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C43B8" w14:textId="77777777" w:rsidR="00CD45BD" w:rsidRDefault="00CD45BD" w:rsidP="00CD45BD">
      <w:pPr>
        <w:jc w:val="center"/>
        <w:rPr>
          <w:rFonts w:ascii="Times New Roman" w:hAnsi="Times New Roman" w:cs="Times New Roman"/>
          <w:b/>
          <w:bCs/>
          <w:sz w:val="24"/>
          <w:szCs w:val="24"/>
          <w:lang w:val="id-ID"/>
        </w:rPr>
      </w:pPr>
      <w:r w:rsidRPr="00CD45BD">
        <w:rPr>
          <w:rFonts w:ascii="Times New Roman" w:hAnsi="Times New Roman" w:cs="Times New Roman"/>
          <w:b/>
          <w:bCs/>
          <w:sz w:val="24"/>
          <w:szCs w:val="24"/>
          <w:lang w:val="id-ID"/>
        </w:rPr>
        <w:t>SASARAN SIKAP PROFESIONAL DAN PENGEMBANGAN SIKAP PROFESIONAL KEGURUAN</w:t>
      </w:r>
    </w:p>
    <w:p w14:paraId="76F76A1A" w14:textId="7FD6E07D" w:rsidR="00CD45BD" w:rsidRPr="00CD45BD" w:rsidRDefault="00CD45BD" w:rsidP="00CD45BD">
      <w:pPr>
        <w:jc w:val="center"/>
        <w:rPr>
          <w:rFonts w:ascii="Times New Roman" w:hAnsi="Times New Roman" w:cs="Times New Roman"/>
          <w:sz w:val="24"/>
          <w:szCs w:val="24"/>
        </w:rPr>
      </w:pPr>
      <w:r w:rsidRPr="00CD45BD">
        <w:rPr>
          <w:rFonts w:ascii="Times New Roman" w:hAnsi="Times New Roman" w:cs="Times New Roman"/>
          <w:sz w:val="24"/>
          <w:szCs w:val="24"/>
        </w:rPr>
        <w:t>Nama : Dinda Maharani, Rahimah</w:t>
      </w:r>
    </w:p>
    <w:p w14:paraId="508B704C" w14:textId="2FE198EE" w:rsidR="00CD45BD" w:rsidRPr="00CD45BD" w:rsidRDefault="00CD45BD" w:rsidP="00CD45BD">
      <w:pPr>
        <w:jc w:val="center"/>
        <w:rPr>
          <w:rFonts w:ascii="Times New Roman" w:hAnsi="Times New Roman" w:cs="Times New Roman"/>
          <w:sz w:val="24"/>
          <w:szCs w:val="24"/>
        </w:rPr>
      </w:pPr>
      <w:r w:rsidRPr="00CD45BD">
        <w:rPr>
          <w:rFonts w:ascii="Times New Roman" w:hAnsi="Times New Roman" w:cs="Times New Roman"/>
          <w:sz w:val="24"/>
          <w:szCs w:val="24"/>
        </w:rPr>
        <w:t>Universitas Muhammadiyah Sumatera Utara</w:t>
      </w:r>
    </w:p>
    <w:p w14:paraId="7DC7351C" w14:textId="12BDB6E3" w:rsidR="00CD45BD" w:rsidRDefault="00192D9F" w:rsidP="00CD45BD">
      <w:pPr>
        <w:jc w:val="center"/>
        <w:rPr>
          <w:rFonts w:ascii="Times New Roman" w:hAnsi="Times New Roman" w:cs="Times New Roman"/>
          <w:sz w:val="24"/>
          <w:szCs w:val="24"/>
        </w:rPr>
      </w:pPr>
      <w:hyperlink r:id="rId8" w:history="1">
        <w:r w:rsidR="00CD45BD" w:rsidRPr="009704D1">
          <w:rPr>
            <w:rStyle w:val="Hyperlink"/>
            <w:rFonts w:ascii="Times New Roman" w:hAnsi="Times New Roman" w:cs="Times New Roman"/>
            <w:sz w:val="24"/>
            <w:szCs w:val="24"/>
          </w:rPr>
          <w:t>dindamaharani1903@icloud.com</w:t>
        </w:r>
      </w:hyperlink>
    </w:p>
    <w:p w14:paraId="3A24C49D" w14:textId="77777777" w:rsidR="00CD45BD" w:rsidRDefault="00CD45BD" w:rsidP="00CD45BD">
      <w:pPr>
        <w:rPr>
          <w:rFonts w:ascii="Times New Roman" w:hAnsi="Times New Roman" w:cs="Times New Roman"/>
          <w:sz w:val="24"/>
          <w:szCs w:val="24"/>
        </w:rPr>
      </w:pPr>
    </w:p>
    <w:p w14:paraId="245C29EB" w14:textId="497112AD" w:rsidR="0016032E" w:rsidRPr="00CD45BD" w:rsidRDefault="0016032E" w:rsidP="0016032E">
      <w:pPr>
        <w:jc w:val="center"/>
        <w:rPr>
          <w:rFonts w:ascii="Times New Roman" w:hAnsi="Times New Roman" w:cs="Times New Roman"/>
          <w:b/>
          <w:bCs/>
          <w:i/>
          <w:iCs/>
          <w:sz w:val="20"/>
          <w:szCs w:val="20"/>
        </w:rPr>
      </w:pPr>
      <w:r w:rsidRPr="0016032E">
        <w:rPr>
          <w:rFonts w:ascii="Times New Roman" w:hAnsi="Times New Roman" w:cs="Times New Roman"/>
          <w:b/>
          <w:bCs/>
          <w:i/>
          <w:iCs/>
          <w:sz w:val="20"/>
          <w:szCs w:val="20"/>
        </w:rPr>
        <w:t>Abstract</w:t>
      </w:r>
    </w:p>
    <w:p w14:paraId="555BEE55" w14:textId="4FF761AA" w:rsidR="0016032E" w:rsidRPr="0016032E" w:rsidRDefault="0016032E" w:rsidP="0016032E">
      <w:pPr>
        <w:jc w:val="both"/>
        <w:rPr>
          <w:rFonts w:ascii="Times New Roman" w:hAnsi="Times New Roman" w:cs="Times New Roman"/>
          <w:i/>
          <w:iCs/>
          <w:sz w:val="20"/>
          <w:szCs w:val="20"/>
        </w:rPr>
      </w:pPr>
      <w:r w:rsidRPr="0016032E">
        <w:rPr>
          <w:rFonts w:ascii="Times New Roman" w:hAnsi="Times New Roman" w:cs="Times New Roman"/>
          <w:i/>
          <w:iCs/>
          <w:sz w:val="20"/>
          <w:szCs w:val="20"/>
        </w:rPr>
        <w:t>This discussion focuses on the importance of a teacher's professional attitude in the field of education. A teacher's role goes beyond merely conveying lesson materials; they also play a significant part in shaping students' character, attitudes, and knowledge. A teacher's professional attitude includes integrity, ethics, responsibility, and a high level of commitment to their teaching duties. A teacher with a strong professional attitude can serve as a role model for students in understanding moral values, positive attitudes, and discipline. The development of a teacher's professional attitude is an ongoing process that requires self-reflection and continuous improvement efforts. Teachers need to identify areas where their professional attitude needs improvement and keep up with the latest developments in the field of education. The targets of a teacher's professional attitude include attitudes towards regulations, professional organizations, colleagues, students, the workplace, leaders, and the job itself. The research method used in this discussion is quantitative research, which employs numerical data and analyzes it using statistical techniques to identify patterns and relationships between the variables under study. The discussion also outlines the components of a teacher's professional attitude, the importance of professional attitudes in the context of education, and strategies for enhancing a teacher's professional attitude. By possessing a strong professional attitude and continually striving to improve it, teachers can become pillars that inspire and guide the younger generation towards a bright and competitive future. Through dedication and commitment to being professional teachers, the education system can become more meaningful and empowering for all students.</w:t>
      </w:r>
    </w:p>
    <w:p w14:paraId="66DD2879" w14:textId="606A844F" w:rsidR="0016032E" w:rsidRPr="0016032E" w:rsidRDefault="0016032E" w:rsidP="0016032E">
      <w:pPr>
        <w:jc w:val="both"/>
        <w:rPr>
          <w:rFonts w:ascii="Times New Roman" w:hAnsi="Times New Roman" w:cs="Times New Roman"/>
          <w:i/>
          <w:iCs/>
          <w:sz w:val="20"/>
          <w:szCs w:val="20"/>
        </w:rPr>
      </w:pPr>
      <w:r w:rsidRPr="0016032E">
        <w:rPr>
          <w:rFonts w:ascii="Times New Roman" w:hAnsi="Times New Roman" w:cs="Times New Roman"/>
          <w:b/>
          <w:bCs/>
          <w:i/>
          <w:iCs/>
          <w:sz w:val="20"/>
          <w:szCs w:val="20"/>
        </w:rPr>
        <w:t>Keywords:</w:t>
      </w:r>
      <w:r w:rsidRPr="0016032E">
        <w:rPr>
          <w:rFonts w:ascii="Times New Roman" w:hAnsi="Times New Roman" w:cs="Times New Roman"/>
          <w:i/>
          <w:iCs/>
          <w:sz w:val="20"/>
          <w:szCs w:val="20"/>
        </w:rPr>
        <w:t xml:space="preserve"> Teacher, Professional Attitude, Education, Student Character.</w:t>
      </w:r>
    </w:p>
    <w:p w14:paraId="2F0757D2" w14:textId="3C796F72" w:rsidR="00CD45BD" w:rsidRPr="0016032E" w:rsidRDefault="00CD45BD" w:rsidP="00247E5D">
      <w:pPr>
        <w:jc w:val="center"/>
        <w:rPr>
          <w:rFonts w:ascii="Times New Roman" w:hAnsi="Times New Roman" w:cs="Times New Roman"/>
          <w:b/>
          <w:bCs/>
          <w:sz w:val="20"/>
          <w:szCs w:val="20"/>
        </w:rPr>
      </w:pPr>
      <w:r w:rsidRPr="0016032E">
        <w:rPr>
          <w:rFonts w:ascii="Times New Roman" w:hAnsi="Times New Roman" w:cs="Times New Roman"/>
          <w:b/>
          <w:bCs/>
          <w:sz w:val="20"/>
          <w:szCs w:val="20"/>
        </w:rPr>
        <w:t>Abstrak</w:t>
      </w:r>
    </w:p>
    <w:p w14:paraId="5EAF2CC4" w14:textId="05D4AC4F" w:rsidR="00247E5D" w:rsidRPr="0016032E" w:rsidRDefault="00247E5D" w:rsidP="00247E5D">
      <w:pPr>
        <w:spacing w:line="360" w:lineRule="auto"/>
        <w:jc w:val="both"/>
        <w:rPr>
          <w:rFonts w:ascii="Times New Roman" w:hAnsi="Times New Roman" w:cs="Times New Roman"/>
          <w:sz w:val="20"/>
          <w:szCs w:val="20"/>
        </w:rPr>
      </w:pPr>
      <w:r w:rsidRPr="00247E5D">
        <w:rPr>
          <w:rFonts w:ascii="Times New Roman" w:hAnsi="Times New Roman" w:cs="Times New Roman"/>
          <w:sz w:val="20"/>
          <w:szCs w:val="20"/>
        </w:rPr>
        <w:t>Pembahasan ini membahas tentang pentingnya sikap profesional seorang guru dalam dunia pendidikan. Seorang guru tidak hanya bertugas menyampaikan materi pelajaran, tetapi juga berperan dalam membentuk karakter, sikap, dan pengetahuan siswa. Sikap profesional guru mencakup integritas, etika, tanggung jawab, dan komitmen tinggi dalam melaksanakan tugas keguruan. Guru yang memiliki sikap profesional yang kuat dapat menjadi panutan bagi siswa dalam memahami nilai-nilai moral, sikap positif, dan kedisiplinan.</w:t>
      </w:r>
      <w:r w:rsidRPr="0016032E">
        <w:rPr>
          <w:rFonts w:ascii="Times New Roman" w:hAnsi="Times New Roman" w:cs="Times New Roman"/>
          <w:sz w:val="20"/>
          <w:szCs w:val="20"/>
        </w:rPr>
        <w:t xml:space="preserve"> </w:t>
      </w:r>
      <w:r w:rsidRPr="00247E5D">
        <w:rPr>
          <w:rFonts w:ascii="Times New Roman" w:hAnsi="Times New Roman" w:cs="Times New Roman"/>
          <w:sz w:val="20"/>
          <w:szCs w:val="20"/>
        </w:rPr>
        <w:t>Pengembangan sikap profesional guru merupakan proses yang berkelanjutan dan memerlukan refleksi diri serta upaya perbaikan terus-menerus. Guru perlu mengidentifikasi area di mana sikap profesional mereka perlu ditingkatkan, serta mengikuti perkembangan terkini dalam bidang keguruan. Sasaran sikap profesional guru mencakup sikap terhadap peraturan perundang-undangan, organisasi profesional, teman sejawat, anak didik, tempat kerja, pemimpin, dan pekerjaan.</w:t>
      </w:r>
      <w:r w:rsidRPr="0016032E">
        <w:rPr>
          <w:rFonts w:ascii="Times New Roman" w:hAnsi="Times New Roman" w:cs="Times New Roman"/>
          <w:sz w:val="20"/>
          <w:szCs w:val="20"/>
        </w:rPr>
        <w:t xml:space="preserve"> </w:t>
      </w:r>
      <w:r w:rsidRPr="00247E5D">
        <w:rPr>
          <w:rFonts w:ascii="Times New Roman" w:hAnsi="Times New Roman" w:cs="Times New Roman"/>
          <w:sz w:val="20"/>
          <w:szCs w:val="20"/>
        </w:rPr>
        <w:t xml:space="preserve">Metode penelitian dalam pembahasan ini adalah penelitian kuantitatif, yang menggunakan data numerik dan </w:t>
      </w:r>
      <w:r w:rsidRPr="00247E5D">
        <w:rPr>
          <w:rFonts w:ascii="Times New Roman" w:hAnsi="Times New Roman" w:cs="Times New Roman"/>
          <w:sz w:val="20"/>
          <w:szCs w:val="20"/>
        </w:rPr>
        <w:lastRenderedPageBreak/>
        <w:t>dianalisis dengan teknik statistik untuk mencari pola hubungan antara variabel-variabel yang diteliti. Pembahasan juga menguraikan komponen sikap profesional guru, pentingnya sikap profesional dalam konteks pendidikan, serta strategi untuk meningkatkan sikap profesional guru.</w:t>
      </w:r>
      <w:r w:rsidRPr="0016032E">
        <w:rPr>
          <w:rFonts w:ascii="Times New Roman" w:hAnsi="Times New Roman" w:cs="Times New Roman"/>
          <w:sz w:val="20"/>
          <w:szCs w:val="20"/>
        </w:rPr>
        <w:t xml:space="preserve"> </w:t>
      </w:r>
      <w:r w:rsidRPr="00247E5D">
        <w:rPr>
          <w:rFonts w:ascii="Times New Roman" w:hAnsi="Times New Roman" w:cs="Times New Roman"/>
          <w:sz w:val="20"/>
          <w:szCs w:val="20"/>
        </w:rPr>
        <w:t>Dengan memiliki sikap profesional yang kuat dan terus berupaya meningkatkannya, guru akan menjadi pilar yang menginspirasi dan membantu mengarahkan generasi muda menuju masa depan yang cerah dan berdaya saing. Melalui dedikasi dan komitmen untuk menjadi guru yang profesional, sistem pendidikan dapat menjadi lebih bermakna dan memberdayakan bagi seluruh peserta didik.</w:t>
      </w:r>
    </w:p>
    <w:p w14:paraId="7D445580" w14:textId="7162A476" w:rsidR="00CD45BD" w:rsidRPr="0016032E" w:rsidRDefault="00247E5D" w:rsidP="00CD45BD">
      <w:pPr>
        <w:spacing w:line="360" w:lineRule="auto"/>
        <w:jc w:val="both"/>
        <w:rPr>
          <w:rFonts w:ascii="Times New Roman" w:hAnsi="Times New Roman" w:cs="Times New Roman"/>
          <w:sz w:val="20"/>
          <w:szCs w:val="20"/>
        </w:rPr>
      </w:pPr>
      <w:r w:rsidRPr="0016032E">
        <w:rPr>
          <w:rFonts w:ascii="Times New Roman" w:hAnsi="Times New Roman" w:cs="Times New Roman"/>
          <w:b/>
          <w:bCs/>
          <w:sz w:val="20"/>
          <w:szCs w:val="20"/>
        </w:rPr>
        <w:t>Kata kunci :</w:t>
      </w:r>
      <w:r w:rsidR="0016032E" w:rsidRPr="0016032E">
        <w:rPr>
          <w:rFonts w:ascii="Times New Roman" w:hAnsi="Times New Roman" w:cs="Times New Roman"/>
          <w:sz w:val="20"/>
          <w:szCs w:val="20"/>
        </w:rPr>
        <w:t xml:space="preserve"> Guru, Sikap professional, Pendidikan, Karakter siswa</w:t>
      </w:r>
    </w:p>
    <w:p w14:paraId="5D9FE304" w14:textId="6D7006D0" w:rsidR="00CD45BD" w:rsidRPr="00247E5D" w:rsidRDefault="00CD45BD" w:rsidP="00CD45BD">
      <w:pPr>
        <w:spacing w:line="360" w:lineRule="auto"/>
        <w:jc w:val="both"/>
        <w:rPr>
          <w:rFonts w:ascii="Times New Roman" w:hAnsi="Times New Roman" w:cs="Times New Roman"/>
          <w:b/>
          <w:bCs/>
          <w:sz w:val="24"/>
          <w:szCs w:val="24"/>
        </w:rPr>
      </w:pPr>
      <w:r w:rsidRPr="00247E5D">
        <w:rPr>
          <w:rFonts w:ascii="Times New Roman" w:hAnsi="Times New Roman" w:cs="Times New Roman"/>
          <w:b/>
          <w:bCs/>
          <w:sz w:val="24"/>
          <w:szCs w:val="24"/>
        </w:rPr>
        <w:t>PENDAHULUAN</w:t>
      </w:r>
    </w:p>
    <w:p w14:paraId="02B95D55" w14:textId="77777777" w:rsidR="00247E5D" w:rsidRPr="00247E5D" w:rsidRDefault="00247E5D" w:rsidP="00247E5D">
      <w:pPr>
        <w:spacing w:line="360" w:lineRule="auto"/>
        <w:ind w:firstLine="720"/>
        <w:jc w:val="both"/>
        <w:rPr>
          <w:rFonts w:ascii="Times New Roman" w:hAnsi="Times New Roman" w:cs="Times New Roman"/>
          <w:sz w:val="24"/>
          <w:szCs w:val="24"/>
        </w:rPr>
      </w:pPr>
      <w:r w:rsidRPr="00247E5D">
        <w:rPr>
          <w:rFonts w:ascii="Times New Roman" w:hAnsi="Times New Roman" w:cs="Times New Roman"/>
          <w:sz w:val="24"/>
          <w:szCs w:val="24"/>
        </w:rPr>
        <w:t>Dalam dunia pendidikan, peran seorang guru memiliki peranan krusial dalam membentuk karakter, pengetahuan, dan keterampilan siswa. Seorang guru tidak hanya bertanggung jawab dalam menyampaikan materi pelajaran, tetapi juga dalam membentuk sikap dan kepribadian peserta didik. Sikap profesional seorang guru menjadi salah satu aspek penting yang mempengaruhi efektivitas dan kualitas pembelajaran di kelas.</w:t>
      </w:r>
    </w:p>
    <w:p w14:paraId="1C3E43EC" w14:textId="77777777" w:rsidR="00247E5D" w:rsidRPr="00247E5D" w:rsidRDefault="00247E5D" w:rsidP="00247E5D">
      <w:pPr>
        <w:spacing w:line="360" w:lineRule="auto"/>
        <w:ind w:firstLine="720"/>
        <w:jc w:val="both"/>
        <w:rPr>
          <w:rFonts w:ascii="Times New Roman" w:hAnsi="Times New Roman" w:cs="Times New Roman"/>
          <w:sz w:val="24"/>
          <w:szCs w:val="24"/>
        </w:rPr>
      </w:pPr>
      <w:r w:rsidRPr="00247E5D">
        <w:rPr>
          <w:rFonts w:ascii="Times New Roman" w:hAnsi="Times New Roman" w:cs="Times New Roman"/>
          <w:sz w:val="24"/>
          <w:szCs w:val="24"/>
        </w:rPr>
        <w:t>Sikap profesional mengacu pada sikap yang mencerminkan integritas, etika, tanggung jawab, dan komitmen tinggi dalam melaksanakan tugas keguruan. Guru yang memiliki sikap profesional yang baik dapat menjadi panutan bagi siswa dalam memahami nilai-nilai moral, sikap positif, dan kedisiplinan. Selain itu, sikap profesional yang kuat juga berperan dalam membentuk hubungan yang harmonis dengan rekan kerja, orang tua siswa, dan masyarakat sekitar.</w:t>
      </w:r>
    </w:p>
    <w:p w14:paraId="1BC07780" w14:textId="77777777" w:rsidR="00247E5D" w:rsidRPr="00247E5D" w:rsidRDefault="00247E5D" w:rsidP="00247E5D">
      <w:pPr>
        <w:spacing w:line="360" w:lineRule="auto"/>
        <w:ind w:firstLine="720"/>
        <w:jc w:val="both"/>
        <w:rPr>
          <w:rFonts w:ascii="Times New Roman" w:hAnsi="Times New Roman" w:cs="Times New Roman"/>
          <w:sz w:val="24"/>
          <w:szCs w:val="24"/>
        </w:rPr>
      </w:pPr>
      <w:r w:rsidRPr="00247E5D">
        <w:rPr>
          <w:rFonts w:ascii="Times New Roman" w:hAnsi="Times New Roman" w:cs="Times New Roman"/>
          <w:sz w:val="24"/>
          <w:szCs w:val="24"/>
        </w:rPr>
        <w:t>Sasaran sikap profesional bagi para pendidik adalah menciptakan lingkungan belajar yang inspiratif dan inklusif, di mana setiap siswa merasa diterima, dihargai, dan didorong untuk berkembang secara holistik. Guru juga diharapkan dapat mengatasi berbagai tantangan dan perubahan dalam dunia pendidikan dengan sikap positif dan ketabahan, serta selalu berusaha untuk meningkatkan diri secara berkelanjutan.</w:t>
      </w:r>
    </w:p>
    <w:p w14:paraId="41B52DE9" w14:textId="77777777" w:rsidR="00247E5D" w:rsidRPr="00247E5D" w:rsidRDefault="00247E5D" w:rsidP="00247E5D">
      <w:pPr>
        <w:spacing w:line="360" w:lineRule="auto"/>
        <w:ind w:firstLine="720"/>
        <w:jc w:val="both"/>
        <w:rPr>
          <w:rFonts w:ascii="Times New Roman" w:hAnsi="Times New Roman" w:cs="Times New Roman"/>
          <w:sz w:val="24"/>
          <w:szCs w:val="24"/>
        </w:rPr>
      </w:pPr>
      <w:r w:rsidRPr="00247E5D">
        <w:rPr>
          <w:rFonts w:ascii="Times New Roman" w:hAnsi="Times New Roman" w:cs="Times New Roman"/>
          <w:sz w:val="24"/>
          <w:szCs w:val="24"/>
        </w:rPr>
        <w:t xml:space="preserve">Pengembangan sikap profesional keguruan merupakan proses yang berkelanjutan dan menuntut refleksi diri serta upaya perbaikan secara terus-menerus. Guru perlu mengidentifikasi area di mana sikap profesional mereka perlu ditingkatkan, </w:t>
      </w:r>
      <w:r w:rsidRPr="00247E5D">
        <w:rPr>
          <w:rFonts w:ascii="Times New Roman" w:hAnsi="Times New Roman" w:cs="Times New Roman"/>
          <w:sz w:val="24"/>
          <w:szCs w:val="24"/>
        </w:rPr>
        <w:lastRenderedPageBreak/>
        <w:t>seperti kemampuan berkomunikasi yang lebih efektif, keterbukaan terhadap umpan balik, atau peningkatan dalam merencanakan pembelajaran yang inovatif.</w:t>
      </w:r>
    </w:p>
    <w:p w14:paraId="5EAF1743" w14:textId="77777777" w:rsidR="00247E5D" w:rsidRPr="00247E5D" w:rsidRDefault="00247E5D" w:rsidP="00247E5D">
      <w:pPr>
        <w:spacing w:line="360" w:lineRule="auto"/>
        <w:ind w:firstLine="720"/>
        <w:jc w:val="both"/>
        <w:rPr>
          <w:rFonts w:ascii="Times New Roman" w:hAnsi="Times New Roman" w:cs="Times New Roman"/>
          <w:sz w:val="24"/>
          <w:szCs w:val="24"/>
        </w:rPr>
      </w:pPr>
      <w:r w:rsidRPr="00247E5D">
        <w:rPr>
          <w:rFonts w:ascii="Times New Roman" w:hAnsi="Times New Roman" w:cs="Times New Roman"/>
          <w:sz w:val="24"/>
          <w:szCs w:val="24"/>
        </w:rPr>
        <w:t>Selain itu, perkembangan teknologi dan dinamika masyarakat yang cepat juga menuntut para guru untuk senantiasa mengikuti perkembangan terkini dalam bidang keguruan. Menghadapi tantangan ini, guru dituntut untuk terus mengembangkan sikap profesional yang adaptif dan progresif, sehingga mampu menciptakan pembelajaran yang relevan dan berdampak positif bagi perkembangan peserta didik.</w:t>
      </w:r>
    </w:p>
    <w:p w14:paraId="7E1C5A73" w14:textId="77777777" w:rsidR="00247E5D" w:rsidRPr="00247E5D" w:rsidRDefault="00247E5D" w:rsidP="00247E5D">
      <w:pPr>
        <w:spacing w:line="360" w:lineRule="auto"/>
        <w:ind w:firstLine="720"/>
        <w:jc w:val="both"/>
        <w:rPr>
          <w:rFonts w:ascii="Times New Roman" w:hAnsi="Times New Roman" w:cs="Times New Roman"/>
          <w:sz w:val="24"/>
          <w:szCs w:val="24"/>
        </w:rPr>
      </w:pPr>
      <w:r w:rsidRPr="00247E5D">
        <w:rPr>
          <w:rFonts w:ascii="Times New Roman" w:hAnsi="Times New Roman" w:cs="Times New Roman"/>
          <w:sz w:val="24"/>
          <w:szCs w:val="24"/>
        </w:rPr>
        <w:t>Dalam tulisan ini, kami akan membahas lebih lanjut mengenai sasaran-sasaran konkrit yang dapat diidentifikasi dalam pengembangan sikap profesional keguruan. Kami juga akan menguraikan beberapa strategi efektif untuk mencapai sasaran-sasaran tersebut, serta memberikan contoh nyata dari praktik terbaik yang telah dilakukan oleh para pendidik dalam membangun sikap profesional yang kuat dan inspiratif.</w:t>
      </w:r>
    </w:p>
    <w:p w14:paraId="1D917592" w14:textId="5F540BF6" w:rsidR="00247E5D" w:rsidRDefault="00247E5D" w:rsidP="00247E5D">
      <w:pPr>
        <w:spacing w:line="360" w:lineRule="auto"/>
        <w:ind w:firstLine="720"/>
        <w:jc w:val="both"/>
        <w:rPr>
          <w:rFonts w:ascii="Times New Roman" w:hAnsi="Times New Roman" w:cs="Times New Roman"/>
          <w:sz w:val="24"/>
          <w:szCs w:val="24"/>
        </w:rPr>
      </w:pPr>
      <w:r w:rsidRPr="00247E5D">
        <w:rPr>
          <w:rFonts w:ascii="Times New Roman" w:hAnsi="Times New Roman" w:cs="Times New Roman"/>
          <w:sz w:val="24"/>
          <w:szCs w:val="24"/>
        </w:rPr>
        <w:t>Dengan memiliki sikap profesional yang kokoh dan terus menerus berupaya meningkatkannya, guru akan menjadi pilar yang menginspirasi dan membantu mengarahkan generasi muda menuju masa depan yang cerah dan berdaya saing. Melalui dedikasi dan komitmen untuk menjadi guru yang profesional, kita dapat menciptakan sistem pendidikan yang lebih bermakna dan memberdayakan bagi seluruh peserta didik.</w:t>
      </w:r>
    </w:p>
    <w:p w14:paraId="29A97AD6" w14:textId="1A9CBDB2" w:rsidR="00CD45BD" w:rsidRDefault="00CD45BD" w:rsidP="00CD45BD">
      <w:pPr>
        <w:spacing w:line="360" w:lineRule="auto"/>
        <w:jc w:val="both"/>
        <w:rPr>
          <w:rFonts w:ascii="Times New Roman" w:hAnsi="Times New Roman" w:cs="Times New Roman"/>
          <w:b/>
          <w:bCs/>
          <w:sz w:val="24"/>
          <w:szCs w:val="24"/>
        </w:rPr>
      </w:pPr>
      <w:r w:rsidRPr="00247E5D">
        <w:rPr>
          <w:rFonts w:ascii="Times New Roman" w:hAnsi="Times New Roman" w:cs="Times New Roman"/>
          <w:b/>
          <w:bCs/>
          <w:sz w:val="24"/>
          <w:szCs w:val="24"/>
        </w:rPr>
        <w:t>METODE PENELITIAN</w:t>
      </w:r>
    </w:p>
    <w:p w14:paraId="7AC27A62" w14:textId="3CB389B8" w:rsidR="00247E5D" w:rsidRDefault="00247E5D" w:rsidP="00247E5D">
      <w:pPr>
        <w:spacing w:line="360" w:lineRule="auto"/>
        <w:ind w:firstLine="720"/>
        <w:jc w:val="both"/>
        <w:rPr>
          <w:rFonts w:ascii="Times New Roman" w:hAnsi="Times New Roman" w:cs="Times New Roman"/>
          <w:sz w:val="24"/>
          <w:szCs w:val="24"/>
        </w:rPr>
      </w:pPr>
      <w:r w:rsidRPr="00247E5D">
        <w:rPr>
          <w:rFonts w:ascii="Times New Roman" w:hAnsi="Times New Roman" w:cs="Times New Roman"/>
          <w:sz w:val="24"/>
          <w:szCs w:val="24"/>
        </w:rPr>
        <w:t>Metode penelitian merujuk pada pendekatan sistematik yang digunakan oleh para peneliti untuk mengumpulkan data, menganalisis informasi, dan menyusun temuan atau kesimpulan dalam suatu studi. Metode penelitian bertujuan untuk menghasilkan pengetahuan yang dapat dipercaya dan diandalkan serta memberikan landasan yang kuat bagi pembuatan keputusan atau rekomendasi.</w:t>
      </w:r>
    </w:p>
    <w:p w14:paraId="587E6EEB" w14:textId="147E0404" w:rsidR="00247E5D" w:rsidRPr="00247E5D" w:rsidRDefault="00247E5D" w:rsidP="00247E5D">
      <w:pPr>
        <w:spacing w:line="360" w:lineRule="auto"/>
        <w:ind w:firstLine="720"/>
        <w:jc w:val="both"/>
        <w:rPr>
          <w:rFonts w:ascii="Times New Roman" w:hAnsi="Times New Roman" w:cs="Times New Roman"/>
          <w:sz w:val="24"/>
          <w:szCs w:val="24"/>
        </w:rPr>
      </w:pPr>
      <w:r w:rsidRPr="00247E5D">
        <w:rPr>
          <w:rFonts w:ascii="Times New Roman" w:hAnsi="Times New Roman" w:cs="Times New Roman"/>
          <w:sz w:val="24"/>
          <w:szCs w:val="24"/>
        </w:rPr>
        <w:t xml:space="preserve">Metode Penelitian Kuantitatif: Metode penelitian kuantitatif dilakukan dengan mengumpulkan data yang berupa angka atau data numerik. Data ini kemudian dianalisis menggunakan teknik statistik untuk menguji hipotesis dan mencari pola hubungan antara variabel-variabel yang diteliti. Penelitian kuantitatif berfokus pada </w:t>
      </w:r>
      <w:r w:rsidRPr="00247E5D">
        <w:rPr>
          <w:rFonts w:ascii="Times New Roman" w:hAnsi="Times New Roman" w:cs="Times New Roman"/>
          <w:sz w:val="24"/>
          <w:szCs w:val="24"/>
        </w:rPr>
        <w:lastRenderedPageBreak/>
        <w:t>generalisasi hasil penelitian ke populasi yang lebih luas, dan cenderung mencari jawaban yang objektif dan dapat diukur terhadap pertanyaan penelitian.</w:t>
      </w:r>
    </w:p>
    <w:p w14:paraId="73B7928F" w14:textId="0E31FE37" w:rsidR="00CD45BD" w:rsidRPr="00247E5D" w:rsidRDefault="00CD45BD" w:rsidP="00CD45BD">
      <w:pPr>
        <w:spacing w:line="360" w:lineRule="auto"/>
        <w:jc w:val="both"/>
        <w:rPr>
          <w:rFonts w:ascii="Times New Roman" w:hAnsi="Times New Roman" w:cs="Times New Roman"/>
          <w:b/>
          <w:bCs/>
          <w:sz w:val="24"/>
          <w:szCs w:val="24"/>
        </w:rPr>
      </w:pPr>
      <w:r w:rsidRPr="00247E5D">
        <w:rPr>
          <w:rFonts w:ascii="Times New Roman" w:hAnsi="Times New Roman" w:cs="Times New Roman"/>
          <w:b/>
          <w:bCs/>
          <w:sz w:val="24"/>
          <w:szCs w:val="24"/>
        </w:rPr>
        <w:t xml:space="preserve">HASIL DAN PEMBAHASAN </w:t>
      </w:r>
    </w:p>
    <w:p w14:paraId="1F531EF4" w14:textId="77777777" w:rsidR="00CD45BD" w:rsidRPr="00CD45BD" w:rsidRDefault="00CD45BD" w:rsidP="00CD45BD">
      <w:pPr>
        <w:numPr>
          <w:ilvl w:val="0"/>
          <w:numId w:val="1"/>
        </w:numPr>
        <w:spacing w:line="360" w:lineRule="auto"/>
        <w:jc w:val="both"/>
        <w:rPr>
          <w:rFonts w:ascii="Times New Roman" w:hAnsi="Times New Roman" w:cs="Times New Roman"/>
          <w:sz w:val="24"/>
          <w:szCs w:val="24"/>
        </w:rPr>
      </w:pPr>
      <w:r w:rsidRPr="00CD45BD">
        <w:rPr>
          <w:rFonts w:ascii="Times New Roman" w:hAnsi="Times New Roman" w:cs="Times New Roman"/>
          <w:b/>
          <w:bCs/>
          <w:sz w:val="24"/>
          <w:szCs w:val="24"/>
        </w:rPr>
        <w:t xml:space="preserve">Pengertian </w:t>
      </w:r>
      <w:r w:rsidRPr="00CD45BD">
        <w:rPr>
          <w:rFonts w:ascii="Times New Roman" w:hAnsi="Times New Roman" w:cs="Times New Roman"/>
          <w:b/>
          <w:bCs/>
          <w:sz w:val="24"/>
          <w:szCs w:val="24"/>
          <w:lang w:val="id-ID"/>
        </w:rPr>
        <w:t>sikap profesional guru</w:t>
      </w:r>
    </w:p>
    <w:p w14:paraId="50DF3E9A" w14:textId="3C48C406" w:rsidR="00CD45BD" w:rsidRDefault="00CD45BD" w:rsidP="00CD45BD">
      <w:pPr>
        <w:spacing w:line="360" w:lineRule="auto"/>
        <w:ind w:firstLine="461"/>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Sikap profesional</w:t>
      </w:r>
      <w:r w:rsidRPr="00CD45BD">
        <w:rPr>
          <w:rFonts w:ascii="Times New Roman" w:hAnsi="Times New Roman" w:cs="Times New Roman"/>
          <w:sz w:val="24"/>
          <w:szCs w:val="24"/>
        </w:rPr>
        <w:t xml:space="preserve"> merupakan</w:t>
      </w:r>
      <w:r w:rsidRPr="00CD45BD">
        <w:rPr>
          <w:rFonts w:ascii="Times New Roman" w:hAnsi="Times New Roman" w:cs="Times New Roman"/>
          <w:sz w:val="24"/>
          <w:szCs w:val="24"/>
          <w:lang w:val="id-ID"/>
        </w:rPr>
        <w:t xml:space="preserve"> sikap seseorang dalam menjalankan pekerjaan yang mencakup keahlian,kemahiran dan kecakapan yang memenuhi standar mutu atau norma tertentu serta memerlukan pendidikan profesi</w:t>
      </w:r>
      <w:r w:rsidR="0016032E">
        <w:rPr>
          <w:rStyle w:val="FootnoteReference"/>
          <w:rFonts w:ascii="Times New Roman" w:hAnsi="Times New Roman" w:cs="Times New Roman"/>
          <w:sz w:val="24"/>
          <w:szCs w:val="24"/>
          <w:lang w:val="id-ID"/>
        </w:rPr>
        <w:footnoteReference w:id="1"/>
      </w:r>
      <w:r w:rsidRPr="00CD45BD">
        <w:rPr>
          <w:rFonts w:ascii="Times New Roman" w:hAnsi="Times New Roman" w:cs="Times New Roman"/>
          <w:sz w:val="24"/>
          <w:szCs w:val="24"/>
          <w:lang w:val="id-ID"/>
        </w:rPr>
        <w:t>.</w:t>
      </w:r>
    </w:p>
    <w:p w14:paraId="07770119" w14:textId="21561652" w:rsidR="006931F7" w:rsidRDefault="006931F7" w:rsidP="00CD45BD">
      <w:pPr>
        <w:spacing w:line="360" w:lineRule="auto"/>
        <w:ind w:firstLine="461"/>
        <w:jc w:val="both"/>
        <w:rPr>
          <w:rFonts w:ascii="Times New Roman" w:hAnsi="Times New Roman" w:cs="Times New Roman"/>
          <w:sz w:val="24"/>
          <w:szCs w:val="24"/>
        </w:rPr>
      </w:pPr>
      <w:r w:rsidRPr="006931F7">
        <w:rPr>
          <w:rFonts w:ascii="Times New Roman" w:hAnsi="Times New Roman" w:cs="Times New Roman"/>
          <w:sz w:val="24"/>
          <w:szCs w:val="24"/>
        </w:rPr>
        <w:t>Thursthoen menjelaskan bahwa, “sikap” adalah gambaran kepribadian seseorang yang terlahir melalui gerakan fisik dan tanggapan pikiran terhadap suatu keadaan atau suatu objek.</w:t>
      </w:r>
      <w:r>
        <w:rPr>
          <w:rStyle w:val="FootnoteReference"/>
          <w:rFonts w:ascii="Times New Roman" w:hAnsi="Times New Roman" w:cs="Times New Roman"/>
          <w:sz w:val="24"/>
          <w:szCs w:val="24"/>
        </w:rPr>
        <w:footnoteReference w:id="2"/>
      </w:r>
      <w:r w:rsidRPr="006931F7">
        <w:rPr>
          <w:rFonts w:ascii="Times New Roman" w:hAnsi="Times New Roman" w:cs="Times New Roman"/>
          <w:sz w:val="24"/>
          <w:szCs w:val="24"/>
        </w:rPr>
        <w:t xml:space="preserve"> Sedangkan Berkowitz menerangkan sikap seseorang pada suatu objek adalah perasaan atau emosi, dan faktor kedua adalah reaksi/respon atau kecenderungan untuk bereaksi. Sebagai reaksi maka sikap selalu berhubungan dengan dua alternatif, yaitu senang (like) atau tidak senang (dislike), menurut dan melaksanakan atau menghindari sesuatu.</w:t>
      </w:r>
      <w:r>
        <w:rPr>
          <w:rStyle w:val="FootnoteReference"/>
          <w:rFonts w:ascii="Times New Roman" w:hAnsi="Times New Roman" w:cs="Times New Roman"/>
          <w:sz w:val="24"/>
          <w:szCs w:val="24"/>
        </w:rPr>
        <w:footnoteReference w:id="3"/>
      </w:r>
    </w:p>
    <w:p w14:paraId="519941E7" w14:textId="6D771758" w:rsidR="006931F7" w:rsidRDefault="006931F7" w:rsidP="006931F7">
      <w:pPr>
        <w:spacing w:line="360" w:lineRule="auto"/>
        <w:ind w:firstLine="461"/>
        <w:jc w:val="both"/>
        <w:rPr>
          <w:rFonts w:ascii="Times New Roman" w:hAnsi="Times New Roman" w:cs="Times New Roman"/>
          <w:sz w:val="24"/>
          <w:szCs w:val="24"/>
        </w:rPr>
      </w:pPr>
      <w:r w:rsidRPr="006931F7">
        <w:rPr>
          <w:rFonts w:ascii="Times New Roman" w:hAnsi="Times New Roman" w:cs="Times New Roman"/>
          <w:sz w:val="24"/>
          <w:szCs w:val="24"/>
        </w:rPr>
        <w:t>Profesional adalah pekerjaan atau kegiatan yang ilakukan oleh seseorang dan menjadi sumber penghasilan kehidupan yang memerlukan keahlian, kemahiran, atau kecakapan yang memiliki standar mutu atau norma tertentu serta memerlukan pendidikan profesi. Pekerjaan yang bersifat profesional adalah pekerjaan yang hanya dapat dilakukan oleh mereka khusus dipersiapkan untuk itu dan bukan pekerjaan yang dilakukan oleh mereka karena tidak dapat memperoleh pekerjaan lain.</w:t>
      </w:r>
      <w:r>
        <w:rPr>
          <w:rStyle w:val="FootnoteReference"/>
          <w:rFonts w:ascii="Times New Roman" w:hAnsi="Times New Roman" w:cs="Times New Roman"/>
          <w:sz w:val="24"/>
          <w:szCs w:val="24"/>
        </w:rPr>
        <w:footnoteReference w:id="4"/>
      </w:r>
    </w:p>
    <w:p w14:paraId="0FD0A010" w14:textId="381CCF7B" w:rsidR="006931F7" w:rsidRPr="006931F7" w:rsidRDefault="006931F7" w:rsidP="006931F7">
      <w:pPr>
        <w:spacing w:line="360" w:lineRule="auto"/>
        <w:ind w:firstLine="461"/>
        <w:jc w:val="both"/>
        <w:rPr>
          <w:rFonts w:ascii="Times New Roman" w:hAnsi="Times New Roman" w:cs="Times New Roman"/>
          <w:sz w:val="24"/>
          <w:szCs w:val="24"/>
        </w:rPr>
      </w:pPr>
      <w:r w:rsidRPr="006931F7">
        <w:rPr>
          <w:rFonts w:ascii="Times New Roman" w:hAnsi="Times New Roman" w:cs="Times New Roman"/>
          <w:sz w:val="24"/>
          <w:szCs w:val="24"/>
        </w:rPr>
        <w:t xml:space="preserve">Menurut para ahli, profesionalisme menekankan kepada penguasaan ilmu pengetahuan atau kemampuan manajemen beserta strategi penerapannya. Maister mengemukakan bahwa profesionalisme bukan sekadar pengetahuan teknologi dan manajemen tetapi lebih merupakan sikap, pengembangan profesionalisme lebih dari </w:t>
      </w:r>
      <w:r w:rsidRPr="006931F7">
        <w:rPr>
          <w:rFonts w:ascii="Times New Roman" w:hAnsi="Times New Roman" w:cs="Times New Roman"/>
          <w:sz w:val="24"/>
          <w:szCs w:val="24"/>
        </w:rPr>
        <w:lastRenderedPageBreak/>
        <w:t>seorang teknisi bukan hanya memiliki keterampilan yang tinggi tetapi memiliki suatu tingkah laku yang dipersyaratkan.</w:t>
      </w:r>
      <w:r>
        <w:rPr>
          <w:rStyle w:val="FootnoteReference"/>
          <w:rFonts w:ascii="Times New Roman" w:hAnsi="Times New Roman" w:cs="Times New Roman"/>
          <w:sz w:val="24"/>
          <w:szCs w:val="24"/>
        </w:rPr>
        <w:footnoteReference w:id="5"/>
      </w:r>
    </w:p>
    <w:p w14:paraId="5EAD351A" w14:textId="587F6588" w:rsidR="00CD45BD" w:rsidRPr="00CD45BD" w:rsidRDefault="00CD45BD" w:rsidP="00CD45BD">
      <w:pPr>
        <w:numPr>
          <w:ilvl w:val="0"/>
          <w:numId w:val="1"/>
        </w:numPr>
        <w:spacing w:line="360" w:lineRule="auto"/>
        <w:jc w:val="both"/>
        <w:rPr>
          <w:rFonts w:ascii="Times New Roman" w:hAnsi="Times New Roman" w:cs="Times New Roman"/>
          <w:sz w:val="24"/>
          <w:szCs w:val="24"/>
        </w:rPr>
      </w:pPr>
      <w:bookmarkStart w:id="5" w:name="_bookmark8"/>
      <w:bookmarkEnd w:id="5"/>
      <w:r w:rsidRPr="00CD45BD">
        <w:rPr>
          <w:rFonts w:ascii="Times New Roman" w:hAnsi="Times New Roman" w:cs="Times New Roman"/>
          <w:b/>
          <w:bCs/>
          <w:sz w:val="24"/>
          <w:szCs w:val="24"/>
          <w:lang w:val="id-ID"/>
        </w:rPr>
        <w:t>Komponen sikap profesional guru</w:t>
      </w:r>
    </w:p>
    <w:p w14:paraId="35DB2081" w14:textId="77777777" w:rsidR="00CD45BD" w:rsidRPr="00CD45BD" w:rsidRDefault="00CD45BD" w:rsidP="00CD45BD">
      <w:p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rPr>
        <w:t>Berikut adalah beberapa komponen sikap profesional guru yang dapat diidentifikasi</w:t>
      </w:r>
      <w:r w:rsidRPr="00CD45BD">
        <w:rPr>
          <w:rFonts w:ascii="Times New Roman" w:hAnsi="Times New Roman" w:cs="Times New Roman"/>
          <w:sz w:val="24"/>
          <w:szCs w:val="24"/>
          <w:lang w:val="id-ID"/>
        </w:rPr>
        <w:t>:</w:t>
      </w:r>
    </w:p>
    <w:p w14:paraId="327ACA95" w14:textId="77777777" w:rsidR="00CD45BD" w:rsidRPr="00CD45BD" w:rsidRDefault="00CD45BD" w:rsidP="00CD45BD">
      <w:pPr>
        <w:numPr>
          <w:ilvl w:val="1"/>
          <w:numId w:val="1"/>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Kompetensi Pedagogik: Standar kompetensi yang harus dimiliki oleh seorang guru agar dapat mengajar dengan baik dan benar.</w:t>
      </w:r>
    </w:p>
    <w:p w14:paraId="2BBA882D" w14:textId="77777777" w:rsidR="00CD45BD" w:rsidRPr="00CD45BD" w:rsidRDefault="00CD45BD" w:rsidP="00CD45BD">
      <w:pPr>
        <w:numPr>
          <w:ilvl w:val="1"/>
          <w:numId w:val="1"/>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Kompetensi Profesional: Meliputi pengetahuan dan pemahaman mendalam tentang mata pelajaran yang diajarkan, serta upaya untuk terus mengembangkan dan memperbarui pengetahuan tersebut.</w:t>
      </w:r>
    </w:p>
    <w:p w14:paraId="2E06FC38" w14:textId="77777777" w:rsidR="00CD45BD" w:rsidRPr="00CD45BD" w:rsidRDefault="00CD45BD" w:rsidP="00CD45BD">
      <w:pPr>
        <w:numPr>
          <w:ilvl w:val="1"/>
          <w:numId w:val="1"/>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Kompetensi Kepribadian dan Sosial: Merupakan kemampuan guru dalam menunjukkan sikap yang baik, menjadi contoh yang positif bagi siswa, serta memiliki hubungan yang baik dengan siswa, rekan kerja, dan masyarakat sekitar.</w:t>
      </w:r>
    </w:p>
    <w:p w14:paraId="0871CF93" w14:textId="03147B9D" w:rsidR="000A1C17" w:rsidRPr="006931F7" w:rsidRDefault="00CD45BD" w:rsidP="000A1C17">
      <w:pPr>
        <w:numPr>
          <w:ilvl w:val="1"/>
          <w:numId w:val="1"/>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Kompetensi Manajerial: Melibatkan kemampuan guru dalam mengelola waktu, sumber daya, dan lingkungan pembelajaran.</w:t>
      </w:r>
    </w:p>
    <w:p w14:paraId="43D22F54" w14:textId="77777777" w:rsidR="00CD45BD" w:rsidRPr="00CD45BD" w:rsidRDefault="00CD45BD" w:rsidP="00CD45BD">
      <w:pPr>
        <w:numPr>
          <w:ilvl w:val="0"/>
          <w:numId w:val="1"/>
        </w:numPr>
        <w:spacing w:line="360" w:lineRule="auto"/>
        <w:jc w:val="both"/>
        <w:rPr>
          <w:rFonts w:ascii="Times New Roman" w:hAnsi="Times New Roman" w:cs="Times New Roman"/>
          <w:b/>
          <w:sz w:val="24"/>
          <w:szCs w:val="24"/>
          <w:lang w:val="id-ID"/>
        </w:rPr>
      </w:pPr>
      <w:r w:rsidRPr="00CD45BD">
        <w:rPr>
          <w:rFonts w:ascii="Times New Roman" w:hAnsi="Times New Roman" w:cs="Times New Roman"/>
          <w:b/>
          <w:sz w:val="24"/>
          <w:szCs w:val="24"/>
          <w:lang w:val="id-ID"/>
        </w:rPr>
        <w:t>Pentingnya sikap profesional guru</w:t>
      </w:r>
    </w:p>
    <w:p w14:paraId="63E00859" w14:textId="2DD9D3F9" w:rsidR="00CD45BD" w:rsidRPr="00CD45BD" w:rsidRDefault="00CD45BD" w:rsidP="00CD45BD">
      <w:pPr>
        <w:spacing w:line="360" w:lineRule="auto"/>
        <w:ind w:firstLine="461"/>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Dalam konteks ini, sikap profesional seorang guru bukan hanya mencakup keahlian akademik, tetapi juga keterampilan interpersonal yang baik, kemampuan berkomunikasi yang efektif, sikap positif, kerjasama, dan dedikasi terhadap tugas-tugas pendidikan.</w:t>
      </w:r>
    </w:p>
    <w:p w14:paraId="188B7675" w14:textId="3FBC9FE7" w:rsidR="006931F7" w:rsidRPr="006931F7" w:rsidRDefault="00CD45BD" w:rsidP="006931F7">
      <w:pPr>
        <w:numPr>
          <w:ilvl w:val="0"/>
          <w:numId w:val="1"/>
        </w:numPr>
        <w:spacing w:line="360" w:lineRule="auto"/>
        <w:jc w:val="both"/>
        <w:rPr>
          <w:rFonts w:ascii="Times New Roman" w:hAnsi="Times New Roman" w:cs="Times New Roman"/>
          <w:b/>
          <w:sz w:val="24"/>
          <w:szCs w:val="24"/>
          <w:lang w:val="id-ID"/>
        </w:rPr>
      </w:pPr>
      <w:r w:rsidRPr="00CD45BD">
        <w:rPr>
          <w:rFonts w:ascii="Times New Roman" w:hAnsi="Times New Roman" w:cs="Times New Roman"/>
          <w:b/>
          <w:sz w:val="24"/>
          <w:szCs w:val="24"/>
          <w:lang w:val="id-ID"/>
        </w:rPr>
        <w:t>Sasaran sikap profesional guru</w:t>
      </w:r>
    </w:p>
    <w:p w14:paraId="07CA2F97" w14:textId="77777777" w:rsidR="006931F7" w:rsidRPr="006931F7" w:rsidRDefault="006931F7" w:rsidP="006931F7">
      <w:pPr>
        <w:spacing w:line="360" w:lineRule="auto"/>
        <w:ind w:firstLine="461"/>
        <w:jc w:val="both"/>
        <w:rPr>
          <w:rFonts w:ascii="Times New Roman" w:hAnsi="Times New Roman" w:cs="Times New Roman"/>
          <w:bCs/>
          <w:sz w:val="24"/>
          <w:szCs w:val="24"/>
        </w:rPr>
      </w:pPr>
      <w:r w:rsidRPr="006931F7">
        <w:rPr>
          <w:rFonts w:ascii="Times New Roman" w:hAnsi="Times New Roman" w:cs="Times New Roman"/>
          <w:bCs/>
          <w:sz w:val="24"/>
          <w:szCs w:val="24"/>
        </w:rPr>
        <w:t>Guru merupakan unsur aparatur negara dan abdi negara. Karena itu, guru mutlak perlu mengetahui kebijaksanaan- kebijaksanaan pemerintah dalam bidang pendidikan, sehingga   dapat   melaksanakan    ketentuan-ketentuan    yang    merupakan kebijakan.</w:t>
      </w:r>
    </w:p>
    <w:p w14:paraId="4F8A4D74" w14:textId="030F2424" w:rsidR="006931F7" w:rsidRPr="006931F7" w:rsidRDefault="006931F7" w:rsidP="006931F7">
      <w:pPr>
        <w:spacing w:line="360" w:lineRule="auto"/>
        <w:jc w:val="both"/>
        <w:rPr>
          <w:rFonts w:ascii="Times New Roman" w:hAnsi="Times New Roman" w:cs="Times New Roman"/>
          <w:bCs/>
          <w:sz w:val="24"/>
          <w:szCs w:val="24"/>
          <w:lang w:val="id-ID"/>
        </w:rPr>
      </w:pPr>
      <w:r w:rsidRPr="006931F7">
        <w:rPr>
          <w:rFonts w:ascii="Times New Roman" w:hAnsi="Times New Roman" w:cs="Times New Roman"/>
          <w:bCs/>
          <w:sz w:val="24"/>
          <w:szCs w:val="24"/>
        </w:rPr>
        <w:lastRenderedPageBreak/>
        <w:t>Kebijakan pemerintah dalam bidang pendidikan ialah segala peraturan-peraturan pelaksanaan, baik yang dikeluarkan oleh pemerintah pusat maupun daerah, dalam rangka pembinaan pendidikan di negara. Contoh, peraturan tentang (berlakunya) kurikulum sekolah tertentu, pembebasan uang Sumbangan Pembiayaan Pendidikan (SPP), ketentuan tentang penerimaan peserta didik baru, penyelenggaraan evaluasi akhir (UN), dan sebagainya.</w:t>
      </w:r>
      <w:r>
        <w:rPr>
          <w:rStyle w:val="FootnoteReference"/>
          <w:rFonts w:ascii="Times New Roman" w:hAnsi="Times New Roman" w:cs="Times New Roman"/>
          <w:bCs/>
          <w:sz w:val="24"/>
          <w:szCs w:val="24"/>
        </w:rPr>
        <w:footnoteReference w:id="6"/>
      </w:r>
    </w:p>
    <w:p w14:paraId="23031970" w14:textId="77777777" w:rsidR="00CD45BD" w:rsidRPr="00CD45BD" w:rsidRDefault="00CD45BD" w:rsidP="00CD45BD">
      <w:pPr>
        <w:numPr>
          <w:ilvl w:val="0"/>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 xml:space="preserve">Sikap terhadap Peraturan Perundang-undangan </w:t>
      </w:r>
    </w:p>
    <w:p w14:paraId="48F3A76B" w14:textId="77777777" w:rsidR="00CD45BD" w:rsidRPr="00CD45BD" w:rsidRDefault="00CD45BD" w:rsidP="00CD45BD">
      <w:pPr>
        <w:spacing w:line="360" w:lineRule="auto"/>
        <w:ind w:firstLine="521"/>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Guru merupakan unsur aparatur Negara dan abdi Negara, guru mutlak perlu mengetahui kebijakan-kebijakan pemerintah dalam bidang pendidikan sehingga dapat melaksanakan ketentuan-ketentuan dan tentunya dijabarkan dalam program-program umum pendidikan.</w:t>
      </w:r>
    </w:p>
    <w:p w14:paraId="466A8385" w14:textId="77777777" w:rsidR="00CD45BD" w:rsidRPr="00CD45BD" w:rsidRDefault="00CD45BD" w:rsidP="00CD45BD">
      <w:pPr>
        <w:numPr>
          <w:ilvl w:val="0"/>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Sikap terhadap organisasi professional</w:t>
      </w:r>
    </w:p>
    <w:p w14:paraId="7F446260" w14:textId="77777777" w:rsidR="00CD45BD" w:rsidRPr="00CD45BD" w:rsidRDefault="00CD45BD" w:rsidP="00CD45BD">
      <w:pPr>
        <w:spacing w:line="360" w:lineRule="auto"/>
        <w:ind w:firstLine="521"/>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Guru secara kolektif dan kolegial memelihara dan meningkatkan mutu organisasi sebagai sarana perjuangan dan pengabdian. Peranan organisasi sebagai wadah dan sarana pengabdian.</w:t>
      </w:r>
    </w:p>
    <w:p w14:paraId="7D7EEDA3" w14:textId="77777777" w:rsidR="00CD45BD" w:rsidRPr="00CD45BD" w:rsidRDefault="00CD45BD" w:rsidP="00CD45BD">
      <w:pPr>
        <w:numPr>
          <w:ilvl w:val="0"/>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Sikap terhadap teman sejawat</w:t>
      </w:r>
    </w:p>
    <w:p w14:paraId="096F94A8" w14:textId="77777777" w:rsidR="00CD45BD" w:rsidRPr="00CD45BD" w:rsidRDefault="00CD45BD" w:rsidP="00CD45BD">
      <w:pPr>
        <w:spacing w:line="360" w:lineRule="auto"/>
        <w:ind w:firstLine="521"/>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Dalam kode etik telah tercantun bahwa guru memelihara hubungan seprofesi, semangat kekeluargaan, dan kesetiakawanan ini terdapat dalam ayat 7.</w:t>
      </w:r>
    </w:p>
    <w:p w14:paraId="18A6B00C" w14:textId="77777777" w:rsidR="00CD45BD" w:rsidRPr="00CD45BD" w:rsidRDefault="00CD45BD" w:rsidP="00CD45BD">
      <w:pPr>
        <w:numPr>
          <w:ilvl w:val="0"/>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Sikap terhadap anak didik</w:t>
      </w:r>
    </w:p>
    <w:p w14:paraId="4DBC8CFB" w14:textId="77777777" w:rsidR="00CD45BD" w:rsidRPr="00CD45BD" w:rsidRDefault="00CD45BD" w:rsidP="00CD45BD">
      <w:pPr>
        <w:spacing w:line="360" w:lineRule="auto"/>
        <w:ind w:firstLine="521"/>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Dalam kode etik guru dituliskan bahwa guru berbakti membimbing peserta didik untuk membentuk manusia yang berjiwa Pancasila.</w:t>
      </w:r>
    </w:p>
    <w:p w14:paraId="5579641B" w14:textId="77777777" w:rsidR="00CD45BD" w:rsidRPr="00CD45BD" w:rsidRDefault="00CD45BD" w:rsidP="00CD45BD">
      <w:pPr>
        <w:numPr>
          <w:ilvl w:val="0"/>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Sikap terhadap tempat kerja</w:t>
      </w:r>
    </w:p>
    <w:p w14:paraId="2D02415E" w14:textId="77777777" w:rsidR="00CD45BD" w:rsidRPr="00CD45BD" w:rsidRDefault="00CD45BD" w:rsidP="00CD45BD">
      <w:pPr>
        <w:spacing w:line="360" w:lineRule="auto"/>
        <w:ind w:firstLine="461"/>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Umumnya suasana yang baik di tempat kerja pasti akan memberefek produktivitas yang baik pula.</w:t>
      </w:r>
    </w:p>
    <w:p w14:paraId="4A9279A8" w14:textId="77777777" w:rsidR="00CD45BD" w:rsidRPr="00CD45BD" w:rsidRDefault="00CD45BD" w:rsidP="00CD45BD">
      <w:pPr>
        <w:numPr>
          <w:ilvl w:val="0"/>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lastRenderedPageBreak/>
        <w:t>Sikap terhadap pemimpin</w:t>
      </w:r>
    </w:p>
    <w:p w14:paraId="7051F8F2" w14:textId="77777777" w:rsidR="00CD45BD" w:rsidRPr="00CD45BD" w:rsidRDefault="00CD45BD" w:rsidP="00CD45BD">
      <w:pPr>
        <w:spacing w:line="360" w:lineRule="auto"/>
        <w:ind w:firstLine="461"/>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Seorang guru merupakan bagian dari anggota organisasi, baik organisasi guru maupun organisasi lainnya.</w:t>
      </w:r>
    </w:p>
    <w:p w14:paraId="13C850BB" w14:textId="77777777" w:rsidR="00CD45BD" w:rsidRPr="00CD45BD" w:rsidRDefault="00CD45BD" w:rsidP="00CD45BD">
      <w:pPr>
        <w:numPr>
          <w:ilvl w:val="0"/>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Sikap terhadap pekerjaan</w:t>
      </w:r>
    </w:p>
    <w:p w14:paraId="20BD06EC" w14:textId="2A361AFC" w:rsidR="00CD45BD" w:rsidRDefault="00CD45BD" w:rsidP="00CD45BD">
      <w:pPr>
        <w:spacing w:line="360" w:lineRule="auto"/>
        <w:ind w:firstLine="461"/>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Agar dapat memberikan layanan yang memuaskan masyarakat, guru harus dapar menyesuaikan kemampuan dan pengetahuannya dengan keinginan dan permintaan masyarakat dalam hal ini peserta didik dan orangtuanya.</w:t>
      </w:r>
    </w:p>
    <w:p w14:paraId="4CB0B474" w14:textId="77777777" w:rsidR="006931F7" w:rsidRPr="006931F7" w:rsidRDefault="006931F7" w:rsidP="006931F7">
      <w:pPr>
        <w:spacing w:line="360" w:lineRule="auto"/>
        <w:ind w:firstLine="461"/>
        <w:jc w:val="both"/>
        <w:rPr>
          <w:rFonts w:ascii="Times New Roman" w:hAnsi="Times New Roman" w:cs="Times New Roman"/>
          <w:sz w:val="24"/>
          <w:szCs w:val="24"/>
        </w:rPr>
      </w:pPr>
      <w:r w:rsidRPr="006931F7">
        <w:rPr>
          <w:rFonts w:ascii="Times New Roman" w:hAnsi="Times New Roman" w:cs="Times New Roman"/>
          <w:sz w:val="24"/>
          <w:szCs w:val="24"/>
        </w:rPr>
        <w:t>Dalam konteks pendidikan Islam, guru disebut murabbi, mu`allim, mudarris, muaddib, muzakki, mursyid, al-rasihun fi al-`ilm, ahl-al-zikr, al-ustadz, asatid, ulul albab, ulu an -nuha, al-faqi dan al-muwa`id. Dengan mengacu pada Al-Qur'an dan Hadits, akan terlihat bahwa pada umumnya guru adalah Allah SWT, para nabi, orang tua dan lain-lain.</w:t>
      </w:r>
    </w:p>
    <w:p w14:paraId="67694AAF" w14:textId="7E2C7CD1" w:rsidR="006931F7" w:rsidRPr="006931F7" w:rsidRDefault="006931F7" w:rsidP="006931F7">
      <w:pPr>
        <w:spacing w:line="360" w:lineRule="auto"/>
        <w:ind w:firstLine="461"/>
        <w:jc w:val="both"/>
        <w:rPr>
          <w:rFonts w:ascii="Times New Roman" w:hAnsi="Times New Roman" w:cs="Times New Roman"/>
          <w:sz w:val="24"/>
          <w:szCs w:val="24"/>
        </w:rPr>
      </w:pPr>
      <w:r w:rsidRPr="006931F7">
        <w:rPr>
          <w:rFonts w:ascii="Times New Roman" w:hAnsi="Times New Roman" w:cs="Times New Roman"/>
          <w:sz w:val="24"/>
          <w:szCs w:val="24"/>
        </w:rPr>
        <w:t>Seseorang</w:t>
      </w:r>
      <w:r>
        <w:rPr>
          <w:rFonts w:ascii="Times New Roman" w:hAnsi="Times New Roman" w:cs="Times New Roman"/>
          <w:sz w:val="24"/>
          <w:szCs w:val="24"/>
        </w:rPr>
        <w:t xml:space="preserve"> </w:t>
      </w:r>
      <w:r w:rsidRPr="006931F7">
        <w:rPr>
          <w:rFonts w:ascii="Times New Roman" w:hAnsi="Times New Roman" w:cs="Times New Roman"/>
          <w:sz w:val="24"/>
          <w:szCs w:val="24"/>
        </w:rPr>
        <w:t>dapat</w:t>
      </w:r>
      <w:r>
        <w:rPr>
          <w:rFonts w:ascii="Times New Roman" w:hAnsi="Times New Roman" w:cs="Times New Roman"/>
          <w:sz w:val="24"/>
          <w:szCs w:val="24"/>
        </w:rPr>
        <w:t xml:space="preserve"> </w:t>
      </w:r>
      <w:r w:rsidRPr="006931F7">
        <w:rPr>
          <w:rFonts w:ascii="Times New Roman" w:hAnsi="Times New Roman" w:cs="Times New Roman"/>
          <w:sz w:val="24"/>
          <w:szCs w:val="24"/>
        </w:rPr>
        <w:t>dikataka</w:t>
      </w:r>
      <w:r>
        <w:rPr>
          <w:rFonts w:ascii="Times New Roman" w:hAnsi="Times New Roman" w:cs="Times New Roman"/>
          <w:sz w:val="24"/>
          <w:szCs w:val="24"/>
        </w:rPr>
        <w:t xml:space="preserve">n professional </w:t>
      </w:r>
      <w:r w:rsidRPr="006931F7">
        <w:rPr>
          <w:rFonts w:ascii="Times New Roman" w:hAnsi="Times New Roman" w:cs="Times New Roman"/>
          <w:sz w:val="24"/>
          <w:szCs w:val="24"/>
        </w:rPr>
        <w:t>apabila</w:t>
      </w:r>
      <w:r w:rsidRPr="006931F7">
        <w:rPr>
          <w:rFonts w:ascii="Times New Roman" w:hAnsi="Times New Roman" w:cs="Times New Roman"/>
          <w:sz w:val="24"/>
          <w:szCs w:val="24"/>
        </w:rPr>
        <w:tab/>
        <w:t>ia</w:t>
      </w:r>
      <w:r>
        <w:rPr>
          <w:rFonts w:ascii="Times New Roman" w:hAnsi="Times New Roman" w:cs="Times New Roman"/>
          <w:sz w:val="24"/>
          <w:szCs w:val="24"/>
        </w:rPr>
        <w:t xml:space="preserve"> </w:t>
      </w:r>
      <w:r w:rsidRPr="006931F7">
        <w:rPr>
          <w:rFonts w:ascii="Times New Roman" w:hAnsi="Times New Roman" w:cs="Times New Roman"/>
          <w:sz w:val="24"/>
          <w:szCs w:val="24"/>
        </w:rPr>
        <w:t>ahli</w:t>
      </w:r>
      <w:r>
        <w:rPr>
          <w:rFonts w:ascii="Times New Roman" w:hAnsi="Times New Roman" w:cs="Times New Roman"/>
          <w:sz w:val="24"/>
          <w:szCs w:val="24"/>
        </w:rPr>
        <w:t xml:space="preserve"> dalam bidang pekerjaan nya. </w:t>
      </w:r>
      <w:r w:rsidRPr="006931F7">
        <w:rPr>
          <w:rFonts w:ascii="Times New Roman" w:hAnsi="Times New Roman" w:cs="Times New Roman"/>
          <w:sz w:val="24"/>
          <w:szCs w:val="24"/>
        </w:rPr>
        <w:t>Dengan keahliannya, ia melakukannya dengan baik dan mengerjakan pekerjaannya dengan serius, bukan hanya hobi atau hanya untuk bersenang-senang.</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w:t>
      </w:r>
      <w:r w:rsidRPr="006931F7">
        <w:rPr>
          <w:rFonts w:ascii="Times New Roman" w:hAnsi="Times New Roman" w:cs="Times New Roman"/>
          <w:sz w:val="24"/>
          <w:szCs w:val="24"/>
        </w:rPr>
        <w:t>Profesionalisme guru tercapai apabila guru memiliki kepribadian yang efektif,</w:t>
      </w:r>
      <w:r>
        <w:rPr>
          <w:rFonts w:ascii="Times New Roman" w:hAnsi="Times New Roman" w:cs="Times New Roman"/>
          <w:sz w:val="24"/>
          <w:szCs w:val="24"/>
        </w:rPr>
        <w:t xml:space="preserve"> </w:t>
      </w:r>
      <w:r w:rsidRPr="006931F7">
        <w:rPr>
          <w:rFonts w:ascii="Times New Roman" w:hAnsi="Times New Roman" w:cs="Times New Roman"/>
          <w:sz w:val="24"/>
          <w:szCs w:val="24"/>
        </w:rPr>
        <w:t>dan guru diharapkan dapat mencapai tujuannya dalam pendidikan dengan baik, karena dapat berinteraksi dimana saja, terutama dalam lingkungan pendidikan.</w:t>
      </w:r>
      <w:r>
        <w:rPr>
          <w:rStyle w:val="FootnoteReference"/>
          <w:rFonts w:ascii="Times New Roman" w:hAnsi="Times New Roman" w:cs="Times New Roman"/>
          <w:sz w:val="24"/>
          <w:szCs w:val="24"/>
        </w:rPr>
        <w:footnoteReference w:id="8"/>
      </w:r>
    </w:p>
    <w:p w14:paraId="4D630CF1" w14:textId="7024B4D7" w:rsidR="006931F7" w:rsidRPr="006931F7" w:rsidRDefault="006931F7" w:rsidP="006931F7">
      <w:pPr>
        <w:spacing w:line="360" w:lineRule="auto"/>
        <w:ind w:firstLine="461"/>
        <w:jc w:val="both"/>
        <w:rPr>
          <w:rFonts w:ascii="Times New Roman" w:hAnsi="Times New Roman" w:cs="Times New Roman"/>
          <w:sz w:val="24"/>
          <w:szCs w:val="24"/>
        </w:rPr>
      </w:pPr>
      <w:r w:rsidRPr="006931F7">
        <w:rPr>
          <w:rFonts w:ascii="Times New Roman" w:hAnsi="Times New Roman" w:cs="Times New Roman"/>
          <w:sz w:val="24"/>
          <w:szCs w:val="24"/>
        </w:rPr>
        <w:t xml:space="preserve">Dalam kaitannya dengan tujuan pendidikan, Arifin menjelaskan bahwa suatu tujuan yang hendak dicapai oleh pendidikan pada hakikatnya adalah suatu perwujudan dari nilai-nilai ideal yang terbentuk dalam pribadi manusia yang diinginkan. Ini berarti tujuan pendidikan Islam adalah untuk merealisasikan idealitas Islami. Sedangkan idealitas Islami adalah mengandung nilai perilaku manusia yang didasari atau dijiwai </w:t>
      </w:r>
      <w:r w:rsidRPr="006931F7">
        <w:rPr>
          <w:rFonts w:ascii="Times New Roman" w:hAnsi="Times New Roman" w:cs="Times New Roman"/>
          <w:sz w:val="24"/>
          <w:szCs w:val="24"/>
        </w:rPr>
        <w:lastRenderedPageBreak/>
        <w:t>oleh iman dan takwa kepada Allah sebagai sumber kekuasaan mutlak yang harus ditaati.</w:t>
      </w:r>
      <w:r>
        <w:rPr>
          <w:rStyle w:val="FootnoteReference"/>
          <w:rFonts w:ascii="Times New Roman" w:hAnsi="Times New Roman" w:cs="Times New Roman"/>
          <w:sz w:val="24"/>
          <w:szCs w:val="24"/>
        </w:rPr>
        <w:footnoteReference w:id="9"/>
      </w:r>
    </w:p>
    <w:p w14:paraId="19EDA3C6" w14:textId="3638AE11" w:rsidR="006931F7" w:rsidRPr="00B6349A" w:rsidRDefault="006931F7" w:rsidP="00B6349A">
      <w:pPr>
        <w:spacing w:line="360" w:lineRule="auto"/>
        <w:ind w:firstLine="461"/>
        <w:jc w:val="both"/>
        <w:rPr>
          <w:rFonts w:ascii="Times New Roman" w:hAnsi="Times New Roman" w:cs="Times New Roman"/>
          <w:sz w:val="24"/>
          <w:szCs w:val="24"/>
        </w:rPr>
      </w:pPr>
      <w:r w:rsidRPr="006931F7">
        <w:rPr>
          <w:rFonts w:ascii="Times New Roman" w:hAnsi="Times New Roman" w:cs="Times New Roman"/>
          <w:sz w:val="24"/>
          <w:szCs w:val="24"/>
        </w:rPr>
        <w:t>Menurut Azra, bagi Islam, seorang guru haruslah bukan hanya sekedar tenaga pengajar, tetapi sekaligus adalah pendidik. Oleh karena itu dalam Islam, seorang dapat menjadi guru bukan hanya karena ia telah memenuhi kualifikasi keilmuan dan akademis saja, tetapi lebih penting lagi ia harus terpuji akhlaknya.</w:t>
      </w:r>
      <w:r>
        <w:rPr>
          <w:rStyle w:val="FootnoteReference"/>
          <w:rFonts w:ascii="Times New Roman" w:hAnsi="Times New Roman" w:cs="Times New Roman"/>
          <w:sz w:val="24"/>
          <w:szCs w:val="24"/>
        </w:rPr>
        <w:footnoteReference w:id="10"/>
      </w:r>
    </w:p>
    <w:p w14:paraId="0EBF4342" w14:textId="77777777" w:rsidR="00CD45BD" w:rsidRPr="00CD45BD" w:rsidRDefault="00CD45BD" w:rsidP="00CD45BD">
      <w:pPr>
        <w:numPr>
          <w:ilvl w:val="0"/>
          <w:numId w:val="1"/>
        </w:numPr>
        <w:spacing w:line="360" w:lineRule="auto"/>
        <w:jc w:val="both"/>
        <w:rPr>
          <w:rFonts w:ascii="Times New Roman" w:hAnsi="Times New Roman" w:cs="Times New Roman"/>
          <w:b/>
          <w:sz w:val="24"/>
          <w:szCs w:val="24"/>
          <w:lang w:val="id-ID"/>
        </w:rPr>
      </w:pPr>
      <w:r w:rsidRPr="00CD45BD">
        <w:rPr>
          <w:rFonts w:ascii="Times New Roman" w:hAnsi="Times New Roman" w:cs="Times New Roman"/>
          <w:b/>
          <w:sz w:val="24"/>
          <w:szCs w:val="24"/>
          <w:lang w:val="id-ID"/>
        </w:rPr>
        <w:t>Pengembangan sikap profesional</w:t>
      </w:r>
    </w:p>
    <w:p w14:paraId="5CE6929A" w14:textId="78B5FC6D" w:rsidR="00CD45BD" w:rsidRPr="00CD45BD" w:rsidRDefault="00CD45BD" w:rsidP="00CD45BD">
      <w:pPr>
        <w:spacing w:line="360" w:lineRule="auto"/>
        <w:ind w:firstLine="461"/>
        <w:jc w:val="both"/>
        <w:rPr>
          <w:rFonts w:ascii="Times New Roman" w:hAnsi="Times New Roman" w:cs="Times New Roman"/>
          <w:sz w:val="24"/>
          <w:szCs w:val="24"/>
          <w:lang w:val="id-ID"/>
        </w:rPr>
      </w:pPr>
      <w:r>
        <w:rPr>
          <w:rFonts w:ascii="Times New Roman" w:hAnsi="Times New Roman" w:cs="Times New Roman"/>
          <w:sz w:val="24"/>
          <w:szCs w:val="24"/>
        </w:rPr>
        <w:t>P</w:t>
      </w:r>
      <w:r w:rsidRPr="00CD45BD">
        <w:rPr>
          <w:rFonts w:ascii="Times New Roman" w:hAnsi="Times New Roman" w:cs="Times New Roman"/>
          <w:sz w:val="24"/>
          <w:szCs w:val="24"/>
          <w:lang w:val="id-ID"/>
        </w:rPr>
        <w:t>engembangan profesi sebagaimana yang termuat dalam UU No. 14 tahun 2005 pasal 32, 33, 34 secara eksplisit kewajiban dalam pengembangan profesi berada pada tanggung jawab pemerintah namun secara inplisit pengembangan ini justru diamanahkan kepada guru dalam rangka memacu kualitas pendidikan baik secara lokal maupun nasional bahkan internasional.</w:t>
      </w:r>
      <w:r>
        <w:rPr>
          <w:rFonts w:ascii="Times New Roman" w:hAnsi="Times New Roman" w:cs="Times New Roman"/>
          <w:sz w:val="24"/>
          <w:szCs w:val="24"/>
        </w:rPr>
        <w:t xml:space="preserve"> </w:t>
      </w:r>
      <w:r w:rsidRPr="00CD45BD">
        <w:rPr>
          <w:rFonts w:ascii="Times New Roman" w:hAnsi="Times New Roman" w:cs="Times New Roman"/>
          <w:sz w:val="24"/>
          <w:szCs w:val="24"/>
          <w:lang w:val="id-ID"/>
        </w:rPr>
        <w:t>Selanjutnya pengembangan kompetensi dalam pasal 10 UU No. 14 tahun 2005 dijelaskan bahwa ada 4 kompetensi yang harus dimiliki oleh seorang guru yaitu kompetensi pedagogic, kompetensi kepribadian, kompetensi social dan kompetensi professional.</w:t>
      </w:r>
    </w:p>
    <w:p w14:paraId="149311B6" w14:textId="77777777" w:rsidR="00CD45BD" w:rsidRPr="00CD45BD" w:rsidRDefault="00CD45BD" w:rsidP="00CD45BD">
      <w:pPr>
        <w:spacing w:line="360" w:lineRule="auto"/>
        <w:jc w:val="both"/>
        <w:rPr>
          <w:rFonts w:ascii="Times New Roman" w:hAnsi="Times New Roman" w:cs="Times New Roman"/>
          <w:b/>
          <w:bCs/>
          <w:sz w:val="24"/>
          <w:szCs w:val="24"/>
          <w:lang w:val="id-ID"/>
        </w:rPr>
      </w:pPr>
      <w:r w:rsidRPr="00CD45BD">
        <w:rPr>
          <w:rFonts w:ascii="Times New Roman" w:hAnsi="Times New Roman" w:cs="Times New Roman"/>
          <w:b/>
          <w:bCs/>
          <w:sz w:val="24"/>
          <w:szCs w:val="24"/>
          <w:lang w:val="id-ID"/>
        </w:rPr>
        <w:t>Peningkatan kinerja profesional guru</w:t>
      </w:r>
    </w:p>
    <w:p w14:paraId="691B3EF1" w14:textId="77777777" w:rsidR="00CD45BD" w:rsidRPr="00CD45BD" w:rsidRDefault="00CD45BD" w:rsidP="00CD45BD">
      <w:pPr>
        <w:spacing w:line="360" w:lineRule="auto"/>
        <w:ind w:firstLine="720"/>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Peningkatan kemampuan guru dapat dimaknai dengan upaya membantu guru yang belum matang menjadi matang, yang memenuhi kualifikasi menjadi terpenuhi. Kematangan, kemampuan mengolah diri, pemenuhan kualifikasi merupakan ciri-ciri professional guru. Dalam peningkatan kemampuan professional guru minimal mempunyai dua prinsip bantuan dan bimbingan.</w:t>
      </w:r>
    </w:p>
    <w:p w14:paraId="554A9CDC" w14:textId="77777777" w:rsidR="00CD45BD" w:rsidRPr="00CD45BD" w:rsidRDefault="00CD45BD" w:rsidP="00CD45BD">
      <w:pPr>
        <w:spacing w:line="360" w:lineRule="auto"/>
        <w:ind w:firstLine="720"/>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Untuk meningkatkan profesionalisme guru sebagai pendidik dalam Islam memiliki sejumlah kriteria :</w:t>
      </w:r>
    </w:p>
    <w:p w14:paraId="2A7080AF" w14:textId="5ED15571" w:rsidR="00CD45BD" w:rsidRPr="00CD45BD" w:rsidRDefault="00CD45BD" w:rsidP="00CD45BD">
      <w:pPr>
        <w:pStyle w:val="ListParagraph"/>
        <w:numPr>
          <w:ilvl w:val="1"/>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rPr>
        <w:lastRenderedPageBreak/>
        <w:t>B</w:t>
      </w:r>
      <w:r w:rsidRPr="00CD45BD">
        <w:rPr>
          <w:rFonts w:ascii="Times New Roman" w:hAnsi="Times New Roman" w:cs="Times New Roman"/>
          <w:sz w:val="24"/>
          <w:szCs w:val="24"/>
          <w:lang w:val="id-ID"/>
        </w:rPr>
        <w:t>ertaqwa kepada Tuhan YME. Untuk itu niat yang ikhlas dan sungguh-sungguh dan tidak melakukan perbuatan yang terlarang yang tentunya tidak mendapat keridhoanNya.</w:t>
      </w:r>
    </w:p>
    <w:p w14:paraId="39058E78" w14:textId="5F6D3624" w:rsidR="00CD45BD" w:rsidRPr="00CD45BD" w:rsidRDefault="00CD45BD" w:rsidP="00CD45BD">
      <w:pPr>
        <w:pStyle w:val="ListParagraph"/>
        <w:numPr>
          <w:ilvl w:val="1"/>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Berilmu pengetahuan luas, Islam sendiri mewajibkan untuk menuntut ilmu dan Tuhan sangat menyenangi hambanya yang mau menuntut ilmu. Ini seuai dengan Q.S. al-Mujadalah :</w:t>
      </w:r>
      <w:r>
        <w:rPr>
          <w:rFonts w:ascii="Times New Roman" w:hAnsi="Times New Roman" w:cs="Times New Roman"/>
          <w:sz w:val="24"/>
          <w:szCs w:val="24"/>
        </w:rPr>
        <w:t xml:space="preserve"> </w:t>
      </w:r>
      <w:r w:rsidRPr="00CD45BD">
        <w:rPr>
          <w:rFonts w:ascii="Times New Roman" w:hAnsi="Times New Roman" w:cs="Times New Roman"/>
          <w:sz w:val="24"/>
          <w:szCs w:val="24"/>
          <w:lang w:val="id-ID"/>
        </w:rPr>
        <w:t>11.</w:t>
      </w:r>
      <w:r>
        <w:rPr>
          <w:rFonts w:ascii="Times New Roman" w:hAnsi="Times New Roman" w:cs="Times New Roman"/>
          <w:sz w:val="24"/>
          <w:szCs w:val="24"/>
        </w:rPr>
        <w:t xml:space="preserve"> </w:t>
      </w:r>
      <w:r w:rsidRPr="00CD45BD">
        <w:rPr>
          <w:rFonts w:ascii="Times New Roman" w:hAnsi="Times New Roman" w:cs="Times New Roman"/>
          <w:sz w:val="24"/>
          <w:szCs w:val="24"/>
          <w:lang w:val="id-ID"/>
        </w:rPr>
        <w:t>Guru tidak hanya berhenti memperoleh ilmu penetahuan sekedarnya namun lebih dari itu, guru harus menambah pengetahuannya terus tanpa henti.</w:t>
      </w:r>
    </w:p>
    <w:p w14:paraId="253763B8" w14:textId="1EB7AF3B" w:rsidR="00CD45BD" w:rsidRPr="00CD45BD" w:rsidRDefault="00CD45BD" w:rsidP="00CD45BD">
      <w:pPr>
        <w:pStyle w:val="ListParagraph"/>
        <w:numPr>
          <w:ilvl w:val="1"/>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Berlaku adil, adil dalam menyesuaikan kadarnya atau proporsional, tidak memihak pada suatu yangsifatnya pragmatis. Namun bertindak atas dasar kebenaran bukan sekehendak nafsunya saja</w:t>
      </w:r>
    </w:p>
    <w:p w14:paraId="58F94051" w14:textId="0D0CF411" w:rsidR="00CD45BD" w:rsidRPr="00CD45BD" w:rsidRDefault="00CD45BD" w:rsidP="00CD45BD">
      <w:pPr>
        <w:pStyle w:val="ListParagraph"/>
        <w:numPr>
          <w:ilvl w:val="1"/>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 xml:space="preserve">Berwibawa, guru yang professional adalah guru yang memiliki kewibawaan yang nantinya pribadi guru dihormati ataupun disegani dengan pemahaman ataupun pengetahuan yang luas dan bersikap supel dan baik hati. </w:t>
      </w:r>
    </w:p>
    <w:p w14:paraId="6D253F49" w14:textId="03CB9D4A" w:rsidR="00CD45BD" w:rsidRPr="00CD45BD" w:rsidRDefault="00CD45BD" w:rsidP="00CD45BD">
      <w:pPr>
        <w:pStyle w:val="ListParagraph"/>
        <w:numPr>
          <w:ilvl w:val="1"/>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Ikhlas, QS. Al-An’am : 162 yang selalu dan rutin kita gaungkan sehari minimal lima kali tentunya terpatri dalam hidup yang dijalani. Tak ada yang lebih memberikan  penilaian terhadap semua yang dikerjakan selain penilaian Tuhan</w:t>
      </w:r>
    </w:p>
    <w:p w14:paraId="48F9C7E2" w14:textId="08B334BA" w:rsidR="00CD45BD" w:rsidRPr="00CD45BD" w:rsidRDefault="00CD45BD" w:rsidP="00CD45BD">
      <w:pPr>
        <w:pStyle w:val="ListParagraph"/>
        <w:numPr>
          <w:ilvl w:val="1"/>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 xml:space="preserve">Mempunyai tujuan yang Rabbani, sesuai denga Q.S al-Anfal : 2, guru yang mempunyai tujuan.segala halnya disandarkan kepada Allah mengikuti syariat  serta selalu dalam ketaatan. </w:t>
      </w:r>
    </w:p>
    <w:p w14:paraId="61282DF1" w14:textId="379352FC" w:rsidR="00CD45BD" w:rsidRPr="00CD45BD" w:rsidRDefault="00CD45BD" w:rsidP="00CD45BD">
      <w:pPr>
        <w:pStyle w:val="ListParagraph"/>
        <w:numPr>
          <w:ilvl w:val="1"/>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t xml:space="preserve">Merencanakan dan melaksanakan evaluasi, tentunya dalam pendidikan perencanaan merupakan suatu pekerjaan mental yang memerlukan pemikiran, imajinasidan kesanggupan melihat ke depan. Jadi, guru harus mampu merencanakan proses pembelajaran dengan baik, yang nantinya dapat dilihat hasil capaian yang dilakukan dengan melakukan evaluasi. Karena dengan evaluasi akan terlihat hasil yang diperoleh anak didik apakah para peserta didik dapat mengikuti dan memahami pelajaran yang diberikan. </w:t>
      </w:r>
    </w:p>
    <w:p w14:paraId="1978E5CE" w14:textId="78A1DB5A" w:rsidR="00CD45BD" w:rsidRPr="00247E5D" w:rsidRDefault="00CD45BD" w:rsidP="00CD45BD">
      <w:pPr>
        <w:pStyle w:val="ListParagraph"/>
        <w:numPr>
          <w:ilvl w:val="1"/>
          <w:numId w:val="2"/>
        </w:numPr>
        <w:spacing w:line="360" w:lineRule="auto"/>
        <w:jc w:val="both"/>
        <w:rPr>
          <w:rFonts w:ascii="Times New Roman" w:hAnsi="Times New Roman" w:cs="Times New Roman"/>
          <w:sz w:val="24"/>
          <w:szCs w:val="24"/>
          <w:lang w:val="id-ID"/>
        </w:rPr>
      </w:pPr>
      <w:r w:rsidRPr="00CD45BD">
        <w:rPr>
          <w:rFonts w:ascii="Times New Roman" w:hAnsi="Times New Roman" w:cs="Times New Roman"/>
          <w:sz w:val="24"/>
          <w:szCs w:val="24"/>
          <w:lang w:val="id-ID"/>
        </w:rPr>
        <w:lastRenderedPageBreak/>
        <w:t>Menguasai bidang ilmu yang ditekuni, penguasan terhadap suatu ilmu menunjukkan kecakapan dan pada akhirnya memperlihatkan seorang diri yang terampil dan professional.</w:t>
      </w:r>
    </w:p>
    <w:p w14:paraId="79F57867" w14:textId="3D8811FE" w:rsidR="00CD45BD" w:rsidRPr="00247E5D" w:rsidRDefault="00CD45BD" w:rsidP="00CD45BD">
      <w:pPr>
        <w:jc w:val="both"/>
        <w:rPr>
          <w:rFonts w:ascii="Times New Roman" w:hAnsi="Times New Roman" w:cs="Times New Roman"/>
          <w:b/>
          <w:bCs/>
          <w:sz w:val="24"/>
          <w:szCs w:val="24"/>
        </w:rPr>
      </w:pPr>
      <w:r w:rsidRPr="00247E5D">
        <w:rPr>
          <w:rFonts w:ascii="Times New Roman" w:hAnsi="Times New Roman" w:cs="Times New Roman"/>
          <w:b/>
          <w:bCs/>
          <w:sz w:val="24"/>
          <w:szCs w:val="24"/>
        </w:rPr>
        <w:t>KESIMPULAN</w:t>
      </w:r>
    </w:p>
    <w:p w14:paraId="3DFE2B47" w14:textId="77777777" w:rsidR="00247E5D" w:rsidRPr="00247E5D" w:rsidRDefault="00247E5D" w:rsidP="00247E5D">
      <w:pPr>
        <w:spacing w:line="360" w:lineRule="auto"/>
        <w:ind w:firstLine="720"/>
        <w:jc w:val="both"/>
        <w:rPr>
          <w:rFonts w:ascii="Times New Roman" w:hAnsi="Times New Roman" w:cs="Times New Roman"/>
          <w:sz w:val="24"/>
          <w:szCs w:val="24"/>
          <w:lang w:val="id-ID"/>
        </w:rPr>
      </w:pPr>
      <w:r w:rsidRPr="00247E5D">
        <w:rPr>
          <w:rFonts w:ascii="Times New Roman" w:hAnsi="Times New Roman" w:cs="Times New Roman"/>
          <w:sz w:val="24"/>
          <w:szCs w:val="24"/>
          <w:lang w:val="id-ID"/>
        </w:rPr>
        <w:t>Sikap profesional merupakan sikap seseorang dalam menjalankan pekerjaan yang mencakup keahlian,kemahiran dan kecakapan yang memenuhi standar mutu atau norma tertentu serta memerlukan pendidikan profesi.</w:t>
      </w:r>
      <w:r w:rsidRPr="00247E5D">
        <w:rPr>
          <w:rFonts w:ascii="Times New Roman" w:hAnsi="Times New Roman" w:cs="Times New Roman"/>
          <w:sz w:val="24"/>
          <w:szCs w:val="24"/>
        </w:rPr>
        <w:t xml:space="preserve"> </w:t>
      </w:r>
      <w:r w:rsidRPr="00247E5D">
        <w:rPr>
          <w:rFonts w:ascii="Times New Roman" w:hAnsi="Times New Roman" w:cs="Times New Roman"/>
          <w:sz w:val="24"/>
          <w:szCs w:val="24"/>
          <w:lang w:val="id-ID"/>
        </w:rPr>
        <w:t>Kompetensi Kepribadian dan Sosial: Merupakan kemampuan guru dalam menunjukkan sikap yang baik, menjadi contoh yang positif bagi siswa, serta memiliki hubungan yang baik dengan siswa, rekan kerja, dan masyarakat sekitar.</w:t>
      </w:r>
      <w:r w:rsidRPr="00247E5D">
        <w:rPr>
          <w:rFonts w:ascii="Times New Roman" w:hAnsi="Times New Roman" w:cs="Times New Roman"/>
          <w:sz w:val="24"/>
          <w:szCs w:val="24"/>
        </w:rPr>
        <w:t xml:space="preserve"> </w:t>
      </w:r>
      <w:r w:rsidRPr="00247E5D">
        <w:rPr>
          <w:rFonts w:ascii="Times New Roman" w:hAnsi="Times New Roman" w:cs="Times New Roman"/>
          <w:sz w:val="24"/>
          <w:szCs w:val="24"/>
          <w:lang w:val="id-ID"/>
        </w:rPr>
        <w:t>Dalam konteks ini, sikap profesional seorang guru bukan hanya mencakup keahlian akademik, tetapi juga keterampilan interpersonal yang baik, kemampuan berkomunikasi yang efektif, sikap positif, kerjasama, dan dedikasi terhadap tugas-tugas pendidikan.</w:t>
      </w:r>
    </w:p>
    <w:p w14:paraId="5ACF24F3" w14:textId="797B291E" w:rsidR="00247E5D" w:rsidRPr="00247E5D" w:rsidRDefault="00247E5D" w:rsidP="00247E5D">
      <w:pPr>
        <w:spacing w:line="360" w:lineRule="auto"/>
        <w:jc w:val="both"/>
        <w:rPr>
          <w:rFonts w:ascii="Times New Roman" w:hAnsi="Times New Roman" w:cs="Times New Roman"/>
          <w:sz w:val="24"/>
          <w:szCs w:val="24"/>
          <w:lang w:val="id-ID"/>
        </w:rPr>
      </w:pPr>
      <w:r w:rsidRPr="00247E5D">
        <w:rPr>
          <w:rFonts w:ascii="Times New Roman" w:hAnsi="Times New Roman" w:cs="Times New Roman"/>
          <w:sz w:val="24"/>
          <w:szCs w:val="24"/>
          <w:lang w:val="id-ID"/>
        </w:rPr>
        <w:t xml:space="preserve">Sasaran sikap profesional guru </w:t>
      </w:r>
    </w:p>
    <w:p w14:paraId="0A342146" w14:textId="5A9EE6CA" w:rsidR="00247E5D" w:rsidRPr="00247E5D" w:rsidRDefault="00247E5D" w:rsidP="00247E5D">
      <w:pPr>
        <w:spacing w:line="360" w:lineRule="auto"/>
        <w:ind w:firstLine="720"/>
        <w:jc w:val="both"/>
        <w:rPr>
          <w:rFonts w:ascii="Times New Roman" w:hAnsi="Times New Roman" w:cs="Times New Roman"/>
          <w:sz w:val="24"/>
          <w:szCs w:val="24"/>
          <w:lang w:val="id-ID"/>
        </w:rPr>
      </w:pPr>
      <w:r w:rsidRPr="00247E5D">
        <w:rPr>
          <w:rFonts w:ascii="Times New Roman" w:hAnsi="Times New Roman" w:cs="Times New Roman"/>
          <w:sz w:val="24"/>
          <w:szCs w:val="24"/>
          <w:lang w:val="id-ID"/>
        </w:rPr>
        <w:t>Sikap terhadap Peraturan Perundang-undangan Guru merupakan unsur aparatur Negara dan abdi Negara, guru mutlak perlu mengetahui kebijakan-kebijakan pemerintah dalam bidang pendidikan sehingga dapat melaksanakan ketentuan-ketentuan dan tentunya dijabarkan dalam program-program umum pendidikan.</w:t>
      </w:r>
      <w:r>
        <w:rPr>
          <w:rFonts w:ascii="Times New Roman" w:hAnsi="Times New Roman" w:cs="Times New Roman"/>
          <w:sz w:val="24"/>
          <w:szCs w:val="24"/>
        </w:rPr>
        <w:t xml:space="preserve"> </w:t>
      </w:r>
      <w:r w:rsidRPr="00247E5D">
        <w:rPr>
          <w:rFonts w:ascii="Times New Roman" w:hAnsi="Times New Roman" w:cs="Times New Roman"/>
          <w:sz w:val="24"/>
          <w:szCs w:val="24"/>
          <w:lang w:val="id-ID"/>
        </w:rPr>
        <w:t>Sikap terhadap teman sejawat Dalam kode etik telah tercantun bahwa guru memelihara hubungan seprofesi, semangat kekeluargaan, dan kesetiakawanan ini terdapat dalam ayat 7.</w:t>
      </w:r>
      <w:r>
        <w:rPr>
          <w:rFonts w:ascii="Times New Roman" w:hAnsi="Times New Roman" w:cs="Times New Roman"/>
          <w:sz w:val="24"/>
          <w:szCs w:val="24"/>
        </w:rPr>
        <w:t xml:space="preserve"> </w:t>
      </w:r>
      <w:r w:rsidRPr="00247E5D">
        <w:rPr>
          <w:rFonts w:ascii="Times New Roman" w:hAnsi="Times New Roman" w:cs="Times New Roman"/>
          <w:sz w:val="24"/>
          <w:szCs w:val="24"/>
          <w:lang w:val="id-ID"/>
        </w:rPr>
        <w:t>Sikap terhadap anak didik Dalam kode etik guru dituliskan bahwa guru berbakti membimbing peserta didik untuk membentuk manusia yang berjiwa Pancasila.</w:t>
      </w:r>
    </w:p>
    <w:p w14:paraId="0493719A" w14:textId="71B36C53" w:rsidR="00247E5D" w:rsidRDefault="00247E5D" w:rsidP="00247E5D">
      <w:pPr>
        <w:spacing w:line="360" w:lineRule="auto"/>
        <w:ind w:firstLine="720"/>
        <w:jc w:val="both"/>
        <w:rPr>
          <w:rFonts w:ascii="Times New Roman" w:hAnsi="Times New Roman" w:cs="Times New Roman"/>
          <w:sz w:val="24"/>
          <w:szCs w:val="24"/>
          <w:lang w:val="id-ID"/>
        </w:rPr>
      </w:pPr>
      <w:r w:rsidRPr="00247E5D">
        <w:rPr>
          <w:rFonts w:ascii="Times New Roman" w:hAnsi="Times New Roman" w:cs="Times New Roman"/>
          <w:sz w:val="24"/>
          <w:szCs w:val="24"/>
          <w:lang w:val="id-ID"/>
        </w:rPr>
        <w:t>Sikap terhadap pekerjaan Agar dapat memberikan layanan yang memuaskan masyarakat, guru harus dapar menyesuaikan kemampuan dan pengetahuannya dengan keinginan dan permintaan masyarakat dalam hal ini peserta didik dan orangtuanya.</w:t>
      </w:r>
      <w:r w:rsidRPr="00247E5D">
        <w:rPr>
          <w:rFonts w:ascii="Times New Roman" w:hAnsi="Times New Roman" w:cs="Times New Roman"/>
          <w:sz w:val="24"/>
          <w:szCs w:val="24"/>
        </w:rPr>
        <w:t xml:space="preserve"> </w:t>
      </w:r>
      <w:r w:rsidRPr="00247E5D">
        <w:rPr>
          <w:rFonts w:ascii="Times New Roman" w:hAnsi="Times New Roman" w:cs="Times New Roman"/>
          <w:sz w:val="24"/>
          <w:szCs w:val="24"/>
          <w:lang w:val="id-ID"/>
        </w:rPr>
        <w:t xml:space="preserve">Namun bertindak atas dasar kebenaran bukan sekehendak nafsunya saja 4)Berwibawa, guru yang professional adalah guru yang memiliki kewibawaan yang nantinya pribadi guru dihormati ataupun disegani dengan pemahaman ataupun pengetahuan yang luas </w:t>
      </w:r>
      <w:r w:rsidRPr="00247E5D">
        <w:rPr>
          <w:rFonts w:ascii="Times New Roman" w:hAnsi="Times New Roman" w:cs="Times New Roman"/>
          <w:sz w:val="24"/>
          <w:szCs w:val="24"/>
          <w:lang w:val="id-ID"/>
        </w:rPr>
        <w:lastRenderedPageBreak/>
        <w:t>dan bersikap supel dan baik hati.</w:t>
      </w:r>
      <w:r>
        <w:rPr>
          <w:rFonts w:ascii="Times New Roman" w:hAnsi="Times New Roman" w:cs="Times New Roman"/>
          <w:sz w:val="24"/>
          <w:szCs w:val="24"/>
        </w:rPr>
        <w:t xml:space="preserve"> </w:t>
      </w:r>
      <w:r w:rsidRPr="00247E5D">
        <w:rPr>
          <w:rFonts w:ascii="Times New Roman" w:hAnsi="Times New Roman" w:cs="Times New Roman"/>
          <w:sz w:val="24"/>
          <w:szCs w:val="24"/>
          <w:lang w:val="id-ID"/>
        </w:rPr>
        <w:t>Tak ada yang lebih memberikan  penilaian terhadap semua yang dikerjakan selain penilaian Tuhan 6)Mempunyai tujuan yang Rabbani, sesuai denga Q.S al-Anfal : 2, guru yang mempunyai tujuan.segala halnya disandarkan kepada Allah mengikuti syariat  serta selalu dalam ketaatan.</w:t>
      </w:r>
    </w:p>
    <w:p w14:paraId="34719B1D" w14:textId="54C761E0" w:rsidR="000A1C17" w:rsidRPr="00247E5D" w:rsidRDefault="000A1C17" w:rsidP="000A1C17">
      <w:pPr>
        <w:spacing w:line="360" w:lineRule="auto"/>
        <w:jc w:val="both"/>
        <w:rPr>
          <w:rFonts w:ascii="Times New Roman" w:hAnsi="Times New Roman" w:cs="Times New Roman"/>
          <w:b/>
          <w:bCs/>
          <w:sz w:val="24"/>
          <w:szCs w:val="24"/>
        </w:rPr>
      </w:pPr>
      <w:r w:rsidRPr="000A1C17">
        <w:rPr>
          <w:rFonts w:ascii="Times New Roman" w:hAnsi="Times New Roman" w:cs="Times New Roman"/>
          <w:b/>
          <w:bCs/>
          <w:sz w:val="24"/>
          <w:szCs w:val="24"/>
        </w:rPr>
        <w:t>DAFTAR PUSTAKA</w:t>
      </w:r>
    </w:p>
    <w:p w14:paraId="650844D6" w14:textId="77777777" w:rsidR="000A1C17" w:rsidRPr="000A1C17" w:rsidRDefault="000A1C17" w:rsidP="000A1C17">
      <w:pPr>
        <w:ind w:left="720" w:hanging="720"/>
        <w:rPr>
          <w:rFonts w:ascii="Times New Roman" w:hAnsi="Times New Roman" w:cs="Times New Roman"/>
          <w:sz w:val="24"/>
          <w:szCs w:val="24"/>
        </w:rPr>
      </w:pPr>
      <w:r w:rsidRPr="000A1C17">
        <w:rPr>
          <w:rFonts w:ascii="Times New Roman" w:hAnsi="Times New Roman" w:cs="Times New Roman"/>
          <w:sz w:val="24"/>
          <w:szCs w:val="24"/>
        </w:rPr>
        <w:t>https://id.scribd.com/document/502182630/FIX-Makalah-Sasaran-Sikap-Profesional-Kelompok-3</w:t>
      </w:r>
    </w:p>
    <w:p w14:paraId="0B5889A8" w14:textId="77777777" w:rsidR="00B6349A" w:rsidRPr="00B6349A" w:rsidRDefault="00B6349A" w:rsidP="00B6349A">
      <w:pPr>
        <w:ind w:left="720" w:hanging="720"/>
        <w:jc w:val="both"/>
        <w:rPr>
          <w:rFonts w:ascii="Times New Roman" w:hAnsi="Times New Roman" w:cs="Times New Roman"/>
          <w:sz w:val="24"/>
          <w:szCs w:val="24"/>
        </w:rPr>
      </w:pPr>
      <w:r w:rsidRPr="00B6349A">
        <w:rPr>
          <w:rFonts w:ascii="Times New Roman" w:hAnsi="Times New Roman" w:cs="Times New Roman"/>
          <w:sz w:val="24"/>
          <w:szCs w:val="24"/>
        </w:rPr>
        <w:t>Bimo Walgito, Pengantar Psikologi Umum, (Yogyakarta: Andi Offset, 1990), h. 108</w:t>
      </w:r>
    </w:p>
    <w:p w14:paraId="5EA597F2" w14:textId="511D9E98" w:rsidR="00B6349A" w:rsidRPr="00B6349A" w:rsidRDefault="00B6349A" w:rsidP="00B6349A">
      <w:pPr>
        <w:ind w:left="720" w:hanging="720"/>
        <w:jc w:val="both"/>
        <w:rPr>
          <w:rFonts w:ascii="Times New Roman" w:hAnsi="Times New Roman" w:cs="Times New Roman"/>
          <w:sz w:val="24"/>
          <w:szCs w:val="24"/>
        </w:rPr>
      </w:pPr>
      <w:r w:rsidRPr="00B6349A">
        <w:rPr>
          <w:rFonts w:ascii="Times New Roman" w:hAnsi="Times New Roman" w:cs="Times New Roman"/>
          <w:sz w:val="24"/>
          <w:szCs w:val="24"/>
        </w:rPr>
        <w:t>S. Azwar, Sikap Manusia: Teori dan Pengukuran, (Yogyakarta: Liberry, 2000), h. 5.</w:t>
      </w:r>
    </w:p>
    <w:p w14:paraId="11C2F54F" w14:textId="34263595" w:rsidR="00B6349A" w:rsidRPr="00B6349A" w:rsidRDefault="00B6349A" w:rsidP="00B6349A">
      <w:pPr>
        <w:ind w:left="720" w:hanging="720"/>
        <w:jc w:val="both"/>
        <w:rPr>
          <w:rFonts w:ascii="Times New Roman" w:hAnsi="Times New Roman" w:cs="Times New Roman"/>
          <w:sz w:val="24"/>
          <w:szCs w:val="24"/>
        </w:rPr>
      </w:pPr>
      <w:r w:rsidRPr="00B6349A">
        <w:rPr>
          <w:rFonts w:ascii="Times New Roman" w:hAnsi="Times New Roman" w:cs="Times New Roman"/>
          <w:sz w:val="24"/>
          <w:szCs w:val="24"/>
        </w:rPr>
        <w:t>Uzer Usman, Menjadi Guru Profesional, (Bandung: Rosda Karya, 2005), h. 46.</w:t>
      </w:r>
    </w:p>
    <w:p w14:paraId="767AE194" w14:textId="3B83B08E" w:rsidR="00B6349A" w:rsidRPr="00B6349A" w:rsidRDefault="00B6349A" w:rsidP="00B6349A">
      <w:pPr>
        <w:ind w:left="720" w:hanging="720"/>
        <w:jc w:val="both"/>
        <w:rPr>
          <w:rFonts w:ascii="Times New Roman" w:hAnsi="Times New Roman" w:cs="Times New Roman"/>
          <w:sz w:val="24"/>
          <w:szCs w:val="24"/>
        </w:rPr>
      </w:pPr>
      <w:r w:rsidRPr="00B6349A">
        <w:rPr>
          <w:rFonts w:ascii="Times New Roman" w:hAnsi="Times New Roman" w:cs="Times New Roman"/>
          <w:sz w:val="24"/>
          <w:szCs w:val="24"/>
        </w:rPr>
        <w:t>David H. Maister, True Professionalism, (New York: The Free Press, 1997), h. 87</w:t>
      </w:r>
    </w:p>
    <w:p w14:paraId="632CEA11" w14:textId="47B9170F" w:rsidR="00B6349A" w:rsidRPr="00B6349A" w:rsidRDefault="00B6349A" w:rsidP="00B6349A">
      <w:pPr>
        <w:ind w:left="720" w:hanging="720"/>
        <w:jc w:val="both"/>
        <w:rPr>
          <w:rFonts w:ascii="Times New Roman" w:hAnsi="Times New Roman" w:cs="Times New Roman"/>
          <w:sz w:val="24"/>
          <w:szCs w:val="24"/>
        </w:rPr>
      </w:pPr>
      <w:r w:rsidRPr="00B6349A">
        <w:rPr>
          <w:rFonts w:ascii="Times New Roman" w:hAnsi="Times New Roman" w:cs="Times New Roman"/>
          <w:sz w:val="24"/>
          <w:szCs w:val="24"/>
        </w:rPr>
        <w:t>E. Mulyasa, Uji Kompetensi dan Penilaian Kinerja Guru, (Bandung: Rosda Karya, 2013), h. 189.</w:t>
      </w:r>
    </w:p>
    <w:p w14:paraId="59500AC6" w14:textId="66933CF6" w:rsidR="00B6349A" w:rsidRPr="00B6349A" w:rsidRDefault="00B6349A" w:rsidP="00B6349A">
      <w:pPr>
        <w:ind w:left="720" w:hanging="720"/>
        <w:jc w:val="both"/>
        <w:rPr>
          <w:rFonts w:ascii="Times New Roman" w:hAnsi="Times New Roman" w:cs="Times New Roman"/>
          <w:sz w:val="24"/>
          <w:szCs w:val="24"/>
        </w:rPr>
      </w:pPr>
      <w:r w:rsidRPr="00B6349A">
        <w:rPr>
          <w:rFonts w:ascii="Times New Roman" w:hAnsi="Times New Roman" w:cs="Times New Roman"/>
          <w:sz w:val="24"/>
          <w:szCs w:val="24"/>
        </w:rPr>
        <w:t>Cecep Anwar dan Ayu Qurrota A’yun, Karakteristik Guru Profesional dalam Perspektif Al-</w:t>
      </w:r>
      <w:r>
        <w:rPr>
          <w:rFonts w:ascii="Times New Roman" w:hAnsi="Times New Roman" w:cs="Times New Roman"/>
          <w:sz w:val="24"/>
          <w:szCs w:val="24"/>
        </w:rPr>
        <w:t xml:space="preserve"> </w:t>
      </w:r>
      <w:r w:rsidRPr="00B6349A">
        <w:rPr>
          <w:rFonts w:ascii="Times New Roman" w:hAnsi="Times New Roman" w:cs="Times New Roman"/>
          <w:sz w:val="24"/>
          <w:szCs w:val="24"/>
        </w:rPr>
        <w:t>Qur’an dan Hadits Rasulullah Saw. Jurnal Edukasi Nonformal. UIN Sunan Gunung Djati Bandung, h. 34.</w:t>
      </w:r>
    </w:p>
    <w:p w14:paraId="6EBA39E6" w14:textId="1CFED516" w:rsidR="00B6349A" w:rsidRPr="00B6349A" w:rsidRDefault="00B6349A" w:rsidP="00B6349A">
      <w:pPr>
        <w:ind w:left="720" w:hanging="720"/>
        <w:jc w:val="both"/>
        <w:rPr>
          <w:rFonts w:ascii="Times New Roman" w:hAnsi="Times New Roman" w:cs="Times New Roman"/>
          <w:sz w:val="24"/>
          <w:szCs w:val="24"/>
        </w:rPr>
      </w:pPr>
      <w:r w:rsidRPr="00B6349A">
        <w:rPr>
          <w:rFonts w:ascii="Times New Roman" w:hAnsi="Times New Roman" w:cs="Times New Roman"/>
          <w:sz w:val="24"/>
          <w:szCs w:val="24"/>
        </w:rPr>
        <w:t>Surya, Percikan Perjuangan Guru, (Semarang :CV. Aneka Ilmu, 2003)</w:t>
      </w:r>
    </w:p>
    <w:p w14:paraId="794C22F0" w14:textId="22668A09" w:rsidR="00B6349A" w:rsidRPr="00B6349A" w:rsidRDefault="00B6349A" w:rsidP="00B6349A">
      <w:pPr>
        <w:ind w:left="720" w:hanging="720"/>
        <w:jc w:val="both"/>
        <w:rPr>
          <w:rFonts w:ascii="Times New Roman" w:hAnsi="Times New Roman" w:cs="Times New Roman"/>
          <w:sz w:val="24"/>
          <w:szCs w:val="24"/>
        </w:rPr>
      </w:pPr>
      <w:r w:rsidRPr="00B6349A">
        <w:rPr>
          <w:rFonts w:ascii="Times New Roman" w:hAnsi="Times New Roman" w:cs="Times New Roman"/>
          <w:sz w:val="24"/>
          <w:szCs w:val="24"/>
        </w:rPr>
        <w:t>Zahruddin, Profesionalisme Guru dalam PPerspektif Islam, UIN Syarif Hidayatullah, h.2.</w:t>
      </w:r>
    </w:p>
    <w:p w14:paraId="78E55116" w14:textId="333092E3" w:rsidR="00B6349A" w:rsidRPr="00B6349A" w:rsidRDefault="00B6349A" w:rsidP="00B6349A">
      <w:pPr>
        <w:ind w:left="720" w:hanging="720"/>
        <w:jc w:val="both"/>
        <w:rPr>
          <w:rFonts w:ascii="Times New Roman" w:hAnsi="Times New Roman" w:cs="Times New Roman"/>
          <w:sz w:val="24"/>
          <w:szCs w:val="24"/>
        </w:rPr>
      </w:pPr>
      <w:r w:rsidRPr="00B6349A">
        <w:rPr>
          <w:rFonts w:ascii="Times New Roman" w:hAnsi="Times New Roman" w:cs="Times New Roman"/>
          <w:sz w:val="24"/>
          <w:szCs w:val="24"/>
        </w:rPr>
        <w:t>Azyumardi Arza. Esai-Esai Intelektual Muslim &amp; Pendidikan Islam. (Ciputat: Logos. 1998), h.167.</w:t>
      </w:r>
    </w:p>
    <w:p w14:paraId="3846A42F" w14:textId="77777777" w:rsidR="00247E5D" w:rsidRPr="00CD45BD" w:rsidRDefault="00247E5D" w:rsidP="00CD45BD">
      <w:pPr>
        <w:jc w:val="both"/>
        <w:rPr>
          <w:rFonts w:ascii="Times New Roman" w:hAnsi="Times New Roman" w:cs="Times New Roman"/>
          <w:sz w:val="24"/>
          <w:szCs w:val="24"/>
        </w:rPr>
      </w:pPr>
    </w:p>
    <w:sectPr w:rsidR="00247E5D" w:rsidRPr="00CD45BD" w:rsidSect="00CD45BD">
      <w:pgSz w:w="12240" w:h="15840"/>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5F5C5" w14:textId="77777777" w:rsidR="0016032E" w:rsidRDefault="0016032E" w:rsidP="0016032E">
      <w:pPr>
        <w:spacing w:after="0" w:line="240" w:lineRule="auto"/>
      </w:pPr>
      <w:r>
        <w:separator/>
      </w:r>
    </w:p>
  </w:endnote>
  <w:endnote w:type="continuationSeparator" w:id="0">
    <w:p w14:paraId="45CBCF08" w14:textId="77777777" w:rsidR="0016032E" w:rsidRDefault="0016032E" w:rsidP="00160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5B013" w14:textId="77777777" w:rsidR="0016032E" w:rsidRDefault="0016032E" w:rsidP="0016032E">
      <w:pPr>
        <w:spacing w:after="0" w:line="240" w:lineRule="auto"/>
      </w:pPr>
      <w:r>
        <w:separator/>
      </w:r>
    </w:p>
  </w:footnote>
  <w:footnote w:type="continuationSeparator" w:id="0">
    <w:p w14:paraId="4DF95A67" w14:textId="77777777" w:rsidR="0016032E" w:rsidRDefault="0016032E" w:rsidP="0016032E">
      <w:pPr>
        <w:spacing w:after="0" w:line="240" w:lineRule="auto"/>
      </w:pPr>
      <w:r>
        <w:continuationSeparator/>
      </w:r>
    </w:p>
  </w:footnote>
  <w:footnote w:id="1">
    <w:p w14:paraId="4E94E748" w14:textId="6B28B365" w:rsidR="0016032E" w:rsidRPr="006931F7" w:rsidRDefault="0016032E" w:rsidP="0016032E">
      <w:pPr>
        <w:pStyle w:val="FootnoteText"/>
        <w:rPr>
          <w:rFonts w:ascii="Times New Roman" w:hAnsi="Times New Roman" w:cs="Times New Roman"/>
          <w:bCs/>
          <w:i/>
          <w:lang w:val="id-ID"/>
        </w:rPr>
      </w:pPr>
      <w:r w:rsidRPr="006931F7">
        <w:rPr>
          <w:rStyle w:val="FootnoteReference"/>
          <w:rFonts w:ascii="Times New Roman" w:hAnsi="Times New Roman" w:cs="Times New Roman"/>
        </w:rPr>
        <w:footnoteRef/>
      </w:r>
      <w:r w:rsidRPr="006931F7">
        <w:rPr>
          <w:rFonts w:ascii="Times New Roman" w:hAnsi="Times New Roman" w:cs="Times New Roman"/>
        </w:rPr>
        <w:t xml:space="preserve"> </w:t>
      </w:r>
      <w:hyperlink r:id="rId1" w:history="1">
        <w:r w:rsidRPr="006931F7">
          <w:rPr>
            <w:rStyle w:val="Hyperlink"/>
            <w:rFonts w:ascii="Times New Roman" w:hAnsi="Times New Roman" w:cs="Times New Roman"/>
            <w:bCs/>
            <w:i/>
            <w:color w:val="auto"/>
            <w:u w:val="none"/>
          </w:rPr>
          <w:t>https://id.scribd.com/document/502182630/FIX-Makalah-Sasaran-Sikap-Profesional-Kelompok-3</w:t>
        </w:r>
      </w:hyperlink>
    </w:p>
  </w:footnote>
  <w:footnote w:id="2">
    <w:p w14:paraId="205C0E65" w14:textId="0F0639E8" w:rsidR="006931F7" w:rsidRPr="006931F7" w:rsidRDefault="006931F7">
      <w:pPr>
        <w:pStyle w:val="FootnoteText"/>
        <w:rPr>
          <w:rFonts w:ascii="Times New Roman" w:hAnsi="Times New Roman" w:cs="Times New Roman"/>
        </w:rPr>
      </w:pPr>
      <w:r w:rsidRPr="006931F7">
        <w:rPr>
          <w:rStyle w:val="FootnoteReference"/>
          <w:rFonts w:ascii="Times New Roman" w:hAnsi="Times New Roman" w:cs="Times New Roman"/>
        </w:rPr>
        <w:footnoteRef/>
      </w:r>
      <w:r w:rsidRPr="006931F7">
        <w:rPr>
          <w:rFonts w:ascii="Times New Roman" w:hAnsi="Times New Roman" w:cs="Times New Roman"/>
        </w:rPr>
        <w:t xml:space="preserve"> </w:t>
      </w:r>
      <w:bookmarkStart w:id="0" w:name="_Hlk141206583"/>
      <w:r w:rsidRPr="006931F7">
        <w:rPr>
          <w:rFonts w:ascii="Times New Roman" w:hAnsi="Times New Roman" w:cs="Times New Roman"/>
        </w:rPr>
        <w:t>Bimo Walgito, Pengantar Psikologi Umum, (Yogyakarta: Andi Offset, 1990), h. 108</w:t>
      </w:r>
    </w:p>
  </w:footnote>
  <w:footnote w:id="3">
    <w:p w14:paraId="7EA300CE" w14:textId="2335A02F" w:rsidR="006931F7" w:rsidRPr="006931F7" w:rsidRDefault="006931F7">
      <w:pPr>
        <w:pStyle w:val="FootnoteText"/>
        <w:rPr>
          <w:rFonts w:ascii="Times New Roman" w:hAnsi="Times New Roman" w:cs="Times New Roman"/>
        </w:rPr>
      </w:pPr>
      <w:r w:rsidRPr="006931F7">
        <w:rPr>
          <w:rStyle w:val="FootnoteReference"/>
          <w:rFonts w:ascii="Times New Roman" w:hAnsi="Times New Roman" w:cs="Times New Roman"/>
        </w:rPr>
        <w:footnoteRef/>
      </w:r>
      <w:r w:rsidRPr="006931F7">
        <w:rPr>
          <w:rFonts w:ascii="Times New Roman" w:hAnsi="Times New Roman" w:cs="Times New Roman"/>
        </w:rPr>
        <w:t xml:space="preserve"> </w:t>
      </w:r>
      <w:r w:rsidRPr="006931F7">
        <w:rPr>
          <w:rFonts w:ascii="Times New Roman" w:hAnsi="Times New Roman" w:cs="Times New Roman"/>
        </w:rPr>
        <w:t>S. Azwar, Sikap Manusia: Teori dan Pengukuran, (Yogyakarta: Liberry, 2000), h. 5.</w:t>
      </w:r>
    </w:p>
  </w:footnote>
  <w:footnote w:id="4">
    <w:p w14:paraId="0CC77A77" w14:textId="7A943BEB" w:rsidR="006931F7" w:rsidRPr="006931F7" w:rsidRDefault="006931F7">
      <w:pPr>
        <w:pStyle w:val="FootnoteText"/>
        <w:rPr>
          <w:rFonts w:ascii="Times New Roman" w:hAnsi="Times New Roman" w:cs="Times New Roman"/>
        </w:rPr>
      </w:pPr>
      <w:r w:rsidRPr="006931F7">
        <w:rPr>
          <w:rStyle w:val="FootnoteReference"/>
          <w:rFonts w:ascii="Times New Roman" w:hAnsi="Times New Roman" w:cs="Times New Roman"/>
        </w:rPr>
        <w:footnoteRef/>
      </w:r>
      <w:r w:rsidRPr="006931F7">
        <w:rPr>
          <w:rFonts w:ascii="Times New Roman" w:hAnsi="Times New Roman" w:cs="Times New Roman"/>
        </w:rPr>
        <w:t xml:space="preserve"> </w:t>
      </w:r>
      <w:r w:rsidRPr="006931F7">
        <w:rPr>
          <w:rFonts w:ascii="Times New Roman" w:hAnsi="Times New Roman" w:cs="Times New Roman"/>
        </w:rPr>
        <w:t>Uzer Usman, Menjadi Guru Profesional, (Bandung: Rosda Karya, 2005), h. 46.</w:t>
      </w:r>
    </w:p>
    <w:bookmarkStart w:id="1" w:name="_Hlk141206616"/>
    <w:bookmarkStart w:id="2" w:name="_Hlk141206617"/>
  </w:footnote>
  <w:footnote w:id="5">
    <w:p w14:paraId="028B917E" w14:textId="01265F25" w:rsidR="006931F7" w:rsidRPr="006931F7" w:rsidRDefault="006931F7">
      <w:pPr>
        <w:pStyle w:val="FootnoteText"/>
        <w:rPr>
          <w:rFonts w:ascii="Times New Roman" w:hAnsi="Times New Roman" w:cs="Times New Roman"/>
        </w:rPr>
      </w:pPr>
      <w:bookmarkStart w:id="3" w:name="_Hlk141206616"/>
      <w:bookmarkStart w:id="4" w:name="_Hlk141206617"/>
      <w:r w:rsidRPr="006931F7">
        <w:rPr>
          <w:rStyle w:val="FootnoteReference"/>
          <w:rFonts w:ascii="Times New Roman" w:hAnsi="Times New Roman" w:cs="Times New Roman"/>
        </w:rPr>
        <w:footnoteRef/>
      </w:r>
      <w:r w:rsidRPr="006931F7">
        <w:rPr>
          <w:rFonts w:ascii="Times New Roman" w:hAnsi="Times New Roman" w:cs="Times New Roman"/>
        </w:rPr>
        <w:t xml:space="preserve"> </w:t>
      </w:r>
      <w:r w:rsidRPr="006931F7">
        <w:rPr>
          <w:rFonts w:ascii="Times New Roman" w:hAnsi="Times New Roman" w:cs="Times New Roman"/>
        </w:rPr>
        <w:t>David H. Maister, True Professionalism, (New York: The Free Press, 1997), h. 87</w:t>
      </w:r>
    </w:p>
  </w:footnote>
  <w:footnote w:id="6">
    <w:p w14:paraId="76EA2728" w14:textId="1FA92DBD" w:rsidR="006931F7" w:rsidRPr="006931F7" w:rsidRDefault="006931F7" w:rsidP="006931F7">
      <w:pPr>
        <w:pStyle w:val="FootnoteText"/>
        <w:rPr>
          <w:rFonts w:ascii="Times New Roman" w:hAnsi="Times New Roman" w:cs="Times New Roman"/>
        </w:rPr>
      </w:pPr>
      <w:r w:rsidRPr="006931F7">
        <w:rPr>
          <w:rStyle w:val="FootnoteReference"/>
          <w:rFonts w:ascii="Times New Roman" w:hAnsi="Times New Roman" w:cs="Times New Roman"/>
        </w:rPr>
        <w:footnoteRef/>
      </w:r>
      <w:r w:rsidRPr="006931F7">
        <w:rPr>
          <w:rFonts w:ascii="Times New Roman" w:hAnsi="Times New Roman" w:cs="Times New Roman"/>
        </w:rPr>
        <w:t xml:space="preserve"> </w:t>
      </w:r>
      <w:r w:rsidRPr="006931F7">
        <w:rPr>
          <w:rFonts w:ascii="Times New Roman" w:hAnsi="Times New Roman" w:cs="Times New Roman"/>
        </w:rPr>
        <w:t>E. Mulyasa, Uji Kompetensi dan Penilaian Kinerja Guru, (Bandung: Rosda Karya, 2013), h.</w:t>
      </w:r>
      <w:r w:rsidRPr="006931F7">
        <w:rPr>
          <w:rFonts w:ascii="Times New Roman" w:hAnsi="Times New Roman" w:cs="Times New Roman"/>
        </w:rPr>
        <w:t xml:space="preserve"> </w:t>
      </w:r>
      <w:r w:rsidRPr="006931F7">
        <w:rPr>
          <w:rFonts w:ascii="Times New Roman" w:hAnsi="Times New Roman" w:cs="Times New Roman"/>
        </w:rPr>
        <w:t>189.</w:t>
      </w:r>
    </w:p>
  </w:footnote>
  <w:footnote w:id="7">
    <w:p w14:paraId="7EFB202F" w14:textId="77777777" w:rsidR="006931F7" w:rsidRPr="006931F7" w:rsidRDefault="006931F7" w:rsidP="006931F7">
      <w:pPr>
        <w:pStyle w:val="FootnoteText"/>
        <w:rPr>
          <w:rFonts w:ascii="Times New Roman" w:hAnsi="Times New Roman" w:cs="Times New Roman"/>
        </w:rPr>
      </w:pPr>
      <w:r w:rsidRPr="006931F7">
        <w:rPr>
          <w:rStyle w:val="FootnoteReference"/>
          <w:rFonts w:ascii="Times New Roman" w:hAnsi="Times New Roman" w:cs="Times New Roman"/>
        </w:rPr>
        <w:footnoteRef/>
      </w:r>
      <w:r w:rsidRPr="006931F7">
        <w:rPr>
          <w:rFonts w:ascii="Times New Roman" w:hAnsi="Times New Roman" w:cs="Times New Roman"/>
        </w:rPr>
        <w:t xml:space="preserve"> </w:t>
      </w:r>
      <w:r w:rsidRPr="006931F7">
        <w:rPr>
          <w:rFonts w:ascii="Times New Roman" w:hAnsi="Times New Roman" w:cs="Times New Roman"/>
        </w:rPr>
        <w:t>Cecep Anwar dan Ayu Qurrota A’yun, Karakteristik Guru Profesional dalam Perspektif Al-</w:t>
      </w:r>
    </w:p>
    <w:p w14:paraId="37724CE1" w14:textId="030EA1D7" w:rsidR="006931F7" w:rsidRPr="006931F7" w:rsidRDefault="006931F7" w:rsidP="006931F7">
      <w:pPr>
        <w:pStyle w:val="FootnoteText"/>
        <w:rPr>
          <w:rFonts w:ascii="Times New Roman" w:hAnsi="Times New Roman" w:cs="Times New Roman"/>
        </w:rPr>
      </w:pPr>
      <w:r w:rsidRPr="006931F7">
        <w:rPr>
          <w:rFonts w:ascii="Times New Roman" w:hAnsi="Times New Roman" w:cs="Times New Roman"/>
        </w:rPr>
        <w:t>Qur’an dan Hadits Rasulullah Saw. Jurnal Edukasi Nonformal. UIN Sunan Gunung Djati Bandung, h. 34.</w:t>
      </w:r>
    </w:p>
  </w:footnote>
  <w:footnote w:id="8">
    <w:p w14:paraId="0BBD4F12" w14:textId="7EC649EE" w:rsidR="006931F7" w:rsidRDefault="006931F7">
      <w:pPr>
        <w:pStyle w:val="FootnoteText"/>
      </w:pPr>
      <w:r w:rsidRPr="006931F7">
        <w:rPr>
          <w:rStyle w:val="FootnoteReference"/>
          <w:rFonts w:ascii="Times New Roman" w:hAnsi="Times New Roman" w:cs="Times New Roman"/>
        </w:rPr>
        <w:footnoteRef/>
      </w:r>
      <w:r w:rsidRPr="006931F7">
        <w:rPr>
          <w:rFonts w:ascii="Times New Roman" w:hAnsi="Times New Roman" w:cs="Times New Roman"/>
        </w:rPr>
        <w:t xml:space="preserve"> </w:t>
      </w:r>
      <w:r w:rsidRPr="006931F7">
        <w:rPr>
          <w:rFonts w:ascii="Times New Roman" w:hAnsi="Times New Roman" w:cs="Times New Roman"/>
        </w:rPr>
        <w:t>Surya, Percikan Perjuangan Guru, (Semarang :CV. Aneka Ilmu, 2003)</w:t>
      </w:r>
    </w:p>
  </w:footnote>
  <w:footnote w:id="9">
    <w:p w14:paraId="4B3A99B0" w14:textId="58283A50" w:rsidR="006931F7" w:rsidRPr="006931F7" w:rsidRDefault="006931F7">
      <w:pPr>
        <w:pStyle w:val="FootnoteText"/>
        <w:rPr>
          <w:rFonts w:ascii="Times New Roman" w:hAnsi="Times New Roman" w:cs="Times New Roman"/>
        </w:rPr>
      </w:pPr>
      <w:r w:rsidRPr="006931F7">
        <w:rPr>
          <w:rStyle w:val="FootnoteReference"/>
          <w:rFonts w:ascii="Times New Roman" w:hAnsi="Times New Roman" w:cs="Times New Roman"/>
        </w:rPr>
        <w:footnoteRef/>
      </w:r>
      <w:r w:rsidRPr="006931F7">
        <w:rPr>
          <w:rFonts w:ascii="Times New Roman" w:hAnsi="Times New Roman" w:cs="Times New Roman"/>
        </w:rPr>
        <w:t xml:space="preserve"> </w:t>
      </w:r>
      <w:r w:rsidRPr="006931F7">
        <w:rPr>
          <w:rFonts w:ascii="Times New Roman" w:hAnsi="Times New Roman" w:cs="Times New Roman"/>
        </w:rPr>
        <w:t>Zahruddin, Profesionalisme Guru dalam PPerspektif Islam, UIN Syarif Hidayatullah, h.2.</w:t>
      </w:r>
    </w:p>
  </w:footnote>
  <w:footnote w:id="10">
    <w:p w14:paraId="46672A60" w14:textId="37032706" w:rsidR="006931F7" w:rsidRDefault="006931F7" w:rsidP="006931F7">
      <w:pPr>
        <w:pStyle w:val="FootnoteText"/>
      </w:pPr>
      <w:r w:rsidRPr="006931F7">
        <w:rPr>
          <w:rStyle w:val="FootnoteReference"/>
          <w:rFonts w:ascii="Times New Roman" w:hAnsi="Times New Roman" w:cs="Times New Roman"/>
        </w:rPr>
        <w:footnoteRef/>
      </w:r>
      <w:r w:rsidRPr="006931F7">
        <w:rPr>
          <w:rFonts w:ascii="Times New Roman" w:hAnsi="Times New Roman" w:cs="Times New Roman"/>
        </w:rPr>
        <w:t xml:space="preserve"> </w:t>
      </w:r>
      <w:r w:rsidRPr="006931F7">
        <w:rPr>
          <w:rFonts w:ascii="Times New Roman" w:hAnsi="Times New Roman" w:cs="Times New Roman"/>
        </w:rPr>
        <w:t>Azyumardi Arza. Esai-Esai Intelektual Muslim &amp; Pendidikan Islam. (Ciputat: Logos. 1998),</w:t>
      </w:r>
      <w:r w:rsidRPr="006931F7">
        <w:rPr>
          <w:rFonts w:ascii="Times New Roman" w:hAnsi="Times New Roman" w:cs="Times New Roman"/>
        </w:rPr>
        <w:t xml:space="preserve"> </w:t>
      </w:r>
      <w:r w:rsidRPr="006931F7">
        <w:rPr>
          <w:rFonts w:ascii="Times New Roman" w:hAnsi="Times New Roman" w:cs="Times New Roman"/>
        </w:rPr>
        <w:t>h.167.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4104C722"/>
    <w:lvl w:ilvl="0" w:tplc="3B4E6CC4">
      <w:start w:val="1"/>
      <w:numFmt w:val="lowerLetter"/>
      <w:lvlText w:val="%1."/>
      <w:lvlJc w:val="left"/>
      <w:pPr>
        <w:ind w:left="461" w:hanging="360"/>
      </w:pPr>
      <w:rPr>
        <w:rFonts w:hint="default"/>
      </w:rPr>
    </w:lvl>
    <w:lvl w:ilvl="1" w:tplc="0DF01A48">
      <w:start w:val="1"/>
      <w:numFmt w:val="decimal"/>
      <w:lvlText w:val="%2)"/>
      <w:lvlJc w:val="left"/>
      <w:pPr>
        <w:ind w:left="1181" w:hanging="360"/>
      </w:pPr>
      <w:rPr>
        <w:rFonts w:hint="default"/>
      </w:rPr>
    </w:lvl>
    <w:lvl w:ilvl="2" w:tplc="0421001B" w:tentative="1">
      <w:start w:val="1"/>
      <w:numFmt w:val="lowerRoman"/>
      <w:lvlText w:val="%3."/>
      <w:lvlJc w:val="right"/>
      <w:pPr>
        <w:ind w:left="1901" w:hanging="180"/>
      </w:pPr>
    </w:lvl>
    <w:lvl w:ilvl="3" w:tplc="0421000F" w:tentative="1">
      <w:start w:val="1"/>
      <w:numFmt w:val="decimal"/>
      <w:lvlText w:val="%4."/>
      <w:lvlJc w:val="left"/>
      <w:pPr>
        <w:ind w:left="2621" w:hanging="360"/>
      </w:pPr>
    </w:lvl>
    <w:lvl w:ilvl="4" w:tplc="04210019" w:tentative="1">
      <w:start w:val="1"/>
      <w:numFmt w:val="lowerLetter"/>
      <w:lvlText w:val="%5."/>
      <w:lvlJc w:val="left"/>
      <w:pPr>
        <w:ind w:left="3341" w:hanging="360"/>
      </w:pPr>
    </w:lvl>
    <w:lvl w:ilvl="5" w:tplc="0421001B" w:tentative="1">
      <w:start w:val="1"/>
      <w:numFmt w:val="lowerRoman"/>
      <w:lvlText w:val="%6."/>
      <w:lvlJc w:val="right"/>
      <w:pPr>
        <w:ind w:left="4061" w:hanging="180"/>
      </w:pPr>
    </w:lvl>
    <w:lvl w:ilvl="6" w:tplc="0421000F" w:tentative="1">
      <w:start w:val="1"/>
      <w:numFmt w:val="decimal"/>
      <w:lvlText w:val="%7."/>
      <w:lvlJc w:val="left"/>
      <w:pPr>
        <w:ind w:left="4781" w:hanging="360"/>
      </w:pPr>
    </w:lvl>
    <w:lvl w:ilvl="7" w:tplc="04210019" w:tentative="1">
      <w:start w:val="1"/>
      <w:numFmt w:val="lowerLetter"/>
      <w:lvlText w:val="%8."/>
      <w:lvlJc w:val="left"/>
      <w:pPr>
        <w:ind w:left="5501" w:hanging="360"/>
      </w:pPr>
    </w:lvl>
    <w:lvl w:ilvl="8" w:tplc="0421001B" w:tentative="1">
      <w:start w:val="1"/>
      <w:numFmt w:val="lowerRoman"/>
      <w:lvlText w:val="%9."/>
      <w:lvlJc w:val="right"/>
      <w:pPr>
        <w:ind w:left="6221" w:hanging="180"/>
      </w:pPr>
    </w:lvl>
  </w:abstractNum>
  <w:abstractNum w:abstractNumId="1" w15:restartNumberingAfterBreak="0">
    <w:nsid w:val="3DF5215D"/>
    <w:multiLevelType w:val="hybridMultilevel"/>
    <w:tmpl w:val="DF94E300"/>
    <w:lvl w:ilvl="0" w:tplc="F1C2470A">
      <w:start w:val="1"/>
      <w:numFmt w:val="upperLetter"/>
      <w:lvlText w:val="%1."/>
      <w:lvlJc w:val="left"/>
      <w:pPr>
        <w:ind w:left="461" w:hanging="360"/>
      </w:pPr>
      <w:rPr>
        <w:rFonts w:ascii="Times New Roman" w:eastAsia="Times New Roman" w:hAnsi="Times New Roman" w:hint="default"/>
        <w:b/>
        <w:bCs/>
        <w:spacing w:val="-1"/>
        <w:w w:val="100"/>
        <w:sz w:val="24"/>
        <w:szCs w:val="24"/>
      </w:rPr>
    </w:lvl>
    <w:lvl w:ilvl="1" w:tplc="E1B0CA1A">
      <w:start w:val="1"/>
      <w:numFmt w:val="decimal"/>
      <w:lvlText w:val="%2."/>
      <w:lvlJc w:val="left"/>
      <w:pPr>
        <w:ind w:left="1234" w:hanging="360"/>
      </w:pPr>
      <w:rPr>
        <w:rFonts w:ascii="Times New Roman" w:eastAsia="Times New Roman" w:hAnsi="Times New Roman" w:hint="default"/>
        <w:w w:val="100"/>
        <w:sz w:val="24"/>
        <w:szCs w:val="24"/>
      </w:rPr>
    </w:lvl>
    <w:lvl w:ilvl="2" w:tplc="F6F251DC">
      <w:start w:val="1"/>
      <w:numFmt w:val="bullet"/>
      <w:lvlText w:val="•"/>
      <w:lvlJc w:val="left"/>
      <w:pPr>
        <w:ind w:left="1240" w:hanging="360"/>
      </w:pPr>
      <w:rPr>
        <w:rFonts w:hint="default"/>
      </w:rPr>
    </w:lvl>
    <w:lvl w:ilvl="3" w:tplc="CB66B350">
      <w:start w:val="1"/>
      <w:numFmt w:val="bullet"/>
      <w:lvlText w:val="•"/>
      <w:lvlJc w:val="left"/>
      <w:pPr>
        <w:ind w:left="2215" w:hanging="360"/>
      </w:pPr>
      <w:rPr>
        <w:rFonts w:hint="default"/>
      </w:rPr>
    </w:lvl>
    <w:lvl w:ilvl="4" w:tplc="8FA645F0">
      <w:start w:val="1"/>
      <w:numFmt w:val="bullet"/>
      <w:lvlText w:val="•"/>
      <w:lvlJc w:val="left"/>
      <w:pPr>
        <w:ind w:left="3191" w:hanging="360"/>
      </w:pPr>
      <w:rPr>
        <w:rFonts w:hint="default"/>
      </w:rPr>
    </w:lvl>
    <w:lvl w:ilvl="5" w:tplc="70F2908C">
      <w:start w:val="1"/>
      <w:numFmt w:val="bullet"/>
      <w:lvlText w:val="•"/>
      <w:lvlJc w:val="left"/>
      <w:pPr>
        <w:ind w:left="4167" w:hanging="360"/>
      </w:pPr>
      <w:rPr>
        <w:rFonts w:hint="default"/>
      </w:rPr>
    </w:lvl>
    <w:lvl w:ilvl="6" w:tplc="CA0A94E2">
      <w:start w:val="1"/>
      <w:numFmt w:val="bullet"/>
      <w:lvlText w:val="•"/>
      <w:lvlJc w:val="left"/>
      <w:pPr>
        <w:ind w:left="5143" w:hanging="360"/>
      </w:pPr>
      <w:rPr>
        <w:rFonts w:hint="default"/>
      </w:rPr>
    </w:lvl>
    <w:lvl w:ilvl="7" w:tplc="05444B60">
      <w:start w:val="1"/>
      <w:numFmt w:val="bullet"/>
      <w:lvlText w:val="•"/>
      <w:lvlJc w:val="left"/>
      <w:pPr>
        <w:ind w:left="6119" w:hanging="360"/>
      </w:pPr>
      <w:rPr>
        <w:rFonts w:hint="default"/>
      </w:rPr>
    </w:lvl>
    <w:lvl w:ilvl="8" w:tplc="2EC83E46">
      <w:start w:val="1"/>
      <w:numFmt w:val="bullet"/>
      <w:lvlText w:val="•"/>
      <w:lvlJc w:val="left"/>
      <w:pPr>
        <w:ind w:left="7094" w:hanging="360"/>
      </w:pPr>
      <w:rPr>
        <w:rFonts w:hint="default"/>
      </w:rPr>
    </w:lvl>
  </w:abstractNum>
  <w:abstractNum w:abstractNumId="2" w15:restartNumberingAfterBreak="0">
    <w:nsid w:val="576F748C"/>
    <w:multiLevelType w:val="multilevel"/>
    <w:tmpl w:val="C88AF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BC2BB9"/>
    <w:multiLevelType w:val="hybridMultilevel"/>
    <w:tmpl w:val="07B03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491294">
    <w:abstractNumId w:val="1"/>
  </w:num>
  <w:num w:numId="2" w16cid:durableId="1344281698">
    <w:abstractNumId w:val="0"/>
  </w:num>
  <w:num w:numId="3" w16cid:durableId="1032344327">
    <w:abstractNumId w:val="3"/>
  </w:num>
  <w:num w:numId="4" w16cid:durableId="17835756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5BD"/>
    <w:rsid w:val="000A1C17"/>
    <w:rsid w:val="0016032E"/>
    <w:rsid w:val="00247E5D"/>
    <w:rsid w:val="006931F7"/>
    <w:rsid w:val="00704F9A"/>
    <w:rsid w:val="00B6349A"/>
    <w:rsid w:val="00CD4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E826C"/>
  <w15:chartTrackingRefBased/>
  <w15:docId w15:val="{B2E714A5-7B1F-4F22-B273-8DC718C7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45BD"/>
    <w:rPr>
      <w:color w:val="0563C1" w:themeColor="hyperlink"/>
      <w:u w:val="single"/>
    </w:rPr>
  </w:style>
  <w:style w:type="character" w:styleId="UnresolvedMention">
    <w:name w:val="Unresolved Mention"/>
    <w:basedOn w:val="DefaultParagraphFont"/>
    <w:uiPriority w:val="99"/>
    <w:semiHidden/>
    <w:unhideWhenUsed/>
    <w:rsid w:val="00CD45BD"/>
    <w:rPr>
      <w:color w:val="605E5C"/>
      <w:shd w:val="clear" w:color="auto" w:fill="E1DFDD"/>
    </w:rPr>
  </w:style>
  <w:style w:type="paragraph" w:styleId="ListParagraph">
    <w:name w:val="List Paragraph"/>
    <w:basedOn w:val="Normal"/>
    <w:uiPriority w:val="34"/>
    <w:qFormat/>
    <w:rsid w:val="00CD45BD"/>
    <w:pPr>
      <w:ind w:left="720"/>
      <w:contextualSpacing/>
    </w:pPr>
  </w:style>
  <w:style w:type="paragraph" w:styleId="FootnoteText">
    <w:name w:val="footnote text"/>
    <w:basedOn w:val="Normal"/>
    <w:link w:val="FootnoteTextChar"/>
    <w:uiPriority w:val="99"/>
    <w:semiHidden/>
    <w:unhideWhenUsed/>
    <w:rsid w:val="001603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032E"/>
    <w:rPr>
      <w:sz w:val="20"/>
      <w:szCs w:val="20"/>
    </w:rPr>
  </w:style>
  <w:style w:type="character" w:styleId="FootnoteReference">
    <w:name w:val="footnote reference"/>
    <w:basedOn w:val="DefaultParagraphFont"/>
    <w:uiPriority w:val="99"/>
    <w:semiHidden/>
    <w:unhideWhenUsed/>
    <w:rsid w:val="001603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202409">
      <w:bodyDiv w:val="1"/>
      <w:marLeft w:val="0"/>
      <w:marRight w:val="0"/>
      <w:marTop w:val="0"/>
      <w:marBottom w:val="0"/>
      <w:divBdr>
        <w:top w:val="none" w:sz="0" w:space="0" w:color="auto"/>
        <w:left w:val="none" w:sz="0" w:space="0" w:color="auto"/>
        <w:bottom w:val="none" w:sz="0" w:space="0" w:color="auto"/>
        <w:right w:val="none" w:sz="0" w:space="0" w:color="auto"/>
      </w:divBdr>
    </w:div>
    <w:div w:id="446433475">
      <w:bodyDiv w:val="1"/>
      <w:marLeft w:val="0"/>
      <w:marRight w:val="0"/>
      <w:marTop w:val="0"/>
      <w:marBottom w:val="0"/>
      <w:divBdr>
        <w:top w:val="none" w:sz="0" w:space="0" w:color="auto"/>
        <w:left w:val="none" w:sz="0" w:space="0" w:color="auto"/>
        <w:bottom w:val="none" w:sz="0" w:space="0" w:color="auto"/>
        <w:right w:val="none" w:sz="0" w:space="0" w:color="auto"/>
      </w:divBdr>
      <w:divsChild>
        <w:div w:id="1472748496">
          <w:marLeft w:val="0"/>
          <w:marRight w:val="0"/>
          <w:marTop w:val="0"/>
          <w:marBottom w:val="0"/>
          <w:divBdr>
            <w:top w:val="single" w:sz="2" w:space="0" w:color="D9D9E3"/>
            <w:left w:val="single" w:sz="2" w:space="0" w:color="D9D9E3"/>
            <w:bottom w:val="single" w:sz="2" w:space="0" w:color="D9D9E3"/>
            <w:right w:val="single" w:sz="2" w:space="0" w:color="D9D9E3"/>
          </w:divBdr>
          <w:divsChild>
            <w:div w:id="1925189839">
              <w:marLeft w:val="0"/>
              <w:marRight w:val="0"/>
              <w:marTop w:val="0"/>
              <w:marBottom w:val="0"/>
              <w:divBdr>
                <w:top w:val="single" w:sz="2" w:space="0" w:color="D9D9E3"/>
                <w:left w:val="single" w:sz="2" w:space="0" w:color="D9D9E3"/>
                <w:bottom w:val="single" w:sz="2" w:space="0" w:color="D9D9E3"/>
                <w:right w:val="single" w:sz="2" w:space="0" w:color="D9D9E3"/>
              </w:divBdr>
              <w:divsChild>
                <w:div w:id="746221215">
                  <w:marLeft w:val="0"/>
                  <w:marRight w:val="0"/>
                  <w:marTop w:val="0"/>
                  <w:marBottom w:val="0"/>
                  <w:divBdr>
                    <w:top w:val="single" w:sz="2" w:space="0" w:color="D9D9E3"/>
                    <w:left w:val="single" w:sz="2" w:space="0" w:color="D9D9E3"/>
                    <w:bottom w:val="single" w:sz="2" w:space="0" w:color="D9D9E3"/>
                    <w:right w:val="single" w:sz="2" w:space="0" w:color="D9D9E3"/>
                  </w:divBdr>
                  <w:divsChild>
                    <w:div w:id="481387334">
                      <w:marLeft w:val="0"/>
                      <w:marRight w:val="0"/>
                      <w:marTop w:val="0"/>
                      <w:marBottom w:val="0"/>
                      <w:divBdr>
                        <w:top w:val="single" w:sz="2" w:space="0" w:color="D9D9E3"/>
                        <w:left w:val="single" w:sz="2" w:space="0" w:color="D9D9E3"/>
                        <w:bottom w:val="single" w:sz="2" w:space="0" w:color="D9D9E3"/>
                        <w:right w:val="single" w:sz="2" w:space="0" w:color="D9D9E3"/>
                      </w:divBdr>
                      <w:divsChild>
                        <w:div w:id="909119093">
                          <w:marLeft w:val="0"/>
                          <w:marRight w:val="0"/>
                          <w:marTop w:val="0"/>
                          <w:marBottom w:val="0"/>
                          <w:divBdr>
                            <w:top w:val="single" w:sz="2" w:space="0" w:color="auto"/>
                            <w:left w:val="single" w:sz="2" w:space="0" w:color="auto"/>
                            <w:bottom w:val="single" w:sz="6" w:space="0" w:color="auto"/>
                            <w:right w:val="single" w:sz="2" w:space="0" w:color="auto"/>
                          </w:divBdr>
                          <w:divsChild>
                            <w:div w:id="178197683">
                              <w:marLeft w:val="0"/>
                              <w:marRight w:val="0"/>
                              <w:marTop w:val="100"/>
                              <w:marBottom w:val="100"/>
                              <w:divBdr>
                                <w:top w:val="single" w:sz="2" w:space="0" w:color="D9D9E3"/>
                                <w:left w:val="single" w:sz="2" w:space="0" w:color="D9D9E3"/>
                                <w:bottom w:val="single" w:sz="2" w:space="0" w:color="D9D9E3"/>
                                <w:right w:val="single" w:sz="2" w:space="0" w:color="D9D9E3"/>
                              </w:divBdr>
                              <w:divsChild>
                                <w:div w:id="586310129">
                                  <w:marLeft w:val="0"/>
                                  <w:marRight w:val="0"/>
                                  <w:marTop w:val="0"/>
                                  <w:marBottom w:val="0"/>
                                  <w:divBdr>
                                    <w:top w:val="single" w:sz="2" w:space="0" w:color="D9D9E3"/>
                                    <w:left w:val="single" w:sz="2" w:space="0" w:color="D9D9E3"/>
                                    <w:bottom w:val="single" w:sz="2" w:space="0" w:color="D9D9E3"/>
                                    <w:right w:val="single" w:sz="2" w:space="0" w:color="D9D9E3"/>
                                  </w:divBdr>
                                  <w:divsChild>
                                    <w:div w:id="1008484441">
                                      <w:marLeft w:val="0"/>
                                      <w:marRight w:val="0"/>
                                      <w:marTop w:val="0"/>
                                      <w:marBottom w:val="0"/>
                                      <w:divBdr>
                                        <w:top w:val="single" w:sz="2" w:space="0" w:color="D9D9E3"/>
                                        <w:left w:val="single" w:sz="2" w:space="0" w:color="D9D9E3"/>
                                        <w:bottom w:val="single" w:sz="2" w:space="0" w:color="D9D9E3"/>
                                        <w:right w:val="single" w:sz="2" w:space="0" w:color="D9D9E3"/>
                                      </w:divBdr>
                                      <w:divsChild>
                                        <w:div w:id="1318077056">
                                          <w:marLeft w:val="0"/>
                                          <w:marRight w:val="0"/>
                                          <w:marTop w:val="0"/>
                                          <w:marBottom w:val="0"/>
                                          <w:divBdr>
                                            <w:top w:val="single" w:sz="2" w:space="0" w:color="D9D9E3"/>
                                            <w:left w:val="single" w:sz="2" w:space="0" w:color="D9D9E3"/>
                                            <w:bottom w:val="single" w:sz="2" w:space="0" w:color="D9D9E3"/>
                                            <w:right w:val="single" w:sz="2" w:space="0" w:color="D9D9E3"/>
                                          </w:divBdr>
                                          <w:divsChild>
                                            <w:div w:id="14486942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82860151">
          <w:marLeft w:val="0"/>
          <w:marRight w:val="0"/>
          <w:marTop w:val="0"/>
          <w:marBottom w:val="0"/>
          <w:divBdr>
            <w:top w:val="none" w:sz="0" w:space="0" w:color="auto"/>
            <w:left w:val="none" w:sz="0" w:space="0" w:color="auto"/>
            <w:bottom w:val="none" w:sz="0" w:space="0" w:color="auto"/>
            <w:right w:val="none" w:sz="0" w:space="0" w:color="auto"/>
          </w:divBdr>
        </w:div>
      </w:divsChild>
    </w:div>
    <w:div w:id="547912845">
      <w:bodyDiv w:val="1"/>
      <w:marLeft w:val="0"/>
      <w:marRight w:val="0"/>
      <w:marTop w:val="0"/>
      <w:marBottom w:val="0"/>
      <w:divBdr>
        <w:top w:val="none" w:sz="0" w:space="0" w:color="auto"/>
        <w:left w:val="none" w:sz="0" w:space="0" w:color="auto"/>
        <w:bottom w:val="none" w:sz="0" w:space="0" w:color="auto"/>
        <w:right w:val="none" w:sz="0" w:space="0" w:color="auto"/>
      </w:divBdr>
    </w:div>
    <w:div w:id="990059187">
      <w:bodyDiv w:val="1"/>
      <w:marLeft w:val="0"/>
      <w:marRight w:val="0"/>
      <w:marTop w:val="0"/>
      <w:marBottom w:val="0"/>
      <w:divBdr>
        <w:top w:val="none" w:sz="0" w:space="0" w:color="auto"/>
        <w:left w:val="none" w:sz="0" w:space="0" w:color="auto"/>
        <w:bottom w:val="none" w:sz="0" w:space="0" w:color="auto"/>
        <w:right w:val="none" w:sz="0" w:space="0" w:color="auto"/>
      </w:divBdr>
    </w:div>
    <w:div w:id="104136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ndamaharani1903@icloud.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id.scribd.com/document/502182630/FIX-Makalah-Sasaran-Sikap-Profesional-Kelompok-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EF958-174C-4F4C-AA44-C4664617E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11</Pages>
  <Words>2981</Words>
  <Characters>16993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alfito dinova</dc:creator>
  <cp:keywords/>
  <dc:description/>
  <cp:lastModifiedBy>alfito dinova</cp:lastModifiedBy>
  <cp:revision>4</cp:revision>
  <dcterms:created xsi:type="dcterms:W3CDTF">2023-07-24T10:32:00Z</dcterms:created>
  <dcterms:modified xsi:type="dcterms:W3CDTF">2023-07-25T12:45:00Z</dcterms:modified>
</cp:coreProperties>
</file>