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66DE4D8" w14:textId="320DEA10" w:rsidR="00190587" w:rsidRPr="00190587" w:rsidRDefault="00190587" w:rsidP="00190587">
      <w:pPr>
        <w:spacing w:after="0" w:line="240" w:lineRule="auto"/>
        <w:jc w:val="center"/>
        <w:rPr>
          <w:rFonts w:ascii="Times New Roman" w:hAnsi="Times New Roman" w:cs="Times New Roman"/>
          <w:b/>
          <w:sz w:val="28"/>
          <w:szCs w:val="28"/>
        </w:rPr>
      </w:pPr>
      <w:r w:rsidRPr="00190587">
        <w:rPr>
          <w:rFonts w:ascii="Times New Roman" w:hAnsi="Times New Roman" w:cs="Times New Roman"/>
          <w:b/>
          <w:sz w:val="28"/>
          <w:szCs w:val="28"/>
        </w:rPr>
        <w:t>Ulama, Education</w:t>
      </w:r>
      <w:r>
        <w:rPr>
          <w:rFonts w:ascii="Times New Roman" w:hAnsi="Times New Roman" w:cs="Times New Roman"/>
          <w:b/>
          <w:sz w:val="28"/>
          <w:szCs w:val="28"/>
        </w:rPr>
        <w:t xml:space="preserve">, </w:t>
      </w:r>
      <w:r w:rsidRPr="00190587">
        <w:rPr>
          <w:rFonts w:ascii="Times New Roman" w:hAnsi="Times New Roman" w:cs="Times New Roman"/>
          <w:b/>
          <w:sz w:val="28"/>
          <w:szCs w:val="28"/>
        </w:rPr>
        <w:t>Public Spa</w:t>
      </w:r>
      <w:r>
        <w:rPr>
          <w:rFonts w:ascii="Times New Roman" w:hAnsi="Times New Roman" w:cs="Times New Roman"/>
          <w:b/>
          <w:sz w:val="28"/>
          <w:szCs w:val="28"/>
        </w:rPr>
        <w:t>re</w:t>
      </w:r>
      <w:r w:rsidRPr="00190587">
        <w:rPr>
          <w:rFonts w:ascii="Times New Roman" w:hAnsi="Times New Roman" w:cs="Times New Roman"/>
          <w:b/>
          <w:sz w:val="28"/>
          <w:szCs w:val="28"/>
        </w:rPr>
        <w:t>,</w:t>
      </w:r>
    </w:p>
    <w:p w14:paraId="7F262F3A" w14:textId="51D3045A" w:rsidR="00190587" w:rsidRDefault="00190587" w:rsidP="00190587">
      <w:pPr>
        <w:spacing w:after="0" w:line="240" w:lineRule="auto"/>
        <w:jc w:val="center"/>
        <w:rPr>
          <w:rFonts w:ascii="Times New Roman" w:hAnsi="Times New Roman" w:cs="Times New Roman"/>
          <w:b/>
          <w:sz w:val="28"/>
          <w:szCs w:val="28"/>
        </w:rPr>
      </w:pPr>
      <w:r w:rsidRPr="00190587">
        <w:rPr>
          <w:rFonts w:ascii="Times New Roman" w:hAnsi="Times New Roman" w:cs="Times New Roman"/>
          <w:b/>
          <w:sz w:val="28"/>
          <w:szCs w:val="28"/>
        </w:rPr>
        <w:t>and Local Tolerance in Langsa</w:t>
      </w:r>
      <w:r>
        <w:rPr>
          <w:rFonts w:ascii="Times New Roman" w:hAnsi="Times New Roman" w:cs="Times New Roman"/>
          <w:b/>
          <w:sz w:val="28"/>
          <w:szCs w:val="28"/>
        </w:rPr>
        <w:t xml:space="preserve"> </w:t>
      </w:r>
      <w:r w:rsidRPr="00190587">
        <w:rPr>
          <w:rFonts w:ascii="Times New Roman" w:hAnsi="Times New Roman" w:cs="Times New Roman"/>
          <w:b/>
          <w:sz w:val="28"/>
          <w:szCs w:val="28"/>
        </w:rPr>
        <w:t>Aceh</w:t>
      </w:r>
      <w:r w:rsidR="00BE3DFC">
        <w:rPr>
          <w:rFonts w:ascii="Times New Roman" w:hAnsi="Times New Roman" w:cs="Times New Roman"/>
          <w:b/>
          <w:sz w:val="28"/>
          <w:szCs w:val="28"/>
        </w:rPr>
        <w:t>*</w:t>
      </w:r>
    </w:p>
    <w:p w14:paraId="40F522DD" w14:textId="77777777" w:rsidR="00190587" w:rsidRDefault="00190587" w:rsidP="00190587">
      <w:pPr>
        <w:spacing w:after="0" w:line="240" w:lineRule="auto"/>
        <w:jc w:val="center"/>
        <w:rPr>
          <w:rFonts w:ascii="Times New Roman" w:hAnsi="Times New Roman" w:cs="Times New Roman"/>
          <w:b/>
          <w:sz w:val="28"/>
          <w:szCs w:val="28"/>
        </w:rPr>
      </w:pPr>
    </w:p>
    <w:p w14:paraId="13365862" w14:textId="76EEC47F" w:rsidR="005E21CF" w:rsidRPr="00AE7EF6" w:rsidRDefault="00B1620E" w:rsidP="00190587">
      <w:pPr>
        <w:spacing w:after="0" w:line="240" w:lineRule="auto"/>
        <w:jc w:val="center"/>
        <w:rPr>
          <w:rFonts w:ascii="Times New Roman" w:hAnsi="Times New Roman" w:cs="Times New Roman"/>
          <w:sz w:val="24"/>
          <w:szCs w:val="24"/>
        </w:rPr>
      </w:pPr>
      <w:proofErr w:type="spellStart"/>
      <w:r w:rsidRPr="00AE7EF6">
        <w:rPr>
          <w:rFonts w:ascii="Times New Roman" w:hAnsi="Times New Roman" w:cs="Times New Roman"/>
          <w:sz w:val="24"/>
          <w:szCs w:val="24"/>
        </w:rPr>
        <w:t>Mustamar</w:t>
      </w:r>
      <w:proofErr w:type="spellEnd"/>
      <w:r w:rsidRPr="00AE7EF6">
        <w:rPr>
          <w:rFonts w:ascii="Times New Roman" w:hAnsi="Times New Roman" w:cs="Times New Roman"/>
          <w:sz w:val="24"/>
          <w:szCs w:val="24"/>
        </w:rPr>
        <w:t xml:space="preserve"> Iqbal Siregar</w:t>
      </w:r>
    </w:p>
    <w:p w14:paraId="50B2906E" w14:textId="7C4FE7CA" w:rsidR="005E21CF" w:rsidRPr="009E5576" w:rsidRDefault="005E21CF" w:rsidP="009E5576">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IAIN Langsa,</w:t>
      </w:r>
      <w:r w:rsidR="00FC1E68">
        <w:rPr>
          <w:rFonts w:ascii="Times New Roman" w:hAnsi="Times New Roman" w:cs="Times New Roman"/>
          <w:sz w:val="24"/>
          <w:szCs w:val="24"/>
        </w:rPr>
        <w:t xml:space="preserve"> Aceh</w:t>
      </w:r>
      <w:r>
        <w:rPr>
          <w:rFonts w:ascii="Times New Roman" w:hAnsi="Times New Roman" w:cs="Times New Roman"/>
          <w:sz w:val="24"/>
          <w:szCs w:val="24"/>
        </w:rPr>
        <w:t xml:space="preserve"> </w:t>
      </w:r>
    </w:p>
    <w:p w14:paraId="7BBFF56E" w14:textId="0D10B737" w:rsidR="003F6126" w:rsidRDefault="003F6126" w:rsidP="003F6126">
      <w:pPr>
        <w:spacing w:after="0" w:line="240" w:lineRule="auto"/>
        <w:jc w:val="center"/>
        <w:rPr>
          <w:rFonts w:ascii="Times New Roman" w:hAnsi="Times New Roman" w:cs="Times New Roman"/>
          <w:i/>
          <w:iCs/>
          <w:sz w:val="24"/>
          <w:szCs w:val="24"/>
        </w:rPr>
      </w:pPr>
    </w:p>
    <w:p w14:paraId="55518302" w14:textId="7EC0D89E" w:rsidR="00862278" w:rsidRDefault="00862278" w:rsidP="003F6126">
      <w:pPr>
        <w:spacing w:after="0" w:line="240" w:lineRule="auto"/>
        <w:jc w:val="center"/>
        <w:rPr>
          <w:rFonts w:ascii="Times New Roman" w:hAnsi="Times New Roman" w:cs="Times New Roman"/>
          <w:iCs/>
          <w:sz w:val="24"/>
          <w:szCs w:val="24"/>
        </w:rPr>
      </w:pPr>
      <w:r>
        <w:rPr>
          <w:rFonts w:ascii="Times New Roman" w:hAnsi="Times New Roman" w:cs="Times New Roman"/>
          <w:iCs/>
          <w:sz w:val="24"/>
          <w:szCs w:val="24"/>
        </w:rPr>
        <w:t xml:space="preserve">Budi </w:t>
      </w:r>
      <w:proofErr w:type="spellStart"/>
      <w:r>
        <w:rPr>
          <w:rFonts w:ascii="Times New Roman" w:hAnsi="Times New Roman" w:cs="Times New Roman"/>
          <w:iCs/>
          <w:sz w:val="24"/>
          <w:szCs w:val="24"/>
        </w:rPr>
        <w:t>Juliandi</w:t>
      </w:r>
      <w:proofErr w:type="spellEnd"/>
      <w:r w:rsidR="00750E18">
        <w:rPr>
          <w:rFonts w:ascii="Times New Roman" w:hAnsi="Times New Roman" w:cs="Times New Roman"/>
          <w:iCs/>
          <w:sz w:val="24"/>
          <w:szCs w:val="24"/>
        </w:rPr>
        <w:t>*</w:t>
      </w:r>
    </w:p>
    <w:p w14:paraId="7F360E54" w14:textId="7DB806FB" w:rsidR="00862278" w:rsidRDefault="00862278" w:rsidP="003F6126">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IAIN Langsa, Aceh</w:t>
      </w:r>
    </w:p>
    <w:p w14:paraId="17F0C791" w14:textId="0B24CD3C" w:rsidR="00862278" w:rsidRDefault="00862278" w:rsidP="003F6126">
      <w:pPr>
        <w:spacing w:after="0" w:line="240" w:lineRule="auto"/>
        <w:jc w:val="center"/>
        <w:rPr>
          <w:rFonts w:ascii="Times New Roman" w:hAnsi="Times New Roman" w:cs="Times New Roman"/>
          <w:sz w:val="24"/>
          <w:szCs w:val="24"/>
        </w:rPr>
      </w:pPr>
    </w:p>
    <w:p w14:paraId="1DE23C2F" w14:textId="77777777" w:rsidR="00862278" w:rsidRPr="00862278" w:rsidRDefault="00862278" w:rsidP="003F6126">
      <w:pPr>
        <w:spacing w:after="0" w:line="240" w:lineRule="auto"/>
        <w:jc w:val="center"/>
        <w:rPr>
          <w:rFonts w:ascii="Times New Roman" w:hAnsi="Times New Roman" w:cs="Times New Roman"/>
          <w:iCs/>
          <w:sz w:val="24"/>
          <w:szCs w:val="24"/>
        </w:rPr>
      </w:pPr>
    </w:p>
    <w:p w14:paraId="1235D79D" w14:textId="07B1106F" w:rsidR="00190587" w:rsidRDefault="00190587" w:rsidP="00190587">
      <w:pPr>
        <w:spacing w:after="0" w:line="240" w:lineRule="auto"/>
        <w:jc w:val="both"/>
        <w:rPr>
          <w:rFonts w:ascii="Times New Roman" w:hAnsi="Times New Roman" w:cs="Times New Roman"/>
          <w:iCs/>
          <w:sz w:val="24"/>
          <w:szCs w:val="24"/>
        </w:rPr>
      </w:pPr>
      <w:r w:rsidRPr="00190587">
        <w:rPr>
          <w:rFonts w:ascii="Times New Roman" w:hAnsi="Times New Roman" w:cs="Times New Roman"/>
          <w:b/>
          <w:bCs/>
          <w:iCs/>
          <w:sz w:val="24"/>
          <w:szCs w:val="24"/>
        </w:rPr>
        <w:t>Abstract:</w:t>
      </w:r>
      <w:r>
        <w:rPr>
          <w:rFonts w:ascii="Times New Roman" w:hAnsi="Times New Roman" w:cs="Times New Roman"/>
          <w:iCs/>
          <w:sz w:val="24"/>
          <w:szCs w:val="24"/>
        </w:rPr>
        <w:t xml:space="preserve"> </w:t>
      </w:r>
      <w:r w:rsidRPr="00190587">
        <w:rPr>
          <w:rFonts w:ascii="Times New Roman" w:hAnsi="Times New Roman" w:cs="Times New Roman"/>
          <w:iCs/>
          <w:sz w:val="24"/>
          <w:szCs w:val="24"/>
        </w:rPr>
        <w:t>This article reviews the perspectives of ulama in shaping the locality of tolerance in the public sphere of education in Langsa, Aceh by highlighting the fact that there is local tolerance as a critical argument against the hegemony of the universal meaning of tolerance. Using a qualitative methodology, this article explores the perspective of scholars regarding the limits of tolerance such as clothing, social interaction, religious and organizational activities, and the right to receive religious education among non-Muslim students and students. This study produced several findings, first, the way to treat diversity in the Langsa-Aceh public education space is distinctive because the ulama's perspective on tolerance presents local practice both in terms of dress styles, religious and organizational activism, and religious education. Second, the perspective of these scholars reconstructs the meaning of tolerance which was originally universal in a direction that is local and contextual.</w:t>
      </w:r>
    </w:p>
    <w:p w14:paraId="29855BBE" w14:textId="77777777" w:rsidR="00190587" w:rsidRPr="00190587" w:rsidRDefault="00190587" w:rsidP="00190587">
      <w:pPr>
        <w:spacing w:after="0" w:line="240" w:lineRule="auto"/>
        <w:jc w:val="both"/>
        <w:rPr>
          <w:rFonts w:ascii="Times New Roman" w:hAnsi="Times New Roman" w:cs="Times New Roman"/>
          <w:iCs/>
          <w:sz w:val="24"/>
          <w:szCs w:val="24"/>
        </w:rPr>
      </w:pPr>
    </w:p>
    <w:p w14:paraId="79CF0A1F" w14:textId="1FB432B5" w:rsidR="00190587" w:rsidRDefault="00190587" w:rsidP="00190587">
      <w:pPr>
        <w:spacing w:after="0" w:line="240" w:lineRule="auto"/>
        <w:jc w:val="both"/>
        <w:rPr>
          <w:rFonts w:ascii="Times New Roman" w:hAnsi="Times New Roman" w:cs="Times New Roman"/>
          <w:iCs/>
          <w:sz w:val="24"/>
          <w:szCs w:val="24"/>
        </w:rPr>
      </w:pPr>
      <w:r w:rsidRPr="009E5576">
        <w:rPr>
          <w:rFonts w:ascii="Times New Roman" w:hAnsi="Times New Roman" w:cs="Times New Roman"/>
          <w:b/>
          <w:bCs/>
          <w:iCs/>
          <w:sz w:val="24"/>
          <w:szCs w:val="24"/>
        </w:rPr>
        <w:t>Keywords:</w:t>
      </w:r>
      <w:r w:rsidRPr="00190587">
        <w:rPr>
          <w:rFonts w:ascii="Times New Roman" w:hAnsi="Times New Roman" w:cs="Times New Roman"/>
          <w:iCs/>
          <w:sz w:val="24"/>
          <w:szCs w:val="24"/>
        </w:rPr>
        <w:t xml:space="preserve"> Ulama, Locality, Tolerance, and Education.</w:t>
      </w:r>
    </w:p>
    <w:p w14:paraId="5F09FC41" w14:textId="77777777" w:rsidR="00190587" w:rsidRPr="00190587" w:rsidRDefault="00190587" w:rsidP="00190587">
      <w:pPr>
        <w:spacing w:after="0" w:line="240" w:lineRule="auto"/>
        <w:jc w:val="both"/>
        <w:rPr>
          <w:rFonts w:ascii="Times New Roman" w:hAnsi="Times New Roman" w:cs="Times New Roman"/>
          <w:iCs/>
          <w:sz w:val="24"/>
          <w:szCs w:val="24"/>
        </w:rPr>
      </w:pPr>
    </w:p>
    <w:p w14:paraId="23C05DB2" w14:textId="01616464" w:rsidR="00B1620E" w:rsidRPr="00837424" w:rsidRDefault="00190587" w:rsidP="00566B62">
      <w:pPr>
        <w:spacing w:after="0" w:line="360" w:lineRule="auto"/>
        <w:jc w:val="both"/>
        <w:rPr>
          <w:rFonts w:ascii="Times New Roman" w:hAnsi="Times New Roman" w:cs="Times New Roman"/>
          <w:b/>
          <w:sz w:val="24"/>
          <w:szCs w:val="24"/>
        </w:rPr>
      </w:pPr>
      <w:r>
        <w:rPr>
          <w:rFonts w:ascii="Times New Roman" w:hAnsi="Times New Roman" w:cs="Times New Roman"/>
          <w:b/>
          <w:sz w:val="24"/>
          <w:szCs w:val="24"/>
        </w:rPr>
        <w:t>INTRODUCTION</w:t>
      </w:r>
    </w:p>
    <w:p w14:paraId="0BB21DA6" w14:textId="43D94FD6" w:rsidR="00F90F52" w:rsidRDefault="00C50D6B" w:rsidP="00F90F52">
      <w:pPr>
        <w:spacing w:after="0" w:line="240" w:lineRule="auto"/>
        <w:ind w:firstLine="720"/>
        <w:jc w:val="both"/>
        <w:rPr>
          <w:rFonts w:ascii="Times New Roman" w:hAnsi="Times New Roman" w:cs="Times New Roman"/>
          <w:sz w:val="24"/>
          <w:szCs w:val="24"/>
        </w:rPr>
      </w:pPr>
      <w:r w:rsidRPr="00C50D6B">
        <w:rPr>
          <w:rFonts w:ascii="Times New Roman" w:hAnsi="Times New Roman" w:cs="Times New Roman"/>
          <w:sz w:val="24"/>
          <w:szCs w:val="24"/>
        </w:rPr>
        <w:t>The issue raised in this paper is about the locality of tolerance in the public sphere of education. The hegemonic meaning of universal tolerance not only does not get a place in the historical space, but also stifles the breath of various local cultures. Instead of the universality of the meaning of tolerance being able to create global peace, it actually triggers horizontal conflict at the local level</w:t>
      </w:r>
      <w:r w:rsidR="00F90F52">
        <w:rPr>
          <w:rFonts w:ascii="Times New Roman" w:hAnsi="Times New Roman" w:cs="Times New Roman"/>
          <w:sz w:val="24"/>
          <w:szCs w:val="24"/>
        </w:rPr>
        <w:t>. Forst</w:t>
      </w:r>
      <w:r w:rsidR="005C7302">
        <w:rPr>
          <w:rStyle w:val="FootnoteReference"/>
          <w:rFonts w:ascii="Times New Roman" w:hAnsi="Times New Roman" w:cs="Times New Roman"/>
          <w:sz w:val="24"/>
          <w:szCs w:val="24"/>
        </w:rPr>
        <w:footnoteReference w:id="1"/>
      </w:r>
      <w:r w:rsidR="00F90F52">
        <w:rPr>
          <w:rFonts w:ascii="Times New Roman" w:hAnsi="Times New Roman" w:cs="Times New Roman"/>
          <w:sz w:val="24"/>
          <w:szCs w:val="24"/>
        </w:rPr>
        <w:t xml:space="preserve"> </w:t>
      </w:r>
      <w:r w:rsidRPr="00C50D6B">
        <w:rPr>
          <w:rFonts w:ascii="Times New Roman" w:hAnsi="Times New Roman" w:cs="Times New Roman"/>
          <w:sz w:val="24"/>
          <w:szCs w:val="24"/>
        </w:rPr>
        <w:t xml:space="preserve">emphasized the possibility of varying expressions of tolerance in each social group. In other words, what is considered intolerant by </w:t>
      </w:r>
      <w:r w:rsidR="009E3AAF">
        <w:rPr>
          <w:rFonts w:ascii="Times New Roman" w:hAnsi="Times New Roman" w:cs="Times New Roman"/>
          <w:sz w:val="24"/>
          <w:szCs w:val="24"/>
        </w:rPr>
        <w:t>a</w:t>
      </w:r>
      <w:r w:rsidRPr="00C50D6B">
        <w:rPr>
          <w:rFonts w:ascii="Times New Roman" w:hAnsi="Times New Roman" w:cs="Times New Roman"/>
          <w:sz w:val="24"/>
          <w:szCs w:val="24"/>
        </w:rPr>
        <w:t xml:space="preserve"> group</w:t>
      </w:r>
      <w:r w:rsidR="00DA2B3B">
        <w:rPr>
          <w:rFonts w:ascii="Times New Roman" w:hAnsi="Times New Roman" w:cs="Times New Roman"/>
          <w:sz w:val="24"/>
          <w:szCs w:val="24"/>
        </w:rPr>
        <w:t xml:space="preserve"> </w:t>
      </w:r>
      <w:r w:rsidR="00DA2B3B">
        <w:rPr>
          <w:rFonts w:ascii="Times New Roman" w:hAnsi="Times New Roman" w:cs="Times New Roman"/>
          <w:sz w:val="24"/>
          <w:szCs w:val="24"/>
        </w:rPr>
        <w:lastRenderedPageBreak/>
        <w:t>(</w:t>
      </w:r>
      <w:r w:rsidR="00DA2B3B" w:rsidRPr="00DA2B3B">
        <w:rPr>
          <w:rFonts w:ascii="Times New Roman" w:hAnsi="Times New Roman" w:cs="Times New Roman"/>
          <w:i/>
          <w:iCs/>
          <w:sz w:val="24"/>
          <w:szCs w:val="24"/>
        </w:rPr>
        <w:t>social acceptance</w:t>
      </w:r>
      <w:r w:rsidR="00DA2B3B">
        <w:rPr>
          <w:rFonts w:ascii="Times New Roman" w:hAnsi="Times New Roman" w:cs="Times New Roman"/>
          <w:sz w:val="24"/>
          <w:szCs w:val="24"/>
        </w:rPr>
        <w:t>)</w:t>
      </w:r>
      <w:r>
        <w:rPr>
          <w:rFonts w:ascii="Times New Roman" w:hAnsi="Times New Roman" w:cs="Times New Roman"/>
          <w:sz w:val="24"/>
          <w:szCs w:val="24"/>
        </w:rPr>
        <w:t xml:space="preserve"> </w:t>
      </w:r>
      <w:r w:rsidRPr="00C50D6B">
        <w:rPr>
          <w:rFonts w:ascii="Times New Roman" w:hAnsi="Times New Roman" w:cs="Times New Roman"/>
          <w:sz w:val="24"/>
          <w:szCs w:val="24"/>
        </w:rPr>
        <w:t xml:space="preserve">involves the rejection of </w:t>
      </w:r>
      <w:r w:rsidR="00DA2B3B">
        <w:rPr>
          <w:rFonts w:ascii="Times New Roman" w:hAnsi="Times New Roman" w:cs="Times New Roman"/>
          <w:sz w:val="24"/>
          <w:szCs w:val="24"/>
        </w:rPr>
        <w:t xml:space="preserve">another </w:t>
      </w:r>
      <w:r w:rsidRPr="00C50D6B">
        <w:rPr>
          <w:rFonts w:ascii="Times New Roman" w:hAnsi="Times New Roman" w:cs="Times New Roman"/>
          <w:sz w:val="24"/>
          <w:szCs w:val="24"/>
        </w:rPr>
        <w:t>people whom we perceive as different</w:t>
      </w:r>
      <w:r w:rsidR="00DA2B3B">
        <w:rPr>
          <w:rFonts w:ascii="Times New Roman" w:hAnsi="Times New Roman" w:cs="Times New Roman"/>
          <w:sz w:val="24"/>
          <w:szCs w:val="24"/>
        </w:rPr>
        <w:t xml:space="preserve"> (</w:t>
      </w:r>
      <w:r w:rsidR="00DA2B3B" w:rsidRPr="00DA2B3B">
        <w:rPr>
          <w:rFonts w:ascii="Times New Roman" w:hAnsi="Times New Roman" w:cs="Times New Roman"/>
          <w:i/>
          <w:iCs/>
          <w:sz w:val="24"/>
          <w:szCs w:val="24"/>
        </w:rPr>
        <w:t>social rejection</w:t>
      </w:r>
      <w:r w:rsidR="00DA2B3B">
        <w:rPr>
          <w:rFonts w:ascii="Times New Roman" w:hAnsi="Times New Roman" w:cs="Times New Roman"/>
          <w:sz w:val="24"/>
          <w:szCs w:val="24"/>
        </w:rPr>
        <w:t>)</w:t>
      </w:r>
      <w:r w:rsidR="00F90F52">
        <w:rPr>
          <w:rFonts w:ascii="Times New Roman" w:hAnsi="Times New Roman" w:cs="Times New Roman"/>
          <w:sz w:val="24"/>
          <w:szCs w:val="24"/>
        </w:rPr>
        <w:t xml:space="preserve">.  </w:t>
      </w:r>
    </w:p>
    <w:p w14:paraId="6945FDDC" w14:textId="53BED3C6" w:rsidR="00F60E4E" w:rsidRDefault="00A42111" w:rsidP="00DB2414">
      <w:pPr>
        <w:spacing w:after="0" w:line="240" w:lineRule="auto"/>
        <w:ind w:firstLine="720"/>
        <w:jc w:val="both"/>
        <w:rPr>
          <w:rFonts w:ascii="Times New Roman" w:hAnsi="Times New Roman"/>
          <w:color w:val="000000"/>
          <w:sz w:val="24"/>
          <w:szCs w:val="24"/>
        </w:rPr>
      </w:pPr>
      <w:r w:rsidRPr="00A42111">
        <w:rPr>
          <w:rFonts w:ascii="Times New Roman" w:hAnsi="Times New Roman"/>
          <w:sz w:val="24"/>
          <w:szCs w:val="24"/>
        </w:rPr>
        <w:t>Such a tendency is found in Langsa. The experience</w:t>
      </w:r>
      <w:r>
        <w:rPr>
          <w:rFonts w:ascii="Times New Roman" w:hAnsi="Times New Roman"/>
          <w:sz w:val="24"/>
          <w:szCs w:val="24"/>
        </w:rPr>
        <w:t>s</w:t>
      </w:r>
      <w:r w:rsidRPr="00A42111">
        <w:rPr>
          <w:rFonts w:ascii="Times New Roman" w:hAnsi="Times New Roman"/>
          <w:sz w:val="24"/>
          <w:szCs w:val="24"/>
        </w:rPr>
        <w:t xml:space="preserve"> of Yetty, Nita, Dina et al., who were intimidated by local youths to pause their spiritual choral practice at a boarding house in Langsa</w:t>
      </w:r>
      <w:r w:rsidR="005C7302">
        <w:rPr>
          <w:rStyle w:val="FootnoteReference"/>
          <w:rFonts w:ascii="Times New Roman" w:hAnsi="Times New Roman"/>
          <w:sz w:val="24"/>
          <w:szCs w:val="24"/>
        </w:rPr>
        <w:footnoteReference w:id="2"/>
      </w:r>
      <w:r w:rsidR="00F90F52">
        <w:rPr>
          <w:rFonts w:ascii="Times New Roman" w:hAnsi="Times New Roman"/>
          <w:sz w:val="24"/>
          <w:szCs w:val="24"/>
        </w:rPr>
        <w:t xml:space="preserve">, </w:t>
      </w:r>
      <w:r w:rsidRPr="00A42111">
        <w:rPr>
          <w:rFonts w:ascii="Times New Roman" w:hAnsi="Times New Roman"/>
          <w:sz w:val="24"/>
          <w:szCs w:val="24"/>
        </w:rPr>
        <w:t>may generally be regarded as intolerant to the outsiders, but in local perception it is precisely considered tolerant</w:t>
      </w:r>
      <w:r>
        <w:rPr>
          <w:rFonts w:ascii="Times New Roman" w:hAnsi="Times New Roman"/>
          <w:sz w:val="24"/>
          <w:szCs w:val="24"/>
        </w:rPr>
        <w:t xml:space="preserve">. </w:t>
      </w:r>
      <w:r w:rsidRPr="00A42111">
        <w:rPr>
          <w:rFonts w:ascii="Times New Roman" w:hAnsi="Times New Roman"/>
          <w:color w:val="000000"/>
          <w:sz w:val="24"/>
          <w:szCs w:val="24"/>
        </w:rPr>
        <w:t xml:space="preserve">Likewise, when </w:t>
      </w:r>
      <w:proofErr w:type="spellStart"/>
      <w:r w:rsidRPr="00A42111">
        <w:rPr>
          <w:rFonts w:ascii="Times New Roman" w:hAnsi="Times New Roman"/>
          <w:color w:val="000000"/>
          <w:sz w:val="24"/>
          <w:szCs w:val="24"/>
        </w:rPr>
        <w:t>Tgk</w:t>
      </w:r>
      <w:proofErr w:type="spellEnd"/>
      <w:r w:rsidRPr="00A42111">
        <w:rPr>
          <w:rFonts w:ascii="Times New Roman" w:hAnsi="Times New Roman"/>
          <w:color w:val="000000"/>
          <w:sz w:val="24"/>
          <w:szCs w:val="24"/>
        </w:rPr>
        <w:t xml:space="preserve"> </w:t>
      </w:r>
      <w:proofErr w:type="spellStart"/>
      <w:r w:rsidRPr="00A42111">
        <w:rPr>
          <w:rFonts w:ascii="Times New Roman" w:hAnsi="Times New Roman"/>
          <w:color w:val="000000"/>
          <w:sz w:val="24"/>
          <w:szCs w:val="24"/>
        </w:rPr>
        <w:t>Syech</w:t>
      </w:r>
      <w:proofErr w:type="spellEnd"/>
      <w:r w:rsidRPr="00A42111">
        <w:rPr>
          <w:rFonts w:ascii="Times New Roman" w:hAnsi="Times New Roman"/>
          <w:color w:val="000000"/>
          <w:sz w:val="24"/>
          <w:szCs w:val="24"/>
        </w:rPr>
        <w:t xml:space="preserve"> Muhajir Usman (Dayah Darul Huda Langsa) asked the authorities to lower the red lanterns in the shopping area installed by the Indonesian Chinese Marga Social Association (PSMTI) </w:t>
      </w:r>
      <w:r>
        <w:rPr>
          <w:rFonts w:ascii="Times New Roman" w:hAnsi="Times New Roman"/>
          <w:color w:val="000000"/>
          <w:sz w:val="24"/>
          <w:szCs w:val="24"/>
        </w:rPr>
        <w:t>during</w:t>
      </w:r>
      <w:r w:rsidRPr="00A42111">
        <w:rPr>
          <w:rFonts w:ascii="Times New Roman" w:hAnsi="Times New Roman"/>
          <w:color w:val="000000"/>
          <w:sz w:val="24"/>
          <w:szCs w:val="24"/>
        </w:rPr>
        <w:t xml:space="preserve"> the Chinese New Year celebrations. </w:t>
      </w:r>
      <w:r w:rsidR="00DB2414" w:rsidRPr="00DB2414">
        <w:rPr>
          <w:rFonts w:ascii="Times New Roman" w:hAnsi="Times New Roman"/>
          <w:color w:val="000000"/>
          <w:sz w:val="24"/>
          <w:szCs w:val="24"/>
        </w:rPr>
        <w:t xml:space="preserve">Despite the opposition of academics, the lanterns were eventually forced to be taken down. </w:t>
      </w:r>
      <w:r w:rsidR="00F60E4E">
        <w:rPr>
          <w:rFonts w:ascii="Times New Roman" w:hAnsi="Times New Roman"/>
          <w:color w:val="000000"/>
          <w:sz w:val="24"/>
          <w:szCs w:val="24"/>
        </w:rPr>
        <w:t>Among</w:t>
      </w:r>
      <w:r w:rsidR="00DB2414" w:rsidRPr="00DB2414">
        <w:rPr>
          <w:rFonts w:ascii="Times New Roman" w:hAnsi="Times New Roman"/>
          <w:color w:val="000000"/>
          <w:sz w:val="24"/>
          <w:szCs w:val="24"/>
        </w:rPr>
        <w:t xml:space="preserve"> the distinctive tolerance, the authority of the clergy, and the privilege of implementing the </w:t>
      </w:r>
      <w:proofErr w:type="spellStart"/>
      <w:r w:rsidR="00DB2414" w:rsidRPr="00DB2414">
        <w:rPr>
          <w:rFonts w:ascii="Times New Roman" w:hAnsi="Times New Roman"/>
          <w:color w:val="000000"/>
          <w:sz w:val="24"/>
          <w:szCs w:val="24"/>
        </w:rPr>
        <w:t>Shari'a</w:t>
      </w:r>
      <w:proofErr w:type="spellEnd"/>
      <w:r w:rsidR="00DB2414" w:rsidRPr="00DB2414">
        <w:rPr>
          <w:rFonts w:ascii="Times New Roman" w:hAnsi="Times New Roman"/>
          <w:color w:val="000000"/>
          <w:sz w:val="24"/>
          <w:szCs w:val="24"/>
        </w:rPr>
        <w:t xml:space="preserve"> succeeded in coloring Langsa as a new local tolerance in Indonesia</w:t>
      </w:r>
      <w:r w:rsidR="00F60E4E">
        <w:rPr>
          <w:rFonts w:ascii="Times New Roman" w:hAnsi="Times New Roman"/>
          <w:color w:val="000000"/>
          <w:sz w:val="24"/>
          <w:szCs w:val="24"/>
        </w:rPr>
        <w:t>.</w:t>
      </w:r>
    </w:p>
    <w:p w14:paraId="25D73282" w14:textId="0952F402" w:rsidR="00B1620E" w:rsidRDefault="00F60E4E" w:rsidP="00DB2414">
      <w:pPr>
        <w:spacing w:after="0" w:line="240" w:lineRule="auto"/>
        <w:ind w:firstLine="720"/>
        <w:jc w:val="both"/>
        <w:rPr>
          <w:rFonts w:ascii="Times New Roman" w:hAnsi="Times New Roman" w:cs="Times New Roman"/>
          <w:sz w:val="24"/>
          <w:szCs w:val="24"/>
        </w:rPr>
      </w:pPr>
      <w:r w:rsidRPr="00F60E4E">
        <w:rPr>
          <w:rFonts w:ascii="Times New Roman" w:hAnsi="Times New Roman" w:cs="Times New Roman"/>
          <w:sz w:val="24"/>
          <w:szCs w:val="24"/>
        </w:rPr>
        <w:t xml:space="preserve">Actually, the face of tolerance in Indonesia's past need not be doubted. </w:t>
      </w:r>
      <w:r w:rsidR="005223A4" w:rsidRPr="005223A4">
        <w:rPr>
          <w:rFonts w:ascii="Times New Roman" w:hAnsi="Times New Roman" w:cs="Times New Roman"/>
          <w:sz w:val="24"/>
          <w:szCs w:val="24"/>
        </w:rPr>
        <w:t>Various ethnicities, races, religions and customs, since the beginning, have bound themselves in one national knot called Pancasila. Likewise with historical records of the spread of Islam in Indonesia, which was pursued through peaceful channels. According to Azra, the presence of Islam accommodates locality. Islam in Indonesia exists through these values and methods</w:t>
      </w:r>
      <w:r w:rsidR="0007347F">
        <w:rPr>
          <w:rFonts w:ascii="Times New Roman" w:hAnsi="Times New Roman" w:cs="Times New Roman"/>
          <w:sz w:val="24"/>
          <w:szCs w:val="24"/>
        </w:rPr>
        <w:t>.</w:t>
      </w:r>
      <w:r w:rsidR="00801A1C">
        <w:rPr>
          <w:rStyle w:val="FootnoteReference"/>
          <w:rFonts w:ascii="Times New Roman" w:hAnsi="Times New Roman" w:cs="Times New Roman"/>
          <w:sz w:val="24"/>
          <w:szCs w:val="24"/>
        </w:rPr>
        <w:footnoteReference w:id="3"/>
      </w:r>
    </w:p>
    <w:p w14:paraId="4BB97716" w14:textId="3D1DC167" w:rsidR="00501C40" w:rsidRDefault="005223A4" w:rsidP="00FC1E68">
      <w:pPr>
        <w:pStyle w:val="NoSpacing"/>
        <w:ind w:firstLine="720"/>
        <w:jc w:val="both"/>
        <w:rPr>
          <w:rFonts w:ascii="Times New Roman" w:hAnsi="Times New Roman"/>
          <w:sz w:val="24"/>
          <w:szCs w:val="24"/>
          <w:lang w:val="en-US"/>
        </w:rPr>
      </w:pPr>
      <w:r w:rsidRPr="005223A4">
        <w:rPr>
          <w:rFonts w:ascii="Times New Roman" w:hAnsi="Times New Roman"/>
          <w:sz w:val="24"/>
          <w:szCs w:val="24"/>
        </w:rPr>
        <w:t>However, in the last two decades, the issue of intolerance as a product of radicalism has become increasingly questioned. Noorhaidi Hasan indicated the emergence of religious militancy movements which threatened minorities after Suharto's rule because of the state's failure to care for diversity</w:t>
      </w:r>
      <w:r w:rsidR="00406E11">
        <w:rPr>
          <w:rFonts w:ascii="Times New Roman" w:hAnsi="Times New Roman"/>
          <w:sz w:val="24"/>
          <w:szCs w:val="24"/>
          <w:lang w:val="en-US"/>
        </w:rPr>
        <w:t>.</w:t>
      </w:r>
      <w:r w:rsidR="001976D2">
        <w:rPr>
          <w:rStyle w:val="FootnoteReference"/>
          <w:rFonts w:ascii="Times New Roman" w:hAnsi="Times New Roman"/>
          <w:sz w:val="24"/>
          <w:szCs w:val="24"/>
          <w:lang w:val="en-US"/>
        </w:rPr>
        <w:footnoteReference w:id="4"/>
      </w:r>
      <w:r w:rsidR="001976D2">
        <w:rPr>
          <w:rFonts w:ascii="Times New Roman" w:hAnsi="Times New Roman"/>
          <w:sz w:val="24"/>
          <w:szCs w:val="24"/>
          <w:lang w:val="en-US"/>
        </w:rPr>
        <w:t xml:space="preserve"> </w:t>
      </w:r>
      <w:r w:rsidR="0094422A" w:rsidRPr="0094422A">
        <w:rPr>
          <w:rFonts w:ascii="Times New Roman" w:hAnsi="Times New Roman"/>
          <w:sz w:val="24"/>
          <w:szCs w:val="24"/>
          <w:lang w:val="en-US"/>
        </w:rPr>
        <w:t xml:space="preserve">More than that, </w:t>
      </w:r>
      <w:proofErr w:type="spellStart"/>
      <w:r w:rsidR="0094422A" w:rsidRPr="0094422A">
        <w:rPr>
          <w:rFonts w:ascii="Times New Roman" w:hAnsi="Times New Roman"/>
          <w:sz w:val="24"/>
          <w:szCs w:val="24"/>
          <w:lang w:val="en-US"/>
        </w:rPr>
        <w:t>Masduki</w:t>
      </w:r>
      <w:proofErr w:type="spellEnd"/>
      <w:r w:rsidR="0094422A" w:rsidRPr="0094422A">
        <w:rPr>
          <w:rFonts w:ascii="Times New Roman" w:hAnsi="Times New Roman"/>
          <w:sz w:val="24"/>
          <w:szCs w:val="24"/>
          <w:lang w:val="en-US"/>
        </w:rPr>
        <w:t xml:space="preserve"> argued that there was "infiltration" of </w:t>
      </w:r>
      <w:proofErr w:type="spellStart"/>
      <w:r w:rsidR="0094422A" w:rsidRPr="0094422A">
        <w:rPr>
          <w:rFonts w:ascii="Times New Roman" w:hAnsi="Times New Roman"/>
          <w:sz w:val="24"/>
          <w:szCs w:val="24"/>
          <w:lang w:val="en-US"/>
        </w:rPr>
        <w:t>salafi</w:t>
      </w:r>
      <w:proofErr w:type="spellEnd"/>
      <w:r w:rsidR="0094422A" w:rsidRPr="0094422A">
        <w:rPr>
          <w:rFonts w:ascii="Times New Roman" w:hAnsi="Times New Roman"/>
          <w:sz w:val="24"/>
          <w:szCs w:val="24"/>
          <w:lang w:val="en-US"/>
        </w:rPr>
        <w:t xml:space="preserve"> groups through the media, especially radio broadcasts in Indonesia</w:t>
      </w:r>
      <w:r w:rsidR="00501C40">
        <w:rPr>
          <w:rFonts w:ascii="Times New Roman" w:hAnsi="Times New Roman"/>
          <w:sz w:val="24"/>
          <w:szCs w:val="24"/>
          <w:lang w:val="en-US"/>
        </w:rPr>
        <w:t>.</w:t>
      </w:r>
      <w:r w:rsidR="001976D2">
        <w:rPr>
          <w:rStyle w:val="FootnoteReference"/>
          <w:rFonts w:ascii="Times New Roman" w:hAnsi="Times New Roman"/>
          <w:sz w:val="24"/>
          <w:szCs w:val="24"/>
          <w:lang w:val="en-US"/>
        </w:rPr>
        <w:footnoteReference w:id="5"/>
      </w:r>
    </w:p>
    <w:p w14:paraId="33F41058" w14:textId="77777777" w:rsidR="0094422A" w:rsidRDefault="0094422A" w:rsidP="00FC1E68">
      <w:pPr>
        <w:pStyle w:val="NoSpacing"/>
        <w:ind w:firstLine="720"/>
        <w:jc w:val="both"/>
        <w:rPr>
          <w:rFonts w:ascii="Times New Roman" w:hAnsi="Times New Roman"/>
          <w:sz w:val="24"/>
          <w:szCs w:val="24"/>
          <w:lang w:val="en-US"/>
        </w:rPr>
      </w:pPr>
      <w:r w:rsidRPr="0094422A">
        <w:rPr>
          <w:rFonts w:ascii="Times New Roman" w:hAnsi="Times New Roman"/>
          <w:sz w:val="24"/>
          <w:szCs w:val="24"/>
          <w:lang w:val="en-US"/>
        </w:rPr>
        <w:t xml:space="preserve">Salim demonstrated the strong interplay between Islam and politics in the last two elections (2014 and 2019) as religious issues influenced the vote. Political contestation with religious nuances triggers intolerance in various regions as </w:t>
      </w:r>
      <w:proofErr w:type="spellStart"/>
      <w:r w:rsidRPr="0094422A">
        <w:rPr>
          <w:rFonts w:ascii="Times New Roman" w:hAnsi="Times New Roman"/>
          <w:sz w:val="24"/>
          <w:szCs w:val="24"/>
          <w:lang w:val="en-US"/>
        </w:rPr>
        <w:t>Sumaktoyo</w:t>
      </w:r>
      <w:proofErr w:type="spellEnd"/>
      <w:r w:rsidRPr="0094422A">
        <w:rPr>
          <w:rFonts w:ascii="Times New Roman" w:hAnsi="Times New Roman"/>
          <w:sz w:val="24"/>
          <w:szCs w:val="24"/>
          <w:lang w:val="en-US"/>
        </w:rPr>
        <w:t xml:space="preserve"> said that religious adherences potentially demonstrates religious sentiment through politics</w:t>
      </w:r>
      <w:r w:rsidR="00955545">
        <w:rPr>
          <w:rFonts w:ascii="Times New Roman" w:hAnsi="Times New Roman"/>
          <w:sz w:val="24"/>
          <w:szCs w:val="24"/>
          <w:lang w:val="en-US"/>
        </w:rPr>
        <w:t>.</w:t>
      </w:r>
      <w:r w:rsidR="00F63DCF">
        <w:rPr>
          <w:rStyle w:val="FootnoteReference"/>
          <w:rFonts w:ascii="Times New Roman" w:hAnsi="Times New Roman"/>
          <w:sz w:val="24"/>
          <w:szCs w:val="24"/>
          <w:lang w:val="en-US"/>
        </w:rPr>
        <w:footnoteReference w:id="6"/>
      </w:r>
      <w:r w:rsidR="00955545">
        <w:rPr>
          <w:rFonts w:ascii="Times New Roman" w:hAnsi="Times New Roman"/>
          <w:sz w:val="24"/>
          <w:szCs w:val="24"/>
          <w:lang w:val="en-US"/>
        </w:rPr>
        <w:t xml:space="preserve"> </w:t>
      </w:r>
    </w:p>
    <w:p w14:paraId="4D3D9B00" w14:textId="039F89EF" w:rsidR="00760577" w:rsidRDefault="00D55E73" w:rsidP="00FC1E68">
      <w:pPr>
        <w:pStyle w:val="NoSpacing"/>
        <w:ind w:firstLine="720"/>
        <w:jc w:val="both"/>
        <w:rPr>
          <w:rFonts w:ascii="Times New Roman" w:hAnsi="Times New Roman"/>
          <w:sz w:val="24"/>
          <w:szCs w:val="24"/>
        </w:rPr>
      </w:pPr>
      <w:r w:rsidRPr="00D55E73">
        <w:rPr>
          <w:rFonts w:ascii="Times New Roman" w:hAnsi="Times New Roman"/>
          <w:sz w:val="24"/>
          <w:szCs w:val="24"/>
        </w:rPr>
        <w:lastRenderedPageBreak/>
        <w:t xml:space="preserve">Initially, intolerance targeted Jokowi as a presidential candidate. Furthermore, </w:t>
      </w:r>
      <w:r>
        <w:rPr>
          <w:rFonts w:ascii="Times New Roman" w:hAnsi="Times New Roman"/>
          <w:sz w:val="24"/>
          <w:szCs w:val="24"/>
          <w:lang w:val="en-US"/>
        </w:rPr>
        <w:t xml:space="preserve">it </w:t>
      </w:r>
      <w:r w:rsidRPr="00D55E73">
        <w:rPr>
          <w:rFonts w:ascii="Times New Roman" w:hAnsi="Times New Roman"/>
          <w:sz w:val="24"/>
          <w:szCs w:val="24"/>
        </w:rPr>
        <w:t>affect</w:t>
      </w:r>
      <w:r>
        <w:rPr>
          <w:rFonts w:ascii="Times New Roman" w:hAnsi="Times New Roman"/>
          <w:sz w:val="24"/>
          <w:szCs w:val="24"/>
          <w:lang w:val="en-US"/>
        </w:rPr>
        <w:t>ed</w:t>
      </w:r>
      <w:r w:rsidRPr="00D55E73">
        <w:rPr>
          <w:rFonts w:ascii="Times New Roman" w:hAnsi="Times New Roman"/>
          <w:sz w:val="24"/>
          <w:szCs w:val="24"/>
        </w:rPr>
        <w:t xml:space="preserve"> minority groups such as Chinese descent and non-Muslims.</w:t>
      </w:r>
      <w:r w:rsidR="00A5184C">
        <w:rPr>
          <w:rFonts w:ascii="Times New Roman" w:hAnsi="Times New Roman"/>
          <w:sz w:val="24"/>
          <w:szCs w:val="24"/>
        </w:rPr>
        <w:t>.</w:t>
      </w:r>
    </w:p>
    <w:p w14:paraId="251A5E9F" w14:textId="4B444ABB" w:rsidR="005F3030" w:rsidRDefault="005B02B4" w:rsidP="00FC1E68">
      <w:pPr>
        <w:pStyle w:val="NoSpacing"/>
        <w:ind w:firstLine="720"/>
        <w:jc w:val="both"/>
        <w:rPr>
          <w:rFonts w:ascii="Times New Roman" w:hAnsi="Times New Roman"/>
          <w:sz w:val="24"/>
          <w:szCs w:val="24"/>
          <w:lang w:val="en-US"/>
        </w:rPr>
      </w:pPr>
      <w:r w:rsidRPr="005B02B4">
        <w:rPr>
          <w:rFonts w:ascii="Times New Roman" w:hAnsi="Times New Roman"/>
          <w:sz w:val="24"/>
          <w:szCs w:val="24"/>
        </w:rPr>
        <w:t>The Wahid Foundation and the Indonesian Survey Institute (LSI) 1 August 2016 presented the results of their collaborative survey on the Potential for Intolerance and Religious Social Radicalism among Indonesian Muslims showing that the continuation of maintenance of tolerance in Indonesia is still very worrying. out of 1,520 respondents, 59.9 percent had groups they hated. In fact, as much as 92.2 percent of the 59.9 percent do not agree if the party they hate becomes a government official in Indonesia. Worse yet, as many as 82.4 percent are not willing if the hated party becomes their neighbour</w:t>
      </w:r>
      <w:r w:rsidR="00A5184C" w:rsidRPr="00150204">
        <w:rPr>
          <w:rFonts w:ascii="Times New Roman" w:hAnsi="Times New Roman"/>
          <w:sz w:val="24"/>
          <w:szCs w:val="24"/>
        </w:rPr>
        <w:t>.</w:t>
      </w:r>
      <w:r w:rsidR="00147290">
        <w:rPr>
          <w:rStyle w:val="FootnoteReference"/>
          <w:rFonts w:ascii="Times New Roman" w:hAnsi="Times New Roman"/>
          <w:sz w:val="24"/>
          <w:szCs w:val="24"/>
        </w:rPr>
        <w:footnoteReference w:id="7"/>
      </w:r>
    </w:p>
    <w:p w14:paraId="7FACD0D3" w14:textId="63EF4F0C" w:rsidR="00B071AB" w:rsidRDefault="00566914" w:rsidP="00FC1E68">
      <w:pPr>
        <w:pStyle w:val="NoSpacing"/>
        <w:ind w:firstLine="720"/>
        <w:jc w:val="both"/>
        <w:rPr>
          <w:rFonts w:ascii="Times New Roman" w:hAnsi="Times New Roman"/>
          <w:sz w:val="24"/>
          <w:szCs w:val="24"/>
          <w:lang w:val="en-US"/>
        </w:rPr>
      </w:pPr>
      <w:r w:rsidRPr="00566914">
        <w:rPr>
          <w:rFonts w:ascii="Times New Roman" w:hAnsi="Times New Roman"/>
          <w:sz w:val="24"/>
          <w:szCs w:val="24"/>
          <w:lang w:val="en-US"/>
        </w:rPr>
        <w:t xml:space="preserve">Intolerance is very prone to occur in areas where the majority are adherents of certain religions. Aceh has the potential for acts of intolerance not only because Muslims are the majority but also because of the </w:t>
      </w:r>
      <w:proofErr w:type="spellStart"/>
      <w:r w:rsidRPr="00566914">
        <w:rPr>
          <w:rFonts w:ascii="Times New Roman" w:hAnsi="Times New Roman"/>
          <w:sz w:val="24"/>
          <w:szCs w:val="24"/>
          <w:lang w:val="en-US"/>
        </w:rPr>
        <w:t>shariatization</w:t>
      </w:r>
      <w:proofErr w:type="spellEnd"/>
      <w:r w:rsidRPr="00566914">
        <w:rPr>
          <w:rFonts w:ascii="Times New Roman" w:hAnsi="Times New Roman"/>
          <w:sz w:val="24"/>
          <w:szCs w:val="24"/>
          <w:lang w:val="en-US"/>
        </w:rPr>
        <w:t xml:space="preserve"> of Islam</w:t>
      </w:r>
      <w:r w:rsidR="00FB2628">
        <w:rPr>
          <w:rFonts w:ascii="Times New Roman" w:hAnsi="Times New Roman"/>
          <w:sz w:val="24"/>
          <w:szCs w:val="24"/>
          <w:lang w:val="en-US"/>
        </w:rPr>
        <w:t>.</w:t>
      </w:r>
      <w:r w:rsidR="00F63DCF">
        <w:rPr>
          <w:rStyle w:val="FootnoteReference"/>
          <w:rFonts w:ascii="Times New Roman" w:hAnsi="Times New Roman"/>
          <w:sz w:val="24"/>
          <w:szCs w:val="24"/>
          <w:lang w:val="en-US"/>
        </w:rPr>
        <w:footnoteReference w:id="8"/>
      </w:r>
      <w:r w:rsidR="000B56D2">
        <w:rPr>
          <w:rFonts w:ascii="Times New Roman" w:hAnsi="Times New Roman"/>
          <w:sz w:val="24"/>
          <w:szCs w:val="24"/>
          <w:lang w:val="en-US"/>
        </w:rPr>
        <w:t xml:space="preserve"> </w:t>
      </w:r>
      <w:r w:rsidRPr="00566914">
        <w:rPr>
          <w:rFonts w:ascii="Times New Roman" w:hAnsi="Times New Roman"/>
          <w:sz w:val="24"/>
          <w:szCs w:val="24"/>
          <w:lang w:val="en-US"/>
        </w:rPr>
        <w:t xml:space="preserve">The SETARA Institute report on the 2017 Tolerance Cities Index (IKT) shows that Banda Aceh is the second city with the lowest tolerance score (intolerance). Apart from various reactions of rejection and acceptance, Banda Aceh as the second intolerant city in Indonesia represents intolerance throughout Aceh. Especially in areas that have public schools and campuses. Because schools and campuses are </w:t>
      </w:r>
      <w:r w:rsidR="00E30532" w:rsidRPr="00566914">
        <w:rPr>
          <w:rFonts w:ascii="Times New Roman" w:hAnsi="Times New Roman"/>
          <w:iCs/>
          <w:sz w:val="24"/>
          <w:szCs w:val="24"/>
          <w:lang w:val="en-US"/>
        </w:rPr>
        <w:t>public sphere</w:t>
      </w:r>
      <w:r w:rsidR="00F63DCF">
        <w:rPr>
          <w:rStyle w:val="FootnoteReference"/>
          <w:rFonts w:ascii="Times New Roman" w:hAnsi="Times New Roman"/>
          <w:sz w:val="24"/>
          <w:szCs w:val="24"/>
          <w:lang w:val="en-US"/>
        </w:rPr>
        <w:footnoteReference w:id="9"/>
      </w:r>
      <w:r w:rsidR="00E30532">
        <w:rPr>
          <w:rFonts w:ascii="Times New Roman" w:hAnsi="Times New Roman"/>
          <w:sz w:val="24"/>
          <w:szCs w:val="24"/>
          <w:lang w:val="en-US"/>
        </w:rPr>
        <w:t>.</w:t>
      </w:r>
    </w:p>
    <w:p w14:paraId="38AB0A05" w14:textId="77777777" w:rsidR="00E10516" w:rsidRDefault="00E10516" w:rsidP="00FC1E68">
      <w:pPr>
        <w:pStyle w:val="NoSpacing"/>
        <w:ind w:firstLine="720"/>
        <w:jc w:val="both"/>
        <w:rPr>
          <w:rFonts w:ascii="Times New Roman" w:hAnsi="Times New Roman"/>
          <w:sz w:val="24"/>
          <w:szCs w:val="24"/>
          <w:lang w:val="en-US"/>
        </w:rPr>
      </w:pPr>
      <w:proofErr w:type="spellStart"/>
      <w:r>
        <w:rPr>
          <w:rFonts w:ascii="Times New Roman" w:hAnsi="Times New Roman"/>
          <w:sz w:val="24"/>
          <w:szCs w:val="24"/>
          <w:lang w:val="en-US"/>
        </w:rPr>
        <w:t>P</w:t>
      </w:r>
      <w:r w:rsidR="000468F1">
        <w:rPr>
          <w:rFonts w:ascii="Times New Roman" w:hAnsi="Times New Roman"/>
          <w:sz w:val="24"/>
          <w:szCs w:val="24"/>
          <w:lang w:val="en-US"/>
        </w:rPr>
        <w:t>erkembangan</w:t>
      </w:r>
      <w:proofErr w:type="spellEnd"/>
      <w:r w:rsidR="000468F1">
        <w:rPr>
          <w:rFonts w:ascii="Times New Roman" w:hAnsi="Times New Roman"/>
          <w:sz w:val="24"/>
          <w:szCs w:val="24"/>
          <w:lang w:val="en-US"/>
        </w:rPr>
        <w:t xml:space="preserve"> </w:t>
      </w:r>
      <w:proofErr w:type="spellStart"/>
      <w:r w:rsidR="000468F1">
        <w:rPr>
          <w:rFonts w:ascii="Times New Roman" w:hAnsi="Times New Roman"/>
          <w:sz w:val="24"/>
          <w:szCs w:val="24"/>
          <w:lang w:val="en-US"/>
        </w:rPr>
        <w:t>minoritas</w:t>
      </w:r>
      <w:proofErr w:type="spellEnd"/>
      <w:r w:rsidR="000468F1">
        <w:rPr>
          <w:rFonts w:ascii="Times New Roman" w:hAnsi="Times New Roman"/>
          <w:sz w:val="24"/>
          <w:szCs w:val="24"/>
          <w:lang w:val="en-US"/>
        </w:rPr>
        <w:t xml:space="preserve"> sangat </w:t>
      </w:r>
      <w:proofErr w:type="spellStart"/>
      <w:r w:rsidR="000468F1">
        <w:rPr>
          <w:rFonts w:ascii="Times New Roman" w:hAnsi="Times New Roman"/>
          <w:sz w:val="24"/>
          <w:szCs w:val="24"/>
          <w:lang w:val="en-US"/>
        </w:rPr>
        <w:t>pesat</w:t>
      </w:r>
      <w:proofErr w:type="spellEnd"/>
      <w:r w:rsidR="000468F1">
        <w:rPr>
          <w:rFonts w:ascii="Times New Roman" w:hAnsi="Times New Roman"/>
          <w:sz w:val="24"/>
          <w:szCs w:val="24"/>
          <w:lang w:val="en-US"/>
        </w:rPr>
        <w:t xml:space="preserve"> </w:t>
      </w:r>
      <w:r>
        <w:rPr>
          <w:rFonts w:ascii="Times New Roman" w:hAnsi="Times New Roman"/>
          <w:sz w:val="24"/>
          <w:szCs w:val="24"/>
          <w:lang w:val="en-US"/>
        </w:rPr>
        <w:t>di</w:t>
      </w:r>
      <w:r w:rsidR="000468F1">
        <w:rPr>
          <w:rFonts w:ascii="Times New Roman" w:hAnsi="Times New Roman"/>
          <w:sz w:val="24"/>
          <w:szCs w:val="24"/>
          <w:lang w:val="en-US"/>
        </w:rPr>
        <w:t xml:space="preserve"> Langsa</w:t>
      </w:r>
      <w:r>
        <w:rPr>
          <w:rFonts w:ascii="Times New Roman" w:hAnsi="Times New Roman"/>
          <w:sz w:val="24"/>
          <w:szCs w:val="24"/>
          <w:lang w:val="en-US"/>
        </w:rPr>
        <w:t xml:space="preserve"> </w:t>
      </w:r>
      <w:proofErr w:type="spellStart"/>
      <w:r>
        <w:rPr>
          <w:rFonts w:ascii="Times New Roman" w:hAnsi="Times New Roman"/>
          <w:sz w:val="24"/>
          <w:szCs w:val="24"/>
          <w:lang w:val="en-US"/>
        </w:rPr>
        <w:t>s</w:t>
      </w:r>
      <w:r w:rsidR="000468F1">
        <w:rPr>
          <w:rFonts w:ascii="Times New Roman" w:hAnsi="Times New Roman"/>
          <w:sz w:val="24"/>
          <w:szCs w:val="24"/>
          <w:lang w:val="en-US"/>
        </w:rPr>
        <w:t>elain</w:t>
      </w:r>
      <w:proofErr w:type="spellEnd"/>
      <w:r w:rsidR="000468F1">
        <w:rPr>
          <w:rFonts w:ascii="Times New Roman" w:hAnsi="Times New Roman"/>
          <w:sz w:val="24"/>
          <w:szCs w:val="24"/>
          <w:lang w:val="en-US"/>
        </w:rPr>
        <w:t xml:space="preserve"> </w:t>
      </w:r>
      <w:proofErr w:type="spellStart"/>
      <w:r w:rsidR="000468F1">
        <w:rPr>
          <w:rFonts w:ascii="Times New Roman" w:hAnsi="Times New Roman"/>
          <w:sz w:val="24"/>
          <w:szCs w:val="24"/>
          <w:lang w:val="en-US"/>
        </w:rPr>
        <w:t>karena</w:t>
      </w:r>
      <w:proofErr w:type="spellEnd"/>
      <w:r w:rsidR="000468F1">
        <w:rPr>
          <w:rFonts w:ascii="Times New Roman" w:hAnsi="Times New Roman"/>
          <w:sz w:val="24"/>
          <w:szCs w:val="24"/>
          <w:lang w:val="en-US"/>
        </w:rPr>
        <w:t xml:space="preserve"> </w:t>
      </w:r>
      <w:proofErr w:type="spellStart"/>
      <w:r w:rsidR="00A64FD4">
        <w:rPr>
          <w:rFonts w:ascii="Times New Roman" w:hAnsi="Times New Roman"/>
          <w:sz w:val="24"/>
          <w:szCs w:val="24"/>
          <w:lang w:val="en-US"/>
        </w:rPr>
        <w:t>keberadaan</w:t>
      </w:r>
      <w:proofErr w:type="spellEnd"/>
      <w:r w:rsidR="00A64FD4">
        <w:rPr>
          <w:rFonts w:ascii="Times New Roman" w:hAnsi="Times New Roman"/>
          <w:sz w:val="24"/>
          <w:szCs w:val="24"/>
          <w:lang w:val="en-US"/>
        </w:rPr>
        <w:t xml:space="preserve"> Universitas </w:t>
      </w:r>
      <w:proofErr w:type="spellStart"/>
      <w:r w:rsidR="00A64FD4">
        <w:rPr>
          <w:rFonts w:ascii="Times New Roman" w:hAnsi="Times New Roman"/>
          <w:sz w:val="24"/>
          <w:szCs w:val="24"/>
          <w:lang w:val="en-US"/>
        </w:rPr>
        <w:t>Samudera</w:t>
      </w:r>
      <w:proofErr w:type="spellEnd"/>
      <w:r w:rsidR="00A64FD4">
        <w:rPr>
          <w:rFonts w:ascii="Times New Roman" w:hAnsi="Times New Roman"/>
          <w:sz w:val="24"/>
          <w:szCs w:val="24"/>
          <w:lang w:val="en-US"/>
        </w:rPr>
        <w:t xml:space="preserve"> (UNSAM) yang </w:t>
      </w:r>
      <w:proofErr w:type="spellStart"/>
      <w:r w:rsidR="00A64FD4">
        <w:rPr>
          <w:rFonts w:ascii="Times New Roman" w:hAnsi="Times New Roman"/>
          <w:sz w:val="24"/>
          <w:szCs w:val="24"/>
          <w:lang w:val="en-US"/>
        </w:rPr>
        <w:t>dalam</w:t>
      </w:r>
      <w:proofErr w:type="spellEnd"/>
      <w:r w:rsidR="00A64FD4">
        <w:rPr>
          <w:rFonts w:ascii="Times New Roman" w:hAnsi="Times New Roman"/>
          <w:sz w:val="24"/>
          <w:szCs w:val="24"/>
          <w:lang w:val="en-US"/>
        </w:rPr>
        <w:t xml:space="preserve"> </w:t>
      </w:r>
      <w:proofErr w:type="spellStart"/>
      <w:r w:rsidR="00A64FD4">
        <w:rPr>
          <w:rFonts w:ascii="Times New Roman" w:hAnsi="Times New Roman"/>
          <w:sz w:val="24"/>
          <w:szCs w:val="24"/>
          <w:lang w:val="en-US"/>
        </w:rPr>
        <w:t>beberapa</w:t>
      </w:r>
      <w:proofErr w:type="spellEnd"/>
      <w:r w:rsidR="00A64FD4">
        <w:rPr>
          <w:rFonts w:ascii="Times New Roman" w:hAnsi="Times New Roman"/>
          <w:sz w:val="24"/>
          <w:szCs w:val="24"/>
          <w:lang w:val="en-US"/>
        </w:rPr>
        <w:t xml:space="preserve"> </w:t>
      </w:r>
      <w:proofErr w:type="spellStart"/>
      <w:r w:rsidR="00A64FD4">
        <w:rPr>
          <w:rFonts w:ascii="Times New Roman" w:hAnsi="Times New Roman"/>
          <w:sz w:val="24"/>
          <w:szCs w:val="24"/>
          <w:lang w:val="en-US"/>
        </w:rPr>
        <w:t>tahun</w:t>
      </w:r>
      <w:proofErr w:type="spellEnd"/>
      <w:r w:rsidR="00A64FD4">
        <w:rPr>
          <w:rFonts w:ascii="Times New Roman" w:hAnsi="Times New Roman"/>
          <w:sz w:val="24"/>
          <w:szCs w:val="24"/>
          <w:lang w:val="en-US"/>
        </w:rPr>
        <w:t xml:space="preserve"> </w:t>
      </w:r>
      <w:proofErr w:type="spellStart"/>
      <w:r w:rsidR="00A64FD4">
        <w:rPr>
          <w:rFonts w:ascii="Times New Roman" w:hAnsi="Times New Roman"/>
          <w:sz w:val="24"/>
          <w:szCs w:val="24"/>
          <w:lang w:val="en-US"/>
        </w:rPr>
        <w:t>terakhir</w:t>
      </w:r>
      <w:proofErr w:type="spellEnd"/>
      <w:r w:rsidR="00A64FD4">
        <w:rPr>
          <w:rFonts w:ascii="Times New Roman" w:hAnsi="Times New Roman"/>
          <w:sz w:val="24"/>
          <w:szCs w:val="24"/>
          <w:lang w:val="en-US"/>
        </w:rPr>
        <w:t xml:space="preserve"> </w:t>
      </w:r>
      <w:proofErr w:type="spellStart"/>
      <w:r w:rsidR="00A64FD4">
        <w:rPr>
          <w:rFonts w:ascii="Times New Roman" w:hAnsi="Times New Roman"/>
          <w:sz w:val="24"/>
          <w:szCs w:val="24"/>
          <w:lang w:val="en-US"/>
        </w:rPr>
        <w:t>telah</w:t>
      </w:r>
      <w:proofErr w:type="spellEnd"/>
      <w:r w:rsidR="00A64FD4">
        <w:rPr>
          <w:rFonts w:ascii="Times New Roman" w:hAnsi="Times New Roman"/>
          <w:sz w:val="24"/>
          <w:szCs w:val="24"/>
          <w:lang w:val="en-US"/>
        </w:rPr>
        <w:t xml:space="preserve"> </w:t>
      </w:r>
      <w:proofErr w:type="spellStart"/>
      <w:r w:rsidR="00A64FD4">
        <w:rPr>
          <w:rFonts w:ascii="Times New Roman" w:hAnsi="Times New Roman"/>
          <w:sz w:val="24"/>
          <w:szCs w:val="24"/>
          <w:lang w:val="en-US"/>
        </w:rPr>
        <w:t>bermetamorfosis</w:t>
      </w:r>
      <w:proofErr w:type="spellEnd"/>
      <w:r w:rsidR="00A64FD4">
        <w:rPr>
          <w:rFonts w:ascii="Times New Roman" w:hAnsi="Times New Roman"/>
          <w:sz w:val="24"/>
          <w:szCs w:val="24"/>
          <w:lang w:val="en-US"/>
        </w:rPr>
        <w:t xml:space="preserve"> </w:t>
      </w:r>
      <w:proofErr w:type="spellStart"/>
      <w:r w:rsidR="00A64FD4">
        <w:rPr>
          <w:rFonts w:ascii="Times New Roman" w:hAnsi="Times New Roman"/>
          <w:sz w:val="24"/>
          <w:szCs w:val="24"/>
          <w:lang w:val="en-US"/>
        </w:rPr>
        <w:t>menjadi</w:t>
      </w:r>
      <w:proofErr w:type="spellEnd"/>
      <w:r w:rsidR="00A64FD4">
        <w:rPr>
          <w:rFonts w:ascii="Times New Roman" w:hAnsi="Times New Roman"/>
          <w:sz w:val="24"/>
          <w:szCs w:val="24"/>
          <w:lang w:val="en-US"/>
        </w:rPr>
        <w:t xml:space="preserve"> </w:t>
      </w:r>
      <w:proofErr w:type="spellStart"/>
      <w:r w:rsidR="00A64FD4">
        <w:rPr>
          <w:rFonts w:ascii="Times New Roman" w:hAnsi="Times New Roman"/>
          <w:sz w:val="24"/>
          <w:szCs w:val="24"/>
          <w:lang w:val="en-US"/>
        </w:rPr>
        <w:t>kampus</w:t>
      </w:r>
      <w:proofErr w:type="spellEnd"/>
      <w:r w:rsidR="00A64FD4">
        <w:rPr>
          <w:rFonts w:ascii="Times New Roman" w:hAnsi="Times New Roman"/>
          <w:sz w:val="24"/>
          <w:szCs w:val="24"/>
          <w:lang w:val="en-US"/>
        </w:rPr>
        <w:t xml:space="preserve"> negeri </w:t>
      </w:r>
      <w:proofErr w:type="spellStart"/>
      <w:r w:rsidR="00A64FD4">
        <w:rPr>
          <w:rFonts w:ascii="Times New Roman" w:hAnsi="Times New Roman"/>
          <w:sz w:val="24"/>
          <w:szCs w:val="24"/>
          <w:lang w:val="en-US"/>
        </w:rPr>
        <w:t>umum</w:t>
      </w:r>
      <w:proofErr w:type="spellEnd"/>
      <w:r w:rsidR="00A64FD4">
        <w:rPr>
          <w:rFonts w:ascii="Times New Roman" w:hAnsi="Times New Roman"/>
          <w:sz w:val="24"/>
          <w:szCs w:val="24"/>
          <w:lang w:val="en-US"/>
        </w:rPr>
        <w:t xml:space="preserve">, </w:t>
      </w:r>
      <w:proofErr w:type="spellStart"/>
      <w:r w:rsidR="00A64FD4">
        <w:rPr>
          <w:rFonts w:ascii="Times New Roman" w:hAnsi="Times New Roman"/>
          <w:sz w:val="24"/>
          <w:szCs w:val="24"/>
          <w:lang w:val="en-US"/>
        </w:rPr>
        <w:t>letak</w:t>
      </w:r>
      <w:proofErr w:type="spellEnd"/>
      <w:r w:rsidR="00A64FD4">
        <w:rPr>
          <w:rFonts w:ascii="Times New Roman" w:hAnsi="Times New Roman"/>
          <w:sz w:val="24"/>
          <w:szCs w:val="24"/>
          <w:lang w:val="en-US"/>
        </w:rPr>
        <w:t xml:space="preserve"> </w:t>
      </w:r>
      <w:proofErr w:type="spellStart"/>
      <w:r w:rsidR="00A64FD4">
        <w:rPr>
          <w:rFonts w:ascii="Times New Roman" w:hAnsi="Times New Roman"/>
          <w:sz w:val="24"/>
          <w:szCs w:val="24"/>
          <w:lang w:val="en-US"/>
        </w:rPr>
        <w:t>geografis</w:t>
      </w:r>
      <w:proofErr w:type="spellEnd"/>
      <w:r w:rsidR="00A64FD4">
        <w:rPr>
          <w:rFonts w:ascii="Times New Roman" w:hAnsi="Times New Roman"/>
          <w:sz w:val="24"/>
          <w:szCs w:val="24"/>
          <w:lang w:val="en-US"/>
        </w:rPr>
        <w:t xml:space="preserve"> Langsa di </w:t>
      </w:r>
      <w:proofErr w:type="spellStart"/>
      <w:r w:rsidR="00A64FD4">
        <w:rPr>
          <w:rFonts w:ascii="Times New Roman" w:hAnsi="Times New Roman"/>
          <w:sz w:val="24"/>
          <w:szCs w:val="24"/>
          <w:lang w:val="en-US"/>
        </w:rPr>
        <w:t>pintu</w:t>
      </w:r>
      <w:proofErr w:type="spellEnd"/>
      <w:r w:rsidR="00A64FD4">
        <w:rPr>
          <w:rFonts w:ascii="Times New Roman" w:hAnsi="Times New Roman"/>
          <w:sz w:val="24"/>
          <w:szCs w:val="24"/>
          <w:lang w:val="en-US"/>
        </w:rPr>
        <w:t xml:space="preserve"> </w:t>
      </w:r>
      <w:proofErr w:type="spellStart"/>
      <w:r w:rsidR="00A64FD4">
        <w:rPr>
          <w:rFonts w:ascii="Times New Roman" w:hAnsi="Times New Roman"/>
          <w:sz w:val="24"/>
          <w:szCs w:val="24"/>
          <w:lang w:val="en-US"/>
        </w:rPr>
        <w:t>gerbang</w:t>
      </w:r>
      <w:proofErr w:type="spellEnd"/>
      <w:r w:rsidR="00A64FD4">
        <w:rPr>
          <w:rFonts w:ascii="Times New Roman" w:hAnsi="Times New Roman"/>
          <w:sz w:val="24"/>
          <w:szCs w:val="24"/>
          <w:lang w:val="en-US"/>
        </w:rPr>
        <w:t xml:space="preserve"> Aceh </w:t>
      </w:r>
      <w:r w:rsidR="00B57AC5">
        <w:rPr>
          <w:rFonts w:ascii="Times New Roman" w:hAnsi="Times New Roman"/>
          <w:sz w:val="24"/>
          <w:szCs w:val="24"/>
          <w:lang w:val="en-US"/>
        </w:rPr>
        <w:t xml:space="preserve">yang </w:t>
      </w:r>
      <w:proofErr w:type="spellStart"/>
      <w:r w:rsidR="00B57AC5">
        <w:rPr>
          <w:rFonts w:ascii="Times New Roman" w:hAnsi="Times New Roman"/>
          <w:sz w:val="24"/>
          <w:szCs w:val="24"/>
          <w:lang w:val="en-US"/>
        </w:rPr>
        <w:t>posisinya</w:t>
      </w:r>
      <w:proofErr w:type="spellEnd"/>
      <w:r w:rsidR="00B57AC5">
        <w:rPr>
          <w:rFonts w:ascii="Times New Roman" w:hAnsi="Times New Roman"/>
          <w:sz w:val="24"/>
          <w:szCs w:val="24"/>
          <w:lang w:val="en-US"/>
        </w:rPr>
        <w:t xml:space="preserve"> </w:t>
      </w:r>
      <w:proofErr w:type="spellStart"/>
      <w:r w:rsidR="00B57AC5">
        <w:rPr>
          <w:rFonts w:ascii="Times New Roman" w:hAnsi="Times New Roman"/>
          <w:sz w:val="24"/>
          <w:szCs w:val="24"/>
          <w:lang w:val="en-US"/>
        </w:rPr>
        <w:t>tidak</w:t>
      </w:r>
      <w:proofErr w:type="spellEnd"/>
      <w:r w:rsidR="00B57AC5">
        <w:rPr>
          <w:rFonts w:ascii="Times New Roman" w:hAnsi="Times New Roman"/>
          <w:sz w:val="24"/>
          <w:szCs w:val="24"/>
          <w:lang w:val="en-US"/>
        </w:rPr>
        <w:t xml:space="preserve"> </w:t>
      </w:r>
      <w:proofErr w:type="spellStart"/>
      <w:r w:rsidR="00B57AC5">
        <w:rPr>
          <w:rFonts w:ascii="Times New Roman" w:hAnsi="Times New Roman"/>
          <w:sz w:val="24"/>
          <w:szCs w:val="24"/>
          <w:lang w:val="en-US"/>
        </w:rPr>
        <w:t>terlalu</w:t>
      </w:r>
      <w:proofErr w:type="spellEnd"/>
      <w:r w:rsidR="00A64FD4">
        <w:rPr>
          <w:rFonts w:ascii="Times New Roman" w:hAnsi="Times New Roman"/>
          <w:sz w:val="24"/>
          <w:szCs w:val="24"/>
          <w:lang w:val="en-US"/>
        </w:rPr>
        <w:t xml:space="preserve"> </w:t>
      </w:r>
      <w:proofErr w:type="spellStart"/>
      <w:r w:rsidR="00A64FD4">
        <w:rPr>
          <w:rFonts w:ascii="Times New Roman" w:hAnsi="Times New Roman"/>
          <w:sz w:val="24"/>
          <w:szCs w:val="24"/>
          <w:lang w:val="en-US"/>
        </w:rPr>
        <w:t>jauh</w:t>
      </w:r>
      <w:proofErr w:type="spellEnd"/>
      <w:r w:rsidR="00A64FD4">
        <w:rPr>
          <w:rFonts w:ascii="Times New Roman" w:hAnsi="Times New Roman"/>
          <w:sz w:val="24"/>
          <w:szCs w:val="24"/>
          <w:lang w:val="en-US"/>
        </w:rPr>
        <w:t xml:space="preserve"> </w:t>
      </w:r>
      <w:proofErr w:type="spellStart"/>
      <w:r w:rsidR="00A64FD4">
        <w:rPr>
          <w:rFonts w:ascii="Times New Roman" w:hAnsi="Times New Roman"/>
          <w:sz w:val="24"/>
          <w:szCs w:val="24"/>
          <w:lang w:val="en-US"/>
        </w:rPr>
        <w:t>dari</w:t>
      </w:r>
      <w:proofErr w:type="spellEnd"/>
      <w:r w:rsidR="00A64FD4">
        <w:rPr>
          <w:rFonts w:ascii="Times New Roman" w:hAnsi="Times New Roman"/>
          <w:sz w:val="24"/>
          <w:szCs w:val="24"/>
          <w:lang w:val="en-US"/>
        </w:rPr>
        <w:t xml:space="preserve"> Medan </w:t>
      </w:r>
      <w:proofErr w:type="spellStart"/>
      <w:r w:rsidR="00A64FD4">
        <w:rPr>
          <w:rFonts w:ascii="Times New Roman" w:hAnsi="Times New Roman"/>
          <w:sz w:val="24"/>
          <w:szCs w:val="24"/>
          <w:lang w:val="en-US"/>
        </w:rPr>
        <w:t>turut</w:t>
      </w:r>
      <w:proofErr w:type="spellEnd"/>
      <w:r w:rsidR="00A64FD4">
        <w:rPr>
          <w:rFonts w:ascii="Times New Roman" w:hAnsi="Times New Roman"/>
          <w:sz w:val="24"/>
          <w:szCs w:val="24"/>
          <w:lang w:val="en-US"/>
        </w:rPr>
        <w:t xml:space="preserve"> </w:t>
      </w:r>
      <w:proofErr w:type="spellStart"/>
      <w:r w:rsidR="00A64FD4">
        <w:rPr>
          <w:rFonts w:ascii="Times New Roman" w:hAnsi="Times New Roman"/>
          <w:sz w:val="24"/>
          <w:szCs w:val="24"/>
          <w:lang w:val="en-US"/>
        </w:rPr>
        <w:t>mempermudah</w:t>
      </w:r>
      <w:proofErr w:type="spellEnd"/>
      <w:r w:rsidR="00A64FD4">
        <w:rPr>
          <w:rFonts w:ascii="Times New Roman" w:hAnsi="Times New Roman"/>
          <w:sz w:val="24"/>
          <w:szCs w:val="24"/>
          <w:lang w:val="en-US"/>
        </w:rPr>
        <w:t xml:space="preserve"> </w:t>
      </w:r>
      <w:proofErr w:type="spellStart"/>
      <w:r>
        <w:rPr>
          <w:rFonts w:ascii="Times New Roman" w:hAnsi="Times New Roman"/>
          <w:sz w:val="24"/>
          <w:szCs w:val="24"/>
          <w:lang w:val="en-US"/>
        </w:rPr>
        <w:t>akses</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kelompok</w:t>
      </w:r>
      <w:proofErr w:type="spellEnd"/>
      <w:r w:rsidR="00A64FD4">
        <w:rPr>
          <w:rFonts w:ascii="Times New Roman" w:hAnsi="Times New Roman"/>
          <w:sz w:val="24"/>
          <w:szCs w:val="24"/>
          <w:lang w:val="en-US"/>
        </w:rPr>
        <w:t xml:space="preserve"> Kristen Sumatera Utara </w:t>
      </w:r>
      <w:proofErr w:type="spellStart"/>
      <w:r w:rsidR="00A64FD4">
        <w:rPr>
          <w:rFonts w:ascii="Times New Roman" w:hAnsi="Times New Roman"/>
          <w:sz w:val="24"/>
          <w:szCs w:val="24"/>
          <w:lang w:val="en-US"/>
        </w:rPr>
        <w:t>menjangkau</w:t>
      </w:r>
      <w:proofErr w:type="spellEnd"/>
      <w:r w:rsidR="00A64FD4">
        <w:rPr>
          <w:rFonts w:ascii="Times New Roman" w:hAnsi="Times New Roman"/>
          <w:sz w:val="24"/>
          <w:szCs w:val="24"/>
          <w:lang w:val="en-US"/>
        </w:rPr>
        <w:t xml:space="preserve"> </w:t>
      </w:r>
      <w:proofErr w:type="spellStart"/>
      <w:r>
        <w:rPr>
          <w:rFonts w:ascii="Times New Roman" w:hAnsi="Times New Roman"/>
          <w:sz w:val="24"/>
          <w:szCs w:val="24"/>
          <w:lang w:val="en-US"/>
        </w:rPr>
        <w:t>k</w:t>
      </w:r>
      <w:r w:rsidR="00A64FD4">
        <w:rPr>
          <w:rFonts w:ascii="Times New Roman" w:hAnsi="Times New Roman"/>
          <w:sz w:val="24"/>
          <w:szCs w:val="24"/>
          <w:lang w:val="en-US"/>
        </w:rPr>
        <w:t>ota</w:t>
      </w:r>
      <w:proofErr w:type="spellEnd"/>
      <w:r w:rsidR="00A64FD4">
        <w:rPr>
          <w:rFonts w:ascii="Times New Roman" w:hAnsi="Times New Roman"/>
          <w:sz w:val="24"/>
          <w:szCs w:val="24"/>
          <w:lang w:val="en-US"/>
        </w:rPr>
        <w:t xml:space="preserve"> </w:t>
      </w:r>
      <w:proofErr w:type="spellStart"/>
      <w:r w:rsidR="00A64FD4">
        <w:rPr>
          <w:rFonts w:ascii="Times New Roman" w:hAnsi="Times New Roman"/>
          <w:sz w:val="24"/>
          <w:szCs w:val="24"/>
          <w:lang w:val="en-US"/>
        </w:rPr>
        <w:t>ini</w:t>
      </w:r>
      <w:proofErr w:type="spellEnd"/>
      <w:r w:rsidR="00A64FD4">
        <w:rPr>
          <w:rFonts w:ascii="Times New Roman" w:hAnsi="Times New Roman"/>
          <w:sz w:val="24"/>
          <w:szCs w:val="24"/>
          <w:lang w:val="en-US"/>
        </w:rPr>
        <w:t xml:space="preserve">. </w:t>
      </w:r>
    </w:p>
    <w:p w14:paraId="23D43167" w14:textId="5E9B1750" w:rsidR="000468F1" w:rsidRDefault="00FB0BBB" w:rsidP="00FC1E68">
      <w:pPr>
        <w:pStyle w:val="NoSpacing"/>
        <w:ind w:firstLine="720"/>
        <w:jc w:val="both"/>
        <w:rPr>
          <w:rFonts w:ascii="Times New Roman" w:hAnsi="Times New Roman"/>
          <w:sz w:val="24"/>
          <w:szCs w:val="24"/>
          <w:lang w:val="en-US"/>
        </w:rPr>
      </w:pPr>
      <w:r w:rsidRPr="00FB0BBB">
        <w:rPr>
          <w:rFonts w:ascii="Times New Roman" w:hAnsi="Times New Roman"/>
          <w:sz w:val="24"/>
          <w:szCs w:val="24"/>
          <w:lang w:val="en-US"/>
        </w:rPr>
        <w:t xml:space="preserve">Based on the author's observations, there are female students who do not wear the hijab around the University of </w:t>
      </w:r>
      <w:proofErr w:type="spellStart"/>
      <w:r>
        <w:rPr>
          <w:rFonts w:ascii="Times New Roman" w:hAnsi="Times New Roman"/>
          <w:sz w:val="24"/>
          <w:szCs w:val="24"/>
          <w:lang w:val="en-US"/>
        </w:rPr>
        <w:t>Samudera</w:t>
      </w:r>
      <w:proofErr w:type="spellEnd"/>
      <w:r w:rsidRPr="00FB0BBB">
        <w:rPr>
          <w:rFonts w:ascii="Times New Roman" w:hAnsi="Times New Roman"/>
          <w:sz w:val="24"/>
          <w:szCs w:val="24"/>
          <w:lang w:val="en-US"/>
        </w:rPr>
        <w:t xml:space="preserve"> (UNSAM). </w:t>
      </w:r>
      <w:r>
        <w:rPr>
          <w:rFonts w:ascii="Times New Roman" w:hAnsi="Times New Roman"/>
          <w:sz w:val="24"/>
          <w:szCs w:val="24"/>
          <w:lang w:val="en-US"/>
        </w:rPr>
        <w:t>Its</w:t>
      </w:r>
      <w:r w:rsidRPr="00FB0BBB">
        <w:rPr>
          <w:rFonts w:ascii="Times New Roman" w:hAnsi="Times New Roman"/>
          <w:sz w:val="24"/>
          <w:szCs w:val="24"/>
          <w:lang w:val="en-US"/>
        </w:rPr>
        <w:t xml:space="preserve"> number has increased compared to three years ago and is now a new phenomenon. Most of them did not know that UNSAM was in Langsa-Aceh because the campus name was not attached</w:t>
      </w:r>
      <w:r w:rsidR="00C2130E">
        <w:rPr>
          <w:rFonts w:ascii="Times New Roman" w:hAnsi="Times New Roman"/>
          <w:sz w:val="24"/>
          <w:szCs w:val="24"/>
          <w:lang w:val="en-US"/>
        </w:rPr>
        <w:t>.</w:t>
      </w:r>
      <w:r w:rsidR="009C7E51">
        <w:rPr>
          <w:rStyle w:val="FootnoteReference"/>
          <w:rFonts w:ascii="Times New Roman" w:hAnsi="Times New Roman"/>
          <w:sz w:val="24"/>
          <w:szCs w:val="24"/>
          <w:lang w:val="en-US"/>
        </w:rPr>
        <w:footnoteReference w:id="10"/>
      </w:r>
      <w:r w:rsidR="000B56D2">
        <w:rPr>
          <w:rFonts w:ascii="Times New Roman" w:hAnsi="Times New Roman"/>
          <w:sz w:val="24"/>
          <w:szCs w:val="24"/>
          <w:lang w:val="en-US"/>
        </w:rPr>
        <w:t xml:space="preserve"> </w:t>
      </w:r>
      <w:r w:rsidR="00045CCA" w:rsidRPr="00045CCA">
        <w:rPr>
          <w:rFonts w:ascii="Times New Roman" w:hAnsi="Times New Roman"/>
          <w:sz w:val="24"/>
          <w:szCs w:val="24"/>
          <w:lang w:val="en-US"/>
        </w:rPr>
        <w:t xml:space="preserve">As a citizen comer, as Olberg terms it, they will experience </w:t>
      </w:r>
      <w:r w:rsidR="00045CCA" w:rsidRPr="00045CCA">
        <w:rPr>
          <w:rFonts w:ascii="Times New Roman" w:hAnsi="Times New Roman"/>
          <w:sz w:val="24"/>
          <w:szCs w:val="24"/>
          <w:lang w:val="en-US"/>
        </w:rPr>
        <w:lastRenderedPageBreak/>
        <w:t xml:space="preserve">culture shock because it is completely different from </w:t>
      </w:r>
      <w:r w:rsidR="00045CCA">
        <w:rPr>
          <w:rFonts w:ascii="Times New Roman" w:hAnsi="Times New Roman"/>
          <w:sz w:val="24"/>
          <w:szCs w:val="24"/>
          <w:lang w:val="en-US"/>
        </w:rPr>
        <w:t xml:space="preserve">its </w:t>
      </w:r>
      <w:r w:rsidR="00045CCA" w:rsidRPr="00045CCA">
        <w:rPr>
          <w:rFonts w:ascii="Times New Roman" w:hAnsi="Times New Roman"/>
          <w:sz w:val="24"/>
          <w:szCs w:val="24"/>
          <w:lang w:val="en-US"/>
        </w:rPr>
        <w:t>origin which alienates them</w:t>
      </w:r>
      <w:r w:rsidR="00F47FDF">
        <w:rPr>
          <w:rFonts w:ascii="Times New Roman" w:hAnsi="Times New Roman"/>
          <w:sz w:val="24"/>
          <w:szCs w:val="24"/>
          <w:lang w:val="en-US"/>
        </w:rPr>
        <w:t>.</w:t>
      </w:r>
      <w:r w:rsidR="00DB7E13">
        <w:rPr>
          <w:rStyle w:val="FootnoteReference"/>
          <w:rFonts w:ascii="Times New Roman" w:hAnsi="Times New Roman"/>
          <w:sz w:val="24"/>
          <w:szCs w:val="24"/>
          <w:lang w:val="en-US"/>
        </w:rPr>
        <w:footnoteReference w:id="11"/>
      </w:r>
    </w:p>
    <w:p w14:paraId="7FC6F5F9" w14:textId="5D22996C" w:rsidR="00FC1E68" w:rsidRDefault="001F50C6" w:rsidP="00FC1E68">
      <w:pPr>
        <w:pStyle w:val="NoSpacing"/>
        <w:ind w:firstLine="720"/>
        <w:jc w:val="both"/>
        <w:rPr>
          <w:rFonts w:ascii="Times New Roman" w:hAnsi="Times New Roman"/>
          <w:sz w:val="24"/>
          <w:szCs w:val="24"/>
          <w:lang w:val="en-US"/>
        </w:rPr>
      </w:pPr>
      <w:r w:rsidRPr="001F50C6">
        <w:rPr>
          <w:rFonts w:ascii="Times New Roman" w:hAnsi="Times New Roman"/>
          <w:sz w:val="24"/>
          <w:szCs w:val="24"/>
          <w:lang w:val="en-US"/>
        </w:rPr>
        <w:t xml:space="preserve">As described above, this research does not justify various acts of intolerance, but rather focuses on framing local tolerance in the public sphere of education </w:t>
      </w:r>
      <w:r>
        <w:rPr>
          <w:rFonts w:ascii="Times New Roman" w:hAnsi="Times New Roman"/>
          <w:sz w:val="24"/>
          <w:szCs w:val="24"/>
          <w:lang w:val="en-US"/>
        </w:rPr>
        <w:t xml:space="preserve">by local </w:t>
      </w:r>
      <w:proofErr w:type="spellStart"/>
      <w:r>
        <w:rPr>
          <w:rFonts w:ascii="Times New Roman" w:hAnsi="Times New Roman"/>
          <w:sz w:val="24"/>
          <w:szCs w:val="24"/>
          <w:lang w:val="en-US"/>
        </w:rPr>
        <w:t>ulamas</w:t>
      </w:r>
      <w:proofErr w:type="spellEnd"/>
      <w:r>
        <w:rPr>
          <w:rFonts w:ascii="Times New Roman" w:hAnsi="Times New Roman"/>
          <w:sz w:val="24"/>
          <w:szCs w:val="24"/>
          <w:lang w:val="en-US"/>
        </w:rPr>
        <w:t xml:space="preserve"> in Langsa </w:t>
      </w:r>
      <w:r w:rsidRPr="001F50C6">
        <w:rPr>
          <w:rFonts w:ascii="Times New Roman" w:hAnsi="Times New Roman"/>
          <w:sz w:val="24"/>
          <w:szCs w:val="24"/>
          <w:lang w:val="en-US"/>
        </w:rPr>
        <w:t>which influences the construction of universal tolerance. Dress, religious learning methods, religious activism, and interfaith social interactions in Langsa educational public spaces are the focus of this research</w:t>
      </w:r>
      <w:r w:rsidR="00F90F52">
        <w:rPr>
          <w:rFonts w:ascii="Times New Roman" w:hAnsi="Times New Roman"/>
          <w:sz w:val="24"/>
          <w:szCs w:val="24"/>
          <w:lang w:val="en-US"/>
        </w:rPr>
        <w:t>.</w:t>
      </w:r>
    </w:p>
    <w:p w14:paraId="0DBF6D0C" w14:textId="77777777" w:rsidR="00F90F52" w:rsidRDefault="00F90F52" w:rsidP="00FC1E68">
      <w:pPr>
        <w:pStyle w:val="NoSpacing"/>
        <w:ind w:firstLine="720"/>
        <w:jc w:val="both"/>
        <w:rPr>
          <w:rFonts w:ascii="Times New Roman" w:hAnsi="Times New Roman"/>
          <w:color w:val="000000"/>
          <w:sz w:val="24"/>
          <w:szCs w:val="24"/>
          <w:lang w:val="en-US"/>
        </w:rPr>
      </w:pPr>
    </w:p>
    <w:p w14:paraId="0ED74EAA" w14:textId="07A759FE" w:rsidR="004D6276" w:rsidRDefault="004D6276" w:rsidP="00FC1E68">
      <w:pPr>
        <w:pStyle w:val="NoSpacing"/>
        <w:jc w:val="both"/>
        <w:rPr>
          <w:rFonts w:ascii="Times New Roman" w:hAnsi="Times New Roman"/>
          <w:b/>
          <w:color w:val="000000"/>
          <w:sz w:val="24"/>
          <w:szCs w:val="24"/>
          <w:lang w:val="en-US"/>
        </w:rPr>
      </w:pPr>
      <w:r w:rsidRPr="004D6276">
        <w:rPr>
          <w:rFonts w:ascii="Times New Roman" w:hAnsi="Times New Roman"/>
          <w:b/>
          <w:color w:val="000000"/>
          <w:sz w:val="24"/>
          <w:szCs w:val="24"/>
          <w:lang w:val="en-US"/>
        </w:rPr>
        <w:t>MET</w:t>
      </w:r>
      <w:r w:rsidR="009E5576">
        <w:rPr>
          <w:rFonts w:ascii="Times New Roman" w:hAnsi="Times New Roman"/>
          <w:b/>
          <w:color w:val="000000"/>
          <w:sz w:val="24"/>
          <w:szCs w:val="24"/>
          <w:lang w:val="en-US"/>
        </w:rPr>
        <w:t>H</w:t>
      </w:r>
      <w:r w:rsidRPr="004D6276">
        <w:rPr>
          <w:rFonts w:ascii="Times New Roman" w:hAnsi="Times New Roman"/>
          <w:b/>
          <w:color w:val="000000"/>
          <w:sz w:val="24"/>
          <w:szCs w:val="24"/>
          <w:lang w:val="en-US"/>
        </w:rPr>
        <w:t>ODE</w:t>
      </w:r>
    </w:p>
    <w:p w14:paraId="7346C3CE" w14:textId="6290AD6F" w:rsidR="00FC1E68" w:rsidRDefault="00332BF9" w:rsidP="00FC1E68">
      <w:pPr>
        <w:pStyle w:val="NoSpacing"/>
        <w:jc w:val="both"/>
        <w:rPr>
          <w:rFonts w:ascii="Times New Roman" w:hAnsi="Times New Roman"/>
          <w:color w:val="000000"/>
          <w:sz w:val="24"/>
          <w:szCs w:val="24"/>
          <w:lang w:val="en-US"/>
        </w:rPr>
      </w:pPr>
      <w:r w:rsidRPr="00332BF9">
        <w:rPr>
          <w:rFonts w:ascii="Times New Roman" w:hAnsi="Times New Roman"/>
          <w:color w:val="000000"/>
          <w:sz w:val="24"/>
          <w:szCs w:val="24"/>
          <w:lang w:val="en-US"/>
        </w:rPr>
        <w:t xml:space="preserve">This research is descriptive-analytical using in-depth interviews. As key informants, the Langsa clerics were divided into three groups, namely </w:t>
      </w:r>
      <w:r>
        <w:rPr>
          <w:rFonts w:ascii="Times New Roman" w:hAnsi="Times New Roman"/>
          <w:color w:val="000000"/>
          <w:sz w:val="24"/>
          <w:szCs w:val="24"/>
          <w:lang w:val="en-US"/>
        </w:rPr>
        <w:t xml:space="preserve">local </w:t>
      </w:r>
      <w:proofErr w:type="spellStart"/>
      <w:r>
        <w:rPr>
          <w:rFonts w:ascii="Times New Roman" w:hAnsi="Times New Roman"/>
          <w:color w:val="000000"/>
          <w:sz w:val="24"/>
          <w:szCs w:val="24"/>
          <w:lang w:val="en-US"/>
        </w:rPr>
        <w:t>dayah</w:t>
      </w:r>
      <w:proofErr w:type="spellEnd"/>
      <w:r>
        <w:rPr>
          <w:rFonts w:ascii="Times New Roman" w:hAnsi="Times New Roman"/>
          <w:color w:val="000000"/>
          <w:sz w:val="24"/>
          <w:szCs w:val="24"/>
          <w:lang w:val="en-US"/>
        </w:rPr>
        <w:t xml:space="preserve"> </w:t>
      </w:r>
      <w:proofErr w:type="spellStart"/>
      <w:r>
        <w:rPr>
          <w:rFonts w:ascii="Times New Roman" w:hAnsi="Times New Roman"/>
          <w:color w:val="000000"/>
          <w:sz w:val="24"/>
          <w:szCs w:val="24"/>
          <w:lang w:val="en-US"/>
        </w:rPr>
        <w:t>ulamas</w:t>
      </w:r>
      <w:proofErr w:type="spellEnd"/>
      <w:r w:rsidRPr="00332BF9">
        <w:rPr>
          <w:rFonts w:ascii="Times New Roman" w:hAnsi="Times New Roman"/>
          <w:color w:val="000000"/>
          <w:sz w:val="24"/>
          <w:szCs w:val="24"/>
          <w:lang w:val="en-US"/>
        </w:rPr>
        <w:t>, The Aceh Ulama Consultative Council (MPU)</w:t>
      </w:r>
      <w:r>
        <w:rPr>
          <w:rFonts w:ascii="Times New Roman" w:hAnsi="Times New Roman"/>
          <w:color w:val="000000"/>
          <w:sz w:val="24"/>
          <w:szCs w:val="24"/>
          <w:lang w:val="en-US"/>
        </w:rPr>
        <w:t xml:space="preserve"> of Langsa</w:t>
      </w:r>
      <w:r w:rsidRPr="00332BF9">
        <w:rPr>
          <w:rFonts w:ascii="Times New Roman" w:hAnsi="Times New Roman"/>
          <w:color w:val="000000"/>
          <w:sz w:val="24"/>
          <w:szCs w:val="24"/>
          <w:lang w:val="en-US"/>
        </w:rPr>
        <w:t>, and academic clerics. In addition, students and teachers are supporting informants in describing tolerance in the public sphere of education in Langsa. Due to convenience considerations, the identity of the students in this study was disguised (</w:t>
      </w:r>
      <w:r w:rsidRPr="00332BF9">
        <w:rPr>
          <w:rFonts w:ascii="Times New Roman" w:hAnsi="Times New Roman"/>
          <w:i/>
          <w:iCs/>
          <w:color w:val="000000"/>
          <w:sz w:val="24"/>
          <w:szCs w:val="24"/>
          <w:lang w:val="en-US"/>
        </w:rPr>
        <w:t>hidden identity</w:t>
      </w:r>
      <w:r w:rsidRPr="00332BF9">
        <w:rPr>
          <w:rFonts w:ascii="Times New Roman" w:hAnsi="Times New Roman"/>
          <w:color w:val="000000"/>
          <w:sz w:val="24"/>
          <w:szCs w:val="24"/>
          <w:lang w:val="en-US"/>
        </w:rPr>
        <w:t>).</w:t>
      </w:r>
    </w:p>
    <w:p w14:paraId="635A583C" w14:textId="77777777" w:rsidR="00332BF9" w:rsidRDefault="00332BF9" w:rsidP="00FC1E68">
      <w:pPr>
        <w:pStyle w:val="NoSpacing"/>
        <w:jc w:val="both"/>
        <w:rPr>
          <w:rFonts w:ascii="Times New Roman" w:hAnsi="Times New Roman"/>
          <w:b/>
          <w:color w:val="000000"/>
          <w:sz w:val="24"/>
          <w:szCs w:val="24"/>
          <w:lang w:val="en-US"/>
        </w:rPr>
      </w:pPr>
    </w:p>
    <w:p w14:paraId="7CD2BDD4" w14:textId="742A241F" w:rsidR="004D6276" w:rsidRPr="00DA1262" w:rsidRDefault="00861C6D" w:rsidP="00FC1E68">
      <w:pPr>
        <w:pStyle w:val="NoSpacing"/>
        <w:jc w:val="both"/>
        <w:rPr>
          <w:rFonts w:ascii="Times New Roman" w:hAnsi="Times New Roman"/>
          <w:sz w:val="24"/>
          <w:szCs w:val="24"/>
          <w:lang w:val="en-US"/>
        </w:rPr>
      </w:pPr>
      <w:r>
        <w:rPr>
          <w:rFonts w:ascii="Times New Roman" w:hAnsi="Times New Roman"/>
          <w:b/>
          <w:color w:val="000000"/>
          <w:sz w:val="24"/>
          <w:szCs w:val="24"/>
          <w:lang w:val="en-US"/>
        </w:rPr>
        <w:t>FINDINGS AND DISCUSSION</w:t>
      </w:r>
    </w:p>
    <w:p w14:paraId="3BC961EE" w14:textId="10CB875A" w:rsidR="00B1620E" w:rsidRPr="00B56D4F" w:rsidRDefault="00861C6D" w:rsidP="00FC1E68">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Diversity in</w:t>
      </w:r>
      <w:r w:rsidR="00A4508B" w:rsidRPr="00B56D4F">
        <w:rPr>
          <w:rFonts w:ascii="Times New Roman" w:hAnsi="Times New Roman" w:cs="Times New Roman"/>
          <w:b/>
          <w:sz w:val="24"/>
          <w:szCs w:val="24"/>
        </w:rPr>
        <w:t xml:space="preserve"> </w:t>
      </w:r>
      <w:r w:rsidR="00B1620E" w:rsidRPr="00B56D4F">
        <w:rPr>
          <w:rFonts w:ascii="Times New Roman" w:hAnsi="Times New Roman" w:cs="Times New Roman"/>
          <w:b/>
          <w:sz w:val="24"/>
          <w:szCs w:val="24"/>
        </w:rPr>
        <w:t>Langsa</w:t>
      </w:r>
      <w:r>
        <w:rPr>
          <w:rFonts w:ascii="Times New Roman" w:hAnsi="Times New Roman" w:cs="Times New Roman"/>
          <w:b/>
          <w:sz w:val="24"/>
          <w:szCs w:val="24"/>
        </w:rPr>
        <w:t>: A Panorama</w:t>
      </w:r>
    </w:p>
    <w:p w14:paraId="2C0A78A5" w14:textId="73E44AD9" w:rsidR="00B56D4F" w:rsidRPr="003B4A59" w:rsidRDefault="00332BF9" w:rsidP="00861C6D">
      <w:pPr>
        <w:spacing w:after="0" w:line="240" w:lineRule="auto"/>
        <w:ind w:firstLine="720"/>
        <w:jc w:val="both"/>
        <w:rPr>
          <w:rFonts w:ascii="Times New Roman" w:hAnsi="Times New Roman"/>
          <w:sz w:val="24"/>
          <w:szCs w:val="24"/>
        </w:rPr>
      </w:pPr>
      <w:r w:rsidRPr="00332BF9">
        <w:rPr>
          <w:rFonts w:ascii="Times New Roman" w:hAnsi="Times New Roman" w:cs="Times New Roman"/>
          <w:sz w:val="24"/>
          <w:szCs w:val="24"/>
        </w:rPr>
        <w:t>Langsa</w:t>
      </w:r>
      <w:r w:rsidR="00861C6D">
        <w:rPr>
          <w:rFonts w:ascii="Times New Roman" w:hAnsi="Times New Roman" w:cs="Times New Roman"/>
          <w:sz w:val="24"/>
          <w:szCs w:val="24"/>
        </w:rPr>
        <w:t>—</w:t>
      </w:r>
      <w:r w:rsidRPr="00332BF9">
        <w:rPr>
          <w:rFonts w:ascii="Times New Roman" w:hAnsi="Times New Roman" w:cs="Times New Roman"/>
          <w:sz w:val="24"/>
          <w:szCs w:val="24"/>
        </w:rPr>
        <w:t>demographically</w:t>
      </w:r>
      <w:r w:rsidR="00861C6D">
        <w:rPr>
          <w:rFonts w:ascii="Times New Roman" w:hAnsi="Times New Roman" w:cs="Times New Roman"/>
          <w:sz w:val="24"/>
          <w:szCs w:val="24"/>
        </w:rPr>
        <w:t>—</w:t>
      </w:r>
      <w:r w:rsidRPr="00332BF9">
        <w:rPr>
          <w:rFonts w:ascii="Times New Roman" w:hAnsi="Times New Roman" w:cs="Times New Roman"/>
          <w:sz w:val="24"/>
          <w:szCs w:val="24"/>
        </w:rPr>
        <w:t>is very heterogeneous. In contrast to other districts/cities in Aceh which tend to be homogeneous</w:t>
      </w:r>
      <w:r w:rsidR="00861C6D">
        <w:rPr>
          <w:rFonts w:ascii="Times New Roman" w:hAnsi="Times New Roman" w:cs="Times New Roman"/>
          <w:sz w:val="24"/>
          <w:szCs w:val="24"/>
        </w:rPr>
        <w:t xml:space="preserve"> one</w:t>
      </w:r>
      <w:r w:rsidRPr="00332BF9">
        <w:rPr>
          <w:rFonts w:ascii="Times New Roman" w:hAnsi="Times New Roman" w:cs="Times New Roman"/>
          <w:sz w:val="24"/>
          <w:szCs w:val="24"/>
        </w:rPr>
        <w:t>. Religious adherence is the most exotic panorama of diversity there. The Chinese are one of the ethnic and religious minority groups that contribute to the diversity in Langsa.</w:t>
      </w:r>
      <w:r w:rsidR="00710623">
        <w:rPr>
          <w:rStyle w:val="FootnoteReference"/>
          <w:rFonts w:ascii="Times New Roman" w:hAnsi="Times New Roman" w:cs="Times New Roman"/>
          <w:sz w:val="24"/>
          <w:szCs w:val="24"/>
        </w:rPr>
        <w:footnoteReference w:id="12"/>
      </w:r>
      <w:r>
        <w:rPr>
          <w:rFonts w:ascii="Times New Roman" w:hAnsi="Times New Roman" w:cs="Times New Roman"/>
          <w:sz w:val="24"/>
          <w:szCs w:val="24"/>
        </w:rPr>
        <w:t xml:space="preserve"> </w:t>
      </w:r>
      <w:r w:rsidR="00861C6D" w:rsidRPr="00861C6D">
        <w:rPr>
          <w:rFonts w:ascii="Times New Roman" w:hAnsi="Times New Roman" w:cs="Times New Roman"/>
          <w:sz w:val="24"/>
          <w:szCs w:val="24"/>
        </w:rPr>
        <w:t>Right in the heart of the city, you can clearly see stalls owned by Chinese citizens lined up neatly with various types of products being sold. But along the way, all sell halal products. There are no gambling locations, not even "thigh exhibition" as a common style for modern Chinese women as is the case in other cities outside Aceh. This is how Chinese women adapt their bodies within the framework of Islamic law in Langsa.</w:t>
      </w:r>
      <w:r w:rsidR="00861C6D">
        <w:rPr>
          <w:rFonts w:ascii="Times New Roman" w:hAnsi="Times New Roman" w:cs="Times New Roman"/>
          <w:sz w:val="24"/>
          <w:szCs w:val="24"/>
        </w:rPr>
        <w:t xml:space="preserve"> </w:t>
      </w:r>
      <w:r w:rsidR="00D358D4" w:rsidRPr="00D358D4">
        <w:rPr>
          <w:rFonts w:ascii="Times New Roman" w:hAnsi="Times New Roman"/>
          <w:sz w:val="24"/>
          <w:szCs w:val="24"/>
        </w:rPr>
        <w:t>Chinese children also colored the face of diversity in the Langsa educational public space. They generally study from elementary school (SD) to public high school (SMU) in Langsa. However, most prefer higher education institutions outside Aceh. Students from North Sumatra create diversity in the education space in Langsa</w:t>
      </w:r>
    </w:p>
    <w:p w14:paraId="28C32B55" w14:textId="74065176" w:rsidR="00B56D4F" w:rsidRPr="003B4A59" w:rsidRDefault="00D358D4" w:rsidP="00847D3B">
      <w:pPr>
        <w:pStyle w:val="NoSpacing"/>
        <w:ind w:firstLine="720"/>
        <w:jc w:val="both"/>
        <w:rPr>
          <w:rFonts w:ascii="Times New Roman" w:hAnsi="Times New Roman"/>
          <w:sz w:val="24"/>
          <w:szCs w:val="24"/>
        </w:rPr>
      </w:pPr>
      <w:r w:rsidRPr="00D358D4">
        <w:rPr>
          <w:rFonts w:ascii="Times New Roman" w:hAnsi="Times New Roman"/>
          <w:sz w:val="24"/>
          <w:szCs w:val="24"/>
        </w:rPr>
        <w:lastRenderedPageBreak/>
        <w:t>Ansor and Meutia point out the potential for diversity among teachers</w:t>
      </w:r>
      <w:r>
        <w:rPr>
          <w:rFonts w:ascii="Times New Roman" w:hAnsi="Times New Roman"/>
          <w:sz w:val="24"/>
          <w:szCs w:val="24"/>
          <w:lang w:val="en-US"/>
        </w:rPr>
        <w:t xml:space="preserve"> in Langsa</w:t>
      </w:r>
      <w:r w:rsidRPr="00D358D4">
        <w:rPr>
          <w:rFonts w:ascii="Times New Roman" w:hAnsi="Times New Roman"/>
          <w:sz w:val="24"/>
          <w:szCs w:val="24"/>
        </w:rPr>
        <w:t>.</w:t>
      </w:r>
      <w:r w:rsidR="00702E81">
        <w:rPr>
          <w:rStyle w:val="FootnoteReference"/>
          <w:rFonts w:ascii="Times New Roman" w:hAnsi="Times New Roman"/>
          <w:sz w:val="24"/>
          <w:szCs w:val="24"/>
        </w:rPr>
        <w:footnoteReference w:id="13"/>
      </w:r>
      <w:r w:rsidR="00D9304E">
        <w:rPr>
          <w:rFonts w:ascii="Times New Roman" w:hAnsi="Times New Roman"/>
          <w:sz w:val="24"/>
          <w:szCs w:val="24"/>
        </w:rPr>
        <w:t xml:space="preserve"> </w:t>
      </w:r>
      <w:r w:rsidR="00847D3B" w:rsidRPr="00847D3B">
        <w:rPr>
          <w:rFonts w:ascii="Times New Roman" w:hAnsi="Times New Roman"/>
          <w:sz w:val="24"/>
          <w:szCs w:val="24"/>
        </w:rPr>
        <w:t xml:space="preserve">In a different article, Ansor referred to it as </w:t>
      </w:r>
      <w:r w:rsidR="00B56D4F" w:rsidRPr="006F5BD2">
        <w:rPr>
          <w:rFonts w:ascii="Times New Roman" w:hAnsi="Times New Roman"/>
          <w:i/>
          <w:sz w:val="24"/>
          <w:szCs w:val="24"/>
        </w:rPr>
        <w:t>politic</w:t>
      </w:r>
      <w:r w:rsidR="00693E1A">
        <w:rPr>
          <w:rFonts w:ascii="Times New Roman" w:hAnsi="Times New Roman"/>
          <w:i/>
          <w:sz w:val="24"/>
          <w:szCs w:val="24"/>
          <w:lang w:val="en-US"/>
        </w:rPr>
        <w:t>s</w:t>
      </w:r>
      <w:r w:rsidR="00B56D4F" w:rsidRPr="006F5BD2">
        <w:rPr>
          <w:rFonts w:ascii="Times New Roman" w:hAnsi="Times New Roman"/>
          <w:i/>
          <w:sz w:val="24"/>
          <w:szCs w:val="24"/>
        </w:rPr>
        <w:t xml:space="preserve"> of </w:t>
      </w:r>
      <w:r w:rsidR="00693E1A">
        <w:rPr>
          <w:rFonts w:ascii="Times New Roman" w:hAnsi="Times New Roman"/>
          <w:i/>
          <w:sz w:val="24"/>
          <w:szCs w:val="24"/>
          <w:lang w:val="en-US"/>
        </w:rPr>
        <w:t xml:space="preserve">the female </w:t>
      </w:r>
      <w:r w:rsidR="00693E1A">
        <w:rPr>
          <w:rFonts w:ascii="Times New Roman" w:hAnsi="Times New Roman"/>
          <w:i/>
          <w:sz w:val="24"/>
          <w:szCs w:val="24"/>
        </w:rPr>
        <w:t>body</w:t>
      </w:r>
      <w:r w:rsidR="00702E81">
        <w:rPr>
          <w:rStyle w:val="FootnoteReference"/>
          <w:rFonts w:ascii="Times New Roman" w:hAnsi="Times New Roman"/>
          <w:i/>
          <w:sz w:val="24"/>
          <w:szCs w:val="24"/>
        </w:rPr>
        <w:footnoteReference w:id="14"/>
      </w:r>
      <w:r w:rsidR="00B56D4F" w:rsidRPr="003B4A59">
        <w:rPr>
          <w:rFonts w:ascii="Times New Roman" w:hAnsi="Times New Roman"/>
          <w:sz w:val="24"/>
          <w:szCs w:val="24"/>
        </w:rPr>
        <w:t xml:space="preserve">, </w:t>
      </w:r>
      <w:r w:rsidR="00847D3B" w:rsidRPr="00847D3B">
        <w:rPr>
          <w:rFonts w:ascii="Times New Roman" w:hAnsi="Times New Roman"/>
          <w:sz w:val="24"/>
          <w:szCs w:val="24"/>
          <w:lang w:val="en-US"/>
        </w:rPr>
        <w:t>like a ploy to escape various cynicisms and checks. Even though the sharia rules in Aceh regarding clothing are not meant to discipline non-Muslims, it cannot be denied that officials often raid them</w:t>
      </w:r>
      <w:r w:rsidR="00847D3B">
        <w:rPr>
          <w:rFonts w:ascii="Times New Roman" w:hAnsi="Times New Roman"/>
          <w:sz w:val="24"/>
          <w:szCs w:val="24"/>
          <w:lang w:val="en-US"/>
        </w:rPr>
        <w:t>.</w:t>
      </w:r>
      <w:r w:rsidR="00B56D4F" w:rsidRPr="003B4A59">
        <w:rPr>
          <w:rFonts w:ascii="Times New Roman" w:hAnsi="Times New Roman"/>
          <w:sz w:val="24"/>
          <w:szCs w:val="24"/>
        </w:rPr>
        <w:t xml:space="preserve"> </w:t>
      </w:r>
    </w:p>
    <w:p w14:paraId="62622A1A" w14:textId="0544C9A6" w:rsidR="008935FB" w:rsidRDefault="006A4973" w:rsidP="00FC1E68">
      <w:pPr>
        <w:pStyle w:val="NoSpacing"/>
        <w:ind w:firstLine="720"/>
        <w:jc w:val="both"/>
        <w:rPr>
          <w:rFonts w:ascii="Times New Roman" w:hAnsi="Times New Roman"/>
          <w:sz w:val="24"/>
          <w:szCs w:val="24"/>
          <w:lang w:val="en-US"/>
        </w:rPr>
      </w:pPr>
      <w:r>
        <w:rPr>
          <w:rFonts w:ascii="Times New Roman" w:hAnsi="Times New Roman"/>
          <w:sz w:val="24"/>
          <w:szCs w:val="24"/>
          <w:lang w:val="en-US"/>
        </w:rPr>
        <w:t>In recent years, r</w:t>
      </w:r>
      <w:r w:rsidR="00847D3B" w:rsidRPr="00847D3B">
        <w:rPr>
          <w:rFonts w:ascii="Times New Roman" w:hAnsi="Times New Roman"/>
          <w:sz w:val="24"/>
          <w:szCs w:val="24"/>
        </w:rPr>
        <w:t>egarding controlling the headscarf, the Shari'a public space in Langsa has been more tolerant than other areas in Aceh. Minorities experience a shift in habitus – which in Bourdieu's classification includes lifestyle, values, and disposition – towards symbolic liberalization (without head covering). Such a panorama can be seen in several places towards the University of Ocean. Minority freedom without headscarves in Langsa is inseparable from the influence of Muslim intellectuals at IAIN Langsa who are identified as an organic intellectual class as popularized by Antonio Gramsci who is next to the oppressed group</w:t>
      </w:r>
      <w:r w:rsidR="00112574">
        <w:rPr>
          <w:rStyle w:val="FootnoteReference"/>
          <w:rFonts w:ascii="Times New Roman" w:hAnsi="Times New Roman"/>
          <w:sz w:val="24"/>
          <w:szCs w:val="24"/>
        </w:rPr>
        <w:footnoteReference w:id="15"/>
      </w:r>
      <w:r w:rsidR="00E505F8" w:rsidRPr="003B4A59">
        <w:rPr>
          <w:rFonts w:ascii="Times New Roman" w:hAnsi="Times New Roman"/>
          <w:sz w:val="24"/>
          <w:szCs w:val="24"/>
        </w:rPr>
        <w:t xml:space="preserve"> </w:t>
      </w:r>
      <w:r>
        <w:rPr>
          <w:rFonts w:ascii="Times New Roman" w:hAnsi="Times New Roman"/>
          <w:sz w:val="24"/>
          <w:szCs w:val="24"/>
          <w:lang w:val="en-US"/>
        </w:rPr>
        <w:t>such as</w:t>
      </w:r>
      <w:r w:rsidR="000A3FCF" w:rsidRPr="003B4A59">
        <w:rPr>
          <w:rFonts w:ascii="Times New Roman" w:hAnsi="Times New Roman"/>
          <w:sz w:val="24"/>
          <w:szCs w:val="24"/>
        </w:rPr>
        <w:t xml:space="preserve"> Ansor, Febriandi</w:t>
      </w:r>
      <w:r w:rsidR="0097573E">
        <w:rPr>
          <w:rStyle w:val="FootnoteReference"/>
          <w:rFonts w:ascii="Times New Roman" w:hAnsi="Times New Roman"/>
          <w:sz w:val="24"/>
          <w:szCs w:val="24"/>
        </w:rPr>
        <w:footnoteReference w:id="16"/>
      </w:r>
      <w:r w:rsidR="000A3FCF" w:rsidRPr="003B4A59">
        <w:rPr>
          <w:rFonts w:ascii="Times New Roman" w:hAnsi="Times New Roman"/>
          <w:sz w:val="24"/>
          <w:szCs w:val="24"/>
        </w:rPr>
        <w:t>, Miswari</w:t>
      </w:r>
      <w:r w:rsidR="00112574">
        <w:rPr>
          <w:rStyle w:val="FootnoteReference"/>
          <w:rFonts w:ascii="Times New Roman" w:hAnsi="Times New Roman"/>
          <w:sz w:val="24"/>
          <w:szCs w:val="24"/>
        </w:rPr>
        <w:footnoteReference w:id="17"/>
      </w:r>
      <w:r w:rsidR="000A3FCF" w:rsidRPr="003B4A59">
        <w:rPr>
          <w:rFonts w:ascii="Times New Roman" w:hAnsi="Times New Roman"/>
          <w:sz w:val="24"/>
          <w:szCs w:val="24"/>
        </w:rPr>
        <w:t xml:space="preserve">, </w:t>
      </w:r>
      <w:r w:rsidRPr="006A4973">
        <w:rPr>
          <w:rFonts w:ascii="Times New Roman" w:hAnsi="Times New Roman"/>
          <w:sz w:val="24"/>
          <w:szCs w:val="24"/>
        </w:rPr>
        <w:t xml:space="preserve">who pay attention to minority issues through their </w:t>
      </w:r>
      <w:r>
        <w:rPr>
          <w:rFonts w:ascii="Times New Roman" w:hAnsi="Times New Roman"/>
          <w:sz w:val="24"/>
          <w:szCs w:val="24"/>
          <w:lang w:val="en-US"/>
        </w:rPr>
        <w:t>works</w:t>
      </w:r>
      <w:r w:rsidR="0056692E">
        <w:rPr>
          <w:rStyle w:val="FootnoteReference"/>
          <w:rFonts w:ascii="Times New Roman" w:hAnsi="Times New Roman"/>
          <w:sz w:val="24"/>
          <w:szCs w:val="24"/>
          <w:lang w:val="en-US"/>
        </w:rPr>
        <w:footnoteReference w:id="18"/>
      </w:r>
      <w:r w:rsidR="008935FB">
        <w:rPr>
          <w:rFonts w:ascii="Times New Roman" w:hAnsi="Times New Roman"/>
          <w:sz w:val="24"/>
          <w:szCs w:val="24"/>
          <w:lang w:val="en-US"/>
        </w:rPr>
        <w:t xml:space="preserve"> </w:t>
      </w:r>
      <w:r>
        <w:rPr>
          <w:rFonts w:ascii="Times New Roman" w:hAnsi="Times New Roman"/>
          <w:sz w:val="24"/>
          <w:szCs w:val="24"/>
          <w:lang w:val="en-US"/>
        </w:rPr>
        <w:t>in</w:t>
      </w:r>
      <w:r w:rsidR="008935FB">
        <w:rPr>
          <w:rFonts w:ascii="Times New Roman" w:hAnsi="Times New Roman"/>
          <w:sz w:val="24"/>
          <w:szCs w:val="24"/>
          <w:lang w:val="en-US"/>
        </w:rPr>
        <w:t xml:space="preserve"> Al-</w:t>
      </w:r>
      <w:proofErr w:type="spellStart"/>
      <w:r w:rsidR="008935FB">
        <w:rPr>
          <w:rFonts w:ascii="Times New Roman" w:hAnsi="Times New Roman"/>
          <w:sz w:val="24"/>
          <w:szCs w:val="24"/>
          <w:lang w:val="en-US"/>
        </w:rPr>
        <w:t>Jami’ah</w:t>
      </w:r>
      <w:proofErr w:type="spellEnd"/>
      <w:r w:rsidR="00112574">
        <w:rPr>
          <w:rStyle w:val="FootnoteReference"/>
          <w:rFonts w:ascii="Times New Roman" w:hAnsi="Times New Roman"/>
          <w:sz w:val="24"/>
          <w:szCs w:val="24"/>
          <w:lang w:val="en-US"/>
        </w:rPr>
        <w:footnoteReference w:id="19"/>
      </w:r>
      <w:r w:rsidR="008935FB" w:rsidRPr="0056692E">
        <w:rPr>
          <w:rFonts w:ascii="Times New Roman" w:hAnsi="Times New Roman"/>
          <w:i/>
          <w:sz w:val="24"/>
          <w:szCs w:val="24"/>
          <w:lang w:val="en-US"/>
        </w:rPr>
        <w:t xml:space="preserve">, </w:t>
      </w:r>
      <w:r w:rsidR="0056692E">
        <w:rPr>
          <w:rFonts w:ascii="Times New Roman" w:hAnsi="Times New Roman"/>
          <w:sz w:val="24"/>
          <w:szCs w:val="24"/>
          <w:lang w:val="en-US"/>
        </w:rPr>
        <w:t xml:space="preserve">Studia </w:t>
      </w:r>
      <w:proofErr w:type="spellStart"/>
      <w:r w:rsidR="0056692E">
        <w:rPr>
          <w:rFonts w:ascii="Times New Roman" w:hAnsi="Times New Roman"/>
          <w:sz w:val="24"/>
          <w:szCs w:val="24"/>
          <w:lang w:val="en-US"/>
        </w:rPr>
        <w:t>Islamika</w:t>
      </w:r>
      <w:proofErr w:type="spellEnd"/>
      <w:r w:rsidR="00112574">
        <w:rPr>
          <w:rStyle w:val="FootnoteReference"/>
          <w:rFonts w:ascii="Times New Roman" w:hAnsi="Times New Roman"/>
          <w:sz w:val="24"/>
          <w:szCs w:val="24"/>
          <w:lang w:val="en-US"/>
        </w:rPr>
        <w:footnoteReference w:id="20"/>
      </w:r>
      <w:r w:rsidR="0056692E">
        <w:rPr>
          <w:rFonts w:ascii="Times New Roman" w:hAnsi="Times New Roman"/>
          <w:sz w:val="24"/>
          <w:szCs w:val="24"/>
          <w:lang w:val="en-US"/>
        </w:rPr>
        <w:t>, IJIMS</w:t>
      </w:r>
      <w:r w:rsidR="00112574">
        <w:rPr>
          <w:rStyle w:val="FootnoteReference"/>
          <w:rFonts w:ascii="Times New Roman" w:hAnsi="Times New Roman"/>
          <w:sz w:val="24"/>
          <w:szCs w:val="24"/>
          <w:lang w:val="en-US"/>
        </w:rPr>
        <w:footnoteReference w:id="21"/>
      </w:r>
      <w:r w:rsidR="0056692E">
        <w:rPr>
          <w:rFonts w:ascii="Times New Roman" w:hAnsi="Times New Roman"/>
          <w:sz w:val="24"/>
          <w:szCs w:val="24"/>
          <w:lang w:val="en-US"/>
        </w:rPr>
        <w:t xml:space="preserve">, </w:t>
      </w:r>
      <w:r>
        <w:rPr>
          <w:rFonts w:ascii="Times New Roman" w:hAnsi="Times New Roman"/>
          <w:sz w:val="24"/>
          <w:szCs w:val="24"/>
          <w:lang w:val="en-US"/>
        </w:rPr>
        <w:t>and</w:t>
      </w:r>
      <w:r w:rsidR="0056692E">
        <w:rPr>
          <w:rFonts w:ascii="Times New Roman" w:hAnsi="Times New Roman"/>
          <w:sz w:val="24"/>
          <w:szCs w:val="24"/>
          <w:lang w:val="en-US"/>
        </w:rPr>
        <w:t xml:space="preserve"> </w:t>
      </w:r>
      <w:r>
        <w:rPr>
          <w:rFonts w:ascii="Times New Roman" w:hAnsi="Times New Roman"/>
          <w:sz w:val="24"/>
          <w:szCs w:val="24"/>
          <w:lang w:val="en-US"/>
        </w:rPr>
        <w:t>Journal of</w:t>
      </w:r>
      <w:r w:rsidR="0056692E">
        <w:rPr>
          <w:rFonts w:ascii="Times New Roman" w:hAnsi="Times New Roman"/>
          <w:sz w:val="24"/>
          <w:szCs w:val="24"/>
          <w:lang w:val="en-US"/>
        </w:rPr>
        <w:t xml:space="preserve"> Social Science and Religion</w:t>
      </w:r>
      <w:r w:rsidR="00112574">
        <w:rPr>
          <w:rStyle w:val="FootnoteReference"/>
          <w:rFonts w:ascii="Times New Roman" w:hAnsi="Times New Roman"/>
          <w:sz w:val="24"/>
          <w:szCs w:val="24"/>
          <w:lang w:val="en-US"/>
        </w:rPr>
        <w:footnoteReference w:id="22"/>
      </w:r>
      <w:r w:rsidR="0056692E">
        <w:rPr>
          <w:rFonts w:ascii="Times New Roman" w:hAnsi="Times New Roman"/>
          <w:sz w:val="24"/>
          <w:szCs w:val="24"/>
          <w:lang w:val="en-US"/>
        </w:rPr>
        <w:t>.</w:t>
      </w:r>
    </w:p>
    <w:p w14:paraId="78F256FB" w14:textId="77777777" w:rsidR="004203A2" w:rsidRPr="004203A2" w:rsidRDefault="004203A2" w:rsidP="004203A2">
      <w:pPr>
        <w:pStyle w:val="NoSpacing"/>
        <w:ind w:firstLine="720"/>
        <w:rPr>
          <w:rFonts w:ascii="Times New Roman" w:hAnsi="Times New Roman"/>
          <w:sz w:val="24"/>
          <w:szCs w:val="24"/>
        </w:rPr>
      </w:pPr>
      <w:r w:rsidRPr="004203A2">
        <w:rPr>
          <w:rFonts w:ascii="Times New Roman" w:hAnsi="Times New Roman"/>
          <w:sz w:val="24"/>
          <w:szCs w:val="24"/>
        </w:rPr>
        <w:lastRenderedPageBreak/>
        <w:t>Apart from that, in Langsa there is also one active church as a place of worship for Christians. Every visitor who rides on the carriage in Merdeka Square is always brought past in front of the church.</w:t>
      </w:r>
    </w:p>
    <w:p w14:paraId="2AA19D3C" w14:textId="77777777" w:rsidR="004203A2" w:rsidRDefault="004203A2" w:rsidP="004203A2">
      <w:pPr>
        <w:pStyle w:val="NoSpacing"/>
        <w:ind w:firstLine="720"/>
        <w:jc w:val="both"/>
        <w:rPr>
          <w:rFonts w:ascii="Times New Roman" w:hAnsi="Times New Roman"/>
          <w:sz w:val="24"/>
          <w:szCs w:val="24"/>
          <w:lang w:val="en-US"/>
        </w:rPr>
      </w:pPr>
      <w:r w:rsidRPr="004203A2">
        <w:rPr>
          <w:rFonts w:ascii="Times New Roman" w:hAnsi="Times New Roman"/>
          <w:sz w:val="24"/>
          <w:szCs w:val="24"/>
        </w:rPr>
        <w:t xml:space="preserve">Ahead of the new year 2022, the writer and his family deliberately got on the carriage to ask what the coachman's opinion was about the church. </w:t>
      </w:r>
      <w:r>
        <w:rPr>
          <w:rFonts w:ascii="Times New Roman" w:hAnsi="Times New Roman"/>
          <w:sz w:val="24"/>
          <w:szCs w:val="24"/>
          <w:lang w:val="en-US"/>
        </w:rPr>
        <w:t>He</w:t>
      </w:r>
      <w:r w:rsidRPr="004203A2">
        <w:rPr>
          <w:rFonts w:ascii="Times New Roman" w:hAnsi="Times New Roman"/>
          <w:sz w:val="24"/>
          <w:szCs w:val="24"/>
        </w:rPr>
        <w:t xml:space="preserve"> said: "... This is the only church in Langsa. This church is already uninhabited. What </w:t>
      </w:r>
      <w:r>
        <w:rPr>
          <w:rFonts w:ascii="Times New Roman" w:hAnsi="Times New Roman"/>
          <w:sz w:val="24"/>
          <w:szCs w:val="24"/>
          <w:lang w:val="en-US"/>
        </w:rPr>
        <w:t>he</w:t>
      </w:r>
      <w:r w:rsidRPr="004203A2">
        <w:rPr>
          <w:rFonts w:ascii="Times New Roman" w:hAnsi="Times New Roman"/>
          <w:sz w:val="24"/>
          <w:szCs w:val="24"/>
        </w:rPr>
        <w:t xml:space="preserve"> expressed, borrowing the social theory popularized by Herbert Blumer, is symbolic interactionism as a form of reaction interpretive in interpreting reality. Regardless of whether the meaning is correct or not, narratives of cynicism towards minorities still surface in the public space of Langsa City. This is a "fire in the husk" that can trigger horizontal conflict any time, at least forming a negative domination.</w:t>
      </w:r>
      <w:r>
        <w:rPr>
          <w:rFonts w:ascii="Times New Roman" w:hAnsi="Times New Roman"/>
          <w:sz w:val="24"/>
          <w:szCs w:val="24"/>
          <w:lang w:val="en-US"/>
        </w:rPr>
        <w:t xml:space="preserve"> </w:t>
      </w:r>
    </w:p>
    <w:p w14:paraId="2A080A5B" w14:textId="745BF6EB" w:rsidR="004203A2" w:rsidRDefault="004203A2" w:rsidP="00FC1E68">
      <w:pPr>
        <w:spacing w:after="0" w:line="240" w:lineRule="auto"/>
        <w:ind w:firstLine="720"/>
        <w:jc w:val="both"/>
        <w:rPr>
          <w:rFonts w:ascii="Times New Roman" w:eastAsia="Calibri" w:hAnsi="Times New Roman" w:cs="Times New Roman"/>
          <w:sz w:val="24"/>
          <w:szCs w:val="24"/>
        </w:rPr>
      </w:pPr>
      <w:r w:rsidRPr="004203A2">
        <w:rPr>
          <w:rFonts w:ascii="Times New Roman" w:eastAsia="Calibri" w:hAnsi="Times New Roman" w:cs="Times New Roman"/>
          <w:sz w:val="24"/>
          <w:szCs w:val="24"/>
          <w:lang w:val="id-ID"/>
        </w:rPr>
        <w:t xml:space="preserve">Multiculturalism in the public sphere of Langsa education still leaves a number of problems. Provision of teachers and lecturers of Christian Religion has not been fulfilled as it should. Even though the National Education System Law of 2003 has mandated the obligation to provide religious education that is the same as the student's religion and taught by teachers who share the same religion as the student. As a result, the process of religious education for Christians is provided in the form of two options. </w:t>
      </w:r>
      <w:r w:rsidRPr="004203A2">
        <w:rPr>
          <w:rFonts w:ascii="Times New Roman" w:eastAsia="Calibri" w:hAnsi="Times New Roman" w:cs="Times New Roman"/>
          <w:i/>
          <w:iCs/>
          <w:sz w:val="24"/>
          <w:szCs w:val="24"/>
          <w:lang w:val="id-ID"/>
        </w:rPr>
        <w:t>First</w:t>
      </w:r>
      <w:r w:rsidRPr="004203A2">
        <w:rPr>
          <w:rFonts w:ascii="Times New Roman" w:eastAsia="Calibri" w:hAnsi="Times New Roman" w:cs="Times New Roman"/>
          <w:sz w:val="24"/>
          <w:szCs w:val="24"/>
          <w:lang w:val="id-ID"/>
        </w:rPr>
        <w:t xml:space="preserve">, </w:t>
      </w:r>
      <w:r>
        <w:rPr>
          <w:rFonts w:ascii="Times New Roman" w:eastAsia="Calibri" w:hAnsi="Times New Roman" w:cs="Times New Roman"/>
          <w:sz w:val="24"/>
          <w:szCs w:val="24"/>
        </w:rPr>
        <w:t>they</w:t>
      </w:r>
      <w:r w:rsidRPr="004203A2">
        <w:rPr>
          <w:rFonts w:ascii="Times New Roman" w:eastAsia="Calibri" w:hAnsi="Times New Roman" w:cs="Times New Roman"/>
          <w:sz w:val="24"/>
          <w:szCs w:val="24"/>
          <w:lang w:val="id-ID"/>
        </w:rPr>
        <w:t xml:space="preserve"> attend Islamic lectures and learning as other Muslim students or students, and </w:t>
      </w:r>
      <w:r>
        <w:rPr>
          <w:rFonts w:ascii="Times New Roman" w:eastAsia="Calibri" w:hAnsi="Times New Roman" w:cs="Times New Roman"/>
          <w:sz w:val="24"/>
          <w:szCs w:val="24"/>
        </w:rPr>
        <w:t>then</w:t>
      </w:r>
      <w:r w:rsidRPr="004203A2">
        <w:rPr>
          <w:rFonts w:ascii="Times New Roman" w:eastAsia="Calibri" w:hAnsi="Times New Roman" w:cs="Times New Roman"/>
          <w:sz w:val="24"/>
          <w:szCs w:val="24"/>
          <w:lang w:val="id-ID"/>
        </w:rPr>
        <w:t>, they attend services at the Church for one semester while the grades are given based on consideration of the grades inscribed by the Church administrators.</w:t>
      </w:r>
      <w:r>
        <w:rPr>
          <w:rFonts w:ascii="Times New Roman" w:eastAsia="Calibri" w:hAnsi="Times New Roman" w:cs="Times New Roman"/>
          <w:sz w:val="24"/>
          <w:szCs w:val="24"/>
        </w:rPr>
        <w:t xml:space="preserve"> </w:t>
      </w:r>
    </w:p>
    <w:p w14:paraId="53700180" w14:textId="58FF4F97" w:rsidR="00FC1E68" w:rsidRDefault="000726A4" w:rsidP="00FC1E68">
      <w:pPr>
        <w:spacing w:after="0" w:line="240" w:lineRule="auto"/>
        <w:jc w:val="both"/>
        <w:rPr>
          <w:rFonts w:ascii="Times New Roman" w:hAnsi="Times New Roman" w:cs="Times New Roman"/>
          <w:sz w:val="24"/>
          <w:szCs w:val="24"/>
        </w:rPr>
      </w:pPr>
      <w:r w:rsidRPr="000726A4">
        <w:rPr>
          <w:rFonts w:ascii="Times New Roman" w:hAnsi="Times New Roman" w:cs="Times New Roman"/>
          <w:sz w:val="24"/>
          <w:szCs w:val="24"/>
        </w:rPr>
        <w:t xml:space="preserve">But in general, multiculturalism in Langsa's public space is more advanced. The works of progressive Muslim scholars (Muslim intellectuals) who consistently criticize negative domination have also contributed to this progress. In fact, their works experienced a peak of revitalization after the theme of religious moderation emerged as a national hot issue. </w:t>
      </w:r>
      <w:r>
        <w:rPr>
          <w:rFonts w:ascii="Times New Roman" w:hAnsi="Times New Roman" w:cs="Times New Roman"/>
          <w:sz w:val="24"/>
          <w:szCs w:val="24"/>
        </w:rPr>
        <w:t xml:space="preserve">Local </w:t>
      </w:r>
      <w:proofErr w:type="spellStart"/>
      <w:r>
        <w:rPr>
          <w:rFonts w:ascii="Times New Roman" w:hAnsi="Times New Roman" w:cs="Times New Roman"/>
          <w:sz w:val="24"/>
          <w:szCs w:val="24"/>
        </w:rPr>
        <w:t>ulamas</w:t>
      </w:r>
      <w:proofErr w:type="spellEnd"/>
      <w:r>
        <w:rPr>
          <w:rFonts w:ascii="Times New Roman" w:hAnsi="Times New Roman" w:cs="Times New Roman"/>
          <w:sz w:val="24"/>
          <w:szCs w:val="24"/>
        </w:rPr>
        <w:t xml:space="preserve"> of </w:t>
      </w:r>
      <w:r w:rsidRPr="000726A4">
        <w:rPr>
          <w:rFonts w:ascii="Times New Roman" w:hAnsi="Times New Roman" w:cs="Times New Roman"/>
          <w:sz w:val="24"/>
          <w:szCs w:val="24"/>
        </w:rPr>
        <w:t>Dayah will be the toughest challenge. Instead of launching an agenda of religious moderation in Langsa, progressive scholarly Muslim groups</w:t>
      </w:r>
      <w:r>
        <w:rPr>
          <w:rFonts w:ascii="Times New Roman" w:hAnsi="Times New Roman" w:cs="Times New Roman"/>
          <w:sz w:val="24"/>
          <w:szCs w:val="24"/>
        </w:rPr>
        <w:t xml:space="preserve"> in IAIN Langsa</w:t>
      </w:r>
      <w:r w:rsidRPr="000726A4">
        <w:rPr>
          <w:rFonts w:ascii="Times New Roman" w:hAnsi="Times New Roman" w:cs="Times New Roman"/>
          <w:sz w:val="24"/>
          <w:szCs w:val="24"/>
        </w:rPr>
        <w:t xml:space="preserve"> will instead be faced with the dynamics of contestation of authority with </w:t>
      </w:r>
      <w:r>
        <w:rPr>
          <w:rFonts w:ascii="Times New Roman" w:hAnsi="Times New Roman" w:cs="Times New Roman"/>
          <w:sz w:val="24"/>
          <w:szCs w:val="24"/>
        </w:rPr>
        <w:t xml:space="preserve">local </w:t>
      </w:r>
      <w:proofErr w:type="spellStart"/>
      <w:r>
        <w:rPr>
          <w:rFonts w:ascii="Times New Roman" w:hAnsi="Times New Roman" w:cs="Times New Roman"/>
          <w:sz w:val="24"/>
          <w:szCs w:val="24"/>
        </w:rPr>
        <w:t>ulamas</w:t>
      </w:r>
      <w:proofErr w:type="spellEnd"/>
      <w:r>
        <w:rPr>
          <w:rFonts w:ascii="Times New Roman" w:hAnsi="Times New Roman" w:cs="Times New Roman"/>
          <w:sz w:val="24"/>
          <w:szCs w:val="24"/>
        </w:rPr>
        <w:t>.</w:t>
      </w:r>
    </w:p>
    <w:p w14:paraId="559D3DE1" w14:textId="0C5BBB68" w:rsidR="000726A4" w:rsidRDefault="000726A4" w:rsidP="00FC1E68">
      <w:pPr>
        <w:spacing w:after="0" w:line="240" w:lineRule="auto"/>
        <w:jc w:val="both"/>
        <w:rPr>
          <w:rFonts w:ascii="Times New Roman" w:hAnsi="Times New Roman" w:cs="Times New Roman"/>
          <w:sz w:val="24"/>
          <w:szCs w:val="24"/>
        </w:rPr>
      </w:pPr>
    </w:p>
    <w:p w14:paraId="36313004" w14:textId="180BDBE1" w:rsidR="000726A4" w:rsidRDefault="000726A4" w:rsidP="00FC1E68">
      <w:pPr>
        <w:spacing w:after="0" w:line="240" w:lineRule="auto"/>
        <w:jc w:val="both"/>
        <w:rPr>
          <w:rFonts w:ascii="Times New Roman" w:hAnsi="Times New Roman" w:cs="Times New Roman"/>
          <w:sz w:val="24"/>
          <w:szCs w:val="24"/>
        </w:rPr>
      </w:pPr>
    </w:p>
    <w:p w14:paraId="19FEF2B9" w14:textId="64B26E95" w:rsidR="000726A4" w:rsidRDefault="000726A4" w:rsidP="00FC1E68">
      <w:pPr>
        <w:spacing w:after="0" w:line="240" w:lineRule="auto"/>
        <w:jc w:val="both"/>
        <w:rPr>
          <w:rFonts w:ascii="Times New Roman" w:hAnsi="Times New Roman" w:cs="Times New Roman"/>
          <w:sz w:val="24"/>
          <w:szCs w:val="24"/>
        </w:rPr>
      </w:pPr>
    </w:p>
    <w:p w14:paraId="2C493FFE" w14:textId="1128C267" w:rsidR="000726A4" w:rsidRDefault="000726A4" w:rsidP="00FC1E68">
      <w:pPr>
        <w:spacing w:after="0" w:line="240" w:lineRule="auto"/>
        <w:jc w:val="both"/>
        <w:rPr>
          <w:rFonts w:ascii="Times New Roman" w:hAnsi="Times New Roman" w:cs="Times New Roman"/>
          <w:sz w:val="24"/>
          <w:szCs w:val="24"/>
        </w:rPr>
      </w:pPr>
    </w:p>
    <w:p w14:paraId="63B695B3" w14:textId="6E99DB47" w:rsidR="000726A4" w:rsidRDefault="000726A4" w:rsidP="00FC1E68">
      <w:pPr>
        <w:spacing w:after="0" w:line="240" w:lineRule="auto"/>
        <w:jc w:val="both"/>
        <w:rPr>
          <w:rFonts w:ascii="Times New Roman" w:hAnsi="Times New Roman" w:cs="Times New Roman"/>
          <w:sz w:val="24"/>
          <w:szCs w:val="24"/>
        </w:rPr>
      </w:pPr>
    </w:p>
    <w:p w14:paraId="1F7E182C" w14:textId="437220AF" w:rsidR="000726A4" w:rsidRDefault="000726A4" w:rsidP="00FC1E68">
      <w:pPr>
        <w:spacing w:after="0" w:line="240" w:lineRule="auto"/>
        <w:jc w:val="both"/>
        <w:rPr>
          <w:rFonts w:ascii="Times New Roman" w:hAnsi="Times New Roman" w:cs="Times New Roman"/>
          <w:sz w:val="24"/>
          <w:szCs w:val="24"/>
        </w:rPr>
      </w:pPr>
    </w:p>
    <w:p w14:paraId="0C5CA51B" w14:textId="77777777" w:rsidR="000726A4" w:rsidRDefault="000726A4" w:rsidP="00FC1E68">
      <w:pPr>
        <w:spacing w:after="0" w:line="240" w:lineRule="auto"/>
        <w:jc w:val="both"/>
        <w:rPr>
          <w:rFonts w:ascii="Times New Roman" w:hAnsi="Times New Roman" w:cs="Times New Roman"/>
          <w:b/>
          <w:sz w:val="24"/>
          <w:szCs w:val="24"/>
        </w:rPr>
      </w:pPr>
    </w:p>
    <w:p w14:paraId="0AF67993" w14:textId="63D127DB" w:rsidR="00B1620E" w:rsidRPr="007B3219" w:rsidRDefault="009E5576" w:rsidP="00FC1E68">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Ulama, Authority and Contestation in</w:t>
      </w:r>
      <w:r w:rsidR="00B1620E" w:rsidRPr="007B3219">
        <w:rPr>
          <w:rFonts w:ascii="Times New Roman" w:hAnsi="Times New Roman" w:cs="Times New Roman"/>
          <w:b/>
          <w:sz w:val="24"/>
          <w:szCs w:val="24"/>
        </w:rPr>
        <w:t xml:space="preserve"> Langsa</w:t>
      </w:r>
    </w:p>
    <w:p w14:paraId="2CA2A95C" w14:textId="23F417AA" w:rsidR="002020E5" w:rsidRDefault="001F00AC" w:rsidP="00FC1E68">
      <w:pPr>
        <w:spacing w:after="0" w:line="240" w:lineRule="auto"/>
        <w:ind w:firstLine="720"/>
        <w:jc w:val="both"/>
        <w:rPr>
          <w:rFonts w:ascii="Times New Roman" w:hAnsi="Times New Roman"/>
          <w:sz w:val="24"/>
          <w:szCs w:val="24"/>
          <w:lang w:eastAsia="id-ID"/>
        </w:rPr>
      </w:pPr>
      <w:r w:rsidRPr="001F00AC">
        <w:rPr>
          <w:rFonts w:ascii="Times New Roman" w:hAnsi="Times New Roman" w:cs="Times New Roman"/>
          <w:sz w:val="24"/>
          <w:szCs w:val="24"/>
        </w:rPr>
        <w:lastRenderedPageBreak/>
        <w:t>The history of Aceh's clergy has been going on for a long time</w:t>
      </w:r>
      <w:r w:rsidR="00677208">
        <w:rPr>
          <w:rFonts w:ascii="Times New Roman" w:hAnsi="Times New Roman" w:cs="Times New Roman"/>
          <w:sz w:val="24"/>
          <w:szCs w:val="24"/>
        </w:rPr>
        <w:t>.</w:t>
      </w:r>
      <w:r>
        <w:rPr>
          <w:rFonts w:ascii="Times New Roman" w:hAnsi="Times New Roman" w:cs="Times New Roman"/>
          <w:sz w:val="24"/>
          <w:szCs w:val="24"/>
        </w:rPr>
        <w:t xml:space="preserve"> </w:t>
      </w:r>
      <w:proofErr w:type="spellStart"/>
      <w:r w:rsidR="00ED3C28" w:rsidRPr="00ED3C28">
        <w:rPr>
          <w:rFonts w:ascii="Times New Roman" w:hAnsi="Times New Roman" w:cs="Times New Roman"/>
          <w:color w:val="000000" w:themeColor="text1"/>
          <w:sz w:val="24"/>
          <w:szCs w:val="24"/>
        </w:rPr>
        <w:t>Arskal</w:t>
      </w:r>
      <w:proofErr w:type="spellEnd"/>
      <w:r w:rsidR="00ED3C28" w:rsidRPr="00ED3C28">
        <w:rPr>
          <w:rFonts w:ascii="Times New Roman" w:hAnsi="Times New Roman" w:cs="Times New Roman"/>
          <w:color w:val="000000" w:themeColor="text1"/>
          <w:sz w:val="24"/>
          <w:szCs w:val="24"/>
        </w:rPr>
        <w:t xml:space="preserve"> Salim</w:t>
      </w:r>
      <w:r w:rsidR="007160AB">
        <w:rPr>
          <w:rStyle w:val="FootnoteReference"/>
          <w:rFonts w:ascii="Times New Roman" w:hAnsi="Times New Roman" w:cs="Times New Roman"/>
          <w:color w:val="000000" w:themeColor="text1"/>
          <w:sz w:val="24"/>
          <w:szCs w:val="24"/>
        </w:rPr>
        <w:footnoteReference w:id="23"/>
      </w:r>
      <w:r w:rsidR="00E505F8">
        <w:rPr>
          <w:rFonts w:ascii="Times New Roman" w:hAnsi="Times New Roman"/>
          <w:color w:val="000000" w:themeColor="text1"/>
          <w:sz w:val="24"/>
          <w:szCs w:val="24"/>
          <w:lang w:eastAsia="id-ID"/>
        </w:rPr>
        <w:t xml:space="preserve"> </w:t>
      </w:r>
      <w:r w:rsidRPr="001F00AC">
        <w:rPr>
          <w:rFonts w:ascii="Times New Roman" w:hAnsi="Times New Roman"/>
          <w:sz w:val="24"/>
          <w:szCs w:val="24"/>
          <w:lang w:eastAsia="id-ID"/>
        </w:rPr>
        <w:t>said that the Acehnese ul</w:t>
      </w:r>
      <w:r>
        <w:rPr>
          <w:rFonts w:ascii="Times New Roman" w:hAnsi="Times New Roman"/>
          <w:sz w:val="24"/>
          <w:szCs w:val="24"/>
          <w:lang w:eastAsia="id-ID"/>
        </w:rPr>
        <w:t>a</w:t>
      </w:r>
      <w:r w:rsidRPr="001F00AC">
        <w:rPr>
          <w:rFonts w:ascii="Times New Roman" w:hAnsi="Times New Roman"/>
          <w:sz w:val="24"/>
          <w:szCs w:val="24"/>
          <w:lang w:eastAsia="id-ID"/>
        </w:rPr>
        <w:t xml:space="preserve">ma had a significant role in determining the framing of Islamic identity in Aceh. The activities of the All Aceh Ulama Association (PUSA) led by Daud </w:t>
      </w:r>
      <w:proofErr w:type="spellStart"/>
      <w:r w:rsidRPr="001F00AC">
        <w:rPr>
          <w:rFonts w:ascii="Times New Roman" w:hAnsi="Times New Roman"/>
          <w:sz w:val="24"/>
          <w:szCs w:val="24"/>
          <w:lang w:eastAsia="id-ID"/>
        </w:rPr>
        <w:t>Beureueh</w:t>
      </w:r>
      <w:proofErr w:type="spellEnd"/>
      <w:r w:rsidRPr="001F00AC">
        <w:rPr>
          <w:rFonts w:ascii="Times New Roman" w:hAnsi="Times New Roman"/>
          <w:sz w:val="24"/>
          <w:szCs w:val="24"/>
          <w:lang w:eastAsia="id-ID"/>
        </w:rPr>
        <w:t xml:space="preserve"> in the early days of independence </w:t>
      </w:r>
      <w:r>
        <w:rPr>
          <w:rFonts w:ascii="Times New Roman" w:hAnsi="Times New Roman"/>
          <w:sz w:val="24"/>
          <w:szCs w:val="24"/>
          <w:lang w:eastAsia="id-ID"/>
        </w:rPr>
        <w:t>were</w:t>
      </w:r>
      <w:r w:rsidRPr="001F00AC">
        <w:rPr>
          <w:rFonts w:ascii="Times New Roman" w:hAnsi="Times New Roman"/>
          <w:sz w:val="24"/>
          <w:szCs w:val="24"/>
          <w:lang w:eastAsia="id-ID"/>
        </w:rPr>
        <w:t xml:space="preserve"> evidence of the significance of the role of the Acehnese ulama in socio-political dynamics</w:t>
      </w:r>
      <w:r w:rsidR="007B3219" w:rsidRPr="004B753A">
        <w:rPr>
          <w:rFonts w:ascii="Times New Roman" w:hAnsi="Times New Roman"/>
          <w:sz w:val="24"/>
          <w:szCs w:val="24"/>
          <w:lang w:eastAsia="id-ID"/>
        </w:rPr>
        <w:t>.</w:t>
      </w:r>
      <w:r w:rsidR="007160AB">
        <w:rPr>
          <w:rStyle w:val="FootnoteReference"/>
          <w:rFonts w:ascii="Times New Roman" w:hAnsi="Times New Roman"/>
          <w:sz w:val="24"/>
          <w:szCs w:val="24"/>
          <w:lang w:eastAsia="id-ID"/>
        </w:rPr>
        <w:footnoteReference w:id="24"/>
      </w:r>
      <w:r w:rsidR="00FF5743">
        <w:rPr>
          <w:rFonts w:ascii="Times New Roman" w:hAnsi="Times New Roman"/>
          <w:sz w:val="24"/>
          <w:szCs w:val="24"/>
          <w:lang w:eastAsia="id-ID"/>
        </w:rPr>
        <w:t xml:space="preserve"> </w:t>
      </w:r>
      <w:r w:rsidRPr="001F00AC">
        <w:rPr>
          <w:rFonts w:ascii="Times New Roman" w:hAnsi="Times New Roman"/>
          <w:sz w:val="24"/>
          <w:szCs w:val="24"/>
          <w:lang w:eastAsia="id-ID"/>
        </w:rPr>
        <w:t xml:space="preserve">Likewise, during the reform period, the implementation of Islamic law in Aceh cannot be separated from the role of the Acehnese </w:t>
      </w:r>
      <w:proofErr w:type="spellStart"/>
      <w:r w:rsidRPr="001F00AC">
        <w:rPr>
          <w:rFonts w:ascii="Times New Roman" w:hAnsi="Times New Roman"/>
          <w:sz w:val="24"/>
          <w:szCs w:val="24"/>
          <w:lang w:eastAsia="id-ID"/>
        </w:rPr>
        <w:t>ul</w:t>
      </w:r>
      <w:r>
        <w:rPr>
          <w:rFonts w:ascii="Times New Roman" w:hAnsi="Times New Roman"/>
          <w:sz w:val="24"/>
          <w:szCs w:val="24"/>
          <w:lang w:eastAsia="id-ID"/>
        </w:rPr>
        <w:t>a</w:t>
      </w:r>
      <w:r w:rsidRPr="001F00AC">
        <w:rPr>
          <w:rFonts w:ascii="Times New Roman" w:hAnsi="Times New Roman"/>
          <w:sz w:val="24"/>
          <w:szCs w:val="24"/>
          <w:lang w:eastAsia="id-ID"/>
        </w:rPr>
        <w:t>mas</w:t>
      </w:r>
      <w:proofErr w:type="spellEnd"/>
      <w:r w:rsidR="007B3219" w:rsidRPr="004B753A">
        <w:rPr>
          <w:rFonts w:ascii="Times New Roman" w:hAnsi="Times New Roman"/>
          <w:sz w:val="24"/>
          <w:szCs w:val="24"/>
          <w:lang w:eastAsia="id-ID"/>
        </w:rPr>
        <w:t>.</w:t>
      </w:r>
      <w:r w:rsidR="00F06ABC">
        <w:rPr>
          <w:rStyle w:val="FootnoteReference"/>
          <w:rFonts w:ascii="Times New Roman" w:hAnsi="Times New Roman"/>
          <w:sz w:val="24"/>
          <w:szCs w:val="24"/>
          <w:lang w:eastAsia="id-ID"/>
        </w:rPr>
        <w:footnoteReference w:id="25"/>
      </w:r>
      <w:r w:rsidR="00FF5743">
        <w:rPr>
          <w:rFonts w:ascii="Times New Roman" w:hAnsi="Times New Roman"/>
          <w:sz w:val="24"/>
          <w:szCs w:val="24"/>
          <w:lang w:eastAsia="id-ID"/>
        </w:rPr>
        <w:t xml:space="preserve"> </w:t>
      </w:r>
      <w:r w:rsidR="006D0ECE" w:rsidRPr="006D0ECE">
        <w:rPr>
          <w:rFonts w:ascii="Times New Roman" w:hAnsi="Times New Roman"/>
          <w:sz w:val="24"/>
          <w:szCs w:val="24"/>
          <w:lang w:eastAsia="id-ID"/>
        </w:rPr>
        <w:t xml:space="preserve">Broadly speaking, the concept of Islam that is positivized through qanuns related to sharia, such as the prohibition of spreading heretical sects, gambling, drinking, obscenity, </w:t>
      </w:r>
      <w:proofErr w:type="spellStart"/>
      <w:r w:rsidR="006D0ECE" w:rsidRPr="006D0ECE">
        <w:rPr>
          <w:rFonts w:ascii="Times New Roman" w:hAnsi="Times New Roman"/>
          <w:sz w:val="24"/>
          <w:szCs w:val="24"/>
          <w:lang w:eastAsia="id-ID"/>
        </w:rPr>
        <w:t>khalwat</w:t>
      </w:r>
      <w:proofErr w:type="spellEnd"/>
      <w:r w:rsidR="006D0ECE" w:rsidRPr="006D0ECE">
        <w:rPr>
          <w:rFonts w:ascii="Times New Roman" w:hAnsi="Times New Roman"/>
          <w:sz w:val="24"/>
          <w:szCs w:val="24"/>
          <w:lang w:eastAsia="id-ID"/>
        </w:rPr>
        <w:t xml:space="preserve">, are religious provisions that are framed through the production of interpretations by </w:t>
      </w:r>
      <w:proofErr w:type="spellStart"/>
      <w:r w:rsidR="006D0ECE">
        <w:rPr>
          <w:rFonts w:ascii="Times New Roman" w:hAnsi="Times New Roman"/>
          <w:sz w:val="24"/>
          <w:szCs w:val="24"/>
          <w:lang w:eastAsia="id-ID"/>
        </w:rPr>
        <w:t>ulamas</w:t>
      </w:r>
      <w:proofErr w:type="spellEnd"/>
      <w:r w:rsidR="006D0ECE">
        <w:rPr>
          <w:rFonts w:ascii="Times New Roman" w:hAnsi="Times New Roman"/>
          <w:sz w:val="24"/>
          <w:szCs w:val="24"/>
          <w:lang w:eastAsia="id-ID"/>
        </w:rPr>
        <w:t xml:space="preserve"> in Aceh</w:t>
      </w:r>
      <w:r w:rsidR="00FF7B4E">
        <w:rPr>
          <w:rFonts w:ascii="Times New Roman" w:hAnsi="Times New Roman"/>
          <w:sz w:val="24"/>
          <w:szCs w:val="24"/>
          <w:lang w:eastAsia="id-ID"/>
        </w:rPr>
        <w:t>.</w:t>
      </w:r>
    </w:p>
    <w:p w14:paraId="5258E5F3" w14:textId="4AF1242D" w:rsidR="006D0ECE" w:rsidRDefault="006D0ECE" w:rsidP="006D0ECE">
      <w:pPr>
        <w:spacing w:after="0" w:line="240" w:lineRule="auto"/>
        <w:ind w:firstLine="720"/>
        <w:jc w:val="both"/>
        <w:rPr>
          <w:rFonts w:ascii="Times New Roman" w:hAnsi="Times New Roman" w:cs="Times New Roman"/>
          <w:sz w:val="24"/>
          <w:szCs w:val="24"/>
        </w:rPr>
      </w:pPr>
      <w:r w:rsidRPr="006D0ECE">
        <w:rPr>
          <w:rFonts w:ascii="Times New Roman" w:hAnsi="Times New Roman" w:cs="Times New Roman"/>
          <w:sz w:val="24"/>
          <w:szCs w:val="24"/>
        </w:rPr>
        <w:t>Langsa</w:t>
      </w:r>
      <w:r>
        <w:rPr>
          <w:rFonts w:ascii="Times New Roman" w:hAnsi="Times New Roman" w:cs="Times New Roman"/>
          <w:sz w:val="24"/>
          <w:szCs w:val="24"/>
        </w:rPr>
        <w:t>,</w:t>
      </w:r>
      <w:r w:rsidRPr="006D0ECE">
        <w:rPr>
          <w:rFonts w:ascii="Times New Roman" w:hAnsi="Times New Roman" w:cs="Times New Roman"/>
          <w:sz w:val="24"/>
          <w:szCs w:val="24"/>
        </w:rPr>
        <w:t xml:space="preserve"> in the landscape of the past did not have many famous scholars</w:t>
      </w:r>
      <w:r w:rsidR="00D7201C">
        <w:rPr>
          <w:rFonts w:ascii="Times New Roman" w:hAnsi="Times New Roman" w:cs="Times New Roman"/>
          <w:sz w:val="24"/>
          <w:szCs w:val="24"/>
        </w:rPr>
        <w:t xml:space="preserve">. </w:t>
      </w:r>
      <w:proofErr w:type="spellStart"/>
      <w:r w:rsidR="00D7201C">
        <w:rPr>
          <w:rFonts w:ascii="Times New Roman" w:hAnsi="Times New Roman" w:cs="Times New Roman"/>
          <w:sz w:val="24"/>
          <w:szCs w:val="24"/>
        </w:rPr>
        <w:t>Alkaf</w:t>
      </w:r>
      <w:proofErr w:type="spellEnd"/>
      <w:r w:rsidR="002063E7">
        <w:rPr>
          <w:rStyle w:val="FootnoteReference"/>
          <w:rFonts w:ascii="Times New Roman" w:hAnsi="Times New Roman" w:cs="Times New Roman"/>
          <w:sz w:val="24"/>
          <w:szCs w:val="24"/>
        </w:rPr>
        <w:footnoteReference w:id="26"/>
      </w:r>
      <w:r w:rsidRPr="006D0ECE">
        <w:t xml:space="preserve"> </w:t>
      </w:r>
      <w:r w:rsidRPr="006D0ECE">
        <w:rPr>
          <w:rFonts w:ascii="Times New Roman" w:hAnsi="Times New Roman" w:cs="Times New Roman"/>
          <w:sz w:val="24"/>
          <w:szCs w:val="24"/>
        </w:rPr>
        <w:t xml:space="preserve">as a Lecturer at IAIN Langsa stated that, "at least there is the name Ismail </w:t>
      </w:r>
      <w:proofErr w:type="spellStart"/>
      <w:r w:rsidRPr="006D0ECE">
        <w:rPr>
          <w:rFonts w:ascii="Times New Roman" w:hAnsi="Times New Roman" w:cs="Times New Roman"/>
          <w:sz w:val="24"/>
          <w:szCs w:val="24"/>
        </w:rPr>
        <w:t>Thajeb</w:t>
      </w:r>
      <w:proofErr w:type="spellEnd"/>
      <w:r w:rsidRPr="006D0ECE">
        <w:rPr>
          <w:rFonts w:ascii="Times New Roman" w:hAnsi="Times New Roman" w:cs="Times New Roman"/>
          <w:sz w:val="24"/>
          <w:szCs w:val="24"/>
        </w:rPr>
        <w:t xml:space="preserve"> Paja </w:t>
      </w:r>
      <w:proofErr w:type="spellStart"/>
      <w:r w:rsidRPr="006D0ECE">
        <w:rPr>
          <w:rFonts w:ascii="Times New Roman" w:hAnsi="Times New Roman" w:cs="Times New Roman"/>
          <w:sz w:val="24"/>
          <w:szCs w:val="24"/>
        </w:rPr>
        <w:t>Budjok</w:t>
      </w:r>
      <w:proofErr w:type="spellEnd"/>
      <w:r w:rsidRPr="006D0ECE">
        <w:rPr>
          <w:rFonts w:ascii="Times New Roman" w:hAnsi="Times New Roman" w:cs="Times New Roman"/>
          <w:sz w:val="24"/>
          <w:szCs w:val="24"/>
        </w:rPr>
        <w:t xml:space="preserve"> who is known by the great PUSA scholars. Unfortunately, </w:t>
      </w:r>
      <w:r>
        <w:rPr>
          <w:rFonts w:ascii="Times New Roman" w:hAnsi="Times New Roman" w:cs="Times New Roman"/>
          <w:sz w:val="24"/>
          <w:szCs w:val="24"/>
        </w:rPr>
        <w:t xml:space="preserve">local </w:t>
      </w:r>
      <w:proofErr w:type="spellStart"/>
      <w:r>
        <w:rPr>
          <w:rFonts w:ascii="Times New Roman" w:hAnsi="Times New Roman" w:cs="Times New Roman"/>
          <w:sz w:val="24"/>
          <w:szCs w:val="24"/>
        </w:rPr>
        <w:t>ulamas</w:t>
      </w:r>
      <w:proofErr w:type="spellEnd"/>
      <w:r>
        <w:rPr>
          <w:rFonts w:ascii="Times New Roman" w:hAnsi="Times New Roman" w:cs="Times New Roman"/>
          <w:sz w:val="24"/>
          <w:szCs w:val="24"/>
        </w:rPr>
        <w:t xml:space="preserve"> in Langsa </w:t>
      </w:r>
      <w:r w:rsidRPr="006D0ECE">
        <w:rPr>
          <w:rFonts w:ascii="Times New Roman" w:hAnsi="Times New Roman" w:cs="Times New Roman"/>
          <w:sz w:val="24"/>
          <w:szCs w:val="24"/>
        </w:rPr>
        <w:t xml:space="preserve">were unable to </w:t>
      </w:r>
      <w:r w:rsidR="00CA7738">
        <w:rPr>
          <w:rFonts w:ascii="Times New Roman" w:hAnsi="Times New Roman" w:cs="Times New Roman"/>
          <w:sz w:val="24"/>
          <w:szCs w:val="24"/>
        </w:rPr>
        <w:t>promote</w:t>
      </w:r>
      <w:r w:rsidRPr="006D0ECE">
        <w:rPr>
          <w:rFonts w:ascii="Times New Roman" w:hAnsi="Times New Roman" w:cs="Times New Roman"/>
          <w:sz w:val="24"/>
          <w:szCs w:val="24"/>
        </w:rPr>
        <w:t xml:space="preserve"> it </w:t>
      </w:r>
      <w:r w:rsidR="00CA7738">
        <w:rPr>
          <w:rFonts w:ascii="Times New Roman" w:hAnsi="Times New Roman" w:cs="Times New Roman"/>
          <w:sz w:val="24"/>
          <w:szCs w:val="24"/>
        </w:rPr>
        <w:t xml:space="preserve">as </w:t>
      </w:r>
      <w:r w:rsidRPr="006D0ECE">
        <w:rPr>
          <w:rFonts w:ascii="Times New Roman" w:hAnsi="Times New Roman" w:cs="Times New Roman"/>
          <w:sz w:val="24"/>
          <w:szCs w:val="24"/>
        </w:rPr>
        <w:t>a center for establishing religious authority."</w:t>
      </w:r>
    </w:p>
    <w:p w14:paraId="01935DBE" w14:textId="77BB9C2F" w:rsidR="009F5737" w:rsidRDefault="00CA7738" w:rsidP="009F5737">
      <w:pPr>
        <w:spacing w:after="0" w:line="240" w:lineRule="auto"/>
        <w:ind w:firstLine="720"/>
        <w:jc w:val="both"/>
        <w:rPr>
          <w:rFonts w:ascii="Times New Roman" w:hAnsi="Times New Roman"/>
          <w:sz w:val="24"/>
          <w:szCs w:val="24"/>
        </w:rPr>
      </w:pPr>
      <w:r w:rsidRPr="00CA7738">
        <w:rPr>
          <w:rFonts w:ascii="Times New Roman" w:hAnsi="Times New Roman"/>
          <w:sz w:val="24"/>
          <w:szCs w:val="24"/>
        </w:rPr>
        <w:t xml:space="preserve">In the context of Langsa, the Ulama can be divided into three forms, the MPU, academic Ulama, and </w:t>
      </w:r>
      <w:r>
        <w:rPr>
          <w:rFonts w:ascii="Times New Roman" w:hAnsi="Times New Roman"/>
          <w:sz w:val="24"/>
          <w:szCs w:val="24"/>
        </w:rPr>
        <w:t xml:space="preserve">the ulama of </w:t>
      </w:r>
      <w:proofErr w:type="spellStart"/>
      <w:r>
        <w:rPr>
          <w:rFonts w:ascii="Times New Roman" w:hAnsi="Times New Roman"/>
          <w:sz w:val="24"/>
          <w:szCs w:val="24"/>
        </w:rPr>
        <w:t>dayah</w:t>
      </w:r>
      <w:proofErr w:type="spellEnd"/>
      <w:r w:rsidRPr="00CA7738">
        <w:rPr>
          <w:rFonts w:ascii="Times New Roman" w:hAnsi="Times New Roman"/>
          <w:sz w:val="24"/>
          <w:szCs w:val="24"/>
        </w:rPr>
        <w:t>. If using Antonio Gramsci's theory</w:t>
      </w:r>
      <w:r w:rsidR="00F06ABC">
        <w:rPr>
          <w:rStyle w:val="FootnoteReference"/>
          <w:rFonts w:ascii="Times New Roman" w:hAnsi="Times New Roman"/>
          <w:sz w:val="24"/>
          <w:szCs w:val="24"/>
        </w:rPr>
        <w:footnoteReference w:id="27"/>
      </w:r>
      <w:r w:rsidR="004C0EFB">
        <w:rPr>
          <w:rFonts w:ascii="Times New Roman" w:hAnsi="Times New Roman"/>
          <w:sz w:val="24"/>
          <w:szCs w:val="24"/>
        </w:rPr>
        <w:t xml:space="preserve">, </w:t>
      </w:r>
      <w:r w:rsidR="009F5737" w:rsidRPr="009F5737">
        <w:rPr>
          <w:rFonts w:ascii="Times New Roman" w:hAnsi="Times New Roman"/>
          <w:sz w:val="24"/>
          <w:szCs w:val="24"/>
        </w:rPr>
        <w:t xml:space="preserve">The second category of scholars can be divided into two, organic intellectuals and traditional intellectuals, where organic intellectuals are intellectuals who use their intellectual expression to advocate for victims of oppression and </w:t>
      </w:r>
      <w:r w:rsidR="009F5737">
        <w:rPr>
          <w:rFonts w:ascii="Times New Roman" w:hAnsi="Times New Roman"/>
          <w:sz w:val="24"/>
          <w:szCs w:val="24"/>
        </w:rPr>
        <w:t>injustice w</w:t>
      </w:r>
      <w:r w:rsidR="009F5737" w:rsidRPr="009F5737">
        <w:rPr>
          <w:rFonts w:ascii="Times New Roman" w:hAnsi="Times New Roman"/>
          <w:sz w:val="24"/>
          <w:szCs w:val="24"/>
        </w:rPr>
        <w:t xml:space="preserve">hile traditional intellectuals draw more embarkation lines between science and social reality. They are more oriented towards academic careers so that the boundaries between academics and the socio-political reality of their environment are maintained. </w:t>
      </w:r>
      <w:r w:rsidR="009F5737">
        <w:rPr>
          <w:rFonts w:ascii="Times New Roman" w:hAnsi="Times New Roman"/>
          <w:sz w:val="24"/>
          <w:szCs w:val="24"/>
        </w:rPr>
        <w:t>T</w:t>
      </w:r>
      <w:r w:rsidR="009F5737" w:rsidRPr="009F5737">
        <w:rPr>
          <w:rFonts w:ascii="Times New Roman" w:hAnsi="Times New Roman"/>
          <w:sz w:val="24"/>
          <w:szCs w:val="24"/>
        </w:rPr>
        <w:t xml:space="preserve">he third category are </w:t>
      </w:r>
      <w:proofErr w:type="spellStart"/>
      <w:r w:rsidR="009F5737">
        <w:rPr>
          <w:rFonts w:ascii="Times New Roman" w:hAnsi="Times New Roman"/>
          <w:sz w:val="24"/>
          <w:szCs w:val="24"/>
        </w:rPr>
        <w:t>ulamas</w:t>
      </w:r>
      <w:proofErr w:type="spellEnd"/>
      <w:r w:rsidR="009F5737" w:rsidRPr="009F5737">
        <w:rPr>
          <w:rFonts w:ascii="Times New Roman" w:hAnsi="Times New Roman"/>
          <w:sz w:val="24"/>
          <w:szCs w:val="24"/>
        </w:rPr>
        <w:t xml:space="preserve"> based in </w:t>
      </w:r>
      <w:proofErr w:type="spellStart"/>
      <w:r w:rsidR="009F5737">
        <w:rPr>
          <w:rFonts w:ascii="Times New Roman" w:hAnsi="Times New Roman"/>
          <w:sz w:val="24"/>
          <w:szCs w:val="24"/>
        </w:rPr>
        <w:t>dayah</w:t>
      </w:r>
      <w:proofErr w:type="spellEnd"/>
      <w:r w:rsidR="009F5737" w:rsidRPr="009F5737">
        <w:rPr>
          <w:rFonts w:ascii="Times New Roman" w:hAnsi="Times New Roman"/>
          <w:sz w:val="24"/>
          <w:szCs w:val="24"/>
        </w:rPr>
        <w:t xml:space="preserve">. </w:t>
      </w:r>
      <w:r w:rsidR="009F5737">
        <w:rPr>
          <w:rFonts w:ascii="Times New Roman" w:hAnsi="Times New Roman"/>
          <w:sz w:val="24"/>
          <w:szCs w:val="24"/>
        </w:rPr>
        <w:t>They</w:t>
      </w:r>
      <w:r w:rsidR="009F5737" w:rsidRPr="009F5737">
        <w:rPr>
          <w:rFonts w:ascii="Times New Roman" w:hAnsi="Times New Roman"/>
          <w:sz w:val="24"/>
          <w:szCs w:val="24"/>
        </w:rPr>
        <w:t xml:space="preserve"> are generally closer to the basis of proletarian society.</w:t>
      </w:r>
    </w:p>
    <w:p w14:paraId="49E5FB07" w14:textId="70B935D5" w:rsidR="007B0AAD" w:rsidRDefault="009F5737" w:rsidP="009F5737">
      <w:pPr>
        <w:spacing w:after="0" w:line="240" w:lineRule="auto"/>
        <w:ind w:firstLine="720"/>
        <w:jc w:val="both"/>
        <w:rPr>
          <w:rFonts w:ascii="Times New Roman" w:hAnsi="Times New Roman"/>
          <w:sz w:val="24"/>
          <w:szCs w:val="24"/>
        </w:rPr>
      </w:pPr>
      <w:r>
        <w:rPr>
          <w:rFonts w:ascii="Times New Roman" w:hAnsi="Times New Roman"/>
          <w:sz w:val="24"/>
          <w:szCs w:val="24"/>
        </w:rPr>
        <w:t>In general, t</w:t>
      </w:r>
      <w:r w:rsidRPr="009F5737">
        <w:rPr>
          <w:rFonts w:ascii="Times New Roman" w:hAnsi="Times New Roman"/>
          <w:sz w:val="24"/>
          <w:szCs w:val="24"/>
        </w:rPr>
        <w:t xml:space="preserve">he authority of the </w:t>
      </w:r>
      <w:r>
        <w:rPr>
          <w:rFonts w:ascii="Times New Roman" w:hAnsi="Times New Roman"/>
          <w:sz w:val="24"/>
          <w:szCs w:val="24"/>
        </w:rPr>
        <w:t>ulama</w:t>
      </w:r>
      <w:r w:rsidRPr="009F5737">
        <w:rPr>
          <w:rFonts w:ascii="Times New Roman" w:hAnsi="Times New Roman"/>
          <w:sz w:val="24"/>
          <w:szCs w:val="24"/>
        </w:rPr>
        <w:t xml:space="preserve"> in social life cannot be underestimated. Not only dealing with religious issues, </w:t>
      </w:r>
      <w:r>
        <w:rPr>
          <w:rFonts w:ascii="Times New Roman" w:hAnsi="Times New Roman"/>
          <w:sz w:val="24"/>
          <w:szCs w:val="24"/>
        </w:rPr>
        <w:t xml:space="preserve">but </w:t>
      </w:r>
      <w:r w:rsidRPr="009F5737">
        <w:rPr>
          <w:rFonts w:ascii="Times New Roman" w:hAnsi="Times New Roman"/>
          <w:sz w:val="24"/>
          <w:szCs w:val="24"/>
        </w:rPr>
        <w:t xml:space="preserve">the legitimacy of the </w:t>
      </w:r>
      <w:r>
        <w:rPr>
          <w:rFonts w:ascii="Times New Roman" w:hAnsi="Times New Roman"/>
          <w:sz w:val="24"/>
          <w:szCs w:val="24"/>
        </w:rPr>
        <w:t>ulama</w:t>
      </w:r>
      <w:r w:rsidRPr="009F5737">
        <w:rPr>
          <w:rFonts w:ascii="Times New Roman" w:hAnsi="Times New Roman"/>
          <w:sz w:val="24"/>
          <w:szCs w:val="24"/>
        </w:rPr>
        <w:t xml:space="preserve"> </w:t>
      </w:r>
      <w:r>
        <w:rPr>
          <w:rFonts w:ascii="Times New Roman" w:hAnsi="Times New Roman"/>
          <w:sz w:val="24"/>
          <w:szCs w:val="24"/>
        </w:rPr>
        <w:t xml:space="preserve">also </w:t>
      </w:r>
      <w:r w:rsidRPr="009F5737">
        <w:rPr>
          <w:rFonts w:ascii="Times New Roman" w:hAnsi="Times New Roman"/>
          <w:sz w:val="24"/>
          <w:szCs w:val="24"/>
        </w:rPr>
        <w:t xml:space="preserve">penetrated government affairs. In fact, the existence of the </w:t>
      </w:r>
      <w:r>
        <w:rPr>
          <w:rFonts w:ascii="Times New Roman" w:hAnsi="Times New Roman"/>
          <w:sz w:val="24"/>
          <w:szCs w:val="24"/>
        </w:rPr>
        <w:t>ulama</w:t>
      </w:r>
      <w:r w:rsidRPr="009F5737">
        <w:rPr>
          <w:rFonts w:ascii="Times New Roman" w:hAnsi="Times New Roman"/>
          <w:sz w:val="24"/>
          <w:szCs w:val="24"/>
        </w:rPr>
        <w:t xml:space="preserve"> is often seen as a threat to every regime. But the role of the </w:t>
      </w:r>
      <w:r>
        <w:rPr>
          <w:rFonts w:ascii="Times New Roman" w:hAnsi="Times New Roman"/>
          <w:sz w:val="24"/>
          <w:szCs w:val="24"/>
        </w:rPr>
        <w:t>ulama</w:t>
      </w:r>
      <w:r w:rsidRPr="009F5737">
        <w:rPr>
          <w:rFonts w:ascii="Times New Roman" w:hAnsi="Times New Roman"/>
          <w:sz w:val="24"/>
          <w:szCs w:val="24"/>
        </w:rPr>
        <w:t xml:space="preserve"> continues to survive in social life even though a sultan, ruler, or a dynasty has been </w:t>
      </w:r>
      <w:r w:rsidRPr="009F5737">
        <w:rPr>
          <w:rFonts w:ascii="Times New Roman" w:hAnsi="Times New Roman"/>
          <w:sz w:val="24"/>
          <w:szCs w:val="24"/>
        </w:rPr>
        <w:lastRenderedPageBreak/>
        <w:t>destroyed</w:t>
      </w:r>
      <w:r w:rsidR="007B0AAD" w:rsidRPr="00E64A95">
        <w:rPr>
          <w:rFonts w:ascii="Times New Roman" w:hAnsi="Times New Roman"/>
          <w:sz w:val="24"/>
          <w:szCs w:val="24"/>
        </w:rPr>
        <w:t>.</w:t>
      </w:r>
      <w:r w:rsidR="00F06ABC">
        <w:rPr>
          <w:rStyle w:val="FootnoteReference"/>
          <w:rFonts w:ascii="Times New Roman" w:hAnsi="Times New Roman"/>
          <w:sz w:val="24"/>
          <w:szCs w:val="24"/>
        </w:rPr>
        <w:footnoteReference w:id="28"/>
      </w:r>
      <w:r w:rsidR="009E4FC0">
        <w:rPr>
          <w:rFonts w:ascii="Times New Roman" w:hAnsi="Times New Roman"/>
          <w:sz w:val="24"/>
          <w:szCs w:val="24"/>
        </w:rPr>
        <w:t xml:space="preserve"> </w:t>
      </w:r>
      <w:r w:rsidR="000E7938" w:rsidRPr="000E7938">
        <w:rPr>
          <w:rFonts w:ascii="Times New Roman" w:hAnsi="Times New Roman"/>
          <w:sz w:val="24"/>
          <w:szCs w:val="24"/>
        </w:rPr>
        <w:t>However, internally, the variant ulama in Langsa contest authority not only in thought but in charismatic political struggles. Da'wah stage contests have often taken place in public spaces.</w:t>
      </w:r>
    </w:p>
    <w:p w14:paraId="4D60D6E3" w14:textId="77777777" w:rsidR="00E05A7A" w:rsidRDefault="00E05A7A" w:rsidP="00E05A7A">
      <w:pPr>
        <w:spacing w:after="0" w:line="240" w:lineRule="auto"/>
        <w:jc w:val="both"/>
        <w:rPr>
          <w:rFonts w:ascii="Times New Roman" w:hAnsi="Times New Roman" w:cs="Times New Roman"/>
          <w:b/>
          <w:sz w:val="24"/>
          <w:szCs w:val="24"/>
        </w:rPr>
      </w:pPr>
    </w:p>
    <w:p w14:paraId="30C3BF8D" w14:textId="7F0F9696" w:rsidR="00E05A7A" w:rsidRDefault="00E05A7A" w:rsidP="00E05A7A">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 xml:space="preserve">Being </w:t>
      </w:r>
      <w:r w:rsidRPr="00E05A7A">
        <w:rPr>
          <w:rFonts w:ascii="Times New Roman" w:hAnsi="Times New Roman" w:cs="Times New Roman"/>
          <w:b/>
          <w:sz w:val="24"/>
          <w:szCs w:val="24"/>
        </w:rPr>
        <w:t>Tolerant in Langsa Education Public Space</w:t>
      </w:r>
    </w:p>
    <w:p w14:paraId="3E98F9D9" w14:textId="2A2918B6" w:rsidR="005B3765" w:rsidRDefault="002F069D" w:rsidP="00FC1E68">
      <w:pPr>
        <w:spacing w:after="0" w:line="240" w:lineRule="auto"/>
        <w:ind w:firstLine="720"/>
        <w:jc w:val="both"/>
        <w:rPr>
          <w:rFonts w:ascii="Times New Roman" w:hAnsi="Times New Roman"/>
          <w:sz w:val="24"/>
          <w:szCs w:val="24"/>
        </w:rPr>
      </w:pPr>
      <w:r w:rsidRPr="002F069D">
        <w:rPr>
          <w:rFonts w:ascii="Times New Roman" w:hAnsi="Times New Roman"/>
          <w:sz w:val="24"/>
          <w:szCs w:val="24"/>
        </w:rPr>
        <w:t>Introducing the values of multiculturalism into the public sphere of education which produces the tradition of multicultural education</w:t>
      </w:r>
      <w:r>
        <w:rPr>
          <w:rFonts w:ascii="Times New Roman" w:hAnsi="Times New Roman"/>
          <w:sz w:val="24"/>
          <w:szCs w:val="24"/>
        </w:rPr>
        <w:t xml:space="preserve"> </w:t>
      </w:r>
      <w:r w:rsidRPr="002F069D">
        <w:rPr>
          <w:rFonts w:ascii="Times New Roman" w:hAnsi="Times New Roman"/>
          <w:sz w:val="24"/>
          <w:szCs w:val="24"/>
        </w:rPr>
        <w:t xml:space="preserve">has positioned tolerance as what Banks conceptualized as a single space accommodation for all students with different backgrounds in each learning process. The most graceful expectation is how to present a learning atmosphere that avoids intolerance. The atmosphere of multicultural education referred to by Banks as </w:t>
      </w:r>
      <w:r w:rsidR="005B3765" w:rsidRPr="005B3765">
        <w:rPr>
          <w:rFonts w:ascii="Times New Roman" w:hAnsi="Times New Roman"/>
          <w:i/>
          <w:sz w:val="24"/>
          <w:szCs w:val="24"/>
        </w:rPr>
        <w:t xml:space="preserve">“people </w:t>
      </w:r>
      <w:proofErr w:type="spellStart"/>
      <w:r w:rsidR="005B3765" w:rsidRPr="005B3765">
        <w:rPr>
          <w:rFonts w:ascii="Times New Roman" w:hAnsi="Times New Roman"/>
          <w:i/>
          <w:sz w:val="24"/>
          <w:szCs w:val="24"/>
        </w:rPr>
        <w:t>colour</w:t>
      </w:r>
      <w:proofErr w:type="spellEnd"/>
      <w:r w:rsidR="005B3765" w:rsidRPr="005B3765">
        <w:rPr>
          <w:rFonts w:ascii="Times New Roman" w:hAnsi="Times New Roman"/>
          <w:i/>
          <w:sz w:val="24"/>
          <w:szCs w:val="24"/>
        </w:rPr>
        <w:t>”</w:t>
      </w:r>
      <w:r w:rsidR="005B3765">
        <w:rPr>
          <w:rFonts w:ascii="Times New Roman" w:hAnsi="Times New Roman"/>
          <w:sz w:val="24"/>
          <w:szCs w:val="24"/>
        </w:rPr>
        <w:t>,</w:t>
      </w:r>
      <w:r w:rsidR="000F5C83">
        <w:rPr>
          <w:rStyle w:val="FootnoteReference"/>
          <w:rFonts w:ascii="Times New Roman" w:hAnsi="Times New Roman"/>
          <w:sz w:val="24"/>
          <w:szCs w:val="24"/>
        </w:rPr>
        <w:footnoteReference w:id="29"/>
      </w:r>
      <w:r w:rsidR="005F3017">
        <w:rPr>
          <w:rFonts w:ascii="Times New Roman" w:hAnsi="Times New Roman"/>
          <w:sz w:val="24"/>
          <w:szCs w:val="24"/>
        </w:rPr>
        <w:t xml:space="preserve"> </w:t>
      </w:r>
      <w:r w:rsidRPr="002F069D">
        <w:rPr>
          <w:rFonts w:ascii="Times New Roman" w:hAnsi="Times New Roman"/>
          <w:sz w:val="24"/>
          <w:szCs w:val="24"/>
        </w:rPr>
        <w:t>described in three forms of manifestation, first, the establishment of positive treatment among students of different ethnic, racial, ethnic, religious and cultural differences. Second, stimulating student endurance by teaching them how to decide and be socially skilled. Third, positively portray diversity to students</w:t>
      </w:r>
      <w:r w:rsidR="005B3765">
        <w:rPr>
          <w:rFonts w:ascii="Times New Roman" w:hAnsi="Times New Roman"/>
          <w:sz w:val="24"/>
          <w:szCs w:val="24"/>
        </w:rPr>
        <w:t>.</w:t>
      </w:r>
      <w:r w:rsidR="000F5C83">
        <w:rPr>
          <w:rStyle w:val="FootnoteReference"/>
          <w:rFonts w:ascii="Times New Roman" w:hAnsi="Times New Roman"/>
          <w:sz w:val="24"/>
          <w:szCs w:val="24"/>
        </w:rPr>
        <w:footnoteReference w:id="30"/>
      </w:r>
      <w:r w:rsidR="009E01A1">
        <w:rPr>
          <w:rFonts w:ascii="Times New Roman" w:hAnsi="Times New Roman"/>
          <w:sz w:val="24"/>
          <w:szCs w:val="24"/>
        </w:rPr>
        <w:t xml:space="preserve"> </w:t>
      </w:r>
      <w:r w:rsidRPr="002F069D">
        <w:rPr>
          <w:rFonts w:ascii="Times New Roman" w:hAnsi="Times New Roman"/>
          <w:sz w:val="24"/>
          <w:szCs w:val="24"/>
        </w:rPr>
        <w:t>However, such construction operationally necessitates different interpretations when engaging in dialogue with social reality</w:t>
      </w:r>
      <w:r w:rsidR="004F51E0">
        <w:rPr>
          <w:rFonts w:ascii="Times New Roman" w:hAnsi="Times New Roman"/>
          <w:sz w:val="24"/>
          <w:szCs w:val="24"/>
        </w:rPr>
        <w:t>.</w:t>
      </w:r>
    </w:p>
    <w:p w14:paraId="0DB5E150" w14:textId="25A0788D" w:rsidR="00E64C2E" w:rsidRDefault="00B00EC6" w:rsidP="00FC1E68">
      <w:pPr>
        <w:spacing w:after="0" w:line="240" w:lineRule="auto"/>
        <w:ind w:firstLine="720"/>
        <w:jc w:val="both"/>
        <w:rPr>
          <w:rFonts w:ascii="Times New Roman" w:hAnsi="Times New Roman"/>
          <w:sz w:val="24"/>
          <w:szCs w:val="24"/>
        </w:rPr>
      </w:pPr>
      <w:r w:rsidRPr="00B00EC6">
        <w:rPr>
          <w:rFonts w:ascii="Times New Roman" w:hAnsi="Times New Roman"/>
          <w:sz w:val="24"/>
          <w:szCs w:val="24"/>
        </w:rPr>
        <w:t xml:space="preserve">According to Kuhn, social reality is constructed based on a particular mode of thought or mode of inquiry, resulting in a particular mode of knowing as well. Meanwhile, in Kant's assumption, "how to know" can be referred to as a conceptual scheme. Marx named it </w:t>
      </w:r>
      <w:r>
        <w:rPr>
          <w:rFonts w:ascii="Times New Roman" w:hAnsi="Times New Roman"/>
          <w:sz w:val="24"/>
          <w:szCs w:val="24"/>
        </w:rPr>
        <w:t xml:space="preserve">as </w:t>
      </w:r>
      <w:r w:rsidRPr="00B00EC6">
        <w:rPr>
          <w:rFonts w:ascii="Times New Roman" w:hAnsi="Times New Roman"/>
          <w:sz w:val="24"/>
          <w:szCs w:val="24"/>
        </w:rPr>
        <w:t xml:space="preserve">ideology; while Wittgenstein named it </w:t>
      </w:r>
      <w:r>
        <w:rPr>
          <w:rFonts w:ascii="Times New Roman" w:hAnsi="Times New Roman"/>
          <w:sz w:val="24"/>
          <w:szCs w:val="24"/>
        </w:rPr>
        <w:t xml:space="preserve">as </w:t>
      </w:r>
      <w:r w:rsidRPr="00B00EC6">
        <w:rPr>
          <w:rFonts w:ascii="Times New Roman" w:hAnsi="Times New Roman"/>
          <w:sz w:val="24"/>
          <w:szCs w:val="24"/>
        </w:rPr>
        <w:t>a language reserve.</w:t>
      </w:r>
      <w:r w:rsidR="00624DC2">
        <w:rPr>
          <w:rStyle w:val="FootnoteReference"/>
          <w:rFonts w:ascii="Times New Roman" w:hAnsi="Times New Roman"/>
          <w:sz w:val="24"/>
          <w:szCs w:val="24"/>
        </w:rPr>
        <w:footnoteReference w:id="31"/>
      </w:r>
      <w:r w:rsidR="000325BC">
        <w:rPr>
          <w:rFonts w:ascii="Times New Roman" w:hAnsi="Times New Roman"/>
          <w:sz w:val="24"/>
          <w:szCs w:val="24"/>
        </w:rPr>
        <w:t xml:space="preserve"> </w:t>
      </w:r>
      <w:r w:rsidRPr="00B00EC6">
        <w:rPr>
          <w:rFonts w:ascii="Times New Roman" w:hAnsi="Times New Roman"/>
          <w:sz w:val="24"/>
          <w:szCs w:val="24"/>
        </w:rPr>
        <w:t>A typical social reality in a typical Langsa will reconstruct a different meaning of tolerance. Cannot be equated with other regions, because naturally, tolerance is negotiated with local traditions</w:t>
      </w:r>
      <w:r w:rsidR="00E64C2E">
        <w:rPr>
          <w:rFonts w:ascii="Times New Roman" w:hAnsi="Times New Roman"/>
          <w:sz w:val="24"/>
          <w:szCs w:val="24"/>
        </w:rPr>
        <w:t>.</w:t>
      </w:r>
    </w:p>
    <w:p w14:paraId="1591679F" w14:textId="07CEF89E" w:rsidR="0044779F" w:rsidRDefault="00E1478F" w:rsidP="00FC1E68">
      <w:pPr>
        <w:spacing w:after="0" w:line="240" w:lineRule="auto"/>
        <w:ind w:firstLine="720"/>
        <w:jc w:val="both"/>
        <w:rPr>
          <w:rFonts w:ascii="Times New Roman" w:hAnsi="Times New Roman"/>
          <w:sz w:val="24"/>
          <w:szCs w:val="24"/>
        </w:rPr>
      </w:pPr>
      <w:r w:rsidRPr="00E1478F">
        <w:rPr>
          <w:rFonts w:ascii="Times New Roman" w:hAnsi="Times New Roman"/>
          <w:sz w:val="24"/>
          <w:szCs w:val="24"/>
        </w:rPr>
        <w:t>The general criteria for tolerance require openness, volunteerism, generosity, and gentleness in diversity, which is accompanied by a respectful attitude, acceptance of different people, and positive thinking. Such an attitude will facilitate interfaith dialogue and interaction</w:t>
      </w:r>
      <w:r w:rsidR="00E862CE">
        <w:rPr>
          <w:rFonts w:ascii="Times New Roman" w:hAnsi="Times New Roman"/>
          <w:sz w:val="24"/>
          <w:szCs w:val="24"/>
        </w:rPr>
        <w:t>.</w:t>
      </w:r>
      <w:r w:rsidR="00624DC2">
        <w:rPr>
          <w:rStyle w:val="FootnoteReference"/>
          <w:rFonts w:ascii="Times New Roman" w:hAnsi="Times New Roman"/>
          <w:sz w:val="24"/>
          <w:szCs w:val="24"/>
        </w:rPr>
        <w:footnoteReference w:id="32"/>
      </w:r>
      <w:r w:rsidR="00C81C53">
        <w:rPr>
          <w:rFonts w:ascii="Times New Roman" w:hAnsi="Times New Roman"/>
          <w:sz w:val="24"/>
          <w:szCs w:val="24"/>
        </w:rPr>
        <w:t xml:space="preserve"> </w:t>
      </w:r>
      <w:r w:rsidRPr="00E1478F">
        <w:rPr>
          <w:rFonts w:ascii="Times New Roman" w:hAnsi="Times New Roman"/>
          <w:sz w:val="24"/>
          <w:szCs w:val="24"/>
        </w:rPr>
        <w:t xml:space="preserve">Aceh in general will certainly face many problems when these criteria are used as parameters. Aceh will continue to be considered as an intolerant area because the parameters of tolerance used are different from the construction of meaning and criteria for </w:t>
      </w:r>
      <w:r w:rsidRPr="00E1478F">
        <w:rPr>
          <w:rFonts w:ascii="Times New Roman" w:hAnsi="Times New Roman"/>
          <w:sz w:val="24"/>
          <w:szCs w:val="24"/>
        </w:rPr>
        <w:lastRenderedPageBreak/>
        <w:t>tolerance among the Acehnese. So, what is called tolerance in other areas is not necessarily the same as in Langsa</w:t>
      </w:r>
      <w:r w:rsidR="00C81C53">
        <w:rPr>
          <w:rFonts w:ascii="Times New Roman" w:hAnsi="Times New Roman"/>
          <w:sz w:val="24"/>
          <w:szCs w:val="24"/>
        </w:rPr>
        <w:t>.</w:t>
      </w:r>
    </w:p>
    <w:p w14:paraId="06410306" w14:textId="77777777" w:rsidR="00FC1E68" w:rsidRDefault="00FC1E68" w:rsidP="00FC1E68">
      <w:pPr>
        <w:spacing w:after="0" w:line="240" w:lineRule="auto"/>
        <w:jc w:val="both"/>
        <w:rPr>
          <w:rFonts w:ascii="Times New Roman" w:hAnsi="Times New Roman" w:cs="Times New Roman"/>
          <w:b/>
          <w:i/>
          <w:sz w:val="24"/>
          <w:szCs w:val="24"/>
        </w:rPr>
      </w:pPr>
    </w:p>
    <w:p w14:paraId="071DC2DE" w14:textId="6C5F8B8C" w:rsidR="00B1620E" w:rsidRPr="004D6276" w:rsidRDefault="00E1478F" w:rsidP="00FC1E68">
      <w:pPr>
        <w:spacing w:after="0" w:line="240" w:lineRule="auto"/>
        <w:jc w:val="both"/>
        <w:rPr>
          <w:rFonts w:ascii="Times New Roman" w:hAnsi="Times New Roman" w:cs="Times New Roman"/>
          <w:b/>
          <w:i/>
          <w:sz w:val="24"/>
          <w:szCs w:val="24"/>
        </w:rPr>
      </w:pPr>
      <w:r>
        <w:rPr>
          <w:rFonts w:ascii="Times New Roman" w:hAnsi="Times New Roman" w:cs="Times New Roman"/>
          <w:b/>
          <w:i/>
          <w:sz w:val="24"/>
          <w:szCs w:val="24"/>
        </w:rPr>
        <w:t>Quasi Muslim Dress</w:t>
      </w:r>
    </w:p>
    <w:p w14:paraId="19BECC37" w14:textId="13352200" w:rsidR="00D015B9" w:rsidRDefault="00E1478F" w:rsidP="00FC1E68">
      <w:pPr>
        <w:spacing w:after="0" w:line="240" w:lineRule="auto"/>
        <w:ind w:firstLine="720"/>
        <w:jc w:val="both"/>
        <w:rPr>
          <w:rFonts w:ascii="Times New Roman" w:hAnsi="Times New Roman" w:cs="Times New Roman"/>
          <w:sz w:val="24"/>
          <w:szCs w:val="24"/>
        </w:rPr>
      </w:pPr>
      <w:r w:rsidRPr="00E1478F">
        <w:rPr>
          <w:rFonts w:ascii="Times New Roman" w:hAnsi="Times New Roman" w:cs="Times New Roman"/>
          <w:sz w:val="24"/>
          <w:szCs w:val="24"/>
        </w:rPr>
        <w:t>There are two types of clothing worn by non-Muslim women in Langsa's educational public space</w:t>
      </w:r>
      <w:r w:rsidR="00402D1E">
        <w:rPr>
          <w:rFonts w:ascii="Times New Roman" w:hAnsi="Times New Roman" w:cs="Times New Roman"/>
          <w:sz w:val="24"/>
          <w:szCs w:val="24"/>
        </w:rPr>
        <w:t xml:space="preserve"> as </w:t>
      </w:r>
      <w:r w:rsidRPr="00E1478F">
        <w:rPr>
          <w:rFonts w:ascii="Times New Roman" w:hAnsi="Times New Roman" w:cs="Times New Roman"/>
          <w:sz w:val="24"/>
          <w:szCs w:val="24"/>
        </w:rPr>
        <w:t>"Muslim</w:t>
      </w:r>
      <w:r w:rsidR="00402D1E">
        <w:rPr>
          <w:rFonts w:ascii="Times New Roman" w:hAnsi="Times New Roman" w:cs="Times New Roman"/>
          <w:sz w:val="24"/>
          <w:szCs w:val="24"/>
        </w:rPr>
        <w:t>ah</w:t>
      </w:r>
      <w:r w:rsidRPr="00E1478F">
        <w:rPr>
          <w:rFonts w:ascii="Times New Roman" w:hAnsi="Times New Roman" w:cs="Times New Roman"/>
          <w:sz w:val="24"/>
          <w:szCs w:val="24"/>
        </w:rPr>
        <w:t xml:space="preserve"> </w:t>
      </w:r>
      <w:r w:rsidR="00402D1E">
        <w:rPr>
          <w:rFonts w:ascii="Times New Roman" w:hAnsi="Times New Roman" w:cs="Times New Roman"/>
          <w:sz w:val="24"/>
          <w:szCs w:val="24"/>
        </w:rPr>
        <w:t>dress</w:t>
      </w:r>
      <w:r w:rsidRPr="00E1478F">
        <w:rPr>
          <w:rFonts w:ascii="Times New Roman" w:hAnsi="Times New Roman" w:cs="Times New Roman"/>
          <w:sz w:val="24"/>
          <w:szCs w:val="24"/>
        </w:rPr>
        <w:t>" and "</w:t>
      </w:r>
      <w:r w:rsidR="00402D1E">
        <w:rPr>
          <w:rFonts w:ascii="Times New Roman" w:hAnsi="Times New Roman" w:cs="Times New Roman"/>
          <w:sz w:val="24"/>
          <w:szCs w:val="24"/>
        </w:rPr>
        <w:t>quasi</w:t>
      </w:r>
      <w:r w:rsidRPr="00E1478F">
        <w:rPr>
          <w:rFonts w:ascii="Times New Roman" w:hAnsi="Times New Roman" w:cs="Times New Roman"/>
          <w:sz w:val="24"/>
          <w:szCs w:val="24"/>
        </w:rPr>
        <w:t xml:space="preserve"> Muslim</w:t>
      </w:r>
      <w:r w:rsidR="00402D1E">
        <w:rPr>
          <w:rFonts w:ascii="Times New Roman" w:hAnsi="Times New Roman" w:cs="Times New Roman"/>
          <w:sz w:val="24"/>
          <w:szCs w:val="24"/>
        </w:rPr>
        <w:t>ah</w:t>
      </w:r>
      <w:r w:rsidRPr="00E1478F">
        <w:rPr>
          <w:rFonts w:ascii="Times New Roman" w:hAnsi="Times New Roman" w:cs="Times New Roman"/>
          <w:sz w:val="24"/>
          <w:szCs w:val="24"/>
        </w:rPr>
        <w:t xml:space="preserve"> </w:t>
      </w:r>
      <w:r w:rsidR="00402D1E">
        <w:rPr>
          <w:rFonts w:ascii="Times New Roman" w:hAnsi="Times New Roman" w:cs="Times New Roman"/>
          <w:sz w:val="24"/>
          <w:szCs w:val="24"/>
        </w:rPr>
        <w:t>dress</w:t>
      </w:r>
      <w:r w:rsidRPr="00E1478F">
        <w:rPr>
          <w:rFonts w:ascii="Times New Roman" w:hAnsi="Times New Roman" w:cs="Times New Roman"/>
          <w:sz w:val="24"/>
          <w:szCs w:val="24"/>
        </w:rPr>
        <w:t xml:space="preserve">". Non-Muslim women also wear headscarves, long-sleeved clothes and long skirts for the following reasons: </w:t>
      </w:r>
      <w:r w:rsidRPr="00402D1E">
        <w:rPr>
          <w:rFonts w:ascii="Times New Roman" w:hAnsi="Times New Roman" w:cs="Times New Roman"/>
          <w:i/>
          <w:iCs/>
          <w:sz w:val="24"/>
          <w:szCs w:val="24"/>
        </w:rPr>
        <w:t>First</w:t>
      </w:r>
      <w:r w:rsidRPr="00E1478F">
        <w:rPr>
          <w:rFonts w:ascii="Times New Roman" w:hAnsi="Times New Roman" w:cs="Times New Roman"/>
          <w:sz w:val="24"/>
          <w:szCs w:val="24"/>
        </w:rPr>
        <w:t>, Muslim</w:t>
      </w:r>
      <w:r w:rsidR="00402D1E">
        <w:rPr>
          <w:rFonts w:ascii="Times New Roman" w:hAnsi="Times New Roman" w:cs="Times New Roman"/>
          <w:sz w:val="24"/>
          <w:szCs w:val="24"/>
        </w:rPr>
        <w:t>ah</w:t>
      </w:r>
      <w:r w:rsidRPr="00E1478F">
        <w:rPr>
          <w:rFonts w:ascii="Times New Roman" w:hAnsi="Times New Roman" w:cs="Times New Roman"/>
          <w:sz w:val="24"/>
          <w:szCs w:val="24"/>
        </w:rPr>
        <w:t xml:space="preserve"> </w:t>
      </w:r>
      <w:r w:rsidR="00402D1E">
        <w:rPr>
          <w:rFonts w:ascii="Times New Roman" w:hAnsi="Times New Roman" w:cs="Times New Roman"/>
          <w:sz w:val="24"/>
          <w:szCs w:val="24"/>
        </w:rPr>
        <w:t>dress</w:t>
      </w:r>
      <w:r w:rsidRPr="00E1478F">
        <w:rPr>
          <w:rFonts w:ascii="Times New Roman" w:hAnsi="Times New Roman" w:cs="Times New Roman"/>
          <w:sz w:val="24"/>
          <w:szCs w:val="24"/>
        </w:rPr>
        <w:t xml:space="preserve"> worn by non-Muslims is only a political body for adaptation and personal comfort. </w:t>
      </w:r>
      <w:r w:rsidRPr="00402D1E">
        <w:rPr>
          <w:rFonts w:ascii="Times New Roman" w:hAnsi="Times New Roman" w:cs="Times New Roman"/>
          <w:i/>
          <w:iCs/>
          <w:sz w:val="24"/>
          <w:szCs w:val="24"/>
        </w:rPr>
        <w:t>Second</w:t>
      </w:r>
      <w:r w:rsidRPr="00E1478F">
        <w:rPr>
          <w:rFonts w:ascii="Times New Roman" w:hAnsi="Times New Roman" w:cs="Times New Roman"/>
          <w:sz w:val="24"/>
          <w:szCs w:val="24"/>
        </w:rPr>
        <w:t>, this way of dressing is camouflage in nature which actually obscures the identity of diversity</w:t>
      </w:r>
      <w:r w:rsidR="00402D1E">
        <w:rPr>
          <w:rFonts w:ascii="Times New Roman" w:hAnsi="Times New Roman" w:cs="Times New Roman"/>
          <w:sz w:val="24"/>
          <w:szCs w:val="24"/>
        </w:rPr>
        <w:t xml:space="preserve">. </w:t>
      </w:r>
      <w:r w:rsidR="00402D1E" w:rsidRPr="00402D1E">
        <w:rPr>
          <w:rFonts w:ascii="Times New Roman" w:hAnsi="Times New Roman" w:cs="Times New Roman"/>
          <w:sz w:val="24"/>
          <w:szCs w:val="24"/>
        </w:rPr>
        <w:t>However, the clothes that are commonly worn by non-Muslim women in Langsa and can be constructed as "tolerance clothing" are "Muslimah-like" clothing, where the non-Muslim women dress like Muslim students at the madrasa but do not wear a headscarf. This kind of dress tolerance is only found in Aceh, especially in Langsa, as shown in the following portrait</w:t>
      </w:r>
      <w:r w:rsidR="00D015B9">
        <w:rPr>
          <w:rFonts w:ascii="Times New Roman" w:hAnsi="Times New Roman" w:cs="Times New Roman"/>
          <w:sz w:val="24"/>
          <w:szCs w:val="24"/>
        </w:rPr>
        <w:t>.</w:t>
      </w:r>
    </w:p>
    <w:p w14:paraId="47AD1027" w14:textId="595A11D9" w:rsidR="00D015B9" w:rsidRDefault="00D015B9" w:rsidP="00FC1E68">
      <w:pPr>
        <w:spacing w:after="0" w:line="240" w:lineRule="auto"/>
        <w:jc w:val="both"/>
        <w:rPr>
          <w:rFonts w:ascii="Times New Roman" w:hAnsi="Times New Roman" w:cs="Times New Roman"/>
          <w:sz w:val="24"/>
          <w:szCs w:val="24"/>
        </w:rPr>
      </w:pPr>
    </w:p>
    <w:p w14:paraId="55518E85" w14:textId="7751678C" w:rsidR="00D015B9" w:rsidRDefault="00D015B9" w:rsidP="00FC1E68">
      <w:pPr>
        <w:spacing w:after="0" w:line="240" w:lineRule="auto"/>
        <w:jc w:val="both"/>
        <w:rPr>
          <w:rFonts w:ascii="Times New Roman" w:hAnsi="Times New Roman" w:cs="Times New Roman"/>
          <w:sz w:val="24"/>
          <w:szCs w:val="24"/>
        </w:rPr>
      </w:pPr>
    </w:p>
    <w:p w14:paraId="34D562CD" w14:textId="14452B98" w:rsidR="00D015B9" w:rsidRDefault="00AC295C" w:rsidP="00FC1E68">
      <w:pPr>
        <w:spacing w:after="0" w:line="240" w:lineRule="auto"/>
        <w:jc w:val="both"/>
        <w:rPr>
          <w:rFonts w:ascii="Times New Roman" w:hAnsi="Times New Roman" w:cs="Times New Roman"/>
          <w:sz w:val="24"/>
          <w:szCs w:val="24"/>
        </w:rPr>
      </w:pPr>
      <w:r>
        <w:rPr>
          <w:rFonts w:ascii="Times New Roman" w:hAnsi="Times New Roman" w:cs="Times New Roman"/>
          <w:noProof/>
          <w:sz w:val="24"/>
          <w:szCs w:val="24"/>
        </w:rPr>
        <w:drawing>
          <wp:anchor distT="0" distB="0" distL="114300" distR="114300" simplePos="0" relativeHeight="251659264" behindDoc="1" locked="0" layoutInCell="1" allowOverlap="1" wp14:anchorId="0893A19C" wp14:editId="07622E9B">
            <wp:simplePos x="0" y="0"/>
            <wp:positionH relativeFrom="column">
              <wp:posOffset>1038225</wp:posOffset>
            </wp:positionH>
            <wp:positionV relativeFrom="paragraph">
              <wp:posOffset>-285115</wp:posOffset>
            </wp:positionV>
            <wp:extent cx="2698750" cy="1476375"/>
            <wp:effectExtent l="0" t="0" r="6350" b="9525"/>
            <wp:wrapNone/>
            <wp:docPr id="1" name="Picture 1" descr="photo penelitian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hoto penelitian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698750" cy="1476375"/>
                    </a:xfrm>
                    <a:prstGeom prst="rect">
                      <a:avLst/>
                    </a:prstGeom>
                    <a:noFill/>
                    <a:ln>
                      <a:noFill/>
                    </a:ln>
                  </pic:spPr>
                </pic:pic>
              </a:graphicData>
            </a:graphic>
          </wp:anchor>
        </w:drawing>
      </w:r>
    </w:p>
    <w:p w14:paraId="793C2E2F" w14:textId="77777777" w:rsidR="00D015B9" w:rsidRDefault="00D015B9" w:rsidP="00FC1E68">
      <w:pPr>
        <w:spacing w:after="0" w:line="240" w:lineRule="auto"/>
        <w:jc w:val="both"/>
        <w:rPr>
          <w:rFonts w:ascii="Times New Roman" w:hAnsi="Times New Roman" w:cs="Times New Roman"/>
          <w:sz w:val="24"/>
          <w:szCs w:val="24"/>
        </w:rPr>
      </w:pPr>
    </w:p>
    <w:p w14:paraId="14C4A781" w14:textId="77777777" w:rsidR="00D015B9" w:rsidRDefault="00D015B9" w:rsidP="00FC1E68">
      <w:pPr>
        <w:spacing w:after="0" w:line="240" w:lineRule="auto"/>
        <w:jc w:val="both"/>
        <w:rPr>
          <w:rFonts w:ascii="Times New Roman" w:hAnsi="Times New Roman" w:cs="Times New Roman"/>
          <w:sz w:val="24"/>
          <w:szCs w:val="24"/>
        </w:rPr>
      </w:pPr>
    </w:p>
    <w:p w14:paraId="575ABF07" w14:textId="77777777" w:rsidR="00D015B9" w:rsidRDefault="00D015B9" w:rsidP="00FC1E68">
      <w:pPr>
        <w:spacing w:after="0" w:line="240" w:lineRule="auto"/>
        <w:jc w:val="both"/>
        <w:rPr>
          <w:rFonts w:ascii="Times New Roman" w:hAnsi="Times New Roman" w:cs="Times New Roman"/>
          <w:sz w:val="24"/>
          <w:szCs w:val="24"/>
        </w:rPr>
      </w:pPr>
    </w:p>
    <w:p w14:paraId="4F5F4E1A" w14:textId="77777777" w:rsidR="00D015B9" w:rsidRDefault="00D015B9" w:rsidP="00FC1E68">
      <w:pPr>
        <w:spacing w:after="0" w:line="240" w:lineRule="auto"/>
        <w:jc w:val="both"/>
        <w:rPr>
          <w:rFonts w:ascii="Times New Roman" w:hAnsi="Times New Roman" w:cs="Times New Roman"/>
          <w:sz w:val="24"/>
          <w:szCs w:val="24"/>
        </w:rPr>
      </w:pPr>
    </w:p>
    <w:p w14:paraId="16441E21" w14:textId="77777777" w:rsidR="00D015B9" w:rsidRDefault="00D015B9" w:rsidP="00FC1E68">
      <w:pPr>
        <w:spacing w:after="0" w:line="240" w:lineRule="auto"/>
        <w:jc w:val="both"/>
        <w:rPr>
          <w:rFonts w:ascii="Times New Roman" w:hAnsi="Times New Roman" w:cs="Times New Roman"/>
          <w:sz w:val="24"/>
          <w:szCs w:val="24"/>
        </w:rPr>
      </w:pPr>
    </w:p>
    <w:p w14:paraId="4E4493EE" w14:textId="77777777" w:rsidR="00C75DD9" w:rsidRDefault="00C75DD9" w:rsidP="00FC1E68">
      <w:pPr>
        <w:pStyle w:val="NoSpacing"/>
        <w:ind w:left="709"/>
        <w:jc w:val="center"/>
        <w:rPr>
          <w:rFonts w:ascii="Times New Roman" w:hAnsi="Times New Roman"/>
          <w:sz w:val="24"/>
          <w:szCs w:val="24"/>
        </w:rPr>
      </w:pPr>
    </w:p>
    <w:p w14:paraId="37EBF74A" w14:textId="0C38B9DF" w:rsidR="00327E69" w:rsidRDefault="00402D1E" w:rsidP="00FC1E68">
      <w:pPr>
        <w:pStyle w:val="NoSpacing"/>
        <w:jc w:val="center"/>
        <w:rPr>
          <w:rFonts w:ascii="Times New Roman" w:hAnsi="Times New Roman"/>
          <w:sz w:val="24"/>
          <w:szCs w:val="24"/>
          <w:lang w:val="en-US"/>
        </w:rPr>
      </w:pPr>
      <w:r>
        <w:rPr>
          <w:rFonts w:ascii="Times New Roman" w:hAnsi="Times New Roman"/>
          <w:sz w:val="24"/>
          <w:szCs w:val="24"/>
          <w:lang w:val="en-US"/>
        </w:rPr>
        <w:t xml:space="preserve">Picture </w:t>
      </w:r>
      <w:r w:rsidR="00C75DD9">
        <w:rPr>
          <w:rFonts w:ascii="Times New Roman" w:hAnsi="Times New Roman"/>
          <w:sz w:val="24"/>
          <w:szCs w:val="24"/>
        </w:rPr>
        <w:t xml:space="preserve">1: </w:t>
      </w:r>
      <w:r>
        <w:rPr>
          <w:rFonts w:ascii="Times New Roman" w:hAnsi="Times New Roman"/>
          <w:sz w:val="24"/>
          <w:szCs w:val="24"/>
          <w:lang w:val="en-US"/>
        </w:rPr>
        <w:t xml:space="preserve">A Chines-Buddhis schoolgirl of </w:t>
      </w:r>
      <w:r w:rsidR="00327E69">
        <w:rPr>
          <w:rFonts w:ascii="Times New Roman" w:hAnsi="Times New Roman"/>
          <w:sz w:val="24"/>
          <w:szCs w:val="24"/>
          <w:lang w:val="en-US"/>
        </w:rPr>
        <w:t>SD</w:t>
      </w:r>
      <w:r>
        <w:rPr>
          <w:rFonts w:ascii="Times New Roman" w:hAnsi="Times New Roman"/>
          <w:sz w:val="24"/>
          <w:szCs w:val="24"/>
          <w:lang w:val="en-US"/>
        </w:rPr>
        <w:t>N</w:t>
      </w:r>
      <w:r w:rsidR="00327E69">
        <w:rPr>
          <w:rFonts w:ascii="Times New Roman" w:hAnsi="Times New Roman"/>
          <w:sz w:val="24"/>
          <w:szCs w:val="24"/>
          <w:lang w:val="en-US"/>
        </w:rPr>
        <w:t xml:space="preserve"> 11 Langsa.</w:t>
      </w:r>
    </w:p>
    <w:p w14:paraId="663D53D6" w14:textId="77777777" w:rsidR="00566B62" w:rsidRDefault="00566B62" w:rsidP="00FC1E68">
      <w:pPr>
        <w:pStyle w:val="NoSpacing"/>
        <w:jc w:val="both"/>
        <w:rPr>
          <w:rFonts w:ascii="Times New Roman" w:hAnsi="Times New Roman"/>
          <w:sz w:val="24"/>
          <w:szCs w:val="24"/>
        </w:rPr>
      </w:pPr>
    </w:p>
    <w:p w14:paraId="3F4AC431" w14:textId="77777777" w:rsidR="00887F6A" w:rsidRDefault="00B134E3" w:rsidP="00887F6A">
      <w:pPr>
        <w:pStyle w:val="NoSpacing"/>
        <w:ind w:firstLine="720"/>
        <w:jc w:val="both"/>
        <w:rPr>
          <w:rFonts w:ascii="Times New Roman" w:hAnsi="Times New Roman"/>
          <w:sz w:val="24"/>
          <w:szCs w:val="24"/>
          <w:lang w:val="en-US"/>
        </w:rPr>
      </w:pPr>
      <w:r w:rsidRPr="00B134E3">
        <w:rPr>
          <w:rFonts w:ascii="Times New Roman" w:hAnsi="Times New Roman"/>
          <w:sz w:val="24"/>
          <w:szCs w:val="24"/>
        </w:rPr>
        <w:t>According to Zulkarnain (Chairman of the interfaith harmony forum) Langsa, the issue of wearing the headscarf for non-Muslim women is actually no longer controversial in Aceh. This is because, apart from the obligation to wear the headscarf in the Qonun, it is only intended for Muslim women, the scholars also disagree if this obligation is imposed on non-Muslims.</w:t>
      </w:r>
      <w:r w:rsidR="004F51E0">
        <w:rPr>
          <w:rStyle w:val="FootnoteReference"/>
          <w:rFonts w:ascii="Times New Roman" w:hAnsi="Times New Roman"/>
          <w:sz w:val="24"/>
          <w:szCs w:val="24"/>
        </w:rPr>
        <w:footnoteReference w:id="33"/>
      </w:r>
      <w:r w:rsidR="004927E4">
        <w:rPr>
          <w:rFonts w:ascii="Times New Roman" w:hAnsi="Times New Roman"/>
          <w:sz w:val="24"/>
          <w:szCs w:val="24"/>
          <w:lang w:val="en-US"/>
        </w:rPr>
        <w:t xml:space="preserve"> </w:t>
      </w:r>
    </w:p>
    <w:p w14:paraId="5C50FBAE" w14:textId="0A85CFB9" w:rsidR="00D219CE" w:rsidRDefault="00887F6A" w:rsidP="00887F6A">
      <w:pPr>
        <w:pStyle w:val="NoSpacing"/>
        <w:ind w:firstLine="720"/>
        <w:jc w:val="both"/>
        <w:rPr>
          <w:rFonts w:ascii="Times New Roman" w:hAnsi="Times New Roman"/>
          <w:sz w:val="24"/>
          <w:szCs w:val="24"/>
        </w:rPr>
      </w:pPr>
      <w:r w:rsidRPr="00887F6A">
        <w:rPr>
          <w:rFonts w:ascii="Times New Roman" w:hAnsi="Times New Roman"/>
          <w:sz w:val="24"/>
          <w:szCs w:val="24"/>
        </w:rPr>
        <w:t>In line with this view, Bustami (</w:t>
      </w:r>
      <w:r>
        <w:rPr>
          <w:rFonts w:ascii="Times New Roman" w:hAnsi="Times New Roman"/>
          <w:sz w:val="24"/>
          <w:szCs w:val="24"/>
          <w:lang w:val="en-US"/>
        </w:rPr>
        <w:t>T</w:t>
      </w:r>
      <w:r w:rsidRPr="00887F6A">
        <w:rPr>
          <w:rFonts w:ascii="Times New Roman" w:hAnsi="Times New Roman"/>
          <w:sz w:val="24"/>
          <w:szCs w:val="24"/>
        </w:rPr>
        <w:t>he National Assimilation Forum</w:t>
      </w:r>
      <w:r>
        <w:rPr>
          <w:rFonts w:ascii="Times New Roman" w:hAnsi="Times New Roman"/>
          <w:sz w:val="24"/>
          <w:szCs w:val="24"/>
          <w:lang w:val="en-US"/>
        </w:rPr>
        <w:t xml:space="preserve"> Chairman</w:t>
      </w:r>
      <w:r w:rsidRPr="00887F6A">
        <w:rPr>
          <w:rFonts w:ascii="Times New Roman" w:hAnsi="Times New Roman"/>
          <w:sz w:val="24"/>
          <w:szCs w:val="24"/>
        </w:rPr>
        <w:t xml:space="preserve">) </w:t>
      </w:r>
      <w:r>
        <w:rPr>
          <w:rFonts w:ascii="Times New Roman" w:hAnsi="Times New Roman"/>
          <w:sz w:val="24"/>
          <w:szCs w:val="24"/>
          <w:lang w:val="en-US"/>
        </w:rPr>
        <w:t xml:space="preserve">of </w:t>
      </w:r>
      <w:r w:rsidRPr="00887F6A">
        <w:rPr>
          <w:rFonts w:ascii="Times New Roman" w:hAnsi="Times New Roman"/>
          <w:sz w:val="24"/>
          <w:szCs w:val="24"/>
        </w:rPr>
        <w:t>Langsa said that non-Muslim students do not have to wear Muslim clothes (hijab).</w:t>
      </w:r>
      <w:r w:rsidR="004F51E0">
        <w:rPr>
          <w:rStyle w:val="FootnoteReference"/>
          <w:rFonts w:ascii="Times New Roman" w:hAnsi="Times New Roman"/>
          <w:sz w:val="24"/>
          <w:szCs w:val="24"/>
        </w:rPr>
        <w:footnoteReference w:id="34"/>
      </w:r>
      <w:r w:rsidR="00D219CE">
        <w:rPr>
          <w:rFonts w:ascii="Times New Roman" w:hAnsi="Times New Roman"/>
          <w:sz w:val="24"/>
          <w:szCs w:val="24"/>
        </w:rPr>
        <w:t xml:space="preserve"> </w:t>
      </w:r>
    </w:p>
    <w:p w14:paraId="29D428CA" w14:textId="77777777" w:rsidR="00566B62" w:rsidRDefault="00566B62" w:rsidP="00FC1E68">
      <w:pPr>
        <w:pStyle w:val="NoSpacing"/>
        <w:jc w:val="both"/>
        <w:rPr>
          <w:rFonts w:ascii="Times New Roman" w:hAnsi="Times New Roman"/>
          <w:sz w:val="24"/>
          <w:szCs w:val="24"/>
          <w:lang w:val="en-US"/>
        </w:rPr>
      </w:pPr>
    </w:p>
    <w:p w14:paraId="4B2D9A69" w14:textId="6AFD98F8" w:rsidR="00D3672F" w:rsidRDefault="00887F6A" w:rsidP="00FC1E68">
      <w:pPr>
        <w:pStyle w:val="NoSpacing"/>
        <w:ind w:firstLine="720"/>
        <w:jc w:val="both"/>
        <w:rPr>
          <w:rFonts w:ascii="Times New Roman" w:hAnsi="Times New Roman"/>
          <w:color w:val="000000" w:themeColor="text1"/>
          <w:sz w:val="24"/>
          <w:szCs w:val="24"/>
          <w:lang w:eastAsia="id-ID"/>
        </w:rPr>
      </w:pPr>
      <w:r w:rsidRPr="00887F6A">
        <w:rPr>
          <w:rFonts w:ascii="Times New Roman" w:hAnsi="Times New Roman"/>
          <w:sz w:val="24"/>
          <w:szCs w:val="24"/>
          <w:lang w:val="en-US"/>
        </w:rPr>
        <w:t xml:space="preserve">The opinion of the local </w:t>
      </w:r>
      <w:r>
        <w:rPr>
          <w:rFonts w:ascii="Times New Roman" w:hAnsi="Times New Roman"/>
          <w:sz w:val="24"/>
          <w:szCs w:val="24"/>
          <w:lang w:val="en-US"/>
        </w:rPr>
        <w:t xml:space="preserve">ulama in </w:t>
      </w:r>
      <w:r w:rsidRPr="00887F6A">
        <w:rPr>
          <w:rFonts w:ascii="Times New Roman" w:hAnsi="Times New Roman"/>
          <w:sz w:val="24"/>
          <w:szCs w:val="24"/>
          <w:lang w:val="en-US"/>
        </w:rPr>
        <w:t xml:space="preserve">Langsa regarding tolerance for clothing is a "win </w:t>
      </w:r>
      <w:proofErr w:type="spellStart"/>
      <w:r w:rsidRPr="00887F6A">
        <w:rPr>
          <w:rFonts w:ascii="Times New Roman" w:hAnsi="Times New Roman"/>
          <w:sz w:val="24"/>
          <w:szCs w:val="24"/>
          <w:lang w:val="en-US"/>
        </w:rPr>
        <w:t>win</w:t>
      </w:r>
      <w:proofErr w:type="spellEnd"/>
      <w:r w:rsidRPr="00887F6A">
        <w:rPr>
          <w:rFonts w:ascii="Times New Roman" w:hAnsi="Times New Roman"/>
          <w:sz w:val="24"/>
          <w:szCs w:val="24"/>
          <w:lang w:val="en-US"/>
        </w:rPr>
        <w:t xml:space="preserve"> solution" between the necessity of maintaining universal tolerance </w:t>
      </w:r>
      <w:r w:rsidRPr="00887F6A">
        <w:rPr>
          <w:rFonts w:ascii="Times New Roman" w:hAnsi="Times New Roman"/>
          <w:sz w:val="24"/>
          <w:szCs w:val="24"/>
          <w:lang w:val="en-US"/>
        </w:rPr>
        <w:lastRenderedPageBreak/>
        <w:t>on the one hand, and the will to maintain public order on the other. Not only in women, men's bodies also take part in order. Therefore, for non-Muslims in Aceh, non-Muslims in Aceh can dress "</w:t>
      </w:r>
      <w:r>
        <w:rPr>
          <w:rFonts w:ascii="Times New Roman" w:hAnsi="Times New Roman"/>
          <w:sz w:val="24"/>
          <w:szCs w:val="24"/>
          <w:lang w:val="en-US"/>
        </w:rPr>
        <w:t>quasi</w:t>
      </w:r>
      <w:r w:rsidRPr="00887F6A">
        <w:rPr>
          <w:rFonts w:ascii="Times New Roman" w:hAnsi="Times New Roman"/>
          <w:sz w:val="24"/>
          <w:szCs w:val="24"/>
          <w:lang w:val="en-US"/>
        </w:rPr>
        <w:t xml:space="preserve"> </w:t>
      </w:r>
      <w:r>
        <w:rPr>
          <w:rFonts w:ascii="Times New Roman" w:hAnsi="Times New Roman"/>
          <w:sz w:val="24"/>
          <w:szCs w:val="24"/>
          <w:lang w:val="en-US"/>
        </w:rPr>
        <w:t>Muslim</w:t>
      </w:r>
      <w:r w:rsidRPr="00887F6A">
        <w:rPr>
          <w:rFonts w:ascii="Times New Roman" w:hAnsi="Times New Roman"/>
          <w:sz w:val="24"/>
          <w:szCs w:val="24"/>
          <w:lang w:val="en-US"/>
        </w:rPr>
        <w:t>" as a tolerant way of disciplining the body in order to avoid various crimes. This is in line with Foucault'</w:t>
      </w:r>
      <w:r w:rsidR="00624DC2">
        <w:rPr>
          <w:rStyle w:val="FootnoteReference"/>
          <w:rFonts w:ascii="Times New Roman" w:hAnsi="Times New Roman"/>
          <w:sz w:val="24"/>
          <w:szCs w:val="24"/>
          <w:lang w:eastAsia="id-ID"/>
        </w:rPr>
        <w:footnoteReference w:id="35"/>
      </w:r>
      <w:r w:rsidR="004927E4">
        <w:rPr>
          <w:rFonts w:ascii="Times New Roman" w:hAnsi="Times New Roman"/>
          <w:i/>
          <w:iCs/>
          <w:sz w:val="24"/>
          <w:szCs w:val="24"/>
          <w:lang w:val="en-US" w:eastAsia="id-ID"/>
        </w:rPr>
        <w:t xml:space="preserve"> </w:t>
      </w:r>
      <w:r w:rsidR="00D96903" w:rsidRPr="00D96903">
        <w:rPr>
          <w:rFonts w:ascii="Times New Roman" w:hAnsi="Times New Roman"/>
          <w:iCs/>
          <w:sz w:val="24"/>
          <w:szCs w:val="24"/>
          <w:lang w:val="en-US" w:eastAsia="id-ID"/>
        </w:rPr>
        <w:t>who sa</w:t>
      </w:r>
      <w:r w:rsidR="00D96903">
        <w:rPr>
          <w:rFonts w:ascii="Times New Roman" w:hAnsi="Times New Roman"/>
          <w:iCs/>
          <w:sz w:val="24"/>
          <w:szCs w:val="24"/>
          <w:lang w:val="en-US" w:eastAsia="id-ID"/>
        </w:rPr>
        <w:t>id</w:t>
      </w:r>
      <w:r w:rsidR="00D96903" w:rsidRPr="00D96903">
        <w:rPr>
          <w:rFonts w:ascii="Times New Roman" w:hAnsi="Times New Roman"/>
          <w:iCs/>
          <w:sz w:val="24"/>
          <w:szCs w:val="24"/>
          <w:lang w:val="en-US" w:eastAsia="id-ID"/>
        </w:rPr>
        <w:t xml:space="preserve"> that the body is seen as an object of discipline because the wildness of the body is believed to create social instability</w:t>
      </w:r>
      <w:r w:rsidR="0006416B" w:rsidRPr="00FB5980">
        <w:rPr>
          <w:rFonts w:ascii="Times New Roman" w:hAnsi="Times New Roman"/>
          <w:color w:val="000000" w:themeColor="text1"/>
          <w:sz w:val="24"/>
          <w:szCs w:val="24"/>
          <w:lang w:eastAsia="id-ID"/>
        </w:rPr>
        <w:t>.</w:t>
      </w:r>
    </w:p>
    <w:p w14:paraId="44B7750A" w14:textId="77777777" w:rsidR="000662FE" w:rsidRDefault="000662FE" w:rsidP="00FC1E68">
      <w:pPr>
        <w:pStyle w:val="NoSpacing"/>
        <w:jc w:val="both"/>
        <w:rPr>
          <w:rFonts w:ascii="Times New Roman" w:hAnsi="Times New Roman"/>
          <w:b/>
          <w:i/>
          <w:color w:val="000000" w:themeColor="text1"/>
          <w:sz w:val="24"/>
          <w:szCs w:val="24"/>
          <w:lang w:val="en-US"/>
        </w:rPr>
      </w:pPr>
    </w:p>
    <w:p w14:paraId="29D24F15" w14:textId="77777777" w:rsidR="00D96903" w:rsidRPr="00D96903" w:rsidRDefault="00D96903" w:rsidP="00D96903">
      <w:pPr>
        <w:pStyle w:val="NoSpacing"/>
        <w:rPr>
          <w:rFonts w:ascii="Times New Roman" w:hAnsi="Times New Roman"/>
          <w:b/>
          <w:bCs/>
          <w:i/>
          <w:iCs/>
          <w:color w:val="000000" w:themeColor="text1"/>
          <w:sz w:val="24"/>
          <w:szCs w:val="24"/>
          <w:lang w:val="en-US"/>
        </w:rPr>
      </w:pPr>
      <w:r w:rsidRPr="00D96903">
        <w:rPr>
          <w:rFonts w:ascii="Times New Roman" w:hAnsi="Times New Roman"/>
          <w:b/>
          <w:bCs/>
          <w:i/>
          <w:iCs/>
          <w:color w:val="000000" w:themeColor="text1"/>
          <w:sz w:val="24"/>
          <w:szCs w:val="24"/>
          <w:lang w:val="en-US"/>
        </w:rPr>
        <w:t>Studying Other Religions?</w:t>
      </w:r>
    </w:p>
    <w:p w14:paraId="42DCEFC6" w14:textId="1DD3ED39" w:rsidR="00D3672F" w:rsidRPr="00FB5980" w:rsidRDefault="00D96903" w:rsidP="00D96903">
      <w:pPr>
        <w:pStyle w:val="NoSpacing"/>
        <w:ind w:firstLine="720"/>
        <w:jc w:val="both"/>
        <w:rPr>
          <w:rFonts w:ascii="Times New Roman" w:hAnsi="Times New Roman"/>
          <w:color w:val="000000" w:themeColor="text1"/>
          <w:sz w:val="24"/>
          <w:szCs w:val="24"/>
          <w:lang w:val="en-US"/>
        </w:rPr>
      </w:pPr>
      <w:r w:rsidRPr="00D96903">
        <w:rPr>
          <w:rFonts w:ascii="Times New Roman" w:hAnsi="Times New Roman"/>
          <w:color w:val="000000" w:themeColor="text1"/>
          <w:sz w:val="24"/>
          <w:szCs w:val="24"/>
          <w:lang w:val="en-US"/>
        </w:rPr>
        <w:t xml:space="preserve">Caring for diversity in the public sphere of education is getting religious education. Because the teaching of religion in schools is not in accordance with the religion of the students, the Government through Law Number 20 of 2003 concerning the National Education System article 12 confirms that every student has the right to access religious education taught by teachers of the same religion. However, the realization of these provisions is almost impossible in Langsa. According to </w:t>
      </w:r>
      <w:proofErr w:type="spellStart"/>
      <w:r w:rsidRPr="00D96903">
        <w:rPr>
          <w:rFonts w:ascii="Times New Roman" w:hAnsi="Times New Roman"/>
          <w:color w:val="000000" w:themeColor="text1"/>
          <w:sz w:val="24"/>
          <w:szCs w:val="24"/>
          <w:lang w:val="en-US"/>
        </w:rPr>
        <w:t>Bustami</w:t>
      </w:r>
      <w:proofErr w:type="spellEnd"/>
      <w:r w:rsidR="006A746F">
        <w:rPr>
          <w:rFonts w:ascii="Times New Roman" w:hAnsi="Times New Roman"/>
          <w:color w:val="000000" w:themeColor="text1"/>
          <w:sz w:val="24"/>
          <w:szCs w:val="24"/>
          <w:lang w:val="en-US"/>
        </w:rPr>
        <w:t>,</w:t>
      </w:r>
      <w:r w:rsidR="00DB436A">
        <w:rPr>
          <w:rStyle w:val="FootnoteReference"/>
          <w:rFonts w:ascii="Times New Roman" w:hAnsi="Times New Roman"/>
          <w:color w:val="000000" w:themeColor="text1"/>
          <w:sz w:val="24"/>
          <w:szCs w:val="24"/>
        </w:rPr>
        <w:footnoteReference w:id="36"/>
      </w:r>
      <w:r w:rsidR="00C67570" w:rsidRPr="00FB5980">
        <w:rPr>
          <w:rFonts w:ascii="Times New Roman" w:hAnsi="Times New Roman"/>
          <w:color w:val="000000" w:themeColor="text1"/>
          <w:sz w:val="24"/>
          <w:szCs w:val="24"/>
        </w:rPr>
        <w:t xml:space="preserve"> </w:t>
      </w:r>
      <w:r w:rsidR="006A746F">
        <w:rPr>
          <w:rFonts w:ascii="Times New Roman" w:hAnsi="Times New Roman"/>
          <w:color w:val="000000" w:themeColor="text1"/>
          <w:sz w:val="24"/>
          <w:szCs w:val="24"/>
          <w:lang w:val="en-US"/>
        </w:rPr>
        <w:t>r</w:t>
      </w:r>
      <w:r w:rsidR="006A746F" w:rsidRPr="006A746F">
        <w:rPr>
          <w:rFonts w:ascii="Times New Roman" w:hAnsi="Times New Roman"/>
          <w:color w:val="000000" w:themeColor="text1"/>
          <w:sz w:val="24"/>
          <w:szCs w:val="24"/>
          <w:lang w:val="en-US"/>
        </w:rPr>
        <w:t xml:space="preserve">eligious education </w:t>
      </w:r>
      <w:r w:rsidR="006A746F">
        <w:rPr>
          <w:rFonts w:ascii="Times New Roman" w:hAnsi="Times New Roman"/>
          <w:color w:val="000000" w:themeColor="text1"/>
          <w:sz w:val="24"/>
          <w:szCs w:val="24"/>
          <w:lang w:val="en-US"/>
        </w:rPr>
        <w:t xml:space="preserve">and its teachers/lectures </w:t>
      </w:r>
      <w:r w:rsidR="006A746F" w:rsidRPr="006A746F">
        <w:rPr>
          <w:rFonts w:ascii="Times New Roman" w:hAnsi="Times New Roman"/>
          <w:color w:val="000000" w:themeColor="text1"/>
          <w:sz w:val="24"/>
          <w:szCs w:val="24"/>
          <w:lang w:val="en-US"/>
        </w:rPr>
        <w:t>for adherents of other religions in Langsa has not been facilitated in schools</w:t>
      </w:r>
      <w:r w:rsidR="006A746F">
        <w:rPr>
          <w:rFonts w:ascii="Times New Roman" w:hAnsi="Times New Roman"/>
          <w:color w:val="000000" w:themeColor="text1"/>
          <w:sz w:val="24"/>
          <w:szCs w:val="24"/>
          <w:lang w:val="en-US"/>
        </w:rPr>
        <w:t xml:space="preserve"> and UNSAM</w:t>
      </w:r>
      <w:r w:rsidR="0030392B" w:rsidRPr="00FB5980">
        <w:rPr>
          <w:rFonts w:ascii="Times New Roman" w:hAnsi="Times New Roman"/>
          <w:color w:val="000000" w:themeColor="text1"/>
          <w:sz w:val="24"/>
          <w:szCs w:val="24"/>
          <w:lang w:val="en-US"/>
        </w:rPr>
        <w:t>.</w:t>
      </w:r>
    </w:p>
    <w:p w14:paraId="30E75267" w14:textId="666877E5" w:rsidR="00D3672F" w:rsidRPr="00FB5980" w:rsidRDefault="006A746F" w:rsidP="00FC1E68">
      <w:pPr>
        <w:pStyle w:val="NoSpacing"/>
        <w:ind w:firstLine="720"/>
        <w:jc w:val="both"/>
        <w:rPr>
          <w:rFonts w:ascii="Times New Roman" w:hAnsi="Times New Roman"/>
          <w:color w:val="000000" w:themeColor="text1"/>
          <w:sz w:val="24"/>
          <w:szCs w:val="24"/>
          <w:lang w:val="en-US"/>
        </w:rPr>
      </w:pPr>
      <w:r w:rsidRPr="006A746F">
        <w:rPr>
          <w:rFonts w:ascii="Times New Roman" w:hAnsi="Times New Roman"/>
          <w:color w:val="000000" w:themeColor="text1"/>
          <w:sz w:val="24"/>
          <w:szCs w:val="24"/>
          <w:lang w:val="en-US"/>
        </w:rPr>
        <w:t>One of the models of religious education for non-Muslims in Langsa is as stated by Ilyas</w:t>
      </w:r>
      <w:r w:rsidR="00DB436A">
        <w:rPr>
          <w:rStyle w:val="FootnoteReference"/>
          <w:rFonts w:ascii="Times New Roman" w:hAnsi="Times New Roman"/>
          <w:color w:val="000000" w:themeColor="text1"/>
          <w:sz w:val="24"/>
          <w:szCs w:val="24"/>
        </w:rPr>
        <w:footnoteReference w:id="37"/>
      </w:r>
      <w:r w:rsidR="00C17804">
        <w:rPr>
          <w:rFonts w:ascii="Times New Roman" w:hAnsi="Times New Roman"/>
          <w:color w:val="000000" w:themeColor="text1"/>
          <w:sz w:val="24"/>
          <w:szCs w:val="24"/>
          <w:lang w:val="en-US"/>
        </w:rPr>
        <w:t xml:space="preserve">, </w:t>
      </w:r>
      <w:r w:rsidRPr="006A746F">
        <w:rPr>
          <w:rFonts w:ascii="Times New Roman" w:hAnsi="Times New Roman"/>
          <w:color w:val="000000" w:themeColor="text1"/>
          <w:sz w:val="24"/>
          <w:szCs w:val="24"/>
        </w:rPr>
        <w:t>an Islamic Religious Education teacher at SMK N 3</w:t>
      </w:r>
      <w:r w:rsidR="00C67570" w:rsidRPr="00FB5980">
        <w:rPr>
          <w:rFonts w:ascii="Times New Roman" w:hAnsi="Times New Roman"/>
          <w:color w:val="000000" w:themeColor="text1"/>
          <w:sz w:val="24"/>
          <w:szCs w:val="24"/>
        </w:rPr>
        <w:t xml:space="preserve">, </w:t>
      </w:r>
      <w:r w:rsidR="00C17804" w:rsidRPr="00C17804">
        <w:rPr>
          <w:rFonts w:ascii="Times New Roman" w:hAnsi="Times New Roman"/>
          <w:color w:val="000000" w:themeColor="text1"/>
          <w:sz w:val="24"/>
          <w:szCs w:val="24"/>
        </w:rPr>
        <w:t>that apart from having to attend weekly services at the church and the monastery, they also take written exams in religious subjects for non-Muslims made by the church. At U</w:t>
      </w:r>
      <w:r w:rsidR="00C17804">
        <w:rPr>
          <w:rFonts w:ascii="Times New Roman" w:hAnsi="Times New Roman"/>
          <w:color w:val="000000" w:themeColor="text1"/>
          <w:sz w:val="24"/>
          <w:szCs w:val="24"/>
          <w:lang w:val="en-US"/>
        </w:rPr>
        <w:t>NSAM</w:t>
      </w:r>
      <w:r w:rsidR="00C17804" w:rsidRPr="00C17804">
        <w:rPr>
          <w:rFonts w:ascii="Times New Roman" w:hAnsi="Times New Roman"/>
          <w:color w:val="000000" w:themeColor="text1"/>
          <w:sz w:val="24"/>
          <w:szCs w:val="24"/>
        </w:rPr>
        <w:t>, students take part in l</w:t>
      </w:r>
      <w:proofErr w:type="spellStart"/>
      <w:r w:rsidR="00C17804">
        <w:rPr>
          <w:rFonts w:ascii="Times New Roman" w:hAnsi="Times New Roman"/>
          <w:color w:val="000000" w:themeColor="text1"/>
          <w:sz w:val="24"/>
          <w:szCs w:val="24"/>
          <w:lang w:val="en-US"/>
        </w:rPr>
        <w:t>slamic</w:t>
      </w:r>
      <w:proofErr w:type="spellEnd"/>
      <w:r w:rsidR="00C17804">
        <w:rPr>
          <w:rFonts w:ascii="Times New Roman" w:hAnsi="Times New Roman"/>
          <w:color w:val="000000" w:themeColor="text1"/>
          <w:sz w:val="24"/>
          <w:szCs w:val="24"/>
          <w:lang w:val="en-US"/>
        </w:rPr>
        <w:t xml:space="preserve"> l</w:t>
      </w:r>
      <w:r w:rsidR="00C17804" w:rsidRPr="00C17804">
        <w:rPr>
          <w:rFonts w:ascii="Times New Roman" w:hAnsi="Times New Roman"/>
          <w:color w:val="000000" w:themeColor="text1"/>
          <w:sz w:val="24"/>
          <w:szCs w:val="24"/>
        </w:rPr>
        <w:t>ectures</w:t>
      </w:r>
      <w:r w:rsidR="00C17804">
        <w:rPr>
          <w:rFonts w:ascii="Times New Roman" w:hAnsi="Times New Roman"/>
          <w:color w:val="000000" w:themeColor="text1"/>
          <w:sz w:val="24"/>
          <w:szCs w:val="24"/>
          <w:lang w:val="en-US"/>
        </w:rPr>
        <w:t xml:space="preserve"> </w:t>
      </w:r>
      <w:r w:rsidR="00C17804" w:rsidRPr="00C17804">
        <w:rPr>
          <w:rFonts w:ascii="Times New Roman" w:hAnsi="Times New Roman"/>
          <w:color w:val="000000" w:themeColor="text1"/>
          <w:sz w:val="24"/>
          <w:szCs w:val="24"/>
        </w:rPr>
        <w:t>and attend services every week at the church</w:t>
      </w:r>
      <w:r w:rsidR="00A66942" w:rsidRPr="00FB5980">
        <w:rPr>
          <w:rFonts w:ascii="Times New Roman" w:hAnsi="Times New Roman"/>
          <w:color w:val="000000" w:themeColor="text1"/>
          <w:sz w:val="24"/>
          <w:szCs w:val="24"/>
          <w:lang w:val="en-US"/>
        </w:rPr>
        <w:t>.</w:t>
      </w:r>
      <w:r w:rsidR="00EC63E1">
        <w:rPr>
          <w:rStyle w:val="FootnoteReference"/>
          <w:rFonts w:ascii="Times New Roman" w:hAnsi="Times New Roman"/>
          <w:color w:val="000000" w:themeColor="text1"/>
          <w:sz w:val="24"/>
          <w:szCs w:val="24"/>
          <w:lang w:val="en-US"/>
        </w:rPr>
        <w:footnoteReference w:id="38"/>
      </w:r>
    </w:p>
    <w:p w14:paraId="7E9C87D7" w14:textId="43B19F0D" w:rsidR="00D3672F" w:rsidRDefault="00C17804" w:rsidP="00C17804">
      <w:pPr>
        <w:pStyle w:val="NoSpacing"/>
        <w:ind w:firstLine="720"/>
        <w:jc w:val="both"/>
        <w:rPr>
          <w:rFonts w:ascii="Times New Roman" w:hAnsi="Times New Roman"/>
          <w:color w:val="000000" w:themeColor="text1"/>
          <w:sz w:val="24"/>
          <w:szCs w:val="24"/>
          <w:lang w:val="en-US"/>
        </w:rPr>
      </w:pPr>
      <w:r w:rsidRPr="00C17804">
        <w:rPr>
          <w:rFonts w:ascii="Times New Roman" w:hAnsi="Times New Roman"/>
          <w:color w:val="000000" w:themeColor="text1"/>
          <w:sz w:val="24"/>
          <w:szCs w:val="24"/>
        </w:rPr>
        <w:t>Responding to this, Zulkarnain, Bustami and Kamarullah said that non-Muslim students did not need to study Islam. It is better for them to study religion in their respective places of worship and be guided by a priest</w:t>
      </w:r>
      <w:r w:rsidR="009F4231">
        <w:rPr>
          <w:rFonts w:ascii="Times New Roman" w:hAnsi="Times New Roman"/>
          <w:color w:val="000000" w:themeColor="text1"/>
          <w:sz w:val="24"/>
          <w:szCs w:val="24"/>
          <w:lang w:val="en-US"/>
        </w:rPr>
        <w:t>.</w:t>
      </w:r>
      <w:r w:rsidR="009F4231">
        <w:rPr>
          <w:rStyle w:val="FootnoteReference"/>
          <w:rFonts w:ascii="Times New Roman" w:hAnsi="Times New Roman"/>
          <w:color w:val="000000" w:themeColor="text1"/>
          <w:sz w:val="24"/>
          <w:szCs w:val="24"/>
          <w:lang w:val="en-US"/>
        </w:rPr>
        <w:footnoteReference w:id="39"/>
      </w:r>
    </w:p>
    <w:p w14:paraId="56143E36" w14:textId="3C6C7093" w:rsidR="00D3672F" w:rsidRPr="00FB5980" w:rsidRDefault="00BC2B14" w:rsidP="00FC1E68">
      <w:pPr>
        <w:pStyle w:val="NoSpacing"/>
        <w:ind w:firstLine="720"/>
        <w:jc w:val="both"/>
        <w:rPr>
          <w:rFonts w:ascii="Times New Roman" w:hAnsi="Times New Roman"/>
          <w:color w:val="000000" w:themeColor="text1"/>
          <w:sz w:val="24"/>
          <w:szCs w:val="24"/>
        </w:rPr>
      </w:pPr>
      <w:r w:rsidRPr="00BC2B14">
        <w:rPr>
          <w:rFonts w:ascii="Times New Roman" w:hAnsi="Times New Roman"/>
          <w:color w:val="000000" w:themeColor="text1"/>
          <w:sz w:val="24"/>
          <w:szCs w:val="24"/>
          <w:lang w:val="en-US"/>
        </w:rPr>
        <w:t xml:space="preserve">In line with the considerations of local </w:t>
      </w:r>
      <w:r>
        <w:rPr>
          <w:rFonts w:ascii="Times New Roman" w:hAnsi="Times New Roman"/>
          <w:color w:val="000000" w:themeColor="text1"/>
          <w:sz w:val="24"/>
          <w:szCs w:val="24"/>
          <w:lang w:val="en-US"/>
        </w:rPr>
        <w:t>ulama</w:t>
      </w:r>
      <w:r w:rsidRPr="00BC2B14">
        <w:rPr>
          <w:rFonts w:ascii="Times New Roman" w:hAnsi="Times New Roman"/>
          <w:color w:val="000000" w:themeColor="text1"/>
          <w:sz w:val="24"/>
          <w:szCs w:val="24"/>
          <w:lang w:val="en-US"/>
        </w:rPr>
        <w:t xml:space="preserve"> in Langsa who consider that religious education is not merely a transfer of knowledge</w:t>
      </w:r>
      <w:r w:rsidR="002B25CC" w:rsidRPr="00FB5980">
        <w:rPr>
          <w:rFonts w:ascii="Times New Roman" w:hAnsi="Times New Roman"/>
          <w:color w:val="000000" w:themeColor="text1"/>
          <w:sz w:val="24"/>
          <w:szCs w:val="24"/>
          <w:lang w:val="en-US"/>
        </w:rPr>
        <w:t xml:space="preserve">, </w:t>
      </w:r>
      <w:r w:rsidR="009F4231">
        <w:rPr>
          <w:rFonts w:ascii="Times New Roman" w:hAnsi="Times New Roman"/>
          <w:color w:val="000000" w:themeColor="text1"/>
          <w:sz w:val="24"/>
          <w:szCs w:val="24"/>
          <w:lang w:eastAsia="id-ID"/>
        </w:rPr>
        <w:t>Riberu</w:t>
      </w:r>
      <w:r w:rsidR="00C842B4">
        <w:rPr>
          <w:rStyle w:val="FootnoteReference"/>
          <w:rFonts w:ascii="Times New Roman" w:hAnsi="Times New Roman"/>
          <w:color w:val="000000" w:themeColor="text1"/>
          <w:sz w:val="24"/>
          <w:szCs w:val="24"/>
          <w:lang w:eastAsia="id-ID"/>
        </w:rPr>
        <w:footnoteReference w:id="40"/>
      </w:r>
      <w:r w:rsidR="004927E4">
        <w:rPr>
          <w:rFonts w:ascii="Times New Roman" w:hAnsi="Times New Roman"/>
          <w:color w:val="000000" w:themeColor="text1"/>
          <w:sz w:val="24"/>
          <w:szCs w:val="24"/>
          <w:lang w:val="en-US" w:eastAsia="id-ID"/>
        </w:rPr>
        <w:t xml:space="preserve"> </w:t>
      </w:r>
      <w:r w:rsidRPr="00BC2B14">
        <w:rPr>
          <w:rFonts w:ascii="Times New Roman" w:hAnsi="Times New Roman"/>
          <w:color w:val="000000" w:themeColor="text1"/>
          <w:sz w:val="24"/>
          <w:szCs w:val="24"/>
          <w:lang w:val="en-US" w:eastAsia="id-ID"/>
        </w:rPr>
        <w:t>revealed that religious education can be called authentic because it presents knowledge materials while at the same time endeavoring experience and appreciation of values (reasoning of values) in the setting of conditions and the environment of social life. In the context of appreciation, human development is directed at conscious experience of values (</w:t>
      </w:r>
      <w:proofErr w:type="spellStart"/>
      <w:r w:rsidRPr="00BC2B14">
        <w:rPr>
          <w:rFonts w:ascii="Times New Roman" w:hAnsi="Times New Roman"/>
          <w:color w:val="000000" w:themeColor="text1"/>
          <w:sz w:val="24"/>
          <w:szCs w:val="24"/>
          <w:lang w:val="en-US" w:eastAsia="id-ID"/>
        </w:rPr>
        <w:t>werterlebnis</w:t>
      </w:r>
      <w:proofErr w:type="spellEnd"/>
      <w:r w:rsidRPr="00BC2B14">
        <w:rPr>
          <w:rFonts w:ascii="Times New Roman" w:hAnsi="Times New Roman"/>
          <w:color w:val="000000" w:themeColor="text1"/>
          <w:sz w:val="24"/>
          <w:szCs w:val="24"/>
          <w:lang w:val="en-US" w:eastAsia="id-ID"/>
        </w:rPr>
        <w:t xml:space="preserve">). Departing from this conscious </w:t>
      </w:r>
      <w:r w:rsidRPr="00BC2B14">
        <w:rPr>
          <w:rFonts w:ascii="Times New Roman" w:hAnsi="Times New Roman"/>
          <w:color w:val="000000" w:themeColor="text1"/>
          <w:sz w:val="24"/>
          <w:szCs w:val="24"/>
          <w:lang w:val="en-US" w:eastAsia="id-ID"/>
        </w:rPr>
        <w:lastRenderedPageBreak/>
        <w:t>experience, there is also an appreciation for every value encountered (</w:t>
      </w:r>
      <w:proofErr w:type="spellStart"/>
      <w:r w:rsidRPr="00BC2B14">
        <w:rPr>
          <w:rFonts w:ascii="Times New Roman" w:hAnsi="Times New Roman"/>
          <w:color w:val="000000" w:themeColor="text1"/>
          <w:sz w:val="24"/>
          <w:szCs w:val="24"/>
          <w:lang w:val="en-US" w:eastAsia="id-ID"/>
        </w:rPr>
        <w:t>wetschatzung</w:t>
      </w:r>
      <w:proofErr w:type="spellEnd"/>
      <w:r w:rsidRPr="00BC2B14">
        <w:rPr>
          <w:rFonts w:ascii="Times New Roman" w:hAnsi="Times New Roman"/>
          <w:color w:val="000000" w:themeColor="text1"/>
          <w:sz w:val="24"/>
          <w:szCs w:val="24"/>
          <w:lang w:val="en-US" w:eastAsia="id-ID"/>
        </w:rPr>
        <w:t>). On the basis of this belief in values, it will be easier for everyone to accept the values that enter into them (</w:t>
      </w:r>
      <w:proofErr w:type="spellStart"/>
      <w:r w:rsidRPr="00BC2B14">
        <w:rPr>
          <w:rFonts w:ascii="Times New Roman" w:hAnsi="Times New Roman"/>
          <w:color w:val="000000" w:themeColor="text1"/>
          <w:sz w:val="24"/>
          <w:szCs w:val="24"/>
          <w:lang w:val="en-US" w:eastAsia="id-ID"/>
        </w:rPr>
        <w:t>wetbejaung</w:t>
      </w:r>
      <w:proofErr w:type="spellEnd"/>
      <w:r w:rsidRPr="00BC2B14">
        <w:rPr>
          <w:rFonts w:ascii="Times New Roman" w:hAnsi="Times New Roman"/>
          <w:color w:val="000000" w:themeColor="text1"/>
          <w:sz w:val="24"/>
          <w:szCs w:val="24"/>
          <w:lang w:val="en-US" w:eastAsia="id-ID"/>
        </w:rPr>
        <w:t>). So that everyone will radiate positive energy in responding to the values they receive (</w:t>
      </w:r>
      <w:proofErr w:type="spellStart"/>
      <w:r w:rsidRPr="00BC2B14">
        <w:rPr>
          <w:rFonts w:ascii="Times New Roman" w:hAnsi="Times New Roman"/>
          <w:color w:val="000000" w:themeColor="text1"/>
          <w:sz w:val="24"/>
          <w:szCs w:val="24"/>
          <w:lang w:val="en-US" w:eastAsia="id-ID"/>
        </w:rPr>
        <w:t>wertenscheidung</w:t>
      </w:r>
      <w:proofErr w:type="spellEnd"/>
      <w:r w:rsidRPr="00BC2B14">
        <w:rPr>
          <w:rFonts w:ascii="Times New Roman" w:hAnsi="Times New Roman"/>
          <w:color w:val="000000" w:themeColor="text1"/>
          <w:sz w:val="24"/>
          <w:szCs w:val="24"/>
          <w:lang w:val="en-US" w:eastAsia="id-ID"/>
        </w:rPr>
        <w:t>) as well as embodying them (</w:t>
      </w:r>
      <w:proofErr w:type="spellStart"/>
      <w:r w:rsidRPr="00BC2B14">
        <w:rPr>
          <w:rFonts w:ascii="Times New Roman" w:hAnsi="Times New Roman"/>
          <w:color w:val="000000" w:themeColor="text1"/>
          <w:sz w:val="24"/>
          <w:szCs w:val="24"/>
          <w:lang w:val="en-US" w:eastAsia="id-ID"/>
        </w:rPr>
        <w:t>werbestatigung</w:t>
      </w:r>
      <w:proofErr w:type="spellEnd"/>
      <w:r w:rsidRPr="00BC2B14">
        <w:rPr>
          <w:rFonts w:ascii="Times New Roman" w:hAnsi="Times New Roman"/>
          <w:color w:val="000000" w:themeColor="text1"/>
          <w:sz w:val="24"/>
          <w:szCs w:val="24"/>
          <w:lang w:val="en-US" w:eastAsia="id-ID"/>
        </w:rPr>
        <w:t>) in everyday life</w:t>
      </w:r>
      <w:r w:rsidR="00C67570" w:rsidRPr="00FB5980">
        <w:rPr>
          <w:rFonts w:ascii="Times New Roman" w:hAnsi="Times New Roman"/>
          <w:i/>
          <w:iCs/>
          <w:color w:val="000000" w:themeColor="text1"/>
          <w:sz w:val="24"/>
          <w:szCs w:val="24"/>
          <w:lang w:eastAsia="id-ID"/>
        </w:rPr>
        <w:t>.</w:t>
      </w:r>
    </w:p>
    <w:p w14:paraId="61A3883D" w14:textId="6BF7C10A" w:rsidR="007D40FD" w:rsidRPr="00FB5980" w:rsidRDefault="00BC2B14" w:rsidP="00FC1E68">
      <w:pPr>
        <w:pStyle w:val="NoSpacing"/>
        <w:ind w:firstLine="720"/>
        <w:jc w:val="both"/>
        <w:rPr>
          <w:rFonts w:ascii="Times New Roman" w:hAnsi="Times New Roman"/>
          <w:color w:val="000000" w:themeColor="text1"/>
          <w:sz w:val="24"/>
          <w:szCs w:val="24"/>
          <w:lang w:val="en-US"/>
        </w:rPr>
      </w:pPr>
      <w:r w:rsidRPr="00BC2B14">
        <w:rPr>
          <w:rFonts w:ascii="Times New Roman" w:hAnsi="Times New Roman"/>
          <w:color w:val="000000" w:themeColor="text1"/>
          <w:sz w:val="24"/>
          <w:szCs w:val="24"/>
          <w:lang w:val="en-US"/>
        </w:rPr>
        <w:t>Thus, granting the right to "learn other religions" in the public sphere of education according to Langsa scholars is an inappropriate attitude. The handover of non-Muslim students and students to be guided in their respective houses of worship by mentors of the same religion is seen by Langsa scholars as the most tolerant solution in the midst of a shortage of non-Muslim religious educators. However, this situation cannot be allowed to continue so that the local government needs to coordinate with the central government to fulfill the ideal religious education for non-Muslims to be realized in Langsa</w:t>
      </w:r>
      <w:r>
        <w:rPr>
          <w:rFonts w:ascii="Times New Roman" w:hAnsi="Times New Roman"/>
          <w:color w:val="000000" w:themeColor="text1"/>
          <w:sz w:val="24"/>
          <w:szCs w:val="24"/>
          <w:lang w:val="en-US"/>
        </w:rPr>
        <w:t>.</w:t>
      </w:r>
    </w:p>
    <w:p w14:paraId="59AE7835" w14:textId="77777777" w:rsidR="00FC1E68" w:rsidRDefault="00FC1E68" w:rsidP="00FC1E68">
      <w:pPr>
        <w:pStyle w:val="NoSpacing"/>
        <w:jc w:val="both"/>
        <w:rPr>
          <w:rFonts w:ascii="Times New Roman" w:hAnsi="Times New Roman"/>
          <w:b/>
          <w:i/>
          <w:sz w:val="24"/>
          <w:szCs w:val="24"/>
          <w:lang w:val="en-US"/>
        </w:rPr>
      </w:pPr>
    </w:p>
    <w:p w14:paraId="15466040" w14:textId="55E203B0" w:rsidR="00FB5980" w:rsidRPr="004D6276" w:rsidRDefault="00DD3E1F" w:rsidP="00FC1E68">
      <w:pPr>
        <w:pStyle w:val="NoSpacing"/>
        <w:jc w:val="both"/>
        <w:rPr>
          <w:rFonts w:ascii="Times New Roman" w:hAnsi="Times New Roman"/>
          <w:b/>
          <w:i/>
          <w:sz w:val="24"/>
          <w:szCs w:val="24"/>
          <w:lang w:val="en-US"/>
        </w:rPr>
      </w:pPr>
      <w:r>
        <w:rPr>
          <w:rFonts w:ascii="Times New Roman" w:hAnsi="Times New Roman"/>
          <w:b/>
          <w:i/>
          <w:sz w:val="24"/>
          <w:szCs w:val="24"/>
          <w:lang w:val="en-US"/>
        </w:rPr>
        <w:t>Receiving “Half A Heart”</w:t>
      </w:r>
    </w:p>
    <w:p w14:paraId="2A92FDD9" w14:textId="5AB45E43" w:rsidR="00A4123B" w:rsidRDefault="00A4123B" w:rsidP="00DD3E1F">
      <w:pPr>
        <w:pStyle w:val="NoSpacing"/>
        <w:ind w:firstLine="720"/>
        <w:jc w:val="both"/>
        <w:rPr>
          <w:rFonts w:ascii="Times New Roman" w:hAnsi="Times New Roman"/>
          <w:sz w:val="24"/>
          <w:szCs w:val="24"/>
          <w:lang w:val="en-US"/>
        </w:rPr>
      </w:pPr>
      <w:r w:rsidRPr="00A4123B">
        <w:rPr>
          <w:rFonts w:ascii="Times New Roman" w:hAnsi="Times New Roman"/>
          <w:iCs/>
          <w:sz w:val="24"/>
          <w:szCs w:val="24"/>
          <w:lang w:val="en-US"/>
        </w:rPr>
        <w:t>Complete acceptance of the existence of followers of various religions/beliefs is a challenge in Indonesia, especially to open space for different religious activities. The complete acceptance of other religions in most regions in Indonesia may be realized, but in areas where the majority of certain religions is absolute, such as in Aceh, this becomes a problem.</w:t>
      </w:r>
      <w:r>
        <w:rPr>
          <w:rFonts w:ascii="Times New Roman" w:hAnsi="Times New Roman"/>
          <w:iCs/>
          <w:sz w:val="24"/>
          <w:szCs w:val="24"/>
          <w:lang w:val="en-US"/>
        </w:rPr>
        <w:t xml:space="preserve"> </w:t>
      </w:r>
    </w:p>
    <w:p w14:paraId="0D6C035E" w14:textId="2BAB151E" w:rsidR="00BC55A8" w:rsidRPr="00060FCA" w:rsidRDefault="00A65CB1" w:rsidP="00A4123B">
      <w:pPr>
        <w:pStyle w:val="NoSpacing"/>
        <w:ind w:firstLine="720"/>
        <w:jc w:val="both"/>
        <w:rPr>
          <w:rFonts w:ascii="Times New Roman" w:hAnsi="Times New Roman"/>
          <w:sz w:val="24"/>
          <w:szCs w:val="24"/>
          <w:lang w:val="en-US"/>
        </w:rPr>
      </w:pPr>
      <w:r>
        <w:rPr>
          <w:rFonts w:ascii="Times New Roman" w:hAnsi="Times New Roman"/>
          <w:iCs/>
          <w:sz w:val="24"/>
          <w:szCs w:val="24"/>
          <w:lang w:val="en-US"/>
        </w:rPr>
        <w:t>Zulkarnain</w:t>
      </w:r>
      <w:r w:rsidR="00E2212A">
        <w:rPr>
          <w:rStyle w:val="FootnoteReference"/>
          <w:rFonts w:ascii="Times New Roman" w:hAnsi="Times New Roman"/>
          <w:iCs/>
          <w:sz w:val="24"/>
          <w:szCs w:val="24"/>
          <w:lang w:val="en-US"/>
        </w:rPr>
        <w:footnoteReference w:id="41"/>
      </w:r>
      <w:r>
        <w:rPr>
          <w:rFonts w:ascii="Times New Roman" w:hAnsi="Times New Roman"/>
          <w:iCs/>
          <w:sz w:val="24"/>
          <w:szCs w:val="24"/>
          <w:lang w:val="en-US"/>
        </w:rPr>
        <w:t xml:space="preserve"> </w:t>
      </w:r>
      <w:r w:rsidR="00A4123B" w:rsidRPr="00A4123B">
        <w:rPr>
          <w:rFonts w:ascii="Times New Roman" w:hAnsi="Times New Roman"/>
          <w:iCs/>
          <w:sz w:val="24"/>
          <w:szCs w:val="24"/>
          <w:lang w:val="en-US"/>
        </w:rPr>
        <w:t xml:space="preserve">said that the rejection of the establishment of the Langsa Christian Student Association by the Langsa Government was not only because they did not meet the qualifications but also an indication of </w:t>
      </w:r>
      <w:proofErr w:type="spellStart"/>
      <w:r w:rsidR="00A4123B" w:rsidRPr="00A4123B">
        <w:rPr>
          <w:rFonts w:ascii="Times New Roman" w:hAnsi="Times New Roman"/>
          <w:iCs/>
          <w:sz w:val="24"/>
          <w:szCs w:val="24"/>
          <w:lang w:val="en-US"/>
        </w:rPr>
        <w:t>missionaryization</w:t>
      </w:r>
      <w:proofErr w:type="spellEnd"/>
      <w:r w:rsidR="00A4123B" w:rsidRPr="00A4123B">
        <w:rPr>
          <w:rFonts w:ascii="Times New Roman" w:hAnsi="Times New Roman"/>
          <w:iCs/>
          <w:sz w:val="24"/>
          <w:szCs w:val="24"/>
          <w:lang w:val="en-US"/>
        </w:rPr>
        <w:t>.</w:t>
      </w:r>
      <w:r w:rsidR="00FB5980" w:rsidRPr="00FB5980">
        <w:rPr>
          <w:rFonts w:ascii="Times New Roman" w:hAnsi="Times New Roman"/>
          <w:sz w:val="24"/>
          <w:szCs w:val="24"/>
        </w:rPr>
        <w:t xml:space="preserve"> </w:t>
      </w:r>
    </w:p>
    <w:p w14:paraId="03C9E546" w14:textId="30ECF492" w:rsidR="001B56ED" w:rsidRDefault="00DD3E1F" w:rsidP="00FC1E68">
      <w:pPr>
        <w:pStyle w:val="NoSpacing"/>
        <w:ind w:firstLine="720"/>
        <w:jc w:val="both"/>
        <w:rPr>
          <w:rFonts w:ascii="Times New Roman" w:hAnsi="Times New Roman"/>
          <w:sz w:val="24"/>
          <w:szCs w:val="24"/>
        </w:rPr>
      </w:pPr>
      <w:r w:rsidRPr="00DD3E1F">
        <w:rPr>
          <w:rFonts w:ascii="Times New Roman" w:eastAsiaTheme="minorHAnsi" w:hAnsi="Times New Roman"/>
          <w:sz w:val="24"/>
          <w:szCs w:val="24"/>
          <w:lang w:val="en-US"/>
        </w:rPr>
        <w:t>The suspicion that links social religious activities with the missionary agenda, in the ideal concept of universal tolerance shows an attitude of "half-hearted" acceptance of different parties. At a higher escalation, these negative suspicions can tarnish the face of multicultural education in Langsa</w:t>
      </w:r>
      <w:r w:rsidR="00A4123B">
        <w:rPr>
          <w:rFonts w:ascii="Times New Roman" w:eastAsiaTheme="minorHAnsi" w:hAnsi="Times New Roman"/>
          <w:sz w:val="24"/>
          <w:szCs w:val="24"/>
          <w:lang w:val="en-US"/>
        </w:rPr>
        <w:t xml:space="preserve"> </w:t>
      </w:r>
      <w:r>
        <w:rPr>
          <w:rFonts w:ascii="Times New Roman" w:eastAsiaTheme="minorHAnsi" w:hAnsi="Times New Roman"/>
          <w:sz w:val="24"/>
          <w:szCs w:val="24"/>
          <w:lang w:val="en-US"/>
        </w:rPr>
        <w:t xml:space="preserve">as </w:t>
      </w:r>
      <w:r w:rsidR="00A4123B">
        <w:rPr>
          <w:rFonts w:ascii="Times New Roman" w:eastAsiaTheme="minorHAnsi" w:hAnsi="Times New Roman"/>
          <w:sz w:val="24"/>
          <w:szCs w:val="24"/>
          <w:lang w:val="en-US"/>
        </w:rPr>
        <w:t>Hidalgo</w:t>
      </w:r>
      <w:r w:rsidR="000F27C6">
        <w:rPr>
          <w:rStyle w:val="FootnoteReference"/>
          <w:rFonts w:ascii="Times New Roman" w:eastAsiaTheme="minorHAnsi" w:hAnsi="Times New Roman"/>
          <w:sz w:val="24"/>
          <w:szCs w:val="24"/>
          <w:lang w:val="en-US"/>
        </w:rPr>
        <w:footnoteReference w:id="42"/>
      </w:r>
      <w:r>
        <w:rPr>
          <w:rFonts w:ascii="Times New Roman" w:eastAsiaTheme="minorHAnsi" w:hAnsi="Times New Roman"/>
          <w:sz w:val="24"/>
          <w:szCs w:val="24"/>
          <w:lang w:val="en-US"/>
        </w:rPr>
        <w:t xml:space="preserve"> said that </w:t>
      </w:r>
      <w:r w:rsidRPr="00DD3E1F">
        <w:rPr>
          <w:rFonts w:ascii="Times New Roman" w:hAnsi="Times New Roman"/>
          <w:sz w:val="24"/>
          <w:szCs w:val="24"/>
          <w:lang w:val="en-US"/>
        </w:rPr>
        <w:t>truly free from racism and sexism, as well as other forms of social domination and intolerance</w:t>
      </w:r>
      <w:r w:rsidR="00972769">
        <w:rPr>
          <w:rFonts w:ascii="Times New Roman" w:hAnsi="Times New Roman"/>
          <w:sz w:val="24"/>
          <w:szCs w:val="24"/>
        </w:rPr>
        <w:t>.</w:t>
      </w:r>
    </w:p>
    <w:p w14:paraId="44B84D1A" w14:textId="77777777" w:rsidR="00DD3E1F" w:rsidRDefault="00DD3E1F" w:rsidP="00FC1E68">
      <w:pPr>
        <w:pStyle w:val="NoSpacing"/>
        <w:ind w:firstLine="720"/>
        <w:jc w:val="both"/>
        <w:rPr>
          <w:rFonts w:ascii="Times New Roman" w:hAnsi="Times New Roman"/>
          <w:sz w:val="24"/>
          <w:szCs w:val="24"/>
        </w:rPr>
      </w:pPr>
    </w:p>
    <w:p w14:paraId="736D63C7" w14:textId="54911CAF" w:rsidR="00FC1E68" w:rsidRDefault="00FC1E68" w:rsidP="00FC1E68">
      <w:pPr>
        <w:pStyle w:val="NoSpacing"/>
        <w:jc w:val="both"/>
        <w:rPr>
          <w:rFonts w:ascii="Times New Roman" w:hAnsi="Times New Roman"/>
          <w:b/>
          <w:sz w:val="24"/>
          <w:szCs w:val="24"/>
          <w:lang w:val="en-US"/>
        </w:rPr>
      </w:pPr>
    </w:p>
    <w:p w14:paraId="5E065870" w14:textId="347BABFC" w:rsidR="00DD3E1F" w:rsidRDefault="00DD3E1F" w:rsidP="00FC1E68">
      <w:pPr>
        <w:pStyle w:val="NoSpacing"/>
        <w:jc w:val="both"/>
        <w:rPr>
          <w:rFonts w:ascii="Times New Roman" w:hAnsi="Times New Roman"/>
          <w:b/>
          <w:sz w:val="24"/>
          <w:szCs w:val="24"/>
          <w:lang w:val="en-US"/>
        </w:rPr>
      </w:pPr>
    </w:p>
    <w:p w14:paraId="0781C096" w14:textId="77777777" w:rsidR="00DD3E1F" w:rsidRDefault="00DD3E1F" w:rsidP="00FC1E68">
      <w:pPr>
        <w:pStyle w:val="NoSpacing"/>
        <w:jc w:val="both"/>
        <w:rPr>
          <w:rFonts w:ascii="Times New Roman" w:hAnsi="Times New Roman"/>
          <w:b/>
          <w:sz w:val="24"/>
          <w:szCs w:val="24"/>
          <w:lang w:val="en-US"/>
        </w:rPr>
      </w:pPr>
    </w:p>
    <w:p w14:paraId="4699AFB8" w14:textId="452C3C08" w:rsidR="00A6103C" w:rsidRDefault="009E5576" w:rsidP="00FC1E68">
      <w:pPr>
        <w:pStyle w:val="NoSpacing"/>
        <w:jc w:val="both"/>
        <w:rPr>
          <w:rFonts w:ascii="Times New Roman" w:hAnsi="Times New Roman"/>
          <w:b/>
          <w:sz w:val="24"/>
          <w:szCs w:val="24"/>
          <w:lang w:val="en-US"/>
        </w:rPr>
      </w:pPr>
      <w:r>
        <w:rPr>
          <w:rFonts w:ascii="Times New Roman" w:hAnsi="Times New Roman"/>
          <w:b/>
          <w:sz w:val="24"/>
          <w:szCs w:val="24"/>
          <w:lang w:val="en-US"/>
        </w:rPr>
        <w:t>Local Tolerance in</w:t>
      </w:r>
      <w:r w:rsidR="00A6103C">
        <w:rPr>
          <w:rFonts w:ascii="Times New Roman" w:hAnsi="Times New Roman"/>
          <w:b/>
          <w:sz w:val="24"/>
          <w:szCs w:val="24"/>
          <w:lang w:val="en-US"/>
        </w:rPr>
        <w:t xml:space="preserve"> Langsa</w:t>
      </w:r>
    </w:p>
    <w:p w14:paraId="1365BF67" w14:textId="77777777" w:rsidR="003B0397" w:rsidRDefault="00DD3E1F" w:rsidP="00FC1E68">
      <w:pPr>
        <w:pStyle w:val="NoSpacing"/>
        <w:ind w:firstLine="720"/>
        <w:jc w:val="both"/>
        <w:rPr>
          <w:rFonts w:ascii="Times New Roman" w:eastAsia="Times New Roman" w:hAnsi="Times New Roman"/>
          <w:color w:val="000000"/>
          <w:sz w:val="24"/>
          <w:szCs w:val="24"/>
        </w:rPr>
      </w:pPr>
      <w:r w:rsidRPr="00DD3E1F">
        <w:rPr>
          <w:rFonts w:ascii="Times New Roman" w:eastAsia="Times New Roman" w:hAnsi="Times New Roman"/>
          <w:color w:val="000000"/>
          <w:sz w:val="24"/>
          <w:szCs w:val="24"/>
        </w:rPr>
        <w:t xml:space="preserve">As a universal value, tolerance harmonizes local realities. Some of its values are accepted, some are interpreted differently due to cultural differences. Similar to Islam, its presence in social history necessitates dialogical interactions </w:t>
      </w:r>
      <w:r w:rsidRPr="00DD3E1F">
        <w:rPr>
          <w:rFonts w:ascii="Times New Roman" w:eastAsia="Times New Roman" w:hAnsi="Times New Roman"/>
          <w:color w:val="000000"/>
          <w:sz w:val="24"/>
          <w:szCs w:val="24"/>
        </w:rPr>
        <w:lastRenderedPageBreak/>
        <w:t>with various local cultures. Ricklefs assesses that there are two possibilities that occur when Islam greets local culture. First, conversion to Islam, second, assimilation with the natives through marriage</w:t>
      </w:r>
      <w:r w:rsidR="00A6103C">
        <w:rPr>
          <w:rFonts w:ascii="Times New Roman" w:eastAsia="Times New Roman" w:hAnsi="Times New Roman"/>
          <w:color w:val="000000"/>
          <w:sz w:val="24"/>
          <w:szCs w:val="24"/>
        </w:rPr>
        <w:t>.</w:t>
      </w:r>
      <w:r w:rsidR="000F27C6">
        <w:rPr>
          <w:rStyle w:val="FootnoteReference"/>
          <w:rFonts w:ascii="Times New Roman" w:eastAsia="Times New Roman" w:hAnsi="Times New Roman"/>
          <w:color w:val="000000"/>
          <w:sz w:val="24"/>
          <w:szCs w:val="24"/>
        </w:rPr>
        <w:footnoteReference w:id="43"/>
      </w:r>
      <w:r w:rsidR="000F27C6" w:rsidRPr="00A6103C">
        <w:rPr>
          <w:rFonts w:ascii="Times New Roman" w:eastAsia="Times New Roman" w:hAnsi="Times New Roman"/>
          <w:color w:val="000000"/>
          <w:sz w:val="24"/>
          <w:szCs w:val="24"/>
        </w:rPr>
        <w:t xml:space="preserve"> </w:t>
      </w:r>
    </w:p>
    <w:p w14:paraId="10F70B60" w14:textId="45718FE7" w:rsidR="007A3870" w:rsidRPr="00A6103C" w:rsidRDefault="003B0397" w:rsidP="00FC1E68">
      <w:pPr>
        <w:pStyle w:val="NoSpacing"/>
        <w:ind w:firstLine="720"/>
        <w:jc w:val="both"/>
        <w:rPr>
          <w:rFonts w:ascii="Times New Roman" w:hAnsi="Times New Roman"/>
          <w:b/>
          <w:sz w:val="24"/>
          <w:szCs w:val="24"/>
          <w:lang w:val="en-US"/>
        </w:rPr>
      </w:pPr>
      <w:r w:rsidRPr="003B0397">
        <w:rPr>
          <w:rFonts w:ascii="Times New Roman" w:eastAsia="Times New Roman" w:hAnsi="Times New Roman"/>
          <w:color w:val="000000"/>
          <w:sz w:val="24"/>
          <w:szCs w:val="24"/>
        </w:rPr>
        <w:t>Syam refers to the contact of Islam and local culture as a process of integration and new unity</w:t>
      </w:r>
      <w:r w:rsidR="00A6103C">
        <w:rPr>
          <w:rFonts w:ascii="Times New Roman" w:eastAsia="Times New Roman" w:hAnsi="Times New Roman"/>
          <w:color w:val="000000"/>
          <w:sz w:val="24"/>
          <w:szCs w:val="24"/>
        </w:rPr>
        <w:t>.</w:t>
      </w:r>
      <w:r w:rsidR="00A6103C">
        <w:rPr>
          <w:rStyle w:val="FootnoteReference"/>
          <w:rFonts w:ascii="Times New Roman" w:eastAsia="Times New Roman" w:hAnsi="Times New Roman"/>
          <w:color w:val="000000"/>
          <w:sz w:val="24"/>
          <w:szCs w:val="24"/>
        </w:rPr>
        <w:footnoteReference w:id="44"/>
      </w:r>
      <w:r w:rsidR="007A3870" w:rsidRPr="00A6103C">
        <w:rPr>
          <w:rFonts w:ascii="Times New Roman" w:eastAsia="Times New Roman" w:hAnsi="Times New Roman"/>
          <w:color w:val="000000"/>
          <w:sz w:val="24"/>
          <w:szCs w:val="24"/>
        </w:rPr>
        <w:t xml:space="preserve"> </w:t>
      </w:r>
      <w:r w:rsidRPr="003B0397">
        <w:rPr>
          <w:rFonts w:ascii="Times New Roman" w:eastAsia="Times New Roman" w:hAnsi="Times New Roman"/>
          <w:color w:val="000000"/>
          <w:sz w:val="24"/>
          <w:szCs w:val="24"/>
        </w:rPr>
        <w:t>Presumably this last method is more appropriate to call the pattern of interaction between tolerance values and locality in Langsa.</w:t>
      </w:r>
    </w:p>
    <w:p w14:paraId="707C1A12" w14:textId="074BB53B" w:rsidR="00CC1BD8" w:rsidRPr="007F691E" w:rsidRDefault="003B0397" w:rsidP="00FC1E68">
      <w:pPr>
        <w:pStyle w:val="NoSpacing"/>
        <w:ind w:firstLine="720"/>
        <w:jc w:val="both"/>
        <w:rPr>
          <w:rFonts w:ascii="Times New Roman" w:hAnsi="Times New Roman"/>
          <w:sz w:val="24"/>
          <w:szCs w:val="24"/>
          <w:lang w:val="en-US"/>
        </w:rPr>
      </w:pPr>
      <w:r w:rsidRPr="003B0397">
        <w:rPr>
          <w:rFonts w:ascii="Times New Roman" w:hAnsi="Times New Roman"/>
          <w:sz w:val="24"/>
          <w:szCs w:val="24"/>
          <w:lang w:val="en-US"/>
        </w:rPr>
        <w:t>The distinguished tolerance in Langsa presents a narrative of locality in the discourse of tolerance. But in the realm of education, raises a number of problems. The most fundamental thing is because Aceh on the one hand is a special region, while education is not autonomous on the other hand. However, tolerance in Aceh in general can be used as a basis for "excuse" of local tolerance</w:t>
      </w:r>
      <w:r w:rsidR="00E03306">
        <w:rPr>
          <w:rFonts w:ascii="Times New Roman" w:hAnsi="Times New Roman"/>
          <w:sz w:val="24"/>
          <w:szCs w:val="24"/>
          <w:lang w:val="en-US"/>
        </w:rPr>
        <w:t>.</w:t>
      </w:r>
    </w:p>
    <w:p w14:paraId="31CD9DCF" w14:textId="77777777" w:rsidR="009E5576" w:rsidRDefault="009E5576" w:rsidP="00FC1E68">
      <w:pPr>
        <w:pStyle w:val="NoSpacing"/>
        <w:ind w:firstLine="720"/>
        <w:jc w:val="both"/>
        <w:rPr>
          <w:rFonts w:ascii="Times New Roman" w:hAnsi="Times New Roman"/>
          <w:sz w:val="24"/>
          <w:szCs w:val="24"/>
          <w:lang w:val="en-US"/>
        </w:rPr>
      </w:pPr>
      <w:r w:rsidRPr="009E5576">
        <w:rPr>
          <w:rFonts w:ascii="Times New Roman" w:hAnsi="Times New Roman"/>
          <w:sz w:val="24"/>
          <w:szCs w:val="24"/>
          <w:lang w:val="en-US"/>
        </w:rPr>
        <w:t>Even though tolerance in the public sphere of Langsa education is constructed in a distinctive manner and different from the mainstream of Indonesia, the space for understanding it remains temporary because social dynamics that continue to move progressively are a necessity. Even the urge to direct the meaning and practice of tolerance as sub-multiculturalism in the public sphere of Langsa education to its essence will be difficult to avoid. This pressure will race against the wishes of the mainstream of society who want the preservation of local traditions. In this case, local tolerance can be inserted as an in-between agenda to achieve the primacy of peaceful life and continuity of shared education. So that what is considered intolerant outside Aceh becomes commonplace in the local Acehnese community.</w:t>
      </w:r>
    </w:p>
    <w:p w14:paraId="167ED1BA" w14:textId="5041EBFE" w:rsidR="00245434" w:rsidRDefault="009E5576" w:rsidP="00FC1E68">
      <w:pPr>
        <w:pStyle w:val="NoSpacing"/>
        <w:ind w:firstLine="720"/>
        <w:jc w:val="both"/>
        <w:rPr>
          <w:rFonts w:ascii="Times New Roman" w:hAnsi="Times New Roman"/>
          <w:sz w:val="24"/>
          <w:szCs w:val="24"/>
          <w:lang w:val="en-US"/>
        </w:rPr>
      </w:pPr>
      <w:r w:rsidRPr="009E5576">
        <w:rPr>
          <w:rFonts w:ascii="Times New Roman" w:hAnsi="Times New Roman"/>
          <w:sz w:val="24"/>
          <w:szCs w:val="24"/>
          <w:lang w:val="en-US"/>
        </w:rPr>
        <w:t>Robinson's concept of "religious intolerance" for example, which shows the broad scope of intolerance cannot fully apply in Aceh. He outlined seven forms of intolerance in religion, which include: 1. Dissemination of false or wrong information about belief groups or religious practices, even though the inaccurate information can be easily checked and corrected; 2. Dissemination of hate speech against a group; for example issuing utterances either in explicit or implied form that members of a certain group are considered evil, not good, committing crimes (crimes), and so on; 3. Issue expressions of mockery or belittling a group with certain religious beliefs and practices; 4. Conduct attempts to force religious beliefs and practices on other people to follow their teachings or beliefs; 5. Limiting human rights to members of certain identified religious groups; 6. Devaluing other religions as worthless or considered evil; 7. Obstructing the freedom of others to convert their religion</w:t>
      </w:r>
      <w:r w:rsidR="00B80D0B" w:rsidRPr="00B80D0B">
        <w:rPr>
          <w:rFonts w:ascii="Times New Roman" w:hAnsi="Times New Roman"/>
          <w:sz w:val="24"/>
          <w:szCs w:val="24"/>
        </w:rPr>
        <w:t>.</w:t>
      </w:r>
      <w:r w:rsidR="00837FDC">
        <w:rPr>
          <w:rStyle w:val="FootnoteReference"/>
          <w:rFonts w:ascii="Times New Roman" w:hAnsi="Times New Roman"/>
          <w:sz w:val="24"/>
          <w:szCs w:val="24"/>
        </w:rPr>
        <w:footnoteReference w:id="45"/>
      </w:r>
    </w:p>
    <w:p w14:paraId="66CE48FD" w14:textId="0570E2A4" w:rsidR="00D558C3" w:rsidRDefault="009E5576" w:rsidP="00FC1E68">
      <w:pPr>
        <w:pStyle w:val="NoSpacing"/>
        <w:ind w:firstLine="720"/>
        <w:jc w:val="both"/>
        <w:rPr>
          <w:rFonts w:ascii="Times New Roman" w:hAnsi="Times New Roman"/>
          <w:sz w:val="24"/>
          <w:szCs w:val="24"/>
          <w:lang w:val="en-US"/>
        </w:rPr>
      </w:pPr>
      <w:r w:rsidRPr="009E5576">
        <w:rPr>
          <w:rFonts w:ascii="Times New Roman" w:hAnsi="Times New Roman"/>
          <w:sz w:val="24"/>
          <w:szCs w:val="24"/>
          <w:lang w:val="en-US"/>
        </w:rPr>
        <w:lastRenderedPageBreak/>
        <w:t xml:space="preserve">As a parameter of intolerance, the seven indicators are generally acceptable, but their explicit operational interpretation in Aceh is still debatable. The misunderstanding in distinguishing between religious activism and </w:t>
      </w:r>
      <w:proofErr w:type="spellStart"/>
      <w:r w:rsidRPr="009E5576">
        <w:rPr>
          <w:rFonts w:ascii="Times New Roman" w:hAnsi="Times New Roman"/>
          <w:sz w:val="24"/>
          <w:szCs w:val="24"/>
          <w:lang w:val="en-US"/>
        </w:rPr>
        <w:t>missionaryism</w:t>
      </w:r>
      <w:proofErr w:type="spellEnd"/>
      <w:r w:rsidRPr="009E5576">
        <w:rPr>
          <w:rFonts w:ascii="Times New Roman" w:hAnsi="Times New Roman"/>
          <w:sz w:val="24"/>
          <w:szCs w:val="24"/>
          <w:lang w:val="en-US"/>
        </w:rPr>
        <w:t xml:space="preserve"> among Christians is an example. Even the use of Christian religious symbols can be considered as a "missionary agenda" which is then categorized as intolerant. These kinds of things are called local wisdom, which cannot be compared to other areas outside Aceh.</w:t>
      </w:r>
    </w:p>
    <w:p w14:paraId="56B3622D" w14:textId="77777777" w:rsidR="009E5576" w:rsidRPr="00CC1BD8" w:rsidRDefault="009E5576" w:rsidP="00FC1E68">
      <w:pPr>
        <w:pStyle w:val="NoSpacing"/>
        <w:ind w:firstLine="720"/>
        <w:jc w:val="both"/>
        <w:rPr>
          <w:rFonts w:ascii="Times New Roman" w:hAnsi="Times New Roman"/>
          <w:sz w:val="24"/>
          <w:szCs w:val="24"/>
          <w:lang w:val="en-US"/>
        </w:rPr>
      </w:pPr>
    </w:p>
    <w:p w14:paraId="3A545D50" w14:textId="12495F08" w:rsidR="009950FA" w:rsidRDefault="00D558C3" w:rsidP="00FC1E68">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CONCLUSION</w:t>
      </w:r>
    </w:p>
    <w:p w14:paraId="63672858" w14:textId="23B836CE" w:rsidR="00BD6030" w:rsidRDefault="00BD6030" w:rsidP="00BD6030">
      <w:pPr>
        <w:spacing w:after="0" w:line="240" w:lineRule="auto"/>
        <w:ind w:firstLine="720"/>
        <w:jc w:val="both"/>
        <w:rPr>
          <w:rFonts w:ascii="Times New Roman" w:hAnsi="Times New Roman" w:cs="Times New Roman"/>
          <w:sz w:val="24"/>
          <w:szCs w:val="24"/>
        </w:rPr>
      </w:pPr>
      <w:r w:rsidRPr="00BD6030">
        <w:rPr>
          <w:rFonts w:ascii="Times New Roman" w:hAnsi="Times New Roman" w:cs="Times New Roman"/>
          <w:sz w:val="24"/>
          <w:szCs w:val="24"/>
        </w:rPr>
        <w:t>This paper shows that the ulema are the holders of social authority in shaping local cultural wisdom in Aceh, especially in Langsa.</w:t>
      </w:r>
      <w:r>
        <w:rPr>
          <w:rFonts w:ascii="Times New Roman" w:hAnsi="Times New Roman" w:cs="Times New Roman"/>
          <w:sz w:val="24"/>
          <w:szCs w:val="24"/>
        </w:rPr>
        <w:t xml:space="preserve"> </w:t>
      </w:r>
      <w:r w:rsidRPr="00BD6030">
        <w:rPr>
          <w:rFonts w:ascii="Times New Roman" w:hAnsi="Times New Roman" w:cs="Times New Roman"/>
          <w:sz w:val="24"/>
          <w:szCs w:val="24"/>
        </w:rPr>
        <w:t>Th</w:t>
      </w:r>
      <w:r>
        <w:rPr>
          <w:rFonts w:ascii="Times New Roman" w:hAnsi="Times New Roman" w:cs="Times New Roman"/>
          <w:sz w:val="24"/>
          <w:szCs w:val="24"/>
        </w:rPr>
        <w:t>eir</w:t>
      </w:r>
      <w:r w:rsidRPr="00BD6030">
        <w:rPr>
          <w:rFonts w:ascii="Times New Roman" w:hAnsi="Times New Roman" w:cs="Times New Roman"/>
          <w:sz w:val="24"/>
          <w:szCs w:val="24"/>
        </w:rPr>
        <w:t xml:space="preserve"> perspective is the basis for implementing local tolerance in Langsa, including in the public sphere of education. Meanwhile, the public sphere of education, which necessitates the implementation of the national system, faces a dilemma with local tolerance in Langsa.</w:t>
      </w:r>
      <w:r>
        <w:rPr>
          <w:rFonts w:ascii="Times New Roman" w:hAnsi="Times New Roman" w:cs="Times New Roman"/>
          <w:sz w:val="24"/>
          <w:szCs w:val="24"/>
        </w:rPr>
        <w:t xml:space="preserve"> </w:t>
      </w:r>
      <w:r w:rsidRPr="00BD6030">
        <w:rPr>
          <w:rFonts w:ascii="Times New Roman" w:hAnsi="Times New Roman" w:cs="Times New Roman"/>
          <w:sz w:val="24"/>
          <w:szCs w:val="24"/>
        </w:rPr>
        <w:t>The granting of the right to receive religious education according to the religion of students and to be taught by teachers of the same religion cannot be fully realized there. Likewise with existential "restrictions" and religious activities through student religious organizations.</w:t>
      </w:r>
      <w:r>
        <w:rPr>
          <w:rFonts w:ascii="Times New Roman" w:hAnsi="Times New Roman" w:cs="Times New Roman"/>
          <w:sz w:val="24"/>
          <w:szCs w:val="24"/>
        </w:rPr>
        <w:t xml:space="preserve"> </w:t>
      </w:r>
      <w:r w:rsidRPr="00BD6030">
        <w:rPr>
          <w:rFonts w:ascii="Times New Roman" w:hAnsi="Times New Roman" w:cs="Times New Roman"/>
          <w:sz w:val="24"/>
          <w:szCs w:val="24"/>
        </w:rPr>
        <w:t>In this "restriction", the ulema worried there would be an insertion of a missionary agenda against the majority of Muslims which would undermine their faith.</w:t>
      </w:r>
      <w:r>
        <w:rPr>
          <w:rFonts w:ascii="Times New Roman" w:hAnsi="Times New Roman" w:cs="Times New Roman"/>
          <w:sz w:val="24"/>
          <w:szCs w:val="24"/>
        </w:rPr>
        <w:t xml:space="preserve"> </w:t>
      </w:r>
      <w:r w:rsidRPr="00BD6030">
        <w:rPr>
          <w:rFonts w:ascii="Times New Roman" w:hAnsi="Times New Roman" w:cs="Times New Roman"/>
          <w:sz w:val="24"/>
          <w:szCs w:val="24"/>
        </w:rPr>
        <w:t xml:space="preserve">In addition, even though </w:t>
      </w:r>
      <w:r>
        <w:rPr>
          <w:rFonts w:ascii="Times New Roman" w:hAnsi="Times New Roman" w:cs="Times New Roman"/>
          <w:sz w:val="24"/>
          <w:szCs w:val="24"/>
        </w:rPr>
        <w:t>local ulama</w:t>
      </w:r>
      <w:r w:rsidRPr="00BD6030">
        <w:rPr>
          <w:rFonts w:ascii="Times New Roman" w:hAnsi="Times New Roman" w:cs="Times New Roman"/>
          <w:sz w:val="24"/>
          <w:szCs w:val="24"/>
        </w:rPr>
        <w:t xml:space="preserve"> support </w:t>
      </w:r>
      <w:r>
        <w:rPr>
          <w:rFonts w:ascii="Times New Roman" w:hAnsi="Times New Roman" w:cs="Times New Roman"/>
          <w:sz w:val="24"/>
          <w:szCs w:val="24"/>
        </w:rPr>
        <w:t xml:space="preserve"> are </w:t>
      </w:r>
      <w:r w:rsidRPr="00BD6030">
        <w:rPr>
          <w:rFonts w:ascii="Times New Roman" w:hAnsi="Times New Roman" w:cs="Times New Roman"/>
          <w:sz w:val="24"/>
          <w:szCs w:val="24"/>
        </w:rPr>
        <w:t>not imposing the headscarf for non-Muslims, the imposition of modest clothing is still emphasized.</w:t>
      </w:r>
      <w:r>
        <w:rPr>
          <w:rFonts w:ascii="Times New Roman" w:hAnsi="Times New Roman" w:cs="Times New Roman"/>
          <w:sz w:val="24"/>
          <w:szCs w:val="24"/>
        </w:rPr>
        <w:t xml:space="preserve"> </w:t>
      </w:r>
      <w:r w:rsidRPr="00BD6030">
        <w:rPr>
          <w:rFonts w:ascii="Times New Roman" w:hAnsi="Times New Roman" w:cs="Times New Roman"/>
          <w:sz w:val="24"/>
          <w:szCs w:val="24"/>
        </w:rPr>
        <w:t>What the author refers to as "</w:t>
      </w:r>
      <w:r>
        <w:rPr>
          <w:rFonts w:ascii="Times New Roman" w:hAnsi="Times New Roman" w:cs="Times New Roman"/>
          <w:sz w:val="24"/>
          <w:szCs w:val="24"/>
        </w:rPr>
        <w:t>quasi</w:t>
      </w:r>
      <w:r w:rsidRPr="00BD6030">
        <w:rPr>
          <w:rFonts w:ascii="Times New Roman" w:hAnsi="Times New Roman" w:cs="Times New Roman"/>
          <w:sz w:val="24"/>
          <w:szCs w:val="24"/>
        </w:rPr>
        <w:t xml:space="preserve"> Muslim" in this paper is dressing like a madrasah </w:t>
      </w:r>
      <w:r>
        <w:rPr>
          <w:rFonts w:ascii="Times New Roman" w:hAnsi="Times New Roman" w:cs="Times New Roman"/>
          <w:sz w:val="24"/>
          <w:szCs w:val="24"/>
        </w:rPr>
        <w:t>schoolgirl</w:t>
      </w:r>
      <w:r w:rsidRPr="00BD6030">
        <w:rPr>
          <w:rFonts w:ascii="Times New Roman" w:hAnsi="Times New Roman" w:cs="Times New Roman"/>
          <w:sz w:val="24"/>
          <w:szCs w:val="24"/>
        </w:rPr>
        <w:t xml:space="preserve"> but not wearing a headscarf. Meanwhile, non-Muslim </w:t>
      </w:r>
      <w:r>
        <w:rPr>
          <w:rFonts w:ascii="Times New Roman" w:hAnsi="Times New Roman" w:cs="Times New Roman"/>
          <w:sz w:val="24"/>
          <w:szCs w:val="24"/>
        </w:rPr>
        <w:t>schoolboys</w:t>
      </w:r>
      <w:r w:rsidRPr="00BD6030">
        <w:rPr>
          <w:rFonts w:ascii="Times New Roman" w:hAnsi="Times New Roman" w:cs="Times New Roman"/>
          <w:sz w:val="24"/>
          <w:szCs w:val="24"/>
        </w:rPr>
        <w:t xml:space="preserve"> are not allowed to wear shorts even at the elementary school level. Thus, due to the absolute Muslim majority and distinctive local cultural wisdom, the implementation of tolerance in Langsa is not the same as in other regions in Indonesia. A locality-style tolerance concept is needed that is acculturative in terms of dress to care for diversity in Langsa.</w:t>
      </w:r>
    </w:p>
    <w:p w14:paraId="19C85F23" w14:textId="77777777" w:rsidR="00062C39" w:rsidRDefault="00062C39" w:rsidP="00062C39">
      <w:pPr>
        <w:spacing w:after="0" w:line="360" w:lineRule="auto"/>
        <w:jc w:val="center"/>
        <w:rPr>
          <w:rFonts w:ascii="Times New Roman" w:hAnsi="Times New Roman" w:cs="Times New Roman"/>
          <w:b/>
          <w:sz w:val="24"/>
          <w:szCs w:val="24"/>
        </w:rPr>
      </w:pPr>
    </w:p>
    <w:p w14:paraId="49F63DC2" w14:textId="77777777" w:rsidR="00BD6030" w:rsidRDefault="00BD6030" w:rsidP="00007353">
      <w:pPr>
        <w:spacing w:after="0" w:line="360" w:lineRule="auto"/>
        <w:rPr>
          <w:rFonts w:ascii="Times New Roman" w:hAnsi="Times New Roman" w:cs="Times New Roman"/>
          <w:b/>
          <w:sz w:val="24"/>
          <w:szCs w:val="24"/>
        </w:rPr>
      </w:pPr>
    </w:p>
    <w:p w14:paraId="106A70BE" w14:textId="3ACA45D2" w:rsidR="00BD6030" w:rsidRDefault="00BD6030" w:rsidP="00007353">
      <w:pPr>
        <w:spacing w:after="0" w:line="360" w:lineRule="auto"/>
        <w:rPr>
          <w:rFonts w:ascii="Times New Roman" w:hAnsi="Times New Roman" w:cs="Times New Roman"/>
          <w:b/>
          <w:sz w:val="24"/>
          <w:szCs w:val="24"/>
        </w:rPr>
      </w:pPr>
    </w:p>
    <w:p w14:paraId="7CE54B39" w14:textId="6419159A" w:rsidR="009E5576" w:rsidRDefault="009E5576" w:rsidP="00007353">
      <w:pPr>
        <w:spacing w:after="0" w:line="360" w:lineRule="auto"/>
        <w:rPr>
          <w:rFonts w:ascii="Times New Roman" w:hAnsi="Times New Roman" w:cs="Times New Roman"/>
          <w:b/>
          <w:sz w:val="24"/>
          <w:szCs w:val="24"/>
        </w:rPr>
      </w:pPr>
    </w:p>
    <w:p w14:paraId="2D9EA03C" w14:textId="77777777" w:rsidR="00750E18" w:rsidRDefault="00750E18" w:rsidP="00007353">
      <w:pPr>
        <w:spacing w:after="0" w:line="360" w:lineRule="auto"/>
        <w:rPr>
          <w:rFonts w:ascii="Times New Roman" w:hAnsi="Times New Roman" w:cs="Times New Roman"/>
          <w:b/>
          <w:sz w:val="24"/>
          <w:szCs w:val="24"/>
        </w:rPr>
      </w:pPr>
    </w:p>
    <w:p w14:paraId="22F842F0" w14:textId="3D277EB6" w:rsidR="009E01A1" w:rsidRDefault="00BD6030" w:rsidP="00C40321">
      <w:pPr>
        <w:spacing w:after="0" w:line="360" w:lineRule="auto"/>
        <w:rPr>
          <w:rFonts w:ascii="Times New Roman" w:hAnsi="Times New Roman" w:cs="Times New Roman"/>
          <w:b/>
          <w:sz w:val="24"/>
          <w:szCs w:val="24"/>
        </w:rPr>
      </w:pPr>
      <w:r>
        <w:rPr>
          <w:rFonts w:ascii="Times New Roman" w:hAnsi="Times New Roman" w:cs="Times New Roman"/>
          <w:b/>
          <w:sz w:val="24"/>
          <w:szCs w:val="24"/>
        </w:rPr>
        <w:t>REFERENCES</w:t>
      </w:r>
    </w:p>
    <w:p w14:paraId="36418436" w14:textId="0EF8EB67" w:rsidR="00624DC2" w:rsidRPr="00624DC2" w:rsidRDefault="009E01A1" w:rsidP="00624DC2">
      <w:pPr>
        <w:widowControl w:val="0"/>
        <w:autoSpaceDE w:val="0"/>
        <w:autoSpaceDN w:val="0"/>
        <w:adjustRightInd w:val="0"/>
        <w:spacing w:after="0" w:line="240" w:lineRule="auto"/>
        <w:ind w:left="480" w:hanging="480"/>
        <w:rPr>
          <w:rFonts w:ascii="Times New Roman" w:hAnsi="Times New Roman" w:cs="Times New Roman"/>
          <w:noProof/>
          <w:sz w:val="24"/>
          <w:szCs w:val="24"/>
        </w:rPr>
      </w:pPr>
      <w:r>
        <w:rPr>
          <w:rFonts w:ascii="Times New Roman" w:hAnsi="Times New Roman" w:cs="Times New Roman"/>
          <w:b/>
          <w:sz w:val="24"/>
          <w:szCs w:val="24"/>
        </w:rPr>
        <w:fldChar w:fldCharType="begin" w:fldLock="1"/>
      </w:r>
      <w:r>
        <w:rPr>
          <w:rFonts w:ascii="Times New Roman" w:hAnsi="Times New Roman" w:cs="Times New Roman"/>
          <w:b/>
          <w:sz w:val="24"/>
          <w:szCs w:val="24"/>
        </w:rPr>
        <w:instrText xml:space="preserve">ADDIN Mendeley Bibliography CSL_BIBLIOGRAPHY </w:instrText>
      </w:r>
      <w:r>
        <w:rPr>
          <w:rFonts w:ascii="Times New Roman" w:hAnsi="Times New Roman" w:cs="Times New Roman"/>
          <w:b/>
          <w:sz w:val="24"/>
          <w:szCs w:val="24"/>
        </w:rPr>
        <w:fldChar w:fldCharType="separate"/>
      </w:r>
      <w:r w:rsidR="00624DC2" w:rsidRPr="00624DC2">
        <w:rPr>
          <w:rFonts w:ascii="Times New Roman" w:hAnsi="Times New Roman" w:cs="Times New Roman"/>
          <w:noProof/>
          <w:sz w:val="24"/>
          <w:szCs w:val="24"/>
        </w:rPr>
        <w:t xml:space="preserve">Ainul Yaqin. “No Title.” In </w:t>
      </w:r>
      <w:r w:rsidR="00624DC2" w:rsidRPr="00624DC2">
        <w:rPr>
          <w:rFonts w:ascii="Times New Roman" w:hAnsi="Times New Roman" w:cs="Times New Roman"/>
          <w:i/>
          <w:iCs/>
          <w:noProof/>
          <w:sz w:val="24"/>
          <w:szCs w:val="24"/>
        </w:rPr>
        <w:t>Pendidikan Multikultural; Cross-Cultural Understanding Untuk Demokrasi Dan Keadilan</w:t>
      </w:r>
      <w:r w:rsidR="00624DC2" w:rsidRPr="00624DC2">
        <w:rPr>
          <w:rFonts w:ascii="Times New Roman" w:hAnsi="Times New Roman" w:cs="Times New Roman"/>
          <w:noProof/>
          <w:sz w:val="24"/>
          <w:szCs w:val="24"/>
        </w:rPr>
        <w:t xml:space="preserve">. 2nd ed. Yogyakarta: Pilar </w:t>
      </w:r>
      <w:r w:rsidR="00624DC2" w:rsidRPr="00624DC2">
        <w:rPr>
          <w:rFonts w:ascii="Times New Roman" w:hAnsi="Times New Roman" w:cs="Times New Roman"/>
          <w:noProof/>
          <w:sz w:val="24"/>
          <w:szCs w:val="24"/>
        </w:rPr>
        <w:lastRenderedPageBreak/>
        <w:t>Media, 2005.</w:t>
      </w:r>
    </w:p>
    <w:p w14:paraId="0A79CB29" w14:textId="77777777" w:rsidR="00624DC2" w:rsidRPr="00624DC2" w:rsidRDefault="00624DC2" w:rsidP="00624DC2">
      <w:pPr>
        <w:widowControl w:val="0"/>
        <w:autoSpaceDE w:val="0"/>
        <w:autoSpaceDN w:val="0"/>
        <w:adjustRightInd w:val="0"/>
        <w:spacing w:after="0" w:line="240" w:lineRule="auto"/>
        <w:ind w:left="480" w:hanging="480"/>
        <w:rPr>
          <w:rFonts w:ascii="Times New Roman" w:hAnsi="Times New Roman" w:cs="Times New Roman"/>
          <w:noProof/>
          <w:sz w:val="24"/>
          <w:szCs w:val="24"/>
        </w:rPr>
      </w:pPr>
      <w:r w:rsidRPr="00624DC2">
        <w:rPr>
          <w:rFonts w:ascii="Times New Roman" w:hAnsi="Times New Roman" w:cs="Times New Roman"/>
          <w:noProof/>
          <w:sz w:val="24"/>
          <w:szCs w:val="24"/>
        </w:rPr>
        <w:t xml:space="preserve">Alkaf. “No Title.” In </w:t>
      </w:r>
      <w:r w:rsidRPr="00624DC2">
        <w:rPr>
          <w:rFonts w:ascii="Times New Roman" w:hAnsi="Times New Roman" w:cs="Times New Roman"/>
          <w:i/>
          <w:iCs/>
          <w:noProof/>
          <w:sz w:val="24"/>
          <w:szCs w:val="24"/>
        </w:rPr>
        <w:t>Wawancara Dengan Dosen IAIN Langsa</w:t>
      </w:r>
      <w:r w:rsidRPr="00624DC2">
        <w:rPr>
          <w:rFonts w:ascii="Times New Roman" w:hAnsi="Times New Roman" w:cs="Times New Roman"/>
          <w:noProof/>
          <w:sz w:val="24"/>
          <w:szCs w:val="24"/>
        </w:rPr>
        <w:t>. Langsa, n.d.</w:t>
      </w:r>
    </w:p>
    <w:p w14:paraId="7D739891" w14:textId="77777777" w:rsidR="00624DC2" w:rsidRPr="00624DC2" w:rsidRDefault="00624DC2" w:rsidP="00624DC2">
      <w:pPr>
        <w:widowControl w:val="0"/>
        <w:autoSpaceDE w:val="0"/>
        <w:autoSpaceDN w:val="0"/>
        <w:adjustRightInd w:val="0"/>
        <w:spacing w:after="0" w:line="240" w:lineRule="auto"/>
        <w:ind w:left="480" w:hanging="480"/>
        <w:rPr>
          <w:rFonts w:ascii="Times New Roman" w:hAnsi="Times New Roman" w:cs="Times New Roman"/>
          <w:noProof/>
          <w:sz w:val="24"/>
          <w:szCs w:val="24"/>
        </w:rPr>
      </w:pPr>
      <w:r w:rsidRPr="00624DC2">
        <w:rPr>
          <w:rFonts w:ascii="Times New Roman" w:hAnsi="Times New Roman" w:cs="Times New Roman"/>
          <w:noProof/>
          <w:sz w:val="24"/>
          <w:szCs w:val="24"/>
        </w:rPr>
        <w:t xml:space="preserve">Ansor, Muhammad; Amri, Yaser. “Beyond Pious Critical Agency: Women, Interfaith Marriage and Religious Conversion in Aceh.” </w:t>
      </w:r>
      <w:r w:rsidRPr="00624DC2">
        <w:rPr>
          <w:rFonts w:ascii="Times New Roman" w:hAnsi="Times New Roman" w:cs="Times New Roman"/>
          <w:i/>
          <w:iCs/>
          <w:noProof/>
          <w:sz w:val="24"/>
          <w:szCs w:val="24"/>
        </w:rPr>
        <w:t>Analisa: Journal of Social Science and Religion</w:t>
      </w:r>
      <w:r w:rsidRPr="00624DC2">
        <w:rPr>
          <w:rFonts w:ascii="Times New Roman" w:hAnsi="Times New Roman" w:cs="Times New Roman"/>
          <w:noProof/>
          <w:sz w:val="24"/>
          <w:szCs w:val="24"/>
        </w:rPr>
        <w:t xml:space="preserve"> 1, no. 2 (2016): 217–238.</w:t>
      </w:r>
    </w:p>
    <w:p w14:paraId="56B0E71D" w14:textId="77777777" w:rsidR="00624DC2" w:rsidRPr="00624DC2" w:rsidRDefault="00624DC2" w:rsidP="00624DC2">
      <w:pPr>
        <w:widowControl w:val="0"/>
        <w:autoSpaceDE w:val="0"/>
        <w:autoSpaceDN w:val="0"/>
        <w:adjustRightInd w:val="0"/>
        <w:spacing w:after="0" w:line="240" w:lineRule="auto"/>
        <w:ind w:left="480" w:hanging="480"/>
        <w:rPr>
          <w:rFonts w:ascii="Times New Roman" w:hAnsi="Times New Roman" w:cs="Times New Roman"/>
          <w:noProof/>
          <w:sz w:val="24"/>
          <w:szCs w:val="24"/>
        </w:rPr>
      </w:pPr>
      <w:r w:rsidRPr="00624DC2">
        <w:rPr>
          <w:rFonts w:ascii="Times New Roman" w:hAnsi="Times New Roman" w:cs="Times New Roman"/>
          <w:noProof/>
          <w:sz w:val="24"/>
          <w:szCs w:val="24"/>
        </w:rPr>
        <w:t xml:space="preserve">Ansor, Muhammad. “Being Woman in the Land of Shari‘a: Politics of the Female Body, Piety, and Resistance in Langsa, Aceh.” </w:t>
      </w:r>
      <w:r w:rsidRPr="00624DC2">
        <w:rPr>
          <w:rFonts w:ascii="Times New Roman" w:hAnsi="Times New Roman" w:cs="Times New Roman"/>
          <w:i/>
          <w:iCs/>
          <w:noProof/>
          <w:sz w:val="24"/>
          <w:szCs w:val="24"/>
        </w:rPr>
        <w:t>Al-Jami’ah: Journal of Islamic Studies</w:t>
      </w:r>
      <w:r w:rsidRPr="00624DC2">
        <w:rPr>
          <w:rFonts w:ascii="Times New Roman" w:hAnsi="Times New Roman" w:cs="Times New Roman"/>
          <w:noProof/>
          <w:sz w:val="24"/>
          <w:szCs w:val="24"/>
        </w:rPr>
        <w:t xml:space="preserve"> 52, no. 1 (June 8, 2014): 59–83. Accessed October 7, 2022. https://aljamiah.or.id/index.php/AJIS/article/view/52103.</w:t>
      </w:r>
    </w:p>
    <w:p w14:paraId="5B9F27DD" w14:textId="77777777" w:rsidR="00624DC2" w:rsidRPr="00624DC2" w:rsidRDefault="00624DC2" w:rsidP="00624DC2">
      <w:pPr>
        <w:widowControl w:val="0"/>
        <w:autoSpaceDE w:val="0"/>
        <w:autoSpaceDN w:val="0"/>
        <w:adjustRightInd w:val="0"/>
        <w:spacing w:after="0" w:line="240" w:lineRule="auto"/>
        <w:ind w:left="480" w:hanging="480"/>
        <w:rPr>
          <w:rFonts w:ascii="Times New Roman" w:hAnsi="Times New Roman" w:cs="Times New Roman"/>
          <w:noProof/>
          <w:sz w:val="24"/>
          <w:szCs w:val="24"/>
        </w:rPr>
      </w:pPr>
      <w:r w:rsidRPr="00624DC2">
        <w:rPr>
          <w:rFonts w:ascii="Times New Roman" w:hAnsi="Times New Roman" w:cs="Times New Roman"/>
          <w:noProof/>
          <w:sz w:val="24"/>
          <w:szCs w:val="24"/>
        </w:rPr>
        <w:t xml:space="preserve">Ansor, Muhammad, Ismail Fahmi Arrauf, and Yaser Amri. “Under The Shadow of Sharia: Christian Muslim Relations from Acehnese Christian Experience.” </w:t>
      </w:r>
      <w:r w:rsidRPr="00624DC2">
        <w:rPr>
          <w:rFonts w:ascii="Times New Roman" w:hAnsi="Times New Roman" w:cs="Times New Roman"/>
          <w:i/>
          <w:iCs/>
          <w:noProof/>
          <w:sz w:val="24"/>
          <w:szCs w:val="24"/>
        </w:rPr>
        <w:t>Komunitas</w:t>
      </w:r>
      <w:r w:rsidRPr="00624DC2">
        <w:rPr>
          <w:rFonts w:ascii="Times New Roman" w:hAnsi="Times New Roman" w:cs="Times New Roman"/>
          <w:noProof/>
          <w:sz w:val="24"/>
          <w:szCs w:val="24"/>
        </w:rPr>
        <w:t xml:space="preserve"> 8, no. 1 (March 18, 2016): 125–134. Accessed October 7, 2022. https://journal.unnes.ac.id/nju/index.php/komunitas/article/view/4966.</w:t>
      </w:r>
    </w:p>
    <w:p w14:paraId="03C92B72" w14:textId="77777777" w:rsidR="00624DC2" w:rsidRPr="00624DC2" w:rsidRDefault="00624DC2" w:rsidP="00624DC2">
      <w:pPr>
        <w:widowControl w:val="0"/>
        <w:autoSpaceDE w:val="0"/>
        <w:autoSpaceDN w:val="0"/>
        <w:adjustRightInd w:val="0"/>
        <w:spacing w:after="0" w:line="240" w:lineRule="auto"/>
        <w:ind w:left="480" w:hanging="480"/>
        <w:rPr>
          <w:rFonts w:ascii="Times New Roman" w:hAnsi="Times New Roman" w:cs="Times New Roman"/>
          <w:noProof/>
          <w:sz w:val="24"/>
          <w:szCs w:val="24"/>
        </w:rPr>
      </w:pPr>
      <w:r w:rsidRPr="00624DC2">
        <w:rPr>
          <w:rFonts w:ascii="Times New Roman" w:hAnsi="Times New Roman" w:cs="Times New Roman"/>
          <w:noProof/>
          <w:sz w:val="24"/>
          <w:szCs w:val="24"/>
        </w:rPr>
        <w:t xml:space="preserve">Azyumardi Azra. “No Title.” In </w:t>
      </w:r>
      <w:r w:rsidRPr="00624DC2">
        <w:rPr>
          <w:rFonts w:ascii="Times New Roman" w:hAnsi="Times New Roman" w:cs="Times New Roman"/>
          <w:i/>
          <w:iCs/>
          <w:noProof/>
          <w:sz w:val="24"/>
          <w:szCs w:val="24"/>
        </w:rPr>
        <w:t>Islam Washatiyah: Masa Depan Islam Indonesia, Dalam Azyumardi Azra, Dkk, Islam Indonesia</w:t>
      </w:r>
      <w:r w:rsidRPr="00624DC2">
        <w:rPr>
          <w:rFonts w:ascii="Times New Roman" w:hAnsi="Times New Roman" w:cs="Times New Roman"/>
          <w:noProof/>
          <w:sz w:val="24"/>
          <w:szCs w:val="24"/>
        </w:rPr>
        <w:t>. Yogyakarta: UII Press, 2020.</w:t>
      </w:r>
    </w:p>
    <w:p w14:paraId="579465F1" w14:textId="77777777" w:rsidR="00624DC2" w:rsidRPr="00624DC2" w:rsidRDefault="00624DC2" w:rsidP="00624DC2">
      <w:pPr>
        <w:widowControl w:val="0"/>
        <w:autoSpaceDE w:val="0"/>
        <w:autoSpaceDN w:val="0"/>
        <w:adjustRightInd w:val="0"/>
        <w:spacing w:after="0" w:line="240" w:lineRule="auto"/>
        <w:ind w:left="480" w:hanging="480"/>
        <w:rPr>
          <w:rFonts w:ascii="Times New Roman" w:hAnsi="Times New Roman" w:cs="Times New Roman"/>
          <w:noProof/>
          <w:sz w:val="24"/>
          <w:szCs w:val="24"/>
        </w:rPr>
      </w:pPr>
      <w:r w:rsidRPr="00624DC2">
        <w:rPr>
          <w:rFonts w:ascii="Times New Roman" w:hAnsi="Times New Roman" w:cs="Times New Roman"/>
          <w:noProof/>
          <w:sz w:val="24"/>
          <w:szCs w:val="24"/>
        </w:rPr>
        <w:t xml:space="preserve">Banks, James A. “Multicultural Education: Historical Development, Dimensions, And Practice.” </w:t>
      </w:r>
      <w:r w:rsidRPr="00624DC2">
        <w:rPr>
          <w:rFonts w:ascii="Times New Roman" w:hAnsi="Times New Roman" w:cs="Times New Roman"/>
          <w:i/>
          <w:iCs/>
          <w:noProof/>
          <w:sz w:val="24"/>
          <w:szCs w:val="24"/>
        </w:rPr>
        <w:t>Review of Research in Education</w:t>
      </w:r>
      <w:r w:rsidRPr="00624DC2">
        <w:rPr>
          <w:rFonts w:ascii="Times New Roman" w:hAnsi="Times New Roman" w:cs="Times New Roman"/>
          <w:noProof/>
          <w:sz w:val="24"/>
          <w:szCs w:val="24"/>
        </w:rPr>
        <w:t xml:space="preserve"> (1993).</w:t>
      </w:r>
    </w:p>
    <w:p w14:paraId="7317AADC" w14:textId="77777777" w:rsidR="00624DC2" w:rsidRPr="00624DC2" w:rsidRDefault="00624DC2" w:rsidP="00624DC2">
      <w:pPr>
        <w:widowControl w:val="0"/>
        <w:autoSpaceDE w:val="0"/>
        <w:autoSpaceDN w:val="0"/>
        <w:adjustRightInd w:val="0"/>
        <w:spacing w:after="0" w:line="240" w:lineRule="auto"/>
        <w:ind w:left="480" w:hanging="480"/>
        <w:rPr>
          <w:rFonts w:ascii="Times New Roman" w:hAnsi="Times New Roman" w:cs="Times New Roman"/>
          <w:noProof/>
          <w:sz w:val="24"/>
          <w:szCs w:val="24"/>
        </w:rPr>
      </w:pPr>
      <w:r w:rsidRPr="00624DC2">
        <w:rPr>
          <w:rFonts w:ascii="Times New Roman" w:hAnsi="Times New Roman" w:cs="Times New Roman"/>
          <w:noProof/>
          <w:sz w:val="24"/>
          <w:szCs w:val="24"/>
        </w:rPr>
        <w:t xml:space="preserve">Blumer, Herbert. </w:t>
      </w:r>
      <w:r w:rsidRPr="00624DC2">
        <w:rPr>
          <w:rFonts w:ascii="Times New Roman" w:hAnsi="Times New Roman" w:cs="Times New Roman"/>
          <w:i/>
          <w:iCs/>
          <w:noProof/>
          <w:sz w:val="24"/>
          <w:szCs w:val="24"/>
        </w:rPr>
        <w:t>Symbolic Interactionism: Perspective and Method</w:t>
      </w:r>
      <w:r w:rsidRPr="00624DC2">
        <w:rPr>
          <w:rFonts w:ascii="Times New Roman" w:hAnsi="Times New Roman" w:cs="Times New Roman"/>
          <w:noProof/>
          <w:sz w:val="24"/>
          <w:szCs w:val="24"/>
        </w:rPr>
        <w:t>. California: University of California Press, 1986.</w:t>
      </w:r>
    </w:p>
    <w:p w14:paraId="6E02B1BB" w14:textId="77777777" w:rsidR="00624DC2" w:rsidRPr="00624DC2" w:rsidRDefault="00624DC2" w:rsidP="00624DC2">
      <w:pPr>
        <w:widowControl w:val="0"/>
        <w:autoSpaceDE w:val="0"/>
        <w:autoSpaceDN w:val="0"/>
        <w:adjustRightInd w:val="0"/>
        <w:spacing w:after="0" w:line="240" w:lineRule="auto"/>
        <w:ind w:left="480" w:hanging="480"/>
        <w:rPr>
          <w:rFonts w:ascii="Times New Roman" w:hAnsi="Times New Roman" w:cs="Times New Roman"/>
          <w:noProof/>
          <w:sz w:val="24"/>
          <w:szCs w:val="24"/>
        </w:rPr>
      </w:pPr>
      <w:r w:rsidRPr="00624DC2">
        <w:rPr>
          <w:rFonts w:ascii="Times New Roman" w:hAnsi="Times New Roman" w:cs="Times New Roman"/>
          <w:noProof/>
          <w:sz w:val="24"/>
          <w:szCs w:val="24"/>
        </w:rPr>
        <w:t xml:space="preserve">Bourdieu, Pierre. </w:t>
      </w:r>
      <w:r w:rsidRPr="00624DC2">
        <w:rPr>
          <w:rFonts w:ascii="Times New Roman" w:hAnsi="Times New Roman" w:cs="Times New Roman"/>
          <w:i/>
          <w:iCs/>
          <w:noProof/>
          <w:sz w:val="24"/>
          <w:szCs w:val="24"/>
        </w:rPr>
        <w:t>In Other Word: Essays Toward a Reflexive Sociology</w:t>
      </w:r>
      <w:r w:rsidRPr="00624DC2">
        <w:rPr>
          <w:rFonts w:ascii="Times New Roman" w:hAnsi="Times New Roman" w:cs="Times New Roman"/>
          <w:noProof/>
          <w:sz w:val="24"/>
          <w:szCs w:val="24"/>
        </w:rPr>
        <w:t>. Cambridge: Polity Press, 1990.</w:t>
      </w:r>
    </w:p>
    <w:p w14:paraId="78693DDA" w14:textId="77777777" w:rsidR="00624DC2" w:rsidRPr="00624DC2" w:rsidRDefault="00624DC2" w:rsidP="00624DC2">
      <w:pPr>
        <w:widowControl w:val="0"/>
        <w:autoSpaceDE w:val="0"/>
        <w:autoSpaceDN w:val="0"/>
        <w:adjustRightInd w:val="0"/>
        <w:spacing w:after="0" w:line="240" w:lineRule="auto"/>
        <w:ind w:left="480" w:hanging="480"/>
        <w:rPr>
          <w:rFonts w:ascii="Times New Roman" w:hAnsi="Times New Roman" w:cs="Times New Roman"/>
          <w:noProof/>
          <w:sz w:val="24"/>
          <w:szCs w:val="24"/>
        </w:rPr>
      </w:pPr>
      <w:r w:rsidRPr="00624DC2">
        <w:rPr>
          <w:rFonts w:ascii="Times New Roman" w:hAnsi="Times New Roman" w:cs="Times New Roman"/>
          <w:noProof/>
          <w:sz w:val="24"/>
          <w:szCs w:val="24"/>
        </w:rPr>
        <w:t xml:space="preserve">Cyril, Glasse. </w:t>
      </w:r>
      <w:r w:rsidRPr="00624DC2">
        <w:rPr>
          <w:rFonts w:ascii="Times New Roman" w:hAnsi="Times New Roman" w:cs="Times New Roman"/>
          <w:i/>
          <w:iCs/>
          <w:noProof/>
          <w:sz w:val="24"/>
          <w:szCs w:val="24"/>
        </w:rPr>
        <w:t>Ensiklopedi Islam</w:t>
      </w:r>
      <w:r w:rsidRPr="00624DC2">
        <w:rPr>
          <w:rFonts w:ascii="Times New Roman" w:hAnsi="Times New Roman" w:cs="Times New Roman"/>
          <w:noProof/>
          <w:sz w:val="24"/>
          <w:szCs w:val="24"/>
        </w:rPr>
        <w:t>. Jakarta: Raja Grafindo Persada, 2002.</w:t>
      </w:r>
    </w:p>
    <w:p w14:paraId="7876DC30" w14:textId="77777777" w:rsidR="00624DC2" w:rsidRPr="00624DC2" w:rsidRDefault="00624DC2" w:rsidP="00624DC2">
      <w:pPr>
        <w:widowControl w:val="0"/>
        <w:autoSpaceDE w:val="0"/>
        <w:autoSpaceDN w:val="0"/>
        <w:adjustRightInd w:val="0"/>
        <w:spacing w:after="0" w:line="240" w:lineRule="auto"/>
        <w:ind w:left="480" w:hanging="480"/>
        <w:rPr>
          <w:rFonts w:ascii="Times New Roman" w:hAnsi="Times New Roman" w:cs="Times New Roman"/>
          <w:noProof/>
          <w:sz w:val="24"/>
          <w:szCs w:val="24"/>
        </w:rPr>
      </w:pPr>
      <w:r w:rsidRPr="00624DC2">
        <w:rPr>
          <w:rFonts w:ascii="Times New Roman" w:hAnsi="Times New Roman" w:cs="Times New Roman"/>
          <w:noProof/>
          <w:sz w:val="24"/>
          <w:szCs w:val="24"/>
        </w:rPr>
        <w:t xml:space="preserve">Febriandi, Yogi, and Yaser Amri. “Stuck in Sharia Space: The Experiences of Christian Students to Reside in Langsa, Aceh.” </w:t>
      </w:r>
      <w:r w:rsidRPr="00624DC2">
        <w:rPr>
          <w:rFonts w:ascii="Times New Roman" w:hAnsi="Times New Roman" w:cs="Times New Roman"/>
          <w:i/>
          <w:iCs/>
          <w:noProof/>
          <w:sz w:val="24"/>
          <w:szCs w:val="24"/>
        </w:rPr>
        <w:t>Al-Jami’ah: Journal of Islamic Studies</w:t>
      </w:r>
      <w:r w:rsidRPr="00624DC2">
        <w:rPr>
          <w:rFonts w:ascii="Times New Roman" w:hAnsi="Times New Roman" w:cs="Times New Roman"/>
          <w:noProof/>
          <w:sz w:val="24"/>
          <w:szCs w:val="24"/>
        </w:rPr>
        <w:t xml:space="preserve"> 59, no. 1 (May 26, 2021): 33–56. Accessed October 7, 2022. https://www.aljamiah.or.id/index.php/AJIS/article/view/59102.</w:t>
      </w:r>
    </w:p>
    <w:p w14:paraId="02EA115B" w14:textId="77777777" w:rsidR="00624DC2" w:rsidRPr="00624DC2" w:rsidRDefault="00624DC2" w:rsidP="00624DC2">
      <w:pPr>
        <w:widowControl w:val="0"/>
        <w:autoSpaceDE w:val="0"/>
        <w:autoSpaceDN w:val="0"/>
        <w:adjustRightInd w:val="0"/>
        <w:spacing w:after="0" w:line="240" w:lineRule="auto"/>
        <w:ind w:left="480" w:hanging="480"/>
        <w:rPr>
          <w:rFonts w:ascii="Times New Roman" w:hAnsi="Times New Roman" w:cs="Times New Roman"/>
          <w:noProof/>
          <w:sz w:val="24"/>
          <w:szCs w:val="24"/>
        </w:rPr>
      </w:pPr>
      <w:r w:rsidRPr="00624DC2">
        <w:rPr>
          <w:rFonts w:ascii="Times New Roman" w:hAnsi="Times New Roman" w:cs="Times New Roman"/>
          <w:noProof/>
          <w:sz w:val="24"/>
          <w:szCs w:val="24"/>
        </w:rPr>
        <w:t xml:space="preserve">Foucault, Michel. </w:t>
      </w:r>
      <w:r w:rsidRPr="00624DC2">
        <w:rPr>
          <w:rFonts w:ascii="Times New Roman" w:hAnsi="Times New Roman" w:cs="Times New Roman"/>
          <w:i/>
          <w:iCs/>
          <w:noProof/>
          <w:sz w:val="24"/>
          <w:szCs w:val="24"/>
        </w:rPr>
        <w:t>Discipline and Punish: The Birth of the Prison</w:t>
      </w:r>
      <w:r w:rsidRPr="00624DC2">
        <w:rPr>
          <w:rFonts w:ascii="Times New Roman" w:hAnsi="Times New Roman" w:cs="Times New Roman"/>
          <w:noProof/>
          <w:sz w:val="24"/>
          <w:szCs w:val="24"/>
        </w:rPr>
        <w:t>. New York: Vintage, 1979.</w:t>
      </w:r>
    </w:p>
    <w:p w14:paraId="68A88388" w14:textId="77777777" w:rsidR="00624DC2" w:rsidRPr="00624DC2" w:rsidRDefault="00624DC2" w:rsidP="00624DC2">
      <w:pPr>
        <w:widowControl w:val="0"/>
        <w:autoSpaceDE w:val="0"/>
        <w:autoSpaceDN w:val="0"/>
        <w:adjustRightInd w:val="0"/>
        <w:spacing w:after="0" w:line="240" w:lineRule="auto"/>
        <w:ind w:left="480" w:hanging="480"/>
        <w:rPr>
          <w:rFonts w:ascii="Times New Roman" w:hAnsi="Times New Roman" w:cs="Times New Roman"/>
          <w:noProof/>
          <w:sz w:val="24"/>
          <w:szCs w:val="24"/>
        </w:rPr>
      </w:pPr>
      <w:r w:rsidRPr="00624DC2">
        <w:rPr>
          <w:rFonts w:ascii="Times New Roman" w:hAnsi="Times New Roman" w:cs="Times New Roman"/>
          <w:noProof/>
          <w:sz w:val="24"/>
          <w:szCs w:val="24"/>
        </w:rPr>
        <w:t xml:space="preserve">Francisco Hidalgo. “No Title.” In </w:t>
      </w:r>
      <w:r w:rsidRPr="00624DC2">
        <w:rPr>
          <w:rFonts w:ascii="Times New Roman" w:hAnsi="Times New Roman" w:cs="Times New Roman"/>
          <w:i/>
          <w:iCs/>
          <w:noProof/>
          <w:sz w:val="24"/>
          <w:szCs w:val="24"/>
        </w:rPr>
        <w:t>“Multicultural Education Lanscape for Reform in the Twenty-First Century</w:t>
      </w:r>
      <w:r w:rsidRPr="00624DC2">
        <w:rPr>
          <w:rFonts w:ascii="Times New Roman" w:hAnsi="Times New Roman" w:cs="Times New Roman"/>
          <w:noProof/>
          <w:sz w:val="24"/>
          <w:szCs w:val="24"/>
        </w:rPr>
        <w:t>, 2001.</w:t>
      </w:r>
    </w:p>
    <w:p w14:paraId="23CAF072" w14:textId="77777777" w:rsidR="00624DC2" w:rsidRPr="00624DC2" w:rsidRDefault="00624DC2" w:rsidP="00624DC2">
      <w:pPr>
        <w:widowControl w:val="0"/>
        <w:autoSpaceDE w:val="0"/>
        <w:autoSpaceDN w:val="0"/>
        <w:adjustRightInd w:val="0"/>
        <w:spacing w:after="0" w:line="240" w:lineRule="auto"/>
        <w:ind w:left="480" w:hanging="480"/>
        <w:rPr>
          <w:rFonts w:ascii="Times New Roman" w:hAnsi="Times New Roman" w:cs="Times New Roman"/>
          <w:noProof/>
          <w:sz w:val="24"/>
          <w:szCs w:val="24"/>
        </w:rPr>
      </w:pPr>
      <w:r w:rsidRPr="00624DC2">
        <w:rPr>
          <w:rFonts w:ascii="Times New Roman" w:hAnsi="Times New Roman" w:cs="Times New Roman"/>
          <w:noProof/>
          <w:sz w:val="24"/>
          <w:szCs w:val="24"/>
        </w:rPr>
        <w:t xml:space="preserve">Gramsci, Antonio. </w:t>
      </w:r>
      <w:r w:rsidRPr="00624DC2">
        <w:rPr>
          <w:rFonts w:ascii="Times New Roman" w:hAnsi="Times New Roman" w:cs="Times New Roman"/>
          <w:i/>
          <w:iCs/>
          <w:noProof/>
          <w:sz w:val="24"/>
          <w:szCs w:val="24"/>
        </w:rPr>
        <w:t>Selections from the Prison Notebooks</w:t>
      </w:r>
      <w:r w:rsidRPr="00624DC2">
        <w:rPr>
          <w:rFonts w:ascii="Times New Roman" w:hAnsi="Times New Roman" w:cs="Times New Roman"/>
          <w:noProof/>
          <w:sz w:val="24"/>
          <w:szCs w:val="24"/>
        </w:rPr>
        <w:t>. New York: International Publishers, 1971.</w:t>
      </w:r>
    </w:p>
    <w:p w14:paraId="3B770F72" w14:textId="77777777" w:rsidR="00624DC2" w:rsidRPr="00624DC2" w:rsidRDefault="00624DC2" w:rsidP="00624DC2">
      <w:pPr>
        <w:widowControl w:val="0"/>
        <w:autoSpaceDE w:val="0"/>
        <w:autoSpaceDN w:val="0"/>
        <w:adjustRightInd w:val="0"/>
        <w:spacing w:after="0" w:line="240" w:lineRule="auto"/>
        <w:ind w:left="480" w:hanging="480"/>
        <w:rPr>
          <w:rFonts w:ascii="Times New Roman" w:hAnsi="Times New Roman" w:cs="Times New Roman"/>
          <w:noProof/>
          <w:sz w:val="24"/>
          <w:szCs w:val="24"/>
        </w:rPr>
      </w:pPr>
      <w:r w:rsidRPr="00624DC2">
        <w:rPr>
          <w:rFonts w:ascii="Times New Roman" w:hAnsi="Times New Roman" w:cs="Times New Roman"/>
          <w:noProof/>
          <w:sz w:val="24"/>
          <w:szCs w:val="24"/>
        </w:rPr>
        <w:t xml:space="preserve">Habermas, Jurgen. “No Title.” </w:t>
      </w:r>
      <w:r w:rsidRPr="00624DC2">
        <w:rPr>
          <w:rFonts w:ascii="Times New Roman" w:hAnsi="Times New Roman" w:cs="Times New Roman"/>
          <w:i/>
          <w:iCs/>
          <w:noProof/>
          <w:sz w:val="24"/>
          <w:szCs w:val="24"/>
        </w:rPr>
        <w:t>The Structural Transformation of the Public Sphere: An Inquiry into Category of Bourgeois Society</w:t>
      </w:r>
      <w:r w:rsidRPr="00624DC2">
        <w:rPr>
          <w:rFonts w:ascii="Times New Roman" w:hAnsi="Times New Roman" w:cs="Times New Roman"/>
          <w:noProof/>
          <w:sz w:val="24"/>
          <w:szCs w:val="24"/>
        </w:rPr>
        <w:t xml:space="preserve"> 7, no. 3 (2010).</w:t>
      </w:r>
    </w:p>
    <w:p w14:paraId="61984D92" w14:textId="77777777" w:rsidR="00624DC2" w:rsidRPr="00624DC2" w:rsidRDefault="00624DC2" w:rsidP="00624DC2">
      <w:pPr>
        <w:widowControl w:val="0"/>
        <w:autoSpaceDE w:val="0"/>
        <w:autoSpaceDN w:val="0"/>
        <w:adjustRightInd w:val="0"/>
        <w:spacing w:after="0" w:line="240" w:lineRule="auto"/>
        <w:ind w:left="480" w:hanging="480"/>
        <w:rPr>
          <w:rFonts w:ascii="Times New Roman" w:hAnsi="Times New Roman" w:cs="Times New Roman"/>
          <w:noProof/>
          <w:sz w:val="24"/>
          <w:szCs w:val="24"/>
        </w:rPr>
      </w:pPr>
      <w:r w:rsidRPr="00624DC2">
        <w:rPr>
          <w:rFonts w:ascii="Times New Roman" w:hAnsi="Times New Roman" w:cs="Times New Roman"/>
          <w:noProof/>
          <w:sz w:val="24"/>
          <w:szCs w:val="24"/>
        </w:rPr>
        <w:t xml:space="preserve">Kamaruzzaman Bustaman-Ahmad. “No Title.” </w:t>
      </w:r>
      <w:r w:rsidRPr="00624DC2">
        <w:rPr>
          <w:rFonts w:ascii="Times New Roman" w:hAnsi="Times New Roman" w:cs="Times New Roman"/>
          <w:i/>
          <w:iCs/>
          <w:noProof/>
          <w:sz w:val="24"/>
          <w:szCs w:val="24"/>
        </w:rPr>
        <w:t>The Application of Islamic Law in Indonesia; The Case Study of Aceh”, International Journal Of Indonesian Islam-Australia</w:t>
      </w:r>
      <w:r w:rsidRPr="00624DC2">
        <w:rPr>
          <w:rFonts w:ascii="Times New Roman" w:hAnsi="Times New Roman" w:cs="Times New Roman"/>
          <w:noProof/>
          <w:sz w:val="24"/>
          <w:szCs w:val="24"/>
        </w:rPr>
        <w:t xml:space="preserve"> 01, no. 01 (2007).</w:t>
      </w:r>
    </w:p>
    <w:p w14:paraId="2AE4CCFB" w14:textId="77777777" w:rsidR="00624DC2" w:rsidRPr="00624DC2" w:rsidRDefault="00624DC2" w:rsidP="00624DC2">
      <w:pPr>
        <w:widowControl w:val="0"/>
        <w:autoSpaceDE w:val="0"/>
        <w:autoSpaceDN w:val="0"/>
        <w:adjustRightInd w:val="0"/>
        <w:spacing w:after="0" w:line="240" w:lineRule="auto"/>
        <w:ind w:left="480" w:hanging="480"/>
        <w:rPr>
          <w:rFonts w:ascii="Times New Roman" w:hAnsi="Times New Roman" w:cs="Times New Roman"/>
          <w:noProof/>
          <w:sz w:val="24"/>
          <w:szCs w:val="24"/>
        </w:rPr>
      </w:pPr>
      <w:r w:rsidRPr="00624DC2">
        <w:rPr>
          <w:rFonts w:ascii="Times New Roman" w:hAnsi="Times New Roman" w:cs="Times New Roman"/>
          <w:noProof/>
          <w:sz w:val="24"/>
          <w:szCs w:val="24"/>
        </w:rPr>
        <w:t xml:space="preserve">Kong Yuanzhi. “No Title.” In </w:t>
      </w:r>
      <w:r w:rsidRPr="00624DC2">
        <w:rPr>
          <w:rFonts w:ascii="Times New Roman" w:hAnsi="Times New Roman" w:cs="Times New Roman"/>
          <w:i/>
          <w:iCs/>
          <w:noProof/>
          <w:sz w:val="24"/>
          <w:szCs w:val="24"/>
        </w:rPr>
        <w:t>Silang Budaya Tiongkok-Indonesia</w:t>
      </w:r>
      <w:r w:rsidRPr="00624DC2">
        <w:rPr>
          <w:rFonts w:ascii="Times New Roman" w:hAnsi="Times New Roman" w:cs="Times New Roman"/>
          <w:noProof/>
          <w:sz w:val="24"/>
          <w:szCs w:val="24"/>
        </w:rPr>
        <w:t xml:space="preserve">, 25. (Jakarta: </w:t>
      </w:r>
      <w:r w:rsidRPr="00624DC2">
        <w:rPr>
          <w:rFonts w:ascii="Times New Roman" w:hAnsi="Times New Roman" w:cs="Times New Roman"/>
          <w:noProof/>
          <w:sz w:val="24"/>
          <w:szCs w:val="24"/>
        </w:rPr>
        <w:lastRenderedPageBreak/>
        <w:t>Bhuana Ilmu Populer, 2005.</w:t>
      </w:r>
    </w:p>
    <w:p w14:paraId="26988516" w14:textId="77777777" w:rsidR="00624DC2" w:rsidRPr="00624DC2" w:rsidRDefault="00624DC2" w:rsidP="00624DC2">
      <w:pPr>
        <w:widowControl w:val="0"/>
        <w:autoSpaceDE w:val="0"/>
        <w:autoSpaceDN w:val="0"/>
        <w:adjustRightInd w:val="0"/>
        <w:spacing w:after="0" w:line="240" w:lineRule="auto"/>
        <w:ind w:left="480" w:hanging="480"/>
        <w:rPr>
          <w:rFonts w:ascii="Times New Roman" w:hAnsi="Times New Roman" w:cs="Times New Roman"/>
          <w:noProof/>
          <w:sz w:val="24"/>
          <w:szCs w:val="24"/>
        </w:rPr>
      </w:pPr>
      <w:r w:rsidRPr="00624DC2">
        <w:rPr>
          <w:rFonts w:ascii="Times New Roman" w:hAnsi="Times New Roman" w:cs="Times New Roman"/>
          <w:noProof/>
          <w:sz w:val="24"/>
          <w:szCs w:val="24"/>
        </w:rPr>
        <w:t xml:space="preserve">Kuntowijoyo. </w:t>
      </w:r>
      <w:r w:rsidRPr="00624DC2">
        <w:rPr>
          <w:rFonts w:ascii="Times New Roman" w:hAnsi="Times New Roman" w:cs="Times New Roman"/>
          <w:i/>
          <w:iCs/>
          <w:noProof/>
          <w:sz w:val="24"/>
          <w:szCs w:val="24"/>
        </w:rPr>
        <w:t>Paradigma Islam: Interpretasi Untuk Aksi</w:t>
      </w:r>
      <w:r w:rsidRPr="00624DC2">
        <w:rPr>
          <w:rFonts w:ascii="Times New Roman" w:hAnsi="Times New Roman" w:cs="Times New Roman"/>
          <w:noProof/>
          <w:sz w:val="24"/>
          <w:szCs w:val="24"/>
        </w:rPr>
        <w:t>. Bandung: Mizan Pustaka, 2008.</w:t>
      </w:r>
    </w:p>
    <w:p w14:paraId="443676E8" w14:textId="77777777" w:rsidR="00624DC2" w:rsidRPr="00624DC2" w:rsidRDefault="00624DC2" w:rsidP="00624DC2">
      <w:pPr>
        <w:widowControl w:val="0"/>
        <w:autoSpaceDE w:val="0"/>
        <w:autoSpaceDN w:val="0"/>
        <w:adjustRightInd w:val="0"/>
        <w:spacing w:after="0" w:line="240" w:lineRule="auto"/>
        <w:ind w:left="480" w:hanging="480"/>
        <w:rPr>
          <w:rFonts w:ascii="Times New Roman" w:hAnsi="Times New Roman" w:cs="Times New Roman"/>
          <w:noProof/>
          <w:sz w:val="24"/>
          <w:szCs w:val="24"/>
        </w:rPr>
      </w:pPr>
      <w:r w:rsidRPr="00624DC2">
        <w:rPr>
          <w:rFonts w:ascii="Times New Roman" w:hAnsi="Times New Roman" w:cs="Times New Roman"/>
          <w:noProof/>
          <w:sz w:val="24"/>
          <w:szCs w:val="24"/>
        </w:rPr>
        <w:t xml:space="preserve">Kurtz, Donald V. “Hegemony and Anthropology: Gramsci, Exegeses, Reinterpretations.” </w:t>
      </w:r>
      <w:r w:rsidRPr="00624DC2">
        <w:rPr>
          <w:rFonts w:ascii="Times New Roman" w:hAnsi="Times New Roman" w:cs="Times New Roman"/>
          <w:i/>
          <w:iCs/>
          <w:noProof/>
          <w:sz w:val="24"/>
          <w:szCs w:val="24"/>
        </w:rPr>
        <w:t>Critique of Anthropology</w:t>
      </w:r>
      <w:r w:rsidRPr="00624DC2">
        <w:rPr>
          <w:rFonts w:ascii="Times New Roman" w:hAnsi="Times New Roman" w:cs="Times New Roman"/>
          <w:noProof/>
          <w:sz w:val="24"/>
          <w:szCs w:val="24"/>
        </w:rPr>
        <w:t xml:space="preserve"> 16, no. 2 (1996): 103–135.</w:t>
      </w:r>
    </w:p>
    <w:p w14:paraId="787C7AEB" w14:textId="77777777" w:rsidR="00624DC2" w:rsidRPr="00624DC2" w:rsidRDefault="00624DC2" w:rsidP="00624DC2">
      <w:pPr>
        <w:widowControl w:val="0"/>
        <w:autoSpaceDE w:val="0"/>
        <w:autoSpaceDN w:val="0"/>
        <w:adjustRightInd w:val="0"/>
        <w:spacing w:after="0" w:line="240" w:lineRule="auto"/>
        <w:ind w:left="480" w:hanging="480"/>
        <w:rPr>
          <w:rFonts w:ascii="Times New Roman" w:hAnsi="Times New Roman" w:cs="Times New Roman"/>
          <w:noProof/>
          <w:sz w:val="24"/>
          <w:szCs w:val="24"/>
        </w:rPr>
      </w:pPr>
      <w:r w:rsidRPr="00624DC2">
        <w:rPr>
          <w:rFonts w:ascii="Times New Roman" w:hAnsi="Times New Roman" w:cs="Times New Roman"/>
          <w:noProof/>
          <w:sz w:val="24"/>
          <w:szCs w:val="24"/>
        </w:rPr>
        <w:t xml:space="preserve">M. C. Ricklefs. “No Title.” In </w:t>
      </w:r>
      <w:r w:rsidRPr="00624DC2">
        <w:rPr>
          <w:rFonts w:ascii="Times New Roman" w:hAnsi="Times New Roman" w:cs="Times New Roman"/>
          <w:i/>
          <w:iCs/>
          <w:noProof/>
          <w:sz w:val="24"/>
          <w:szCs w:val="24"/>
        </w:rPr>
        <w:t>Sejarah Indonesia Modern 1200-2008, Terj. Tim Serambi</w:t>
      </w:r>
      <w:r w:rsidRPr="00624DC2">
        <w:rPr>
          <w:rFonts w:ascii="Times New Roman" w:hAnsi="Times New Roman" w:cs="Times New Roman"/>
          <w:noProof/>
          <w:sz w:val="24"/>
          <w:szCs w:val="24"/>
        </w:rPr>
        <w:t>, 9. Jakarta: serambi, 2009.</w:t>
      </w:r>
    </w:p>
    <w:p w14:paraId="5A848500" w14:textId="77777777" w:rsidR="00624DC2" w:rsidRPr="00624DC2" w:rsidRDefault="00624DC2" w:rsidP="00624DC2">
      <w:pPr>
        <w:widowControl w:val="0"/>
        <w:autoSpaceDE w:val="0"/>
        <w:autoSpaceDN w:val="0"/>
        <w:adjustRightInd w:val="0"/>
        <w:spacing w:after="0" w:line="240" w:lineRule="auto"/>
        <w:ind w:left="480" w:hanging="480"/>
        <w:rPr>
          <w:rFonts w:ascii="Times New Roman" w:hAnsi="Times New Roman" w:cs="Times New Roman"/>
          <w:noProof/>
          <w:sz w:val="24"/>
          <w:szCs w:val="24"/>
        </w:rPr>
      </w:pPr>
      <w:r w:rsidRPr="00624DC2">
        <w:rPr>
          <w:rFonts w:ascii="Times New Roman" w:hAnsi="Times New Roman" w:cs="Times New Roman"/>
          <w:noProof/>
          <w:sz w:val="24"/>
          <w:szCs w:val="24"/>
        </w:rPr>
        <w:t xml:space="preserve">Masduki, Akh. Muzakki, Imron Rosidi, dan Toni Hartono. “No Title.” </w:t>
      </w:r>
      <w:r w:rsidRPr="00624DC2">
        <w:rPr>
          <w:rFonts w:ascii="Times New Roman" w:hAnsi="Times New Roman" w:cs="Times New Roman"/>
          <w:i/>
          <w:iCs/>
          <w:noProof/>
          <w:sz w:val="24"/>
          <w:szCs w:val="24"/>
        </w:rPr>
        <w:t>Islam on the Air: The Struggle for Salafism Through Radio in Indonesia</w:t>
      </w:r>
      <w:r w:rsidRPr="00624DC2">
        <w:rPr>
          <w:rFonts w:ascii="Times New Roman" w:hAnsi="Times New Roman" w:cs="Times New Roman"/>
          <w:noProof/>
          <w:sz w:val="24"/>
          <w:szCs w:val="24"/>
        </w:rPr>
        <w:t xml:space="preserve"> 12, no. 1 (2022).</w:t>
      </w:r>
    </w:p>
    <w:p w14:paraId="28EF461D" w14:textId="77777777" w:rsidR="00624DC2" w:rsidRPr="00624DC2" w:rsidRDefault="00624DC2" w:rsidP="00624DC2">
      <w:pPr>
        <w:widowControl w:val="0"/>
        <w:autoSpaceDE w:val="0"/>
        <w:autoSpaceDN w:val="0"/>
        <w:adjustRightInd w:val="0"/>
        <w:spacing w:after="0" w:line="240" w:lineRule="auto"/>
        <w:ind w:left="480" w:hanging="480"/>
        <w:rPr>
          <w:rFonts w:ascii="Times New Roman" w:hAnsi="Times New Roman" w:cs="Times New Roman"/>
          <w:noProof/>
          <w:sz w:val="24"/>
          <w:szCs w:val="24"/>
        </w:rPr>
      </w:pPr>
      <w:r w:rsidRPr="00624DC2">
        <w:rPr>
          <w:rFonts w:ascii="Times New Roman" w:hAnsi="Times New Roman" w:cs="Times New Roman"/>
          <w:noProof/>
          <w:sz w:val="24"/>
          <w:szCs w:val="24"/>
        </w:rPr>
        <w:t xml:space="preserve">Miswari. “Mu‘ḍilat Al-Aqlīyah Al-Masīḥīyah Fī Ḥudūd Balad Al-Sharī‘ah Al-Islāmīyah.” </w:t>
      </w:r>
      <w:r w:rsidRPr="00624DC2">
        <w:rPr>
          <w:rFonts w:ascii="Times New Roman" w:hAnsi="Times New Roman" w:cs="Times New Roman"/>
          <w:i/>
          <w:iCs/>
          <w:noProof/>
          <w:sz w:val="24"/>
          <w:szCs w:val="24"/>
        </w:rPr>
        <w:t>Studia Islamika</w:t>
      </w:r>
      <w:r w:rsidRPr="00624DC2">
        <w:rPr>
          <w:rFonts w:ascii="Times New Roman" w:hAnsi="Times New Roman" w:cs="Times New Roman"/>
          <w:noProof/>
          <w:sz w:val="24"/>
          <w:szCs w:val="24"/>
        </w:rPr>
        <w:t xml:space="preserve"> 25, no. 2 (August 31, 2018): 351–403. Accessed October 7, 2022. https://journal.uinjkt.ac.id/index.php/studia-islamika/article/view/6978.</w:t>
      </w:r>
    </w:p>
    <w:p w14:paraId="7E619CB3" w14:textId="77777777" w:rsidR="00624DC2" w:rsidRPr="00624DC2" w:rsidRDefault="00624DC2" w:rsidP="00624DC2">
      <w:pPr>
        <w:widowControl w:val="0"/>
        <w:autoSpaceDE w:val="0"/>
        <w:autoSpaceDN w:val="0"/>
        <w:adjustRightInd w:val="0"/>
        <w:spacing w:after="0" w:line="240" w:lineRule="auto"/>
        <w:ind w:left="480" w:hanging="480"/>
        <w:rPr>
          <w:rFonts w:ascii="Times New Roman" w:hAnsi="Times New Roman" w:cs="Times New Roman"/>
          <w:noProof/>
          <w:sz w:val="24"/>
          <w:szCs w:val="24"/>
        </w:rPr>
      </w:pPr>
      <w:r w:rsidRPr="00624DC2">
        <w:rPr>
          <w:rFonts w:ascii="Times New Roman" w:hAnsi="Times New Roman" w:cs="Times New Roman"/>
          <w:noProof/>
          <w:sz w:val="24"/>
          <w:szCs w:val="24"/>
        </w:rPr>
        <w:t xml:space="preserve">Muhammad Ansor. “No Title.” </w:t>
      </w:r>
      <w:r w:rsidRPr="00624DC2">
        <w:rPr>
          <w:rFonts w:ascii="Times New Roman" w:hAnsi="Times New Roman" w:cs="Times New Roman"/>
          <w:i/>
          <w:iCs/>
          <w:noProof/>
          <w:sz w:val="24"/>
          <w:szCs w:val="24"/>
        </w:rPr>
        <w:t>Being Women in the Land of Shari’a: Politics of the Female Body, Piety, and Resistance in Langsa, Aceh, Al-Jami’ah: Journal of Islamic Studies</w:t>
      </w:r>
      <w:r w:rsidRPr="00624DC2">
        <w:rPr>
          <w:rFonts w:ascii="Times New Roman" w:hAnsi="Times New Roman" w:cs="Times New Roman"/>
          <w:noProof/>
          <w:sz w:val="24"/>
          <w:szCs w:val="24"/>
        </w:rPr>
        <w:t xml:space="preserve"> 52, no. 1 (2014).</w:t>
      </w:r>
    </w:p>
    <w:p w14:paraId="01C57AE3" w14:textId="77777777" w:rsidR="00624DC2" w:rsidRPr="00624DC2" w:rsidRDefault="00624DC2" w:rsidP="00624DC2">
      <w:pPr>
        <w:widowControl w:val="0"/>
        <w:autoSpaceDE w:val="0"/>
        <w:autoSpaceDN w:val="0"/>
        <w:adjustRightInd w:val="0"/>
        <w:spacing w:after="0" w:line="240" w:lineRule="auto"/>
        <w:ind w:left="480" w:hanging="480"/>
        <w:rPr>
          <w:rFonts w:ascii="Times New Roman" w:hAnsi="Times New Roman" w:cs="Times New Roman"/>
          <w:noProof/>
          <w:sz w:val="24"/>
          <w:szCs w:val="24"/>
        </w:rPr>
      </w:pPr>
      <w:r w:rsidRPr="00624DC2">
        <w:rPr>
          <w:rFonts w:ascii="Times New Roman" w:hAnsi="Times New Roman" w:cs="Times New Roman"/>
          <w:noProof/>
          <w:sz w:val="24"/>
          <w:szCs w:val="24"/>
        </w:rPr>
        <w:t xml:space="preserve">Muhammad Ansor dan Cut Intan Meutia. “No Title.” </w:t>
      </w:r>
      <w:r w:rsidRPr="00624DC2">
        <w:rPr>
          <w:rFonts w:ascii="Times New Roman" w:hAnsi="Times New Roman" w:cs="Times New Roman"/>
          <w:i/>
          <w:iCs/>
          <w:noProof/>
          <w:sz w:val="24"/>
          <w:szCs w:val="24"/>
        </w:rPr>
        <w:t>Jilbab dan Reproduksi Identitas Perempuan Kristen Ruang Publik Sekolah Aceh, Jurnal Kawistara,</w:t>
      </w:r>
      <w:r w:rsidRPr="00624DC2">
        <w:rPr>
          <w:rFonts w:ascii="Times New Roman" w:hAnsi="Times New Roman" w:cs="Times New Roman"/>
          <w:noProof/>
          <w:sz w:val="24"/>
          <w:szCs w:val="24"/>
        </w:rPr>
        <w:t xml:space="preserve"> (n.d.).</w:t>
      </w:r>
    </w:p>
    <w:p w14:paraId="100813AF" w14:textId="77777777" w:rsidR="00624DC2" w:rsidRPr="00624DC2" w:rsidRDefault="00624DC2" w:rsidP="00624DC2">
      <w:pPr>
        <w:widowControl w:val="0"/>
        <w:autoSpaceDE w:val="0"/>
        <w:autoSpaceDN w:val="0"/>
        <w:adjustRightInd w:val="0"/>
        <w:spacing w:after="0" w:line="240" w:lineRule="auto"/>
        <w:ind w:left="480" w:hanging="480"/>
        <w:rPr>
          <w:rFonts w:ascii="Times New Roman" w:hAnsi="Times New Roman" w:cs="Times New Roman"/>
          <w:noProof/>
          <w:sz w:val="24"/>
          <w:szCs w:val="24"/>
        </w:rPr>
      </w:pPr>
      <w:r w:rsidRPr="00624DC2">
        <w:rPr>
          <w:rFonts w:ascii="Times New Roman" w:hAnsi="Times New Roman" w:cs="Times New Roman"/>
          <w:noProof/>
          <w:sz w:val="24"/>
          <w:szCs w:val="24"/>
        </w:rPr>
        <w:t xml:space="preserve">Nathanael Gratias Sumaktoyo, Victor Ottati and Vinaya Untoro. “No Title.” </w:t>
      </w:r>
      <w:r w:rsidRPr="00624DC2">
        <w:rPr>
          <w:rFonts w:ascii="Times New Roman" w:hAnsi="Times New Roman" w:cs="Times New Roman"/>
          <w:i/>
          <w:iCs/>
          <w:noProof/>
          <w:sz w:val="24"/>
          <w:szCs w:val="24"/>
        </w:rPr>
        <w:t>The Paradoxical Religiosity Effect: Religion and Politics in Indonesia and the United States”, Politics and Religion</w:t>
      </w:r>
      <w:r w:rsidRPr="00624DC2">
        <w:rPr>
          <w:rFonts w:ascii="Times New Roman" w:hAnsi="Times New Roman" w:cs="Times New Roman"/>
          <w:noProof/>
          <w:sz w:val="24"/>
          <w:szCs w:val="24"/>
        </w:rPr>
        <w:t xml:space="preserve"> 9, no. 3 (2016): 481.</w:t>
      </w:r>
    </w:p>
    <w:p w14:paraId="20E7E36A" w14:textId="77777777" w:rsidR="00624DC2" w:rsidRPr="00624DC2" w:rsidRDefault="00624DC2" w:rsidP="00624DC2">
      <w:pPr>
        <w:widowControl w:val="0"/>
        <w:autoSpaceDE w:val="0"/>
        <w:autoSpaceDN w:val="0"/>
        <w:adjustRightInd w:val="0"/>
        <w:spacing w:after="0" w:line="240" w:lineRule="auto"/>
        <w:ind w:left="480" w:hanging="480"/>
        <w:rPr>
          <w:rFonts w:ascii="Times New Roman" w:hAnsi="Times New Roman" w:cs="Times New Roman"/>
          <w:noProof/>
          <w:sz w:val="24"/>
          <w:szCs w:val="24"/>
        </w:rPr>
      </w:pPr>
      <w:r w:rsidRPr="00624DC2">
        <w:rPr>
          <w:rFonts w:ascii="Times New Roman" w:hAnsi="Times New Roman" w:cs="Times New Roman"/>
          <w:noProof/>
          <w:sz w:val="24"/>
          <w:szCs w:val="24"/>
        </w:rPr>
        <w:t xml:space="preserve">Noorhaidi Hasan. “No Title.” </w:t>
      </w:r>
      <w:r w:rsidRPr="00624DC2">
        <w:rPr>
          <w:rFonts w:ascii="Times New Roman" w:hAnsi="Times New Roman" w:cs="Times New Roman"/>
          <w:i/>
          <w:iCs/>
          <w:noProof/>
          <w:sz w:val="24"/>
          <w:szCs w:val="24"/>
        </w:rPr>
        <w:t>Religious Diversity and Blasphemy Law: Understanding Growing Religious Conflict and Intolerance in Post-Suharto Indonesia</w:t>
      </w:r>
      <w:r w:rsidRPr="00624DC2">
        <w:rPr>
          <w:rFonts w:ascii="Times New Roman" w:hAnsi="Times New Roman" w:cs="Times New Roman"/>
          <w:noProof/>
          <w:sz w:val="24"/>
          <w:szCs w:val="24"/>
        </w:rPr>
        <w:t xml:space="preserve"> 55, no. 1 (2017): 105.</w:t>
      </w:r>
    </w:p>
    <w:p w14:paraId="7B0C24E2" w14:textId="77777777" w:rsidR="00624DC2" w:rsidRPr="00624DC2" w:rsidRDefault="00624DC2" w:rsidP="00624DC2">
      <w:pPr>
        <w:widowControl w:val="0"/>
        <w:autoSpaceDE w:val="0"/>
        <w:autoSpaceDN w:val="0"/>
        <w:adjustRightInd w:val="0"/>
        <w:spacing w:after="0" w:line="240" w:lineRule="auto"/>
        <w:ind w:left="480" w:hanging="480"/>
        <w:rPr>
          <w:rFonts w:ascii="Times New Roman" w:hAnsi="Times New Roman" w:cs="Times New Roman"/>
          <w:noProof/>
          <w:sz w:val="24"/>
          <w:szCs w:val="24"/>
        </w:rPr>
      </w:pPr>
      <w:r w:rsidRPr="00624DC2">
        <w:rPr>
          <w:rFonts w:ascii="Times New Roman" w:hAnsi="Times New Roman" w:cs="Times New Roman"/>
          <w:noProof/>
          <w:sz w:val="24"/>
          <w:szCs w:val="24"/>
        </w:rPr>
        <w:t>Penyampaian, Analisis, G U S Baha, and D A N Pembahasan. “Ahmad Tanzeh, Pengantar Metodologi Penelitian (Yogyakarta: Teras, 2009), 101. 72” (n.d.): 72–99.</w:t>
      </w:r>
    </w:p>
    <w:p w14:paraId="1BEFE7F7" w14:textId="77777777" w:rsidR="00624DC2" w:rsidRPr="00624DC2" w:rsidRDefault="00624DC2" w:rsidP="00624DC2">
      <w:pPr>
        <w:widowControl w:val="0"/>
        <w:autoSpaceDE w:val="0"/>
        <w:autoSpaceDN w:val="0"/>
        <w:adjustRightInd w:val="0"/>
        <w:spacing w:after="0" w:line="240" w:lineRule="auto"/>
        <w:ind w:left="480" w:hanging="480"/>
        <w:rPr>
          <w:rFonts w:ascii="Times New Roman" w:hAnsi="Times New Roman" w:cs="Times New Roman"/>
          <w:noProof/>
          <w:sz w:val="24"/>
          <w:szCs w:val="24"/>
        </w:rPr>
      </w:pPr>
      <w:r w:rsidRPr="00624DC2">
        <w:rPr>
          <w:rFonts w:ascii="Times New Roman" w:hAnsi="Times New Roman" w:cs="Times New Roman"/>
          <w:noProof/>
          <w:sz w:val="24"/>
          <w:szCs w:val="24"/>
        </w:rPr>
        <w:t xml:space="preserve">Reid, Anthony. </w:t>
      </w:r>
      <w:r w:rsidRPr="00624DC2">
        <w:rPr>
          <w:rFonts w:ascii="Times New Roman" w:hAnsi="Times New Roman" w:cs="Times New Roman"/>
          <w:i/>
          <w:iCs/>
          <w:noProof/>
          <w:sz w:val="24"/>
          <w:szCs w:val="24"/>
        </w:rPr>
        <w:t>The Blood of the People: Revolution and the End of Traditional Rule in Northern Sumatra</w:t>
      </w:r>
      <w:r w:rsidRPr="00624DC2">
        <w:rPr>
          <w:rFonts w:ascii="Times New Roman" w:hAnsi="Times New Roman" w:cs="Times New Roman"/>
          <w:noProof/>
          <w:sz w:val="24"/>
          <w:szCs w:val="24"/>
        </w:rPr>
        <w:t>. Singapore: NUS Press, 2014.</w:t>
      </w:r>
    </w:p>
    <w:p w14:paraId="5DA2BDEE" w14:textId="77777777" w:rsidR="00624DC2" w:rsidRPr="00624DC2" w:rsidRDefault="00624DC2" w:rsidP="00624DC2">
      <w:pPr>
        <w:widowControl w:val="0"/>
        <w:autoSpaceDE w:val="0"/>
        <w:autoSpaceDN w:val="0"/>
        <w:adjustRightInd w:val="0"/>
        <w:spacing w:after="0" w:line="240" w:lineRule="auto"/>
        <w:ind w:left="480" w:hanging="480"/>
        <w:rPr>
          <w:rFonts w:ascii="Times New Roman" w:hAnsi="Times New Roman" w:cs="Times New Roman"/>
          <w:noProof/>
          <w:sz w:val="24"/>
          <w:szCs w:val="24"/>
        </w:rPr>
      </w:pPr>
      <w:r w:rsidRPr="00624DC2">
        <w:rPr>
          <w:rFonts w:ascii="Times New Roman" w:hAnsi="Times New Roman" w:cs="Times New Roman"/>
          <w:noProof/>
          <w:sz w:val="24"/>
          <w:szCs w:val="24"/>
        </w:rPr>
        <w:t xml:space="preserve">Riberu J. “No Title.” In </w:t>
      </w:r>
      <w:r w:rsidRPr="00624DC2">
        <w:rPr>
          <w:rFonts w:ascii="Times New Roman" w:hAnsi="Times New Roman" w:cs="Times New Roman"/>
          <w:i/>
          <w:iCs/>
          <w:noProof/>
          <w:sz w:val="24"/>
          <w:szCs w:val="24"/>
        </w:rPr>
        <w:t>Pendidikan: Kegelisahan Sepanjang Zaman</w:t>
      </w:r>
      <w:r w:rsidRPr="00624DC2">
        <w:rPr>
          <w:rFonts w:ascii="Times New Roman" w:hAnsi="Times New Roman" w:cs="Times New Roman"/>
          <w:noProof/>
          <w:sz w:val="24"/>
          <w:szCs w:val="24"/>
        </w:rPr>
        <w:t>. Yogyakarta: Kanisius, 2001.</w:t>
      </w:r>
    </w:p>
    <w:p w14:paraId="475D2D13" w14:textId="77777777" w:rsidR="00624DC2" w:rsidRPr="00624DC2" w:rsidRDefault="00624DC2" w:rsidP="00624DC2">
      <w:pPr>
        <w:widowControl w:val="0"/>
        <w:autoSpaceDE w:val="0"/>
        <w:autoSpaceDN w:val="0"/>
        <w:adjustRightInd w:val="0"/>
        <w:spacing w:after="0" w:line="240" w:lineRule="auto"/>
        <w:ind w:left="480" w:hanging="480"/>
        <w:rPr>
          <w:rFonts w:ascii="Times New Roman" w:hAnsi="Times New Roman" w:cs="Times New Roman"/>
          <w:noProof/>
          <w:sz w:val="24"/>
          <w:szCs w:val="24"/>
        </w:rPr>
      </w:pPr>
      <w:r w:rsidRPr="00624DC2">
        <w:rPr>
          <w:rFonts w:ascii="Times New Roman" w:hAnsi="Times New Roman" w:cs="Times New Roman"/>
          <w:noProof/>
          <w:sz w:val="24"/>
          <w:szCs w:val="24"/>
        </w:rPr>
        <w:t xml:space="preserve">Salim, Arskal. </w:t>
      </w:r>
      <w:r w:rsidRPr="00624DC2">
        <w:rPr>
          <w:rFonts w:ascii="Times New Roman" w:hAnsi="Times New Roman" w:cs="Times New Roman"/>
          <w:i/>
          <w:iCs/>
          <w:noProof/>
          <w:sz w:val="24"/>
          <w:szCs w:val="24"/>
        </w:rPr>
        <w:t>Challanging the Seculer State: The Islamization of Law in Modern Indonesia</w:t>
      </w:r>
      <w:r w:rsidRPr="00624DC2">
        <w:rPr>
          <w:rFonts w:ascii="Times New Roman" w:hAnsi="Times New Roman" w:cs="Times New Roman"/>
          <w:noProof/>
          <w:sz w:val="24"/>
          <w:szCs w:val="24"/>
        </w:rPr>
        <w:t>. Honolulu: University of Haway Press, 2009.</w:t>
      </w:r>
    </w:p>
    <w:p w14:paraId="5C971508" w14:textId="77777777" w:rsidR="00624DC2" w:rsidRPr="00624DC2" w:rsidRDefault="00624DC2" w:rsidP="00624DC2">
      <w:pPr>
        <w:widowControl w:val="0"/>
        <w:autoSpaceDE w:val="0"/>
        <w:autoSpaceDN w:val="0"/>
        <w:adjustRightInd w:val="0"/>
        <w:spacing w:after="0" w:line="240" w:lineRule="auto"/>
        <w:ind w:left="480" w:hanging="480"/>
        <w:rPr>
          <w:rFonts w:ascii="Times New Roman" w:hAnsi="Times New Roman" w:cs="Times New Roman"/>
          <w:noProof/>
          <w:sz w:val="24"/>
          <w:szCs w:val="24"/>
        </w:rPr>
      </w:pPr>
      <w:r w:rsidRPr="00624DC2">
        <w:rPr>
          <w:rFonts w:ascii="Times New Roman" w:hAnsi="Times New Roman" w:cs="Times New Roman"/>
          <w:noProof/>
          <w:sz w:val="24"/>
          <w:szCs w:val="24"/>
        </w:rPr>
        <w:t xml:space="preserve">Salim, Delmus Puneri. “No Title.” </w:t>
      </w:r>
      <w:r w:rsidRPr="00624DC2">
        <w:rPr>
          <w:rFonts w:ascii="Times New Roman" w:hAnsi="Times New Roman" w:cs="Times New Roman"/>
          <w:i/>
          <w:iCs/>
          <w:noProof/>
          <w:sz w:val="24"/>
          <w:szCs w:val="24"/>
        </w:rPr>
        <w:t>The Islamic Political Supports and Voting Behaviors in Majority and Minority Muslim Provinces in Indonesia,</w:t>
      </w:r>
      <w:r w:rsidRPr="00624DC2">
        <w:rPr>
          <w:rFonts w:ascii="Times New Roman" w:hAnsi="Times New Roman" w:cs="Times New Roman"/>
          <w:noProof/>
          <w:sz w:val="24"/>
          <w:szCs w:val="24"/>
        </w:rPr>
        <w:t xml:space="preserve"> 12, no. 1 (2022): 85.</w:t>
      </w:r>
    </w:p>
    <w:p w14:paraId="2B0EB9A9" w14:textId="77777777" w:rsidR="00624DC2" w:rsidRPr="00624DC2" w:rsidRDefault="00624DC2" w:rsidP="00624DC2">
      <w:pPr>
        <w:widowControl w:val="0"/>
        <w:autoSpaceDE w:val="0"/>
        <w:autoSpaceDN w:val="0"/>
        <w:adjustRightInd w:val="0"/>
        <w:spacing w:after="0" w:line="240" w:lineRule="auto"/>
        <w:ind w:left="480" w:hanging="480"/>
        <w:rPr>
          <w:rFonts w:ascii="Times New Roman" w:hAnsi="Times New Roman" w:cs="Times New Roman"/>
          <w:noProof/>
          <w:sz w:val="24"/>
          <w:szCs w:val="24"/>
        </w:rPr>
      </w:pPr>
      <w:r w:rsidRPr="00624DC2">
        <w:rPr>
          <w:rFonts w:ascii="Times New Roman" w:hAnsi="Times New Roman" w:cs="Times New Roman"/>
          <w:noProof/>
          <w:sz w:val="24"/>
          <w:szCs w:val="24"/>
        </w:rPr>
        <w:t xml:space="preserve">Siregar, Mustamar Iqbal. “PENDEKATAN ANTROPOLOGI DALAM PENDIDIKAN ISLAMUNTUK MERAWAT KEMAJEMUKAN.” </w:t>
      </w:r>
      <w:r w:rsidRPr="00624DC2">
        <w:rPr>
          <w:rFonts w:ascii="Times New Roman" w:hAnsi="Times New Roman" w:cs="Times New Roman"/>
          <w:i/>
          <w:iCs/>
          <w:noProof/>
          <w:sz w:val="24"/>
          <w:szCs w:val="24"/>
        </w:rPr>
        <w:t xml:space="preserve">Aceh </w:t>
      </w:r>
      <w:r w:rsidRPr="00624DC2">
        <w:rPr>
          <w:rFonts w:ascii="Times New Roman" w:hAnsi="Times New Roman" w:cs="Times New Roman"/>
          <w:i/>
          <w:iCs/>
          <w:noProof/>
          <w:sz w:val="24"/>
          <w:szCs w:val="24"/>
        </w:rPr>
        <w:lastRenderedPageBreak/>
        <w:t>Anthropological Journal</w:t>
      </w:r>
      <w:r w:rsidRPr="00624DC2">
        <w:rPr>
          <w:rFonts w:ascii="Times New Roman" w:hAnsi="Times New Roman" w:cs="Times New Roman"/>
          <w:noProof/>
          <w:sz w:val="24"/>
          <w:szCs w:val="24"/>
        </w:rPr>
        <w:t xml:space="preserve"> 2, no. 1 (2018).</w:t>
      </w:r>
    </w:p>
    <w:p w14:paraId="6EF5557E" w14:textId="77777777" w:rsidR="00624DC2" w:rsidRPr="00624DC2" w:rsidRDefault="00624DC2" w:rsidP="00624DC2">
      <w:pPr>
        <w:widowControl w:val="0"/>
        <w:autoSpaceDE w:val="0"/>
        <w:autoSpaceDN w:val="0"/>
        <w:adjustRightInd w:val="0"/>
        <w:spacing w:after="0" w:line="240" w:lineRule="auto"/>
        <w:ind w:left="480" w:hanging="480"/>
        <w:rPr>
          <w:rFonts w:ascii="Times New Roman" w:hAnsi="Times New Roman" w:cs="Times New Roman"/>
          <w:noProof/>
          <w:sz w:val="24"/>
          <w:szCs w:val="24"/>
        </w:rPr>
      </w:pPr>
      <w:r w:rsidRPr="00624DC2">
        <w:rPr>
          <w:rFonts w:ascii="Times New Roman" w:hAnsi="Times New Roman" w:cs="Times New Roman"/>
          <w:noProof/>
          <w:sz w:val="24"/>
          <w:szCs w:val="24"/>
        </w:rPr>
        <w:t xml:space="preserve">Skeel, D.J. </w:t>
      </w:r>
      <w:r w:rsidRPr="00624DC2">
        <w:rPr>
          <w:rFonts w:ascii="Times New Roman" w:hAnsi="Times New Roman" w:cs="Times New Roman"/>
          <w:i/>
          <w:iCs/>
          <w:noProof/>
          <w:sz w:val="24"/>
          <w:szCs w:val="24"/>
        </w:rPr>
        <w:t>Elementary Social Studies: Challenge for Tomorrow’s World</w:t>
      </w:r>
      <w:r w:rsidRPr="00624DC2">
        <w:rPr>
          <w:rFonts w:ascii="Times New Roman" w:hAnsi="Times New Roman" w:cs="Times New Roman"/>
          <w:noProof/>
          <w:sz w:val="24"/>
          <w:szCs w:val="24"/>
        </w:rPr>
        <w:t>. New York: Harcount Brce College Publishers, 1995.</w:t>
      </w:r>
    </w:p>
    <w:p w14:paraId="54DDBF74" w14:textId="77777777" w:rsidR="00624DC2" w:rsidRPr="00624DC2" w:rsidRDefault="00624DC2" w:rsidP="00624DC2">
      <w:pPr>
        <w:widowControl w:val="0"/>
        <w:autoSpaceDE w:val="0"/>
        <w:autoSpaceDN w:val="0"/>
        <w:adjustRightInd w:val="0"/>
        <w:spacing w:after="0" w:line="240" w:lineRule="auto"/>
        <w:ind w:left="480" w:hanging="480"/>
        <w:rPr>
          <w:rFonts w:ascii="Times New Roman" w:hAnsi="Times New Roman" w:cs="Times New Roman"/>
          <w:noProof/>
          <w:sz w:val="24"/>
          <w:szCs w:val="24"/>
        </w:rPr>
      </w:pPr>
      <w:r w:rsidRPr="00624DC2">
        <w:rPr>
          <w:rFonts w:ascii="Times New Roman" w:hAnsi="Times New Roman" w:cs="Times New Roman"/>
          <w:noProof/>
          <w:sz w:val="24"/>
          <w:szCs w:val="24"/>
        </w:rPr>
        <w:t xml:space="preserve">Slavin, Robert E. </w:t>
      </w:r>
      <w:r w:rsidRPr="00624DC2">
        <w:rPr>
          <w:rFonts w:ascii="Times New Roman" w:hAnsi="Times New Roman" w:cs="Times New Roman"/>
          <w:i/>
          <w:iCs/>
          <w:noProof/>
          <w:sz w:val="24"/>
          <w:szCs w:val="24"/>
        </w:rPr>
        <w:t>Psikologi Pendidikan; Teori Dan Praktik</w:t>
      </w:r>
      <w:r w:rsidRPr="00624DC2">
        <w:rPr>
          <w:rFonts w:ascii="Times New Roman" w:hAnsi="Times New Roman" w:cs="Times New Roman"/>
          <w:noProof/>
          <w:sz w:val="24"/>
          <w:szCs w:val="24"/>
        </w:rPr>
        <w:t>. Jakarta: INDEX, 2011.</w:t>
      </w:r>
    </w:p>
    <w:p w14:paraId="5A06A892" w14:textId="77777777" w:rsidR="00624DC2" w:rsidRPr="00624DC2" w:rsidRDefault="00624DC2" w:rsidP="00624DC2">
      <w:pPr>
        <w:widowControl w:val="0"/>
        <w:autoSpaceDE w:val="0"/>
        <w:autoSpaceDN w:val="0"/>
        <w:adjustRightInd w:val="0"/>
        <w:spacing w:after="0" w:line="240" w:lineRule="auto"/>
        <w:ind w:left="480" w:hanging="480"/>
        <w:rPr>
          <w:rFonts w:ascii="Times New Roman" w:hAnsi="Times New Roman" w:cs="Times New Roman"/>
          <w:noProof/>
          <w:sz w:val="24"/>
          <w:szCs w:val="24"/>
        </w:rPr>
      </w:pPr>
      <w:r w:rsidRPr="00624DC2">
        <w:rPr>
          <w:rFonts w:ascii="Times New Roman" w:hAnsi="Times New Roman" w:cs="Times New Roman"/>
          <w:noProof/>
          <w:sz w:val="24"/>
          <w:szCs w:val="24"/>
        </w:rPr>
        <w:t xml:space="preserve">Tim Penyusun Kementrian Agama. </w:t>
      </w:r>
      <w:r w:rsidRPr="00624DC2">
        <w:rPr>
          <w:rFonts w:ascii="Times New Roman" w:hAnsi="Times New Roman" w:cs="Times New Roman"/>
          <w:i/>
          <w:iCs/>
          <w:noProof/>
          <w:sz w:val="24"/>
          <w:szCs w:val="24"/>
        </w:rPr>
        <w:t>Moderasi Beragama</w:t>
      </w:r>
      <w:r w:rsidRPr="00624DC2">
        <w:rPr>
          <w:rFonts w:ascii="Times New Roman" w:hAnsi="Times New Roman" w:cs="Times New Roman"/>
          <w:noProof/>
          <w:sz w:val="24"/>
          <w:szCs w:val="24"/>
        </w:rPr>
        <w:t>. Jakarta: Badan Litbang dan Diklat Kementerian Agama RI, 2019.</w:t>
      </w:r>
    </w:p>
    <w:p w14:paraId="4C7DC44D" w14:textId="77777777" w:rsidR="00624DC2" w:rsidRPr="00624DC2" w:rsidRDefault="00624DC2" w:rsidP="00624DC2">
      <w:pPr>
        <w:widowControl w:val="0"/>
        <w:autoSpaceDE w:val="0"/>
        <w:autoSpaceDN w:val="0"/>
        <w:adjustRightInd w:val="0"/>
        <w:spacing w:after="0" w:line="240" w:lineRule="auto"/>
        <w:ind w:left="480" w:hanging="480"/>
        <w:rPr>
          <w:rFonts w:ascii="Times New Roman" w:hAnsi="Times New Roman" w:cs="Times New Roman"/>
          <w:noProof/>
          <w:sz w:val="24"/>
          <w:szCs w:val="24"/>
        </w:rPr>
      </w:pPr>
      <w:r w:rsidRPr="00624DC2">
        <w:rPr>
          <w:rFonts w:ascii="Times New Roman" w:hAnsi="Times New Roman" w:cs="Times New Roman"/>
          <w:noProof/>
          <w:sz w:val="24"/>
          <w:szCs w:val="24"/>
        </w:rPr>
        <w:t xml:space="preserve">Wahid, Muslih. </w:t>
      </w:r>
      <w:r w:rsidRPr="00624DC2">
        <w:rPr>
          <w:rFonts w:ascii="Times New Roman" w:hAnsi="Times New Roman" w:cs="Times New Roman"/>
          <w:i/>
          <w:iCs/>
          <w:noProof/>
          <w:sz w:val="24"/>
          <w:szCs w:val="24"/>
        </w:rPr>
        <w:t>Politik Kiai Pesantren</w:t>
      </w:r>
      <w:r w:rsidRPr="00624DC2">
        <w:rPr>
          <w:rFonts w:ascii="Times New Roman" w:hAnsi="Times New Roman" w:cs="Times New Roman"/>
          <w:noProof/>
          <w:sz w:val="24"/>
          <w:szCs w:val="24"/>
        </w:rPr>
        <w:t>. Pamekasan: Duta Media Publishing, 2019.</w:t>
      </w:r>
    </w:p>
    <w:p w14:paraId="0FE0A0F5" w14:textId="77777777" w:rsidR="00624DC2" w:rsidRPr="00624DC2" w:rsidRDefault="00624DC2" w:rsidP="00624DC2">
      <w:pPr>
        <w:widowControl w:val="0"/>
        <w:autoSpaceDE w:val="0"/>
        <w:autoSpaceDN w:val="0"/>
        <w:adjustRightInd w:val="0"/>
        <w:spacing w:after="0" w:line="240" w:lineRule="auto"/>
        <w:ind w:left="480" w:hanging="480"/>
        <w:rPr>
          <w:rFonts w:ascii="Times New Roman" w:hAnsi="Times New Roman" w:cs="Times New Roman"/>
          <w:noProof/>
          <w:sz w:val="24"/>
        </w:rPr>
      </w:pPr>
      <w:r w:rsidRPr="00624DC2">
        <w:rPr>
          <w:rFonts w:ascii="Times New Roman" w:hAnsi="Times New Roman" w:cs="Times New Roman"/>
          <w:noProof/>
          <w:sz w:val="24"/>
          <w:szCs w:val="24"/>
        </w:rPr>
        <w:t xml:space="preserve">Yetty, Nita, dan Dina. “No Title.” In </w:t>
      </w:r>
      <w:r w:rsidRPr="00624DC2">
        <w:rPr>
          <w:rFonts w:ascii="Times New Roman" w:hAnsi="Times New Roman" w:cs="Times New Roman"/>
          <w:i/>
          <w:iCs/>
          <w:noProof/>
          <w:sz w:val="24"/>
          <w:szCs w:val="24"/>
        </w:rPr>
        <w:t>Wawancara Dengan Mahasiswi Di Salah Satu Kompleks Kos-Kosan Di Meurandeh</w:t>
      </w:r>
      <w:r w:rsidRPr="00624DC2">
        <w:rPr>
          <w:rFonts w:ascii="Times New Roman" w:hAnsi="Times New Roman" w:cs="Times New Roman"/>
          <w:noProof/>
          <w:sz w:val="24"/>
          <w:szCs w:val="24"/>
        </w:rPr>
        <w:t>. Langsa, 2017.</w:t>
      </w:r>
    </w:p>
    <w:p w14:paraId="31BE5388" w14:textId="719D805B" w:rsidR="009E01A1" w:rsidRPr="00FC1E68" w:rsidRDefault="009E01A1" w:rsidP="00007353">
      <w:pPr>
        <w:spacing w:after="0" w:line="240" w:lineRule="auto"/>
        <w:rPr>
          <w:rFonts w:ascii="Times New Roman" w:hAnsi="Times New Roman" w:cs="Times New Roman"/>
          <w:b/>
          <w:sz w:val="24"/>
          <w:szCs w:val="24"/>
        </w:rPr>
      </w:pPr>
      <w:r>
        <w:rPr>
          <w:rFonts w:ascii="Times New Roman" w:hAnsi="Times New Roman" w:cs="Times New Roman"/>
          <w:b/>
          <w:sz w:val="24"/>
          <w:szCs w:val="24"/>
        </w:rPr>
        <w:fldChar w:fldCharType="end"/>
      </w:r>
    </w:p>
    <w:p w14:paraId="26B530D3" w14:textId="2B393405" w:rsidR="00F927A6" w:rsidRPr="00251A49" w:rsidRDefault="00F927A6" w:rsidP="00655227">
      <w:pPr>
        <w:pStyle w:val="FootnoteText"/>
        <w:ind w:left="1440" w:hanging="1440"/>
        <w:jc w:val="both"/>
        <w:rPr>
          <w:rFonts w:ascii="Times New Roman" w:hAnsi="Times New Roman" w:cs="Times New Roman"/>
          <w:sz w:val="24"/>
          <w:szCs w:val="24"/>
        </w:rPr>
      </w:pPr>
      <w:r w:rsidRPr="00251A49">
        <w:rPr>
          <w:rFonts w:ascii="Times New Roman" w:hAnsi="Times New Roman" w:cs="Times New Roman"/>
          <w:color w:val="000000"/>
          <w:sz w:val="24"/>
          <w:szCs w:val="24"/>
        </w:rPr>
        <w:t>.</w:t>
      </w:r>
      <w:proofErr w:type="spellStart"/>
      <w:r>
        <w:rPr>
          <w:rFonts w:ascii="Times New Roman" w:hAnsi="Times New Roman" w:cs="Times New Roman"/>
          <w:sz w:val="24"/>
          <w:szCs w:val="24"/>
        </w:rPr>
        <w:t>Bustami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W</w:t>
      </w:r>
      <w:r w:rsidRPr="00251A49">
        <w:rPr>
          <w:rFonts w:ascii="Times New Roman" w:hAnsi="Times New Roman" w:cs="Times New Roman"/>
          <w:sz w:val="24"/>
          <w:szCs w:val="24"/>
        </w:rPr>
        <w:t>awancara</w:t>
      </w:r>
      <w:proofErr w:type="spellEnd"/>
      <w:r w:rsidRPr="00251A49">
        <w:rPr>
          <w:rFonts w:ascii="Times New Roman" w:hAnsi="Times New Roman" w:cs="Times New Roman"/>
          <w:sz w:val="24"/>
          <w:szCs w:val="24"/>
        </w:rPr>
        <w:t xml:space="preserve"> </w:t>
      </w:r>
      <w:proofErr w:type="spellStart"/>
      <w:r w:rsidRPr="00251A49">
        <w:rPr>
          <w:rFonts w:ascii="Times New Roman" w:hAnsi="Times New Roman" w:cs="Times New Roman"/>
          <w:sz w:val="24"/>
          <w:szCs w:val="24"/>
        </w:rPr>
        <w:t>dengan</w:t>
      </w:r>
      <w:proofErr w:type="spellEnd"/>
      <w:r w:rsidRPr="00251A49">
        <w:rPr>
          <w:rFonts w:ascii="Times New Roman" w:hAnsi="Times New Roman" w:cs="Times New Roman"/>
          <w:sz w:val="24"/>
          <w:szCs w:val="24"/>
        </w:rPr>
        <w:t xml:space="preserve"> </w:t>
      </w:r>
      <w:proofErr w:type="spellStart"/>
      <w:r w:rsidRPr="00251A49">
        <w:rPr>
          <w:rFonts w:ascii="Times New Roman" w:hAnsi="Times New Roman" w:cs="Times New Roman"/>
          <w:sz w:val="24"/>
          <w:szCs w:val="24"/>
        </w:rPr>
        <w:t>Ketua</w:t>
      </w:r>
      <w:proofErr w:type="spellEnd"/>
      <w:r w:rsidRPr="00251A49">
        <w:rPr>
          <w:rFonts w:ascii="Times New Roman" w:hAnsi="Times New Roman" w:cs="Times New Roman"/>
          <w:sz w:val="24"/>
          <w:szCs w:val="24"/>
        </w:rPr>
        <w:t xml:space="preserve"> </w:t>
      </w:r>
      <w:proofErr w:type="spellStart"/>
      <w:r w:rsidRPr="00251A49">
        <w:rPr>
          <w:rFonts w:ascii="Times New Roman" w:hAnsi="Times New Roman" w:cs="Times New Roman"/>
          <w:sz w:val="24"/>
          <w:szCs w:val="24"/>
        </w:rPr>
        <w:t>Pimpinan</w:t>
      </w:r>
      <w:proofErr w:type="spellEnd"/>
      <w:r w:rsidRPr="00251A49">
        <w:rPr>
          <w:rFonts w:ascii="Times New Roman" w:hAnsi="Times New Roman" w:cs="Times New Roman"/>
          <w:sz w:val="24"/>
          <w:szCs w:val="24"/>
        </w:rPr>
        <w:t xml:space="preserve"> Daerah Muhammadiyah, 19 </w:t>
      </w:r>
      <w:proofErr w:type="spellStart"/>
      <w:r w:rsidRPr="00251A49">
        <w:rPr>
          <w:rFonts w:ascii="Times New Roman" w:hAnsi="Times New Roman" w:cs="Times New Roman"/>
          <w:sz w:val="24"/>
          <w:szCs w:val="24"/>
        </w:rPr>
        <w:t>Juli</w:t>
      </w:r>
      <w:proofErr w:type="spellEnd"/>
      <w:r w:rsidRPr="00251A49">
        <w:rPr>
          <w:rFonts w:ascii="Times New Roman" w:hAnsi="Times New Roman" w:cs="Times New Roman"/>
          <w:sz w:val="24"/>
          <w:szCs w:val="24"/>
        </w:rPr>
        <w:t xml:space="preserve"> 2017.</w:t>
      </w:r>
    </w:p>
    <w:p w14:paraId="097FC157" w14:textId="77777777" w:rsidR="00F927A6" w:rsidRPr="00251A49" w:rsidRDefault="00F927A6" w:rsidP="00F927A6">
      <w:pPr>
        <w:pStyle w:val="FootnoteText"/>
        <w:ind w:left="1440" w:hanging="1440"/>
        <w:jc w:val="both"/>
        <w:rPr>
          <w:rFonts w:ascii="Times New Roman" w:hAnsi="Times New Roman" w:cs="Times New Roman"/>
          <w:sz w:val="24"/>
          <w:szCs w:val="24"/>
        </w:rPr>
      </w:pPr>
      <w:r>
        <w:rPr>
          <w:rFonts w:ascii="Times New Roman" w:hAnsi="Times New Roman" w:cs="Times New Roman"/>
          <w:sz w:val="24"/>
          <w:szCs w:val="24"/>
        </w:rPr>
        <w:t xml:space="preserve">Ilyas. </w:t>
      </w:r>
      <w:proofErr w:type="spellStart"/>
      <w:r>
        <w:rPr>
          <w:rFonts w:ascii="Times New Roman" w:hAnsi="Times New Roman" w:cs="Times New Roman"/>
          <w:sz w:val="24"/>
          <w:szCs w:val="24"/>
        </w:rPr>
        <w:t>W</w:t>
      </w:r>
      <w:r w:rsidRPr="00251A49">
        <w:rPr>
          <w:rFonts w:ascii="Times New Roman" w:hAnsi="Times New Roman" w:cs="Times New Roman"/>
          <w:sz w:val="24"/>
          <w:szCs w:val="24"/>
        </w:rPr>
        <w:t>awancara</w:t>
      </w:r>
      <w:proofErr w:type="spellEnd"/>
      <w:r w:rsidRPr="00251A49">
        <w:rPr>
          <w:rFonts w:ascii="Times New Roman" w:hAnsi="Times New Roman" w:cs="Times New Roman"/>
          <w:sz w:val="24"/>
          <w:szCs w:val="24"/>
        </w:rPr>
        <w:t xml:space="preserve"> </w:t>
      </w:r>
      <w:proofErr w:type="spellStart"/>
      <w:r w:rsidRPr="00251A49">
        <w:rPr>
          <w:rFonts w:ascii="Times New Roman" w:hAnsi="Times New Roman" w:cs="Times New Roman"/>
          <w:sz w:val="24"/>
          <w:szCs w:val="24"/>
        </w:rPr>
        <w:t>dengan</w:t>
      </w:r>
      <w:proofErr w:type="spellEnd"/>
      <w:r w:rsidRPr="00251A49">
        <w:rPr>
          <w:rFonts w:ascii="Times New Roman" w:hAnsi="Times New Roman" w:cs="Times New Roman"/>
          <w:sz w:val="24"/>
          <w:szCs w:val="24"/>
        </w:rPr>
        <w:t xml:space="preserve"> Guru Pendidikan Agama Islam SMK N. 3 Langsa, 31 </w:t>
      </w:r>
      <w:proofErr w:type="spellStart"/>
      <w:r w:rsidRPr="00251A49">
        <w:rPr>
          <w:rFonts w:ascii="Times New Roman" w:hAnsi="Times New Roman" w:cs="Times New Roman"/>
          <w:sz w:val="24"/>
          <w:szCs w:val="24"/>
        </w:rPr>
        <w:t>Juli</w:t>
      </w:r>
      <w:proofErr w:type="spellEnd"/>
      <w:r w:rsidRPr="00251A49">
        <w:rPr>
          <w:rFonts w:ascii="Times New Roman" w:hAnsi="Times New Roman" w:cs="Times New Roman"/>
          <w:sz w:val="24"/>
          <w:szCs w:val="24"/>
        </w:rPr>
        <w:t xml:space="preserve"> 2017.</w:t>
      </w:r>
    </w:p>
    <w:p w14:paraId="7B23A0F0" w14:textId="77777777" w:rsidR="00F927A6" w:rsidRPr="00251A49" w:rsidRDefault="00F927A6" w:rsidP="00F927A6">
      <w:pPr>
        <w:spacing w:after="0" w:line="240" w:lineRule="auto"/>
        <w:ind w:left="1440" w:hanging="1440"/>
        <w:jc w:val="both"/>
        <w:rPr>
          <w:rFonts w:ascii="Times New Roman" w:eastAsia="Times New Roman" w:hAnsi="Times New Roman" w:cs="Times New Roman"/>
          <w:color w:val="000000"/>
          <w:sz w:val="24"/>
          <w:szCs w:val="24"/>
        </w:rPr>
      </w:pPr>
      <w:r w:rsidRPr="00251A49">
        <w:rPr>
          <w:rFonts w:ascii="Times New Roman" w:eastAsia="Times New Roman" w:hAnsi="Times New Roman" w:cs="Times New Roman"/>
          <w:color w:val="000000"/>
          <w:sz w:val="24"/>
          <w:szCs w:val="24"/>
        </w:rPr>
        <w:t>Syam,</w:t>
      </w:r>
      <w:r>
        <w:rPr>
          <w:rFonts w:ascii="Times New Roman" w:eastAsia="Times New Roman" w:hAnsi="Times New Roman" w:cs="Times New Roman"/>
          <w:color w:val="000000"/>
          <w:sz w:val="24"/>
          <w:szCs w:val="24"/>
        </w:rPr>
        <w:t xml:space="preserve"> </w:t>
      </w:r>
      <w:r w:rsidRPr="00251A49">
        <w:rPr>
          <w:rFonts w:ascii="Times New Roman" w:eastAsia="Times New Roman" w:hAnsi="Times New Roman" w:cs="Times New Roman"/>
          <w:color w:val="000000"/>
          <w:sz w:val="24"/>
          <w:szCs w:val="24"/>
        </w:rPr>
        <w:t>Nur</w:t>
      </w:r>
      <w:r>
        <w:rPr>
          <w:rFonts w:ascii="Times New Roman" w:eastAsia="Times New Roman" w:hAnsi="Times New Roman" w:cs="Times New Roman"/>
          <w:color w:val="000000"/>
          <w:sz w:val="24"/>
          <w:szCs w:val="24"/>
        </w:rPr>
        <w:t xml:space="preserve">. </w:t>
      </w:r>
      <w:r w:rsidRPr="00251A49">
        <w:rPr>
          <w:rFonts w:ascii="Times New Roman" w:eastAsia="Times New Roman" w:hAnsi="Times New Roman" w:cs="Times New Roman"/>
          <w:i/>
          <w:iCs/>
          <w:color w:val="000000"/>
          <w:sz w:val="24"/>
          <w:szCs w:val="24"/>
        </w:rPr>
        <w:t xml:space="preserve">Islam </w:t>
      </w:r>
      <w:proofErr w:type="spellStart"/>
      <w:r w:rsidRPr="00251A49">
        <w:rPr>
          <w:rFonts w:ascii="Times New Roman" w:eastAsia="Times New Roman" w:hAnsi="Times New Roman" w:cs="Times New Roman"/>
          <w:i/>
          <w:iCs/>
          <w:color w:val="000000"/>
          <w:sz w:val="24"/>
          <w:szCs w:val="24"/>
        </w:rPr>
        <w:t>Pes</w:t>
      </w:r>
      <w:r>
        <w:rPr>
          <w:rFonts w:ascii="Times New Roman" w:eastAsia="Times New Roman" w:hAnsi="Times New Roman" w:cs="Times New Roman"/>
          <w:i/>
          <w:iCs/>
          <w:color w:val="000000"/>
          <w:sz w:val="24"/>
          <w:szCs w:val="24"/>
        </w:rPr>
        <w:t>isir</w:t>
      </w:r>
      <w:proofErr w:type="spellEnd"/>
      <w:r>
        <w:rPr>
          <w:rFonts w:ascii="Times New Roman" w:eastAsia="Times New Roman" w:hAnsi="Times New Roman" w:cs="Times New Roman"/>
          <w:i/>
          <w:iCs/>
          <w:color w:val="000000"/>
          <w:sz w:val="24"/>
          <w:szCs w:val="24"/>
        </w:rPr>
        <w:t>.</w:t>
      </w:r>
      <w:r w:rsidRPr="00251A49">
        <w:rPr>
          <w:rFonts w:ascii="Times New Roman" w:eastAsia="Times New Roman" w:hAnsi="Times New Roman" w:cs="Times New Roman"/>
          <w:i/>
          <w:iCs/>
          <w:color w:val="000000"/>
          <w:sz w:val="24"/>
          <w:szCs w:val="24"/>
        </w:rPr>
        <w:t xml:space="preserve"> </w:t>
      </w:r>
      <w:r>
        <w:rPr>
          <w:rFonts w:ascii="Times New Roman" w:eastAsia="Times New Roman" w:hAnsi="Times New Roman" w:cs="Times New Roman"/>
          <w:color w:val="000000"/>
          <w:sz w:val="24"/>
          <w:szCs w:val="24"/>
        </w:rPr>
        <w:t xml:space="preserve">Yogyakarta: </w:t>
      </w:r>
      <w:proofErr w:type="spellStart"/>
      <w:r>
        <w:rPr>
          <w:rFonts w:ascii="Times New Roman" w:eastAsia="Times New Roman" w:hAnsi="Times New Roman" w:cs="Times New Roman"/>
          <w:color w:val="000000"/>
          <w:sz w:val="24"/>
          <w:szCs w:val="24"/>
        </w:rPr>
        <w:t>LKiS</w:t>
      </w:r>
      <w:proofErr w:type="spellEnd"/>
      <w:r>
        <w:rPr>
          <w:rFonts w:ascii="Times New Roman" w:eastAsia="Times New Roman" w:hAnsi="Times New Roman" w:cs="Times New Roman"/>
          <w:color w:val="000000"/>
          <w:sz w:val="24"/>
          <w:szCs w:val="24"/>
        </w:rPr>
        <w:t>, 1999</w:t>
      </w:r>
      <w:r w:rsidRPr="00251A49">
        <w:rPr>
          <w:rFonts w:ascii="Times New Roman" w:eastAsia="Times New Roman" w:hAnsi="Times New Roman" w:cs="Times New Roman"/>
          <w:color w:val="000000"/>
          <w:sz w:val="24"/>
          <w:szCs w:val="24"/>
        </w:rPr>
        <w:t>.</w:t>
      </w:r>
    </w:p>
    <w:p w14:paraId="20E2125F" w14:textId="77777777" w:rsidR="00F927A6" w:rsidRPr="00251A49" w:rsidRDefault="00F927A6" w:rsidP="00F927A6">
      <w:pPr>
        <w:pStyle w:val="FootnoteText"/>
        <w:ind w:left="1440" w:hanging="1440"/>
        <w:jc w:val="both"/>
        <w:rPr>
          <w:rFonts w:ascii="Times New Roman" w:hAnsi="Times New Roman" w:cs="Times New Roman"/>
          <w:sz w:val="24"/>
          <w:szCs w:val="24"/>
        </w:rPr>
      </w:pPr>
      <w:r w:rsidRPr="00251A49">
        <w:rPr>
          <w:rFonts w:ascii="Times New Roman" w:hAnsi="Times New Roman" w:cs="Times New Roman"/>
          <w:sz w:val="24"/>
          <w:szCs w:val="24"/>
        </w:rPr>
        <w:t xml:space="preserve">Tim </w:t>
      </w:r>
      <w:proofErr w:type="spellStart"/>
      <w:r w:rsidRPr="00251A49">
        <w:rPr>
          <w:rFonts w:ascii="Times New Roman" w:hAnsi="Times New Roman" w:cs="Times New Roman"/>
          <w:sz w:val="24"/>
          <w:szCs w:val="24"/>
        </w:rPr>
        <w:t>Penyusun</w:t>
      </w:r>
      <w:proofErr w:type="spellEnd"/>
      <w:r w:rsidRPr="00251A49">
        <w:rPr>
          <w:rFonts w:ascii="Times New Roman" w:hAnsi="Times New Roman" w:cs="Times New Roman"/>
          <w:sz w:val="24"/>
          <w:szCs w:val="24"/>
        </w:rPr>
        <w:t xml:space="preserve"> </w:t>
      </w:r>
      <w:proofErr w:type="spellStart"/>
      <w:r w:rsidRPr="00251A49">
        <w:rPr>
          <w:rFonts w:ascii="Times New Roman" w:hAnsi="Times New Roman" w:cs="Times New Roman"/>
          <w:sz w:val="24"/>
          <w:szCs w:val="24"/>
        </w:rPr>
        <w:t>Kementrian</w:t>
      </w:r>
      <w:proofErr w:type="spellEnd"/>
      <w:r w:rsidRPr="00251A49">
        <w:rPr>
          <w:rFonts w:ascii="Times New Roman" w:hAnsi="Times New Roman" w:cs="Times New Roman"/>
          <w:sz w:val="24"/>
          <w:szCs w:val="24"/>
        </w:rPr>
        <w:t xml:space="preserve"> Agama</w:t>
      </w:r>
      <w:r>
        <w:rPr>
          <w:rFonts w:ascii="Times New Roman" w:hAnsi="Times New Roman" w:cs="Times New Roman"/>
          <w:sz w:val="24"/>
          <w:szCs w:val="24"/>
        </w:rPr>
        <w:t xml:space="preserve">. </w:t>
      </w:r>
      <w:proofErr w:type="spellStart"/>
      <w:r w:rsidRPr="00251A49">
        <w:rPr>
          <w:rFonts w:ascii="Times New Roman" w:hAnsi="Times New Roman" w:cs="Times New Roman"/>
          <w:i/>
          <w:sz w:val="24"/>
          <w:szCs w:val="24"/>
        </w:rPr>
        <w:t>Moderasi</w:t>
      </w:r>
      <w:proofErr w:type="spellEnd"/>
      <w:r w:rsidRPr="00251A49">
        <w:rPr>
          <w:rFonts w:ascii="Times New Roman" w:hAnsi="Times New Roman" w:cs="Times New Roman"/>
          <w:i/>
          <w:sz w:val="24"/>
          <w:szCs w:val="24"/>
        </w:rPr>
        <w:t xml:space="preserve"> </w:t>
      </w:r>
      <w:proofErr w:type="spellStart"/>
      <w:r w:rsidRPr="00251A49">
        <w:rPr>
          <w:rFonts w:ascii="Times New Roman" w:hAnsi="Times New Roman" w:cs="Times New Roman"/>
          <w:i/>
          <w:sz w:val="24"/>
          <w:szCs w:val="24"/>
        </w:rPr>
        <w:t>Beragama</w:t>
      </w:r>
      <w:proofErr w:type="spellEnd"/>
      <w:r>
        <w:rPr>
          <w:rFonts w:ascii="Times New Roman" w:hAnsi="Times New Roman" w:cs="Times New Roman"/>
          <w:sz w:val="24"/>
          <w:szCs w:val="24"/>
        </w:rPr>
        <w:t>. Cet. I.</w:t>
      </w:r>
      <w:r w:rsidRPr="00251A49">
        <w:rPr>
          <w:rFonts w:ascii="Times New Roman" w:hAnsi="Times New Roman" w:cs="Times New Roman"/>
          <w:sz w:val="24"/>
          <w:szCs w:val="24"/>
        </w:rPr>
        <w:t xml:space="preserve"> Jakarta: Badan </w:t>
      </w:r>
      <w:proofErr w:type="spellStart"/>
      <w:r w:rsidRPr="00251A49">
        <w:rPr>
          <w:rFonts w:ascii="Times New Roman" w:hAnsi="Times New Roman" w:cs="Times New Roman"/>
          <w:sz w:val="24"/>
          <w:szCs w:val="24"/>
        </w:rPr>
        <w:t>Litbang</w:t>
      </w:r>
      <w:proofErr w:type="spellEnd"/>
      <w:r w:rsidRPr="00251A49">
        <w:rPr>
          <w:rFonts w:ascii="Times New Roman" w:hAnsi="Times New Roman" w:cs="Times New Roman"/>
          <w:sz w:val="24"/>
          <w:szCs w:val="24"/>
        </w:rPr>
        <w:t xml:space="preserve"> dan </w:t>
      </w:r>
      <w:proofErr w:type="spellStart"/>
      <w:r w:rsidRPr="00251A49">
        <w:rPr>
          <w:rFonts w:ascii="Times New Roman" w:hAnsi="Times New Roman" w:cs="Times New Roman"/>
          <w:sz w:val="24"/>
          <w:szCs w:val="24"/>
        </w:rPr>
        <w:t>Diklat</w:t>
      </w:r>
      <w:proofErr w:type="spellEnd"/>
      <w:r w:rsidRPr="00251A49">
        <w:rPr>
          <w:rFonts w:ascii="Times New Roman" w:hAnsi="Times New Roman" w:cs="Times New Roman"/>
          <w:sz w:val="24"/>
          <w:szCs w:val="24"/>
        </w:rPr>
        <w:t xml:space="preserve"> Kementerian Agama RI, 2009.</w:t>
      </w:r>
    </w:p>
    <w:p w14:paraId="3750D2F8" w14:textId="1C09DF69" w:rsidR="00F927A6" w:rsidRPr="00251A49" w:rsidRDefault="00F927A6" w:rsidP="00007353">
      <w:pPr>
        <w:spacing w:after="0" w:line="240" w:lineRule="auto"/>
        <w:ind w:left="1440" w:hanging="1440"/>
        <w:rPr>
          <w:rFonts w:ascii="Times New Roman" w:hAnsi="Times New Roman" w:cs="Times New Roman"/>
          <w:sz w:val="24"/>
          <w:szCs w:val="24"/>
        </w:rPr>
      </w:pPr>
      <w:r>
        <w:rPr>
          <w:rFonts w:ascii="Times New Roman" w:hAnsi="Times New Roman" w:cs="Times New Roman"/>
          <w:sz w:val="24"/>
          <w:szCs w:val="24"/>
        </w:rPr>
        <w:t xml:space="preserve">Tim </w:t>
      </w:r>
      <w:proofErr w:type="spellStart"/>
      <w:r>
        <w:rPr>
          <w:rFonts w:ascii="Times New Roman" w:hAnsi="Times New Roman" w:cs="Times New Roman"/>
          <w:sz w:val="24"/>
          <w:szCs w:val="24"/>
        </w:rPr>
        <w:t>Penyusun</w:t>
      </w:r>
      <w:proofErr w:type="spellEnd"/>
      <w:r>
        <w:rPr>
          <w:rFonts w:ascii="Times New Roman" w:hAnsi="Times New Roman" w:cs="Times New Roman"/>
          <w:sz w:val="24"/>
          <w:szCs w:val="24"/>
        </w:rPr>
        <w:t>.</w:t>
      </w:r>
      <w:r w:rsidRPr="00251A49">
        <w:rPr>
          <w:rFonts w:ascii="Times New Roman" w:hAnsi="Times New Roman" w:cs="Times New Roman"/>
          <w:sz w:val="24"/>
          <w:szCs w:val="24"/>
        </w:rPr>
        <w:t xml:space="preserve"> </w:t>
      </w:r>
      <w:proofErr w:type="spellStart"/>
      <w:r w:rsidRPr="00251A49">
        <w:rPr>
          <w:rFonts w:ascii="Times New Roman" w:hAnsi="Times New Roman" w:cs="Times New Roman"/>
          <w:i/>
          <w:sz w:val="24"/>
          <w:szCs w:val="24"/>
        </w:rPr>
        <w:t>Laporan</w:t>
      </w:r>
      <w:proofErr w:type="spellEnd"/>
      <w:r w:rsidRPr="00251A49">
        <w:rPr>
          <w:rFonts w:ascii="Times New Roman" w:hAnsi="Times New Roman" w:cs="Times New Roman"/>
          <w:i/>
          <w:sz w:val="24"/>
          <w:szCs w:val="24"/>
        </w:rPr>
        <w:t xml:space="preserve"> </w:t>
      </w:r>
      <w:proofErr w:type="spellStart"/>
      <w:r w:rsidRPr="00251A49">
        <w:rPr>
          <w:rFonts w:ascii="Times New Roman" w:hAnsi="Times New Roman" w:cs="Times New Roman"/>
          <w:i/>
          <w:sz w:val="24"/>
          <w:szCs w:val="24"/>
        </w:rPr>
        <w:t>Kebebasan</w:t>
      </w:r>
      <w:proofErr w:type="spellEnd"/>
      <w:r w:rsidRPr="00251A49">
        <w:rPr>
          <w:rFonts w:ascii="Times New Roman" w:hAnsi="Times New Roman" w:cs="Times New Roman"/>
          <w:i/>
          <w:sz w:val="24"/>
          <w:szCs w:val="24"/>
        </w:rPr>
        <w:t xml:space="preserve"> </w:t>
      </w:r>
      <w:proofErr w:type="spellStart"/>
      <w:r w:rsidRPr="00251A49">
        <w:rPr>
          <w:rFonts w:ascii="Times New Roman" w:hAnsi="Times New Roman" w:cs="Times New Roman"/>
          <w:i/>
          <w:sz w:val="24"/>
          <w:szCs w:val="24"/>
        </w:rPr>
        <w:t>Beragama</w:t>
      </w:r>
      <w:proofErr w:type="spellEnd"/>
      <w:r w:rsidRPr="00251A49">
        <w:rPr>
          <w:rFonts w:ascii="Times New Roman" w:hAnsi="Times New Roman" w:cs="Times New Roman"/>
          <w:i/>
          <w:sz w:val="24"/>
          <w:szCs w:val="24"/>
        </w:rPr>
        <w:t>/</w:t>
      </w:r>
      <w:proofErr w:type="spellStart"/>
      <w:r w:rsidRPr="00251A49">
        <w:rPr>
          <w:rFonts w:ascii="Times New Roman" w:hAnsi="Times New Roman" w:cs="Times New Roman"/>
          <w:i/>
          <w:sz w:val="24"/>
          <w:szCs w:val="24"/>
        </w:rPr>
        <w:t>Berkeyakinan</w:t>
      </w:r>
      <w:proofErr w:type="spellEnd"/>
      <w:r w:rsidRPr="00251A49">
        <w:rPr>
          <w:rFonts w:ascii="Times New Roman" w:hAnsi="Times New Roman" w:cs="Times New Roman"/>
          <w:i/>
          <w:sz w:val="24"/>
          <w:szCs w:val="24"/>
        </w:rPr>
        <w:t xml:space="preserve"> dan </w:t>
      </w:r>
      <w:proofErr w:type="spellStart"/>
      <w:r w:rsidRPr="00251A49">
        <w:rPr>
          <w:rFonts w:ascii="Times New Roman" w:hAnsi="Times New Roman" w:cs="Times New Roman"/>
          <w:i/>
          <w:sz w:val="24"/>
          <w:szCs w:val="24"/>
        </w:rPr>
        <w:t>Toleransi</w:t>
      </w:r>
      <w:proofErr w:type="spellEnd"/>
      <w:r w:rsidRPr="00251A49">
        <w:rPr>
          <w:rFonts w:ascii="Times New Roman" w:hAnsi="Times New Roman" w:cs="Times New Roman"/>
          <w:i/>
          <w:sz w:val="24"/>
          <w:szCs w:val="24"/>
        </w:rPr>
        <w:t xml:space="preserve"> 200</w:t>
      </w:r>
      <w:r>
        <w:rPr>
          <w:rFonts w:ascii="Times New Roman" w:hAnsi="Times New Roman" w:cs="Times New Roman"/>
          <w:i/>
          <w:sz w:val="24"/>
          <w:szCs w:val="24"/>
        </w:rPr>
        <w:t>.</w:t>
      </w:r>
      <w:r>
        <w:rPr>
          <w:rFonts w:ascii="Times New Roman" w:hAnsi="Times New Roman" w:cs="Times New Roman"/>
          <w:sz w:val="24"/>
          <w:szCs w:val="24"/>
        </w:rPr>
        <w:t xml:space="preserve"> </w:t>
      </w:r>
      <w:r w:rsidRPr="00251A49">
        <w:rPr>
          <w:rFonts w:ascii="Times New Roman" w:hAnsi="Times New Roman" w:cs="Times New Roman"/>
          <w:sz w:val="24"/>
          <w:szCs w:val="24"/>
        </w:rPr>
        <w:t>Jakarta: The Wahid Institute, 2010..</w:t>
      </w:r>
    </w:p>
    <w:p w14:paraId="32BA459E" w14:textId="77777777" w:rsidR="00F927A6" w:rsidRDefault="00F927A6" w:rsidP="00F927A6">
      <w:pPr>
        <w:pStyle w:val="FootnoteText"/>
        <w:ind w:left="1440" w:hanging="1440"/>
        <w:jc w:val="both"/>
        <w:rPr>
          <w:rFonts w:ascii="Times New Roman" w:hAnsi="Times New Roman" w:cs="Times New Roman"/>
          <w:sz w:val="24"/>
          <w:szCs w:val="24"/>
        </w:rPr>
      </w:pPr>
      <w:r w:rsidRPr="00251A49">
        <w:rPr>
          <w:rFonts w:ascii="Times New Roman" w:hAnsi="Times New Roman" w:cs="Times New Roman"/>
          <w:sz w:val="24"/>
          <w:szCs w:val="24"/>
        </w:rPr>
        <w:t>Yetty, Nita, dan Dina (</w:t>
      </w:r>
      <w:proofErr w:type="spellStart"/>
      <w:r w:rsidRPr="00251A49">
        <w:rPr>
          <w:rFonts w:ascii="Times New Roman" w:hAnsi="Times New Roman" w:cs="Times New Roman"/>
          <w:sz w:val="24"/>
          <w:szCs w:val="24"/>
        </w:rPr>
        <w:t>nama</w:t>
      </w:r>
      <w:proofErr w:type="spellEnd"/>
      <w:r w:rsidRPr="00251A49">
        <w:rPr>
          <w:rFonts w:ascii="Times New Roman" w:hAnsi="Times New Roman" w:cs="Times New Roman"/>
          <w:sz w:val="24"/>
          <w:szCs w:val="24"/>
        </w:rPr>
        <w:t xml:space="preserve"> </w:t>
      </w:r>
      <w:proofErr w:type="spellStart"/>
      <w:r w:rsidRPr="00251A49">
        <w:rPr>
          <w:rFonts w:ascii="Times New Roman" w:hAnsi="Times New Roman" w:cs="Times New Roman"/>
          <w:sz w:val="24"/>
          <w:szCs w:val="24"/>
        </w:rPr>
        <w:t>samaran</w:t>
      </w:r>
      <w:proofErr w:type="spellEnd"/>
      <w:r w:rsidRPr="00251A49">
        <w:rPr>
          <w:rFonts w:ascii="Times New Roman" w:hAnsi="Times New Roman" w:cs="Times New Roman"/>
          <w:sz w:val="24"/>
          <w:szCs w:val="24"/>
        </w:rPr>
        <w:t>)</w:t>
      </w:r>
      <w:r>
        <w:rPr>
          <w:rFonts w:ascii="Times New Roman" w:hAnsi="Times New Roman" w:cs="Times New Roman"/>
          <w:sz w:val="24"/>
          <w:szCs w:val="24"/>
        </w:rPr>
        <w:t xml:space="preserve">. </w:t>
      </w:r>
      <w:proofErr w:type="spellStart"/>
      <w:r>
        <w:rPr>
          <w:rFonts w:ascii="Times New Roman" w:hAnsi="Times New Roman" w:cs="Times New Roman"/>
          <w:sz w:val="24"/>
          <w:szCs w:val="24"/>
        </w:rPr>
        <w:t>W</w:t>
      </w:r>
      <w:r w:rsidRPr="00251A49">
        <w:rPr>
          <w:rFonts w:ascii="Times New Roman" w:hAnsi="Times New Roman" w:cs="Times New Roman"/>
          <w:sz w:val="24"/>
          <w:szCs w:val="24"/>
        </w:rPr>
        <w:t>awancara</w:t>
      </w:r>
      <w:proofErr w:type="spellEnd"/>
      <w:r w:rsidRPr="00251A49">
        <w:rPr>
          <w:rFonts w:ascii="Times New Roman" w:hAnsi="Times New Roman" w:cs="Times New Roman"/>
          <w:sz w:val="24"/>
          <w:szCs w:val="24"/>
        </w:rPr>
        <w:t xml:space="preserve"> </w:t>
      </w:r>
      <w:proofErr w:type="spellStart"/>
      <w:r w:rsidRPr="00251A49">
        <w:rPr>
          <w:rFonts w:ascii="Times New Roman" w:hAnsi="Times New Roman" w:cs="Times New Roman"/>
          <w:sz w:val="24"/>
          <w:szCs w:val="24"/>
        </w:rPr>
        <w:t>dengan</w:t>
      </w:r>
      <w:proofErr w:type="spellEnd"/>
      <w:r w:rsidRPr="00251A49">
        <w:rPr>
          <w:rFonts w:ascii="Times New Roman" w:hAnsi="Times New Roman" w:cs="Times New Roman"/>
          <w:sz w:val="24"/>
          <w:szCs w:val="24"/>
        </w:rPr>
        <w:t xml:space="preserve"> </w:t>
      </w:r>
      <w:proofErr w:type="spellStart"/>
      <w:r w:rsidRPr="00251A49">
        <w:rPr>
          <w:rFonts w:ascii="Times New Roman" w:hAnsi="Times New Roman" w:cs="Times New Roman"/>
          <w:sz w:val="24"/>
          <w:szCs w:val="24"/>
        </w:rPr>
        <w:t>Mahasiswi</w:t>
      </w:r>
      <w:proofErr w:type="spellEnd"/>
      <w:r w:rsidRPr="00251A49">
        <w:rPr>
          <w:rFonts w:ascii="Times New Roman" w:hAnsi="Times New Roman" w:cs="Times New Roman"/>
          <w:sz w:val="24"/>
          <w:szCs w:val="24"/>
        </w:rPr>
        <w:t xml:space="preserve"> di salah </w:t>
      </w:r>
      <w:proofErr w:type="spellStart"/>
      <w:r w:rsidRPr="00251A49">
        <w:rPr>
          <w:rFonts w:ascii="Times New Roman" w:hAnsi="Times New Roman" w:cs="Times New Roman"/>
          <w:sz w:val="24"/>
          <w:szCs w:val="24"/>
        </w:rPr>
        <w:t>satu</w:t>
      </w:r>
      <w:proofErr w:type="spellEnd"/>
      <w:r w:rsidRPr="00251A49">
        <w:rPr>
          <w:rFonts w:ascii="Times New Roman" w:hAnsi="Times New Roman" w:cs="Times New Roman"/>
          <w:sz w:val="24"/>
          <w:szCs w:val="24"/>
        </w:rPr>
        <w:t xml:space="preserve"> </w:t>
      </w:r>
      <w:proofErr w:type="spellStart"/>
      <w:r w:rsidRPr="00251A49">
        <w:rPr>
          <w:rFonts w:ascii="Times New Roman" w:hAnsi="Times New Roman" w:cs="Times New Roman"/>
          <w:sz w:val="24"/>
          <w:szCs w:val="24"/>
        </w:rPr>
        <w:t>kompleks</w:t>
      </w:r>
      <w:proofErr w:type="spellEnd"/>
      <w:r w:rsidRPr="00251A49">
        <w:rPr>
          <w:rFonts w:ascii="Times New Roman" w:hAnsi="Times New Roman" w:cs="Times New Roman"/>
          <w:sz w:val="24"/>
          <w:szCs w:val="24"/>
        </w:rPr>
        <w:t xml:space="preserve"> kos-</w:t>
      </w:r>
      <w:proofErr w:type="spellStart"/>
      <w:r w:rsidRPr="00251A49">
        <w:rPr>
          <w:rFonts w:ascii="Times New Roman" w:hAnsi="Times New Roman" w:cs="Times New Roman"/>
          <w:sz w:val="24"/>
          <w:szCs w:val="24"/>
        </w:rPr>
        <w:t>kosan</w:t>
      </w:r>
      <w:proofErr w:type="spellEnd"/>
      <w:r w:rsidRPr="00251A49">
        <w:rPr>
          <w:rFonts w:ascii="Times New Roman" w:hAnsi="Times New Roman" w:cs="Times New Roman"/>
          <w:sz w:val="24"/>
          <w:szCs w:val="24"/>
        </w:rPr>
        <w:t xml:space="preserve"> di </w:t>
      </w:r>
      <w:proofErr w:type="spellStart"/>
      <w:r w:rsidRPr="00251A49">
        <w:rPr>
          <w:rFonts w:ascii="Times New Roman" w:hAnsi="Times New Roman" w:cs="Times New Roman"/>
          <w:sz w:val="24"/>
          <w:szCs w:val="24"/>
        </w:rPr>
        <w:t>Meurandeh</w:t>
      </w:r>
      <w:proofErr w:type="spellEnd"/>
      <w:r w:rsidRPr="00251A49">
        <w:rPr>
          <w:rFonts w:ascii="Times New Roman" w:hAnsi="Times New Roman" w:cs="Times New Roman"/>
          <w:sz w:val="24"/>
          <w:szCs w:val="24"/>
        </w:rPr>
        <w:t>-Langsa, 9 April 2017.</w:t>
      </w:r>
    </w:p>
    <w:p w14:paraId="356E46AA" w14:textId="77777777" w:rsidR="00F927A6" w:rsidRDefault="00F927A6" w:rsidP="00F927A6">
      <w:pPr>
        <w:pStyle w:val="FootnoteText"/>
        <w:ind w:left="1440" w:hanging="1440"/>
        <w:jc w:val="both"/>
        <w:rPr>
          <w:rFonts w:ascii="Times New Roman" w:hAnsi="Times New Roman" w:cs="Times New Roman"/>
          <w:sz w:val="24"/>
          <w:szCs w:val="24"/>
        </w:rPr>
      </w:pPr>
      <w:r>
        <w:rPr>
          <w:rFonts w:ascii="Times New Roman" w:hAnsi="Times New Roman" w:cs="Times New Roman"/>
          <w:sz w:val="24"/>
          <w:szCs w:val="24"/>
        </w:rPr>
        <w:t xml:space="preserve">Zulkarnain. </w:t>
      </w:r>
      <w:proofErr w:type="spellStart"/>
      <w:r>
        <w:rPr>
          <w:rFonts w:ascii="Times New Roman" w:hAnsi="Times New Roman" w:cs="Times New Roman"/>
          <w:sz w:val="24"/>
          <w:szCs w:val="24"/>
        </w:rPr>
        <w:t>W</w:t>
      </w:r>
      <w:r w:rsidRPr="00251A49">
        <w:rPr>
          <w:rFonts w:ascii="Times New Roman" w:hAnsi="Times New Roman" w:cs="Times New Roman"/>
          <w:sz w:val="24"/>
          <w:szCs w:val="24"/>
        </w:rPr>
        <w:t>awancara</w:t>
      </w:r>
      <w:proofErr w:type="spellEnd"/>
      <w:r w:rsidRPr="00251A49">
        <w:rPr>
          <w:rFonts w:ascii="Times New Roman" w:hAnsi="Times New Roman" w:cs="Times New Roman"/>
          <w:sz w:val="24"/>
          <w:szCs w:val="24"/>
        </w:rPr>
        <w:t xml:space="preserve"> </w:t>
      </w:r>
      <w:proofErr w:type="spellStart"/>
      <w:r w:rsidRPr="00251A49">
        <w:rPr>
          <w:rFonts w:ascii="Times New Roman" w:hAnsi="Times New Roman" w:cs="Times New Roman"/>
          <w:sz w:val="24"/>
          <w:szCs w:val="24"/>
        </w:rPr>
        <w:t>dengan</w:t>
      </w:r>
      <w:proofErr w:type="spellEnd"/>
      <w:r w:rsidRPr="00251A49">
        <w:rPr>
          <w:rFonts w:ascii="Times New Roman" w:hAnsi="Times New Roman" w:cs="Times New Roman"/>
          <w:sz w:val="24"/>
          <w:szCs w:val="24"/>
        </w:rPr>
        <w:t xml:space="preserve"> </w:t>
      </w:r>
      <w:proofErr w:type="spellStart"/>
      <w:r w:rsidRPr="00251A49">
        <w:rPr>
          <w:rFonts w:ascii="Times New Roman" w:hAnsi="Times New Roman" w:cs="Times New Roman"/>
          <w:sz w:val="24"/>
          <w:szCs w:val="24"/>
        </w:rPr>
        <w:t>Ketua</w:t>
      </w:r>
      <w:proofErr w:type="spellEnd"/>
      <w:r w:rsidRPr="00251A49">
        <w:rPr>
          <w:rFonts w:ascii="Times New Roman" w:hAnsi="Times New Roman" w:cs="Times New Roman"/>
          <w:sz w:val="24"/>
          <w:szCs w:val="24"/>
        </w:rPr>
        <w:t xml:space="preserve"> MPU yang </w:t>
      </w:r>
      <w:proofErr w:type="spellStart"/>
      <w:r w:rsidRPr="00251A49">
        <w:rPr>
          <w:rFonts w:ascii="Times New Roman" w:hAnsi="Times New Roman" w:cs="Times New Roman"/>
          <w:sz w:val="24"/>
          <w:szCs w:val="24"/>
        </w:rPr>
        <w:t>sekaligus</w:t>
      </w:r>
      <w:proofErr w:type="spellEnd"/>
      <w:r w:rsidRPr="00251A49">
        <w:rPr>
          <w:rFonts w:ascii="Times New Roman" w:hAnsi="Times New Roman" w:cs="Times New Roman"/>
          <w:sz w:val="24"/>
          <w:szCs w:val="24"/>
        </w:rPr>
        <w:t xml:space="preserve"> </w:t>
      </w:r>
      <w:proofErr w:type="spellStart"/>
      <w:r w:rsidRPr="00251A49">
        <w:rPr>
          <w:rFonts w:ascii="Times New Roman" w:hAnsi="Times New Roman" w:cs="Times New Roman"/>
          <w:sz w:val="24"/>
          <w:szCs w:val="24"/>
        </w:rPr>
        <w:t>Ketua</w:t>
      </w:r>
      <w:proofErr w:type="spellEnd"/>
      <w:r w:rsidRPr="00251A49">
        <w:rPr>
          <w:rFonts w:ascii="Times New Roman" w:hAnsi="Times New Roman" w:cs="Times New Roman"/>
          <w:sz w:val="24"/>
          <w:szCs w:val="24"/>
        </w:rPr>
        <w:t xml:space="preserve"> FKUB Kota Langsa, 19 </w:t>
      </w:r>
      <w:proofErr w:type="spellStart"/>
      <w:r w:rsidRPr="00251A49">
        <w:rPr>
          <w:rFonts w:ascii="Times New Roman" w:hAnsi="Times New Roman" w:cs="Times New Roman"/>
          <w:sz w:val="24"/>
          <w:szCs w:val="24"/>
        </w:rPr>
        <w:t>Juli</w:t>
      </w:r>
      <w:proofErr w:type="spellEnd"/>
      <w:r w:rsidRPr="00251A49">
        <w:rPr>
          <w:rFonts w:ascii="Times New Roman" w:hAnsi="Times New Roman" w:cs="Times New Roman"/>
          <w:sz w:val="24"/>
          <w:szCs w:val="24"/>
        </w:rPr>
        <w:t xml:space="preserve"> 2017.</w:t>
      </w:r>
    </w:p>
    <w:p w14:paraId="6299B2C2" w14:textId="77777777" w:rsidR="00955545" w:rsidRDefault="00955545" w:rsidP="00F927A6">
      <w:pPr>
        <w:pStyle w:val="FootnoteText"/>
        <w:ind w:left="1440" w:hanging="1440"/>
        <w:jc w:val="both"/>
        <w:rPr>
          <w:rFonts w:ascii="Times New Roman" w:hAnsi="Times New Roman" w:cs="Times New Roman"/>
          <w:sz w:val="24"/>
          <w:szCs w:val="24"/>
        </w:rPr>
      </w:pPr>
    </w:p>
    <w:p w14:paraId="3D6BB5DC" w14:textId="77777777" w:rsidR="00955545" w:rsidRDefault="00955545" w:rsidP="00F927A6">
      <w:pPr>
        <w:pStyle w:val="FootnoteText"/>
        <w:ind w:left="1440" w:hanging="1440"/>
        <w:jc w:val="both"/>
        <w:rPr>
          <w:rFonts w:ascii="Times New Roman" w:hAnsi="Times New Roman" w:cs="Times New Roman"/>
          <w:sz w:val="24"/>
          <w:szCs w:val="24"/>
        </w:rPr>
      </w:pPr>
    </w:p>
    <w:p w14:paraId="682C9CA6" w14:textId="77777777" w:rsidR="00955545" w:rsidRDefault="00955545" w:rsidP="00F927A6">
      <w:pPr>
        <w:pStyle w:val="FootnoteText"/>
        <w:ind w:left="1440" w:hanging="1440"/>
        <w:jc w:val="both"/>
        <w:rPr>
          <w:rFonts w:ascii="Times New Roman" w:hAnsi="Times New Roman" w:cs="Times New Roman"/>
          <w:sz w:val="24"/>
          <w:szCs w:val="24"/>
        </w:rPr>
      </w:pPr>
    </w:p>
    <w:p w14:paraId="12828372" w14:textId="77777777" w:rsidR="00955545" w:rsidRDefault="00955545" w:rsidP="00F927A6">
      <w:pPr>
        <w:pStyle w:val="FootnoteText"/>
        <w:ind w:left="1440" w:hanging="1440"/>
        <w:jc w:val="both"/>
        <w:rPr>
          <w:rFonts w:ascii="Times New Roman" w:hAnsi="Times New Roman" w:cs="Times New Roman"/>
          <w:sz w:val="24"/>
          <w:szCs w:val="24"/>
        </w:rPr>
      </w:pPr>
    </w:p>
    <w:p w14:paraId="33F9588C" w14:textId="77777777" w:rsidR="00955545" w:rsidRDefault="00955545" w:rsidP="00F927A6">
      <w:pPr>
        <w:pStyle w:val="FootnoteText"/>
        <w:ind w:left="1440" w:hanging="1440"/>
        <w:jc w:val="both"/>
        <w:rPr>
          <w:rFonts w:ascii="Times New Roman" w:hAnsi="Times New Roman" w:cs="Times New Roman"/>
          <w:sz w:val="24"/>
          <w:szCs w:val="24"/>
        </w:rPr>
      </w:pPr>
    </w:p>
    <w:p w14:paraId="7FC6CC2C" w14:textId="77777777" w:rsidR="00F927A6" w:rsidRDefault="00F927A6" w:rsidP="00F927A6">
      <w:pPr>
        <w:pStyle w:val="FootnoteText"/>
        <w:ind w:left="1440" w:hanging="1440"/>
        <w:jc w:val="both"/>
        <w:rPr>
          <w:rFonts w:ascii="Times New Roman" w:hAnsi="Times New Roman" w:cs="Times New Roman"/>
          <w:sz w:val="24"/>
          <w:szCs w:val="24"/>
        </w:rPr>
      </w:pPr>
    </w:p>
    <w:sectPr w:rsidR="00F927A6" w:rsidSect="0025503F">
      <w:pgSz w:w="12240" w:h="15840"/>
      <w:pgMar w:top="2275" w:right="2275" w:bottom="2275" w:left="2275"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264BBBE" w14:textId="77777777" w:rsidR="00DD7EB7" w:rsidRDefault="00DD7EB7" w:rsidP="0007347F">
      <w:pPr>
        <w:spacing w:after="0" w:line="240" w:lineRule="auto"/>
      </w:pPr>
      <w:r>
        <w:separator/>
      </w:r>
    </w:p>
  </w:endnote>
  <w:endnote w:type="continuationSeparator" w:id="0">
    <w:p w14:paraId="2099606A" w14:textId="77777777" w:rsidR="00DD7EB7" w:rsidRDefault="00DD7EB7" w:rsidP="0007347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New Arabic">
    <w:panose1 w:val="02020603050405020304"/>
    <w:charset w:val="00"/>
    <w:family w:val="roman"/>
    <w:pitch w:val="variable"/>
    <w:sig w:usb0="00000003" w:usb1="00000000" w:usb2="00000000" w:usb3="00000000" w:csb0="00000001" w:csb1="00000000"/>
  </w:font>
  <w:font w:name="Goudy Old Style">
    <w:panose1 w:val="02020502050305020303"/>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1670CF1" w14:textId="77777777" w:rsidR="00DD7EB7" w:rsidRDefault="00DD7EB7" w:rsidP="0007347F">
      <w:pPr>
        <w:spacing w:after="0" w:line="240" w:lineRule="auto"/>
      </w:pPr>
      <w:r>
        <w:separator/>
      </w:r>
    </w:p>
  </w:footnote>
  <w:footnote w:type="continuationSeparator" w:id="0">
    <w:p w14:paraId="6EBC1E62" w14:textId="77777777" w:rsidR="00DD7EB7" w:rsidRDefault="00DD7EB7" w:rsidP="0007347F">
      <w:pPr>
        <w:spacing w:after="0" w:line="240" w:lineRule="auto"/>
      </w:pPr>
      <w:r>
        <w:continuationSeparator/>
      </w:r>
    </w:p>
  </w:footnote>
  <w:footnote w:id="1">
    <w:p w14:paraId="64F58EF4" w14:textId="5D1F7CFB" w:rsidR="00BE3DFC" w:rsidRDefault="00BE3DFC" w:rsidP="00750E18">
      <w:pPr>
        <w:pStyle w:val="FootnoteText"/>
        <w:jc w:val="both"/>
        <w:rPr>
          <w:rFonts w:ascii="Times New Roman" w:hAnsi="Times New Roman" w:cs="Times New Roman"/>
        </w:rPr>
      </w:pPr>
      <w:r>
        <w:rPr>
          <w:rFonts w:ascii="Times New Roman" w:hAnsi="Times New Roman" w:cs="Times New Roman"/>
        </w:rPr>
        <w:t>*This paper has been presented in the 2</w:t>
      </w:r>
      <w:r w:rsidRPr="00BE3DFC">
        <w:rPr>
          <w:rFonts w:ascii="Times New Roman" w:hAnsi="Times New Roman" w:cs="Times New Roman"/>
          <w:vertAlign w:val="superscript"/>
        </w:rPr>
        <w:t>nd</w:t>
      </w:r>
      <w:r>
        <w:rPr>
          <w:rFonts w:ascii="Times New Roman" w:hAnsi="Times New Roman" w:cs="Times New Roman"/>
        </w:rPr>
        <w:t xml:space="preserve"> Graduate International Conference (GIC) UIN </w:t>
      </w:r>
      <w:proofErr w:type="spellStart"/>
      <w:r>
        <w:rPr>
          <w:rFonts w:ascii="Times New Roman" w:hAnsi="Times New Roman" w:cs="Times New Roman"/>
        </w:rPr>
        <w:t>Mataram</w:t>
      </w:r>
      <w:proofErr w:type="spellEnd"/>
      <w:r>
        <w:rPr>
          <w:rFonts w:ascii="Times New Roman" w:hAnsi="Times New Roman" w:cs="Times New Roman"/>
        </w:rPr>
        <w:t>, 20 October, 2022</w:t>
      </w:r>
    </w:p>
    <w:p w14:paraId="771A4A46" w14:textId="275AE450" w:rsidR="00750E18" w:rsidRDefault="00750E18" w:rsidP="00750E18">
      <w:pPr>
        <w:pStyle w:val="FootnoteText"/>
        <w:jc w:val="both"/>
        <w:rPr>
          <w:rFonts w:ascii="Times New Roman" w:hAnsi="Times New Roman" w:cs="Times New Roman"/>
        </w:rPr>
      </w:pPr>
      <w:r>
        <w:rPr>
          <w:rFonts w:ascii="Times New Roman" w:hAnsi="Times New Roman" w:cs="Times New Roman"/>
        </w:rPr>
        <w:t>*Corresponding Author</w:t>
      </w:r>
    </w:p>
    <w:p w14:paraId="4AB41648" w14:textId="47432CCB" w:rsidR="005C7302" w:rsidRPr="00627007" w:rsidRDefault="005C7302" w:rsidP="005C7302">
      <w:pPr>
        <w:pStyle w:val="FootnoteText"/>
        <w:jc w:val="both"/>
        <w:rPr>
          <w:rFonts w:ascii="Times New Roman" w:hAnsi="Times New Roman" w:cs="Times New Roman"/>
        </w:rPr>
      </w:pPr>
      <w:r w:rsidRPr="00627007">
        <w:rPr>
          <w:rStyle w:val="FootnoteReference"/>
          <w:rFonts w:ascii="Times New Roman" w:hAnsi="Times New Roman" w:cs="Times New Roman"/>
        </w:rPr>
        <w:footnoteRef/>
      </w:r>
      <w:r w:rsidRPr="00627007">
        <w:rPr>
          <w:rFonts w:ascii="Times New Roman" w:hAnsi="Times New Roman" w:cs="Times New Roman"/>
        </w:rPr>
        <w:t xml:space="preserve"> Rainer Forst, </w:t>
      </w:r>
      <w:r w:rsidRPr="00627007">
        <w:rPr>
          <w:rFonts w:ascii="Times New Roman" w:hAnsi="Times New Roman" w:cs="Times New Roman"/>
          <w:i/>
        </w:rPr>
        <w:t>Toleration in Conflict: Past and Present,</w:t>
      </w:r>
      <w:r w:rsidRPr="00627007">
        <w:rPr>
          <w:rFonts w:ascii="Times New Roman" w:hAnsi="Times New Roman" w:cs="Times New Roman"/>
        </w:rPr>
        <w:t xml:space="preserve"> (Cambridge: Cambridge University Press, 2013).</w:t>
      </w:r>
    </w:p>
  </w:footnote>
  <w:footnote w:id="2">
    <w:p w14:paraId="758F452A" w14:textId="012DE94B" w:rsidR="005C7302" w:rsidRPr="00627007" w:rsidRDefault="005C7302" w:rsidP="00627007">
      <w:pPr>
        <w:pStyle w:val="FootnoteText"/>
        <w:jc w:val="both"/>
      </w:pPr>
      <w:r w:rsidRPr="00627007">
        <w:rPr>
          <w:rStyle w:val="FootnoteReference"/>
        </w:rPr>
        <w:footnoteRef/>
      </w:r>
      <w:r w:rsidRPr="00627007">
        <w:t xml:space="preserve"> </w:t>
      </w:r>
      <w:r w:rsidRPr="00627007">
        <w:rPr>
          <w:rFonts w:ascii="Times New Roman" w:hAnsi="Times New Roman" w:cs="Times New Roman"/>
        </w:rPr>
        <w:t>Yetty, Nita, dan Dina (</w:t>
      </w:r>
      <w:proofErr w:type="spellStart"/>
      <w:r w:rsidRPr="00627007">
        <w:rPr>
          <w:rFonts w:ascii="Times New Roman" w:hAnsi="Times New Roman" w:cs="Times New Roman"/>
        </w:rPr>
        <w:t>nama</w:t>
      </w:r>
      <w:proofErr w:type="spellEnd"/>
      <w:r w:rsidRPr="00627007">
        <w:rPr>
          <w:rFonts w:ascii="Times New Roman" w:hAnsi="Times New Roman" w:cs="Times New Roman"/>
        </w:rPr>
        <w:t xml:space="preserve"> </w:t>
      </w:r>
      <w:proofErr w:type="spellStart"/>
      <w:r w:rsidRPr="00627007">
        <w:rPr>
          <w:rFonts w:ascii="Times New Roman" w:hAnsi="Times New Roman" w:cs="Times New Roman"/>
        </w:rPr>
        <w:t>samaran</w:t>
      </w:r>
      <w:proofErr w:type="spellEnd"/>
      <w:r w:rsidRPr="00627007">
        <w:rPr>
          <w:rFonts w:ascii="Times New Roman" w:hAnsi="Times New Roman" w:cs="Times New Roman"/>
        </w:rPr>
        <w:t xml:space="preserve">), </w:t>
      </w:r>
      <w:proofErr w:type="spellStart"/>
      <w:r w:rsidRPr="00627007">
        <w:rPr>
          <w:rFonts w:ascii="Times New Roman" w:hAnsi="Times New Roman" w:cs="Times New Roman"/>
        </w:rPr>
        <w:t>wawancara</w:t>
      </w:r>
      <w:proofErr w:type="spellEnd"/>
      <w:r w:rsidRPr="00627007">
        <w:rPr>
          <w:rFonts w:ascii="Times New Roman" w:hAnsi="Times New Roman" w:cs="Times New Roman"/>
        </w:rPr>
        <w:t xml:space="preserve"> </w:t>
      </w:r>
      <w:proofErr w:type="spellStart"/>
      <w:r w:rsidRPr="00627007">
        <w:rPr>
          <w:rFonts w:ascii="Times New Roman" w:hAnsi="Times New Roman" w:cs="Times New Roman"/>
        </w:rPr>
        <w:t>dengan</w:t>
      </w:r>
      <w:proofErr w:type="spellEnd"/>
      <w:r w:rsidRPr="00627007">
        <w:rPr>
          <w:rFonts w:ascii="Times New Roman" w:hAnsi="Times New Roman" w:cs="Times New Roman"/>
        </w:rPr>
        <w:t xml:space="preserve"> </w:t>
      </w:r>
      <w:proofErr w:type="spellStart"/>
      <w:r w:rsidRPr="00627007">
        <w:rPr>
          <w:rFonts w:ascii="Times New Roman" w:hAnsi="Times New Roman" w:cs="Times New Roman"/>
        </w:rPr>
        <w:t>Mahasiswi</w:t>
      </w:r>
      <w:proofErr w:type="spellEnd"/>
      <w:r w:rsidRPr="00627007">
        <w:rPr>
          <w:rFonts w:ascii="Times New Roman" w:hAnsi="Times New Roman" w:cs="Times New Roman"/>
        </w:rPr>
        <w:t xml:space="preserve"> di salah </w:t>
      </w:r>
      <w:proofErr w:type="spellStart"/>
      <w:r w:rsidRPr="00627007">
        <w:rPr>
          <w:rFonts w:ascii="Times New Roman" w:hAnsi="Times New Roman" w:cs="Times New Roman"/>
        </w:rPr>
        <w:t>satu</w:t>
      </w:r>
      <w:proofErr w:type="spellEnd"/>
      <w:r w:rsidRPr="00627007">
        <w:rPr>
          <w:rFonts w:ascii="Times New Roman" w:hAnsi="Times New Roman" w:cs="Times New Roman"/>
        </w:rPr>
        <w:t xml:space="preserve"> </w:t>
      </w:r>
      <w:proofErr w:type="spellStart"/>
      <w:r w:rsidRPr="00627007">
        <w:rPr>
          <w:rFonts w:ascii="Times New Roman" w:hAnsi="Times New Roman" w:cs="Times New Roman"/>
        </w:rPr>
        <w:t>kompleks</w:t>
      </w:r>
      <w:proofErr w:type="spellEnd"/>
      <w:r w:rsidRPr="00627007">
        <w:rPr>
          <w:rFonts w:ascii="Times New Roman" w:hAnsi="Times New Roman" w:cs="Times New Roman"/>
        </w:rPr>
        <w:t xml:space="preserve"> kos-</w:t>
      </w:r>
      <w:proofErr w:type="spellStart"/>
      <w:r w:rsidRPr="00627007">
        <w:rPr>
          <w:rFonts w:ascii="Times New Roman" w:hAnsi="Times New Roman" w:cs="Times New Roman"/>
        </w:rPr>
        <w:t>kosan</w:t>
      </w:r>
      <w:proofErr w:type="spellEnd"/>
      <w:r w:rsidRPr="00627007">
        <w:rPr>
          <w:rFonts w:ascii="Times New Roman" w:hAnsi="Times New Roman" w:cs="Times New Roman"/>
        </w:rPr>
        <w:t xml:space="preserve"> di </w:t>
      </w:r>
      <w:proofErr w:type="spellStart"/>
      <w:r w:rsidRPr="00627007">
        <w:rPr>
          <w:rFonts w:ascii="Times New Roman" w:hAnsi="Times New Roman" w:cs="Times New Roman"/>
        </w:rPr>
        <w:t>Meurandeh</w:t>
      </w:r>
      <w:proofErr w:type="spellEnd"/>
      <w:r w:rsidRPr="00627007">
        <w:rPr>
          <w:rFonts w:ascii="Times New Roman" w:hAnsi="Times New Roman" w:cs="Times New Roman"/>
        </w:rPr>
        <w:t>-Langsa, 9 April 2017</w:t>
      </w:r>
      <w:r w:rsidRPr="00627007">
        <w:rPr>
          <w:rFonts w:ascii="Times New Roman" w:hAnsi="Times New Roman" w:cs="Times New Roman"/>
          <w:i/>
        </w:rPr>
        <w:t>.</w:t>
      </w:r>
    </w:p>
  </w:footnote>
  <w:footnote w:id="3">
    <w:p w14:paraId="1BA433C4" w14:textId="5885C2C5" w:rsidR="00801A1C" w:rsidRPr="00102556" w:rsidRDefault="00801A1C" w:rsidP="00E93E04">
      <w:pPr>
        <w:pStyle w:val="FootnoteText"/>
        <w:jc w:val="both"/>
        <w:rPr>
          <w:rFonts w:ascii="Times New Roman" w:hAnsi="Times New Roman" w:cs="Times New Roman"/>
        </w:rPr>
      </w:pPr>
      <w:r w:rsidRPr="00102556">
        <w:rPr>
          <w:rStyle w:val="FootnoteReference"/>
          <w:rFonts w:ascii="Times New Roman" w:hAnsi="Times New Roman" w:cs="Times New Roman"/>
        </w:rPr>
        <w:footnoteRef/>
      </w:r>
      <w:r w:rsidRPr="00102556">
        <w:rPr>
          <w:rFonts w:ascii="Times New Roman" w:hAnsi="Times New Roman" w:cs="Times New Roman"/>
        </w:rPr>
        <w:t xml:space="preserve"> </w:t>
      </w:r>
      <w:r w:rsidRPr="00102556">
        <w:rPr>
          <w:rFonts w:ascii="Times New Roman" w:hAnsi="Times New Roman" w:cs="Times New Roman"/>
        </w:rPr>
        <w:fldChar w:fldCharType="begin" w:fldLock="1"/>
      </w:r>
      <w:r w:rsidR="00FE7343">
        <w:rPr>
          <w:rFonts w:ascii="Times New Roman" w:hAnsi="Times New Roman" w:cs="Times New Roman"/>
        </w:rPr>
        <w:instrText>ADDIN CSL_CITATION {"citationItems":[{"id":"ITEM-1","itemData":{"author":[{"dropping-particle":"","family":"Azyumardi Azra","given":"","non-dropping-particle":"","parse-names":false,"suffix":""}],"container-title":"Islam Washatiyah: Masa Depan Islam Indonesia, dalam Azyumardi Azra, dkk, Islam Indonesia","id":"ITEM-1","issued":{"date-parts":[["2020"]]},"publisher":"UII Press","publisher-place":"Yogyakarta","title":"No Title","type":"chapter"},"uris":["http://www.mendeley.com/documents/?uuid=bc09c837-0b5e-4e73-88ad-c6e04c57f5aa","http://www.mendeley.com/documents/?uuid=a09fd9e8-3e4d-4f20-b4fe-97caa434074a"]}],"mendeley":{"formattedCitation":"Azyumardi Azra, “No Title,” in &lt;i&gt;Islam Washatiyah: Masa Depan Islam Indonesia, Dalam Azyumardi Azra, Dkk, Islam Indonesia&lt;/i&gt; (Yogyakarta: UII Press, 2020).","manualFormatting":"Azyumardi Azra,”Islam Washatiyah: Masa Depan Islam Indonesia, dalam Azyumardi Azra, dkk, Islam Indonesia (Yogyakarta: UII Press, 2020).","plainTextFormattedCitation":"Azyumardi Azra, “No Title,” in Islam Washatiyah: Masa Depan Islam Indonesia, Dalam Azyumardi Azra, Dkk, Islam Indonesia (Yogyakarta: UII Press, 2020).","previouslyFormattedCitation":"Azyumardi Azra, “No Title,” in &lt;i&gt;Islam Washatiyah: Masa Depan Islam Indonesia, Dalam Azyumardi Azra, Dkk, Islam Indonesia&lt;/i&gt; (Yogyakarta: UII Press, 2020)."},"properties":{"noteIndex":4},"schema":"https://github.com/citation-style-language/schema/raw/master/csl-citation.json"}</w:instrText>
      </w:r>
      <w:r w:rsidRPr="00102556">
        <w:rPr>
          <w:rFonts w:ascii="Times New Roman" w:hAnsi="Times New Roman" w:cs="Times New Roman"/>
        </w:rPr>
        <w:fldChar w:fldCharType="separate"/>
      </w:r>
      <w:r w:rsidRPr="00102556">
        <w:rPr>
          <w:rFonts w:ascii="Times New Roman" w:hAnsi="Times New Roman" w:cs="Times New Roman"/>
          <w:noProof/>
        </w:rPr>
        <w:t>Azyumardi Azra,”</w:t>
      </w:r>
      <w:r w:rsidRPr="00102556">
        <w:rPr>
          <w:rFonts w:ascii="Times New Roman" w:hAnsi="Times New Roman" w:cs="Times New Roman"/>
          <w:i/>
          <w:noProof/>
        </w:rPr>
        <w:t>Islam Washatiyah: Masa Depan Islam Indonesia, dalam Azyumardi Azra, dkk, Islam Indonesia</w:t>
      </w:r>
      <w:r w:rsidRPr="00102556">
        <w:rPr>
          <w:rFonts w:ascii="Times New Roman" w:hAnsi="Times New Roman" w:cs="Times New Roman"/>
          <w:noProof/>
        </w:rPr>
        <w:t xml:space="preserve"> (Yogyakarta: UII Press, 2020).</w:t>
      </w:r>
      <w:r w:rsidRPr="00102556">
        <w:rPr>
          <w:rFonts w:ascii="Times New Roman" w:hAnsi="Times New Roman" w:cs="Times New Roman"/>
        </w:rPr>
        <w:fldChar w:fldCharType="end"/>
      </w:r>
    </w:p>
  </w:footnote>
  <w:footnote w:id="4">
    <w:p w14:paraId="4E3D6030" w14:textId="2962B4E3" w:rsidR="001976D2" w:rsidRPr="00102556" w:rsidRDefault="001976D2" w:rsidP="00E93E04">
      <w:pPr>
        <w:pStyle w:val="FootnoteText"/>
        <w:jc w:val="both"/>
        <w:rPr>
          <w:rFonts w:ascii="Times New Roman" w:hAnsi="Times New Roman" w:cs="Times New Roman"/>
        </w:rPr>
      </w:pPr>
      <w:r w:rsidRPr="00102556">
        <w:rPr>
          <w:rStyle w:val="FootnoteReference"/>
          <w:rFonts w:ascii="Times New Roman" w:hAnsi="Times New Roman" w:cs="Times New Roman"/>
        </w:rPr>
        <w:footnoteRef/>
      </w:r>
      <w:r w:rsidRPr="00102556">
        <w:rPr>
          <w:rFonts w:ascii="Times New Roman" w:hAnsi="Times New Roman" w:cs="Times New Roman"/>
        </w:rPr>
        <w:t xml:space="preserve"> </w:t>
      </w:r>
      <w:r w:rsidRPr="00102556">
        <w:rPr>
          <w:rFonts w:ascii="Times New Roman" w:hAnsi="Times New Roman" w:cs="Times New Roman"/>
        </w:rPr>
        <w:fldChar w:fldCharType="begin" w:fldLock="1"/>
      </w:r>
      <w:r w:rsidR="00FE7343">
        <w:rPr>
          <w:rFonts w:ascii="Times New Roman" w:hAnsi="Times New Roman" w:cs="Times New Roman"/>
        </w:rPr>
        <w:instrText>ADDIN CSL_CITATION {"citationItems":[{"id":"ITEM-1","itemData":{"author":[{"dropping-particle":"","family":"Noorhaidi Hasan","given":"","non-dropping-particle":"","parse-names":false,"suffix":""}],"container-title":"Religious Diversity and Blasphemy Law: Understanding Growing Religious Conflict and Intolerance in Post-Suharto Indonesia","id":"ITEM-1","issue":"1","issued":{"date-parts":[["2017"]]},"page":"105","title":"No Title","type":"article-journal","volume":"55"},"uris":["http://www.mendeley.com/documents/?uuid=f01d12dd-af3e-42e9-a93b-d73f2d0dc749","http://www.mendeley.com/documents/?uuid=5aadccd9-4620-452b-8e43-15a3ea033946"]}],"mendeley":{"formattedCitation":"Noorhaidi Hasan, “No Title,” &lt;i&gt;Religious Diversity and Blasphemy Law: Understanding Growing Religious Conflict and Intolerance in Post-Suharto Indonesia&lt;/i&gt; 55, no. 1 (2017): 105.","manualFormatting":"Noorhaidi Hasan,” Religious Diversity and Blasphemy Law: Understanding Growing Religious Conflict and Intolerance in Post-Suharto Indonesia 55, no. 1 (2017): 105.","plainTextFormattedCitation":"Noorhaidi Hasan, “No Title,” Religious Diversity and Blasphemy Law: Understanding Growing Religious Conflict and Intolerance in Post-Suharto Indonesia 55, no. 1 (2017): 105.","previouslyFormattedCitation":"Noorhaidi Hasan, “No Title,” &lt;i&gt;Religious Diversity and Blasphemy Law: Understanding Growing Religious Conflict and Intolerance in Post-Suharto Indonesia&lt;/i&gt; 55, no. 1 (2017): 105."},"properties":{"noteIndex":5},"schema":"https://github.com/citation-style-language/schema/raw/master/csl-citation.json"}</w:instrText>
      </w:r>
      <w:r w:rsidRPr="00102556">
        <w:rPr>
          <w:rFonts w:ascii="Times New Roman" w:hAnsi="Times New Roman" w:cs="Times New Roman"/>
        </w:rPr>
        <w:fldChar w:fldCharType="separate"/>
      </w:r>
      <w:r w:rsidRPr="00102556">
        <w:rPr>
          <w:rFonts w:ascii="Times New Roman" w:hAnsi="Times New Roman" w:cs="Times New Roman"/>
          <w:noProof/>
        </w:rPr>
        <w:t xml:space="preserve">Noorhaidi Hasan,” </w:t>
      </w:r>
      <w:r w:rsidRPr="00102556">
        <w:rPr>
          <w:rFonts w:ascii="Times New Roman" w:hAnsi="Times New Roman" w:cs="Times New Roman"/>
          <w:i/>
          <w:noProof/>
        </w:rPr>
        <w:t>Religious Diversity and Blasphemy Law: Understanding Growing Religious Conflict and Intolerance in Post-Suharto Indonesia</w:t>
      </w:r>
      <w:r w:rsidRPr="00102556">
        <w:rPr>
          <w:rFonts w:ascii="Times New Roman" w:hAnsi="Times New Roman" w:cs="Times New Roman"/>
          <w:noProof/>
        </w:rPr>
        <w:t xml:space="preserve"> 55, no. 1 (2017): 105.</w:t>
      </w:r>
      <w:r w:rsidRPr="00102556">
        <w:rPr>
          <w:rFonts w:ascii="Times New Roman" w:hAnsi="Times New Roman" w:cs="Times New Roman"/>
        </w:rPr>
        <w:fldChar w:fldCharType="end"/>
      </w:r>
    </w:p>
  </w:footnote>
  <w:footnote w:id="5">
    <w:p w14:paraId="34DCA6B8" w14:textId="31F53240" w:rsidR="001976D2" w:rsidRPr="00102556" w:rsidRDefault="001976D2" w:rsidP="00E93E04">
      <w:pPr>
        <w:pStyle w:val="FootnoteText"/>
        <w:jc w:val="both"/>
        <w:rPr>
          <w:rFonts w:ascii="Times New Roman" w:hAnsi="Times New Roman" w:cs="Times New Roman"/>
        </w:rPr>
      </w:pPr>
      <w:r w:rsidRPr="00102556">
        <w:rPr>
          <w:rStyle w:val="FootnoteReference"/>
          <w:rFonts w:ascii="Times New Roman" w:hAnsi="Times New Roman" w:cs="Times New Roman"/>
        </w:rPr>
        <w:footnoteRef/>
      </w:r>
      <w:r w:rsidRPr="00102556">
        <w:rPr>
          <w:rFonts w:ascii="Times New Roman" w:hAnsi="Times New Roman" w:cs="Times New Roman"/>
        </w:rPr>
        <w:t xml:space="preserve"> </w:t>
      </w:r>
      <w:r w:rsidRPr="00102556">
        <w:rPr>
          <w:rFonts w:ascii="Times New Roman" w:hAnsi="Times New Roman" w:cs="Times New Roman"/>
        </w:rPr>
        <w:fldChar w:fldCharType="begin" w:fldLock="1"/>
      </w:r>
      <w:r w:rsidR="00FE7343">
        <w:rPr>
          <w:rFonts w:ascii="Times New Roman" w:hAnsi="Times New Roman" w:cs="Times New Roman"/>
        </w:rPr>
        <w:instrText>ADDIN CSL_CITATION {"citationItems":[{"id":"ITEM-1","itemData":{"author":[{"dropping-particle":"","family":"Masduki, Akh. Muzakki, Imron Rosidi","given":"dan Toni Hartono","non-dropping-particle":"","parse-names":false,"suffix":""}],"container-title":"Islam on the Air: The Struggle for Salafism Through Radio in Indonesia","id":"ITEM-1","issue":"1","issued":{"date-parts":[["2022"]]},"title":"No Title","type":"article-journal","volume":"12"},"uris":["http://www.mendeley.com/documents/?uuid=9b888972-85f2-4fe6-ae8f-27a3429759e0","http://www.mendeley.com/documents/?uuid=cd3edfc4-f9ec-4d04-8c5e-644b3ee5f46a"]}],"mendeley":{"formattedCitation":"dan Toni Hartono Masduki, Akh. Muzakki, Imron Rosidi, “No Title,” &lt;i&gt;Islam on the Air: The Struggle for Salafism Through Radio in Indonesia&lt;/i&gt; 12, no. 1 (2022).","manualFormatting":"dan Toni Hartono Masduki, Akh. Muzakki, Imron Rosidi,” Islam on the Air: The Struggle for Salafism Through Radio in Indonesia 12, no. 1 (2022).","plainTextFormattedCitation":"dan Toni Hartono Masduki, Akh. Muzakki, Imron Rosidi, “No Title,” Islam on the Air: The Struggle for Salafism Through Radio in Indonesia 12, no. 1 (2022).","previouslyFormattedCitation":"dan Toni Hartono Masduki, Akh. Muzakki, Imron Rosidi, “No Title,” &lt;i&gt;Islam on the Air: The Struggle for Salafism Through Radio in Indonesia&lt;/i&gt; 12, no. 1 (2022)."},"properties":{"noteIndex":6},"schema":"https://github.com/citation-style-language/schema/raw/master/csl-citation.json"}</w:instrText>
      </w:r>
      <w:r w:rsidRPr="00102556">
        <w:rPr>
          <w:rFonts w:ascii="Times New Roman" w:hAnsi="Times New Roman" w:cs="Times New Roman"/>
        </w:rPr>
        <w:fldChar w:fldCharType="separate"/>
      </w:r>
      <w:r w:rsidRPr="00102556">
        <w:rPr>
          <w:rFonts w:ascii="Times New Roman" w:hAnsi="Times New Roman" w:cs="Times New Roman"/>
          <w:noProof/>
        </w:rPr>
        <w:t xml:space="preserve">dan Toni Hartono Masduki, Akh. Muzakki, Imron Rosidi,” </w:t>
      </w:r>
      <w:r w:rsidRPr="00102556">
        <w:rPr>
          <w:rFonts w:ascii="Times New Roman" w:hAnsi="Times New Roman" w:cs="Times New Roman"/>
          <w:i/>
          <w:noProof/>
        </w:rPr>
        <w:t>Islam on the Air: The Struggle for Salafism Through Radio in Indonesia</w:t>
      </w:r>
      <w:r w:rsidRPr="00102556">
        <w:rPr>
          <w:rFonts w:ascii="Times New Roman" w:hAnsi="Times New Roman" w:cs="Times New Roman"/>
          <w:noProof/>
        </w:rPr>
        <w:t xml:space="preserve"> 12, no. 1 (2022).</w:t>
      </w:r>
      <w:r w:rsidRPr="00102556">
        <w:rPr>
          <w:rFonts w:ascii="Times New Roman" w:hAnsi="Times New Roman" w:cs="Times New Roman"/>
        </w:rPr>
        <w:fldChar w:fldCharType="end"/>
      </w:r>
    </w:p>
  </w:footnote>
  <w:footnote w:id="6">
    <w:p w14:paraId="58AA4886" w14:textId="37E64244" w:rsidR="00F63DCF" w:rsidRPr="00102556" w:rsidRDefault="00F63DCF" w:rsidP="00E93E04">
      <w:pPr>
        <w:pStyle w:val="FootnoteText"/>
        <w:jc w:val="both"/>
        <w:rPr>
          <w:rFonts w:ascii="Times New Roman" w:hAnsi="Times New Roman" w:cs="Times New Roman"/>
        </w:rPr>
      </w:pPr>
      <w:r w:rsidRPr="00102556">
        <w:rPr>
          <w:rStyle w:val="FootnoteReference"/>
          <w:rFonts w:ascii="Times New Roman" w:hAnsi="Times New Roman" w:cs="Times New Roman"/>
        </w:rPr>
        <w:footnoteRef/>
      </w:r>
      <w:r w:rsidRPr="00102556">
        <w:rPr>
          <w:rFonts w:ascii="Times New Roman" w:hAnsi="Times New Roman" w:cs="Times New Roman"/>
        </w:rPr>
        <w:t xml:space="preserve"> </w:t>
      </w:r>
      <w:r w:rsidRPr="00102556">
        <w:rPr>
          <w:rFonts w:ascii="Times New Roman" w:hAnsi="Times New Roman" w:cs="Times New Roman"/>
        </w:rPr>
        <w:fldChar w:fldCharType="begin" w:fldLock="1"/>
      </w:r>
      <w:r w:rsidR="00FE7343">
        <w:rPr>
          <w:rFonts w:ascii="Times New Roman" w:hAnsi="Times New Roman" w:cs="Times New Roman"/>
        </w:rPr>
        <w:instrText>ADDIN CSL_CITATION {"citationItems":[{"id":"ITEM-1","itemData":{"author":[{"dropping-particle":"","family":"Nathanael Gratias Sumaktoyo","given":"Victor Ottati and Vinaya Untoro","non-dropping-particle":"","parse-names":false,"suffix":""}],"container-title":"The Paradoxical Religiosity Effect: Religion and Politics in Indonesia and the United States”, Politics and Religion","id":"ITEM-1","issue":"3","issued":{"date-parts":[["2016"]]},"page":"481","title":"No Title","type":"article-journal","volume":"9"},"uris":["http://www.mendeley.com/documents/?uuid=a1d9402e-71fb-4335-8872-144decd47e57","http://www.mendeley.com/documents/?uuid=0e8a37e2-35c8-4eb6-9abb-431c26280881"]}],"mendeley":{"formattedCitation":"Victor Ottati and Vinaya Untoro Nathanael Gratias Sumaktoyo, “No Title,” &lt;i&gt;The Paradoxical Religiosity Effect: Religion and Politics in Indonesia and the United States”, Politics and Religion&lt;/i&gt; 9, no. 3 (2016): 481.","manualFormatting":"Victor Ottati and Vinaya Untoro Nathanael Gratias Sumaktoyo,” The Paradoxical Religiosity Effect: Religion and Politics in Indonesia and the United States”, Politics and Religion 9, no. 3 (2016): 481.","plainTextFormattedCitation":"Victor Ottati and Vinaya Untoro Nathanael Gratias Sumaktoyo, “No Title,” The Paradoxical Religiosity Effect: Religion and Politics in Indonesia and the United States”, Politics and Religion 9, no. 3 (2016): 481.","previouslyFormattedCitation":"Victor Ottati and Vinaya Untoro Nathanael Gratias Sumaktoyo, “No Title,” &lt;i&gt;The Paradoxical Religiosity Effect: Religion and Politics in Indonesia and the United States”, Politics and Religion&lt;/i&gt; 9, no. 3 (2016): 481."},"properties":{"noteIndex":8},"schema":"https://github.com/citation-style-language/schema/raw/master/csl-citation.json"}</w:instrText>
      </w:r>
      <w:r w:rsidRPr="00102556">
        <w:rPr>
          <w:rFonts w:ascii="Times New Roman" w:hAnsi="Times New Roman" w:cs="Times New Roman"/>
        </w:rPr>
        <w:fldChar w:fldCharType="separate"/>
      </w:r>
      <w:r w:rsidRPr="00102556">
        <w:rPr>
          <w:rFonts w:ascii="Times New Roman" w:hAnsi="Times New Roman" w:cs="Times New Roman"/>
          <w:noProof/>
        </w:rPr>
        <w:t xml:space="preserve">Victor Ottati and Vinaya Untoro Nathanael Gratias Sumaktoyo,” </w:t>
      </w:r>
      <w:r w:rsidRPr="00102556">
        <w:rPr>
          <w:rFonts w:ascii="Times New Roman" w:hAnsi="Times New Roman" w:cs="Times New Roman"/>
          <w:i/>
          <w:noProof/>
        </w:rPr>
        <w:t>The Paradoxical Religiosity Effect: Religion and Politics in Indonesia and the United States”, Politics and Religion</w:t>
      </w:r>
      <w:r w:rsidRPr="00102556">
        <w:rPr>
          <w:rFonts w:ascii="Times New Roman" w:hAnsi="Times New Roman" w:cs="Times New Roman"/>
          <w:noProof/>
        </w:rPr>
        <w:t xml:space="preserve"> 9, no. 3 (2016): 481.</w:t>
      </w:r>
      <w:r w:rsidRPr="00102556">
        <w:rPr>
          <w:rFonts w:ascii="Times New Roman" w:hAnsi="Times New Roman" w:cs="Times New Roman"/>
        </w:rPr>
        <w:fldChar w:fldCharType="end"/>
      </w:r>
    </w:p>
  </w:footnote>
  <w:footnote w:id="7">
    <w:p w14:paraId="068367CF" w14:textId="371477A5" w:rsidR="00147290" w:rsidRPr="00102556" w:rsidRDefault="00147290" w:rsidP="00E93E04">
      <w:pPr>
        <w:pStyle w:val="FootnoteText"/>
        <w:jc w:val="both"/>
        <w:rPr>
          <w:rFonts w:ascii="Times New Roman" w:hAnsi="Times New Roman" w:cs="Times New Roman"/>
        </w:rPr>
      </w:pPr>
      <w:r w:rsidRPr="00102556">
        <w:rPr>
          <w:rStyle w:val="FootnoteReference"/>
          <w:rFonts w:ascii="Times New Roman" w:hAnsi="Times New Roman" w:cs="Times New Roman"/>
        </w:rPr>
        <w:footnoteRef/>
      </w:r>
      <w:r w:rsidRPr="00102556">
        <w:rPr>
          <w:rFonts w:ascii="Times New Roman" w:hAnsi="Times New Roman" w:cs="Times New Roman"/>
        </w:rPr>
        <w:t xml:space="preserve"> </w:t>
      </w:r>
      <w:r w:rsidRPr="00102556">
        <w:rPr>
          <w:rFonts w:ascii="Times New Roman" w:hAnsi="Times New Roman" w:cs="Times New Roman"/>
        </w:rPr>
        <w:fldChar w:fldCharType="begin" w:fldLock="1"/>
      </w:r>
      <w:r w:rsidR="00FE7343">
        <w:rPr>
          <w:rFonts w:ascii="Times New Roman" w:hAnsi="Times New Roman" w:cs="Times New Roman"/>
        </w:rPr>
        <w:instrText>ADDIN CSL_CITATION {"citationItems":[{"id":"ITEM-1","itemData":{"DOI":"10.29103/aaj.v2i1.1146","author":[{"dropping-particle":"","family":"Siregar","given":"Mustamar Iqbal","non-dropping-particle":"","parse-names":false,"suffix":""}],"container-title":"Aceh Anthropological Journal","id":"ITEM-1","issue":"1","issued":{"date-parts":[["2018"]]},"title":"PENDEKATAN ANTROPOLOGI DALAM PENDIDIKAN ISLAMUNTUK MERAWAT KEMAJEMUKAN","type":"article-journal","volume":"2"},"uris":["http://www.mendeley.com/documents/?uuid=cf707056-08ff-4dc3-adfb-1e61ed5e01b0"]}],"mendeley":{"formattedCitation":"Mustamar Iqbal Siregar, “PENDEKATAN ANTROPOLOGI DALAM PENDIDIKAN ISLAMUNTUK MERAWAT KEMAJEMUKAN,” &lt;i&gt;Aceh Anthropological Journal&lt;/i&gt; 2, no. 1 (2018).","plainTextFormattedCitation":"Mustamar Iqbal Siregar, “PENDEKATAN ANTROPOLOGI DALAM PENDIDIKAN ISLAMUNTUK MERAWAT KEMAJEMUKAN,” Aceh Anthropological Journal 2, no. 1 (2018).","previouslyFormattedCitation":"Mustamar Iqbal Siregar, “PENDEKATAN ANTROPOLOGI DALAM PENDIDIKAN ISLAMUNTUK MERAWAT KEMAJEMUKAN,” &lt;i&gt;Aceh Anthropological Journal&lt;/i&gt; 2, no. 1 (2018)."},"properties":{"noteIndex":9},"schema":"https://github.com/citation-style-language/schema/raw/master/csl-citation.json"}</w:instrText>
      </w:r>
      <w:r w:rsidRPr="00102556">
        <w:rPr>
          <w:rFonts w:ascii="Times New Roman" w:hAnsi="Times New Roman" w:cs="Times New Roman"/>
        </w:rPr>
        <w:fldChar w:fldCharType="separate"/>
      </w:r>
      <w:r w:rsidR="00FE7343" w:rsidRPr="00FE7343">
        <w:rPr>
          <w:rFonts w:ascii="Times New Roman" w:hAnsi="Times New Roman" w:cs="Times New Roman"/>
          <w:noProof/>
        </w:rPr>
        <w:t xml:space="preserve">Mustamar Iqbal Siregar, “PENDEKATAN ANTROPOLOGI DALAM PENDIDIKAN ISLAMUNTUK MERAWAT KEMAJEMUKAN,” </w:t>
      </w:r>
      <w:r w:rsidR="00FE7343" w:rsidRPr="00FE7343">
        <w:rPr>
          <w:rFonts w:ascii="Times New Roman" w:hAnsi="Times New Roman" w:cs="Times New Roman"/>
          <w:i/>
          <w:noProof/>
        </w:rPr>
        <w:t>Aceh Anthropological Journal</w:t>
      </w:r>
      <w:r w:rsidR="00FE7343" w:rsidRPr="00FE7343">
        <w:rPr>
          <w:rFonts w:ascii="Times New Roman" w:hAnsi="Times New Roman" w:cs="Times New Roman"/>
          <w:noProof/>
        </w:rPr>
        <w:t xml:space="preserve"> 2, no. 1 (2018).</w:t>
      </w:r>
      <w:r w:rsidRPr="00102556">
        <w:rPr>
          <w:rFonts w:ascii="Times New Roman" w:hAnsi="Times New Roman" w:cs="Times New Roman"/>
        </w:rPr>
        <w:fldChar w:fldCharType="end"/>
      </w:r>
    </w:p>
  </w:footnote>
  <w:footnote w:id="8">
    <w:p w14:paraId="470BB372" w14:textId="32B76123" w:rsidR="00F63DCF" w:rsidRPr="00102556" w:rsidRDefault="00F63DCF" w:rsidP="00E93E04">
      <w:pPr>
        <w:pStyle w:val="FootnoteText"/>
        <w:jc w:val="both"/>
        <w:rPr>
          <w:rFonts w:ascii="Times New Roman" w:hAnsi="Times New Roman" w:cs="Times New Roman"/>
        </w:rPr>
      </w:pPr>
      <w:r w:rsidRPr="00102556">
        <w:rPr>
          <w:rStyle w:val="FootnoteReference"/>
          <w:rFonts w:ascii="Times New Roman" w:hAnsi="Times New Roman" w:cs="Times New Roman"/>
        </w:rPr>
        <w:footnoteRef/>
      </w:r>
      <w:r w:rsidRPr="00102556">
        <w:rPr>
          <w:rFonts w:ascii="Times New Roman" w:hAnsi="Times New Roman" w:cs="Times New Roman"/>
        </w:rPr>
        <w:t xml:space="preserve"> </w:t>
      </w:r>
      <w:r w:rsidRPr="00102556">
        <w:rPr>
          <w:rFonts w:ascii="Times New Roman" w:hAnsi="Times New Roman" w:cs="Times New Roman"/>
        </w:rPr>
        <w:fldChar w:fldCharType="begin" w:fldLock="1"/>
      </w:r>
      <w:r w:rsidR="00FE7343">
        <w:rPr>
          <w:rFonts w:ascii="Times New Roman" w:hAnsi="Times New Roman" w:cs="Times New Roman"/>
        </w:rPr>
        <w:instrText>ADDIN CSL_CITATION {"citationItems":[{"id":"ITEM-1","itemData":{"author":[{"dropping-particle":"","family":"Kamaruzzaman Bustaman-Ahmad","given":"","non-dropping-particle":"","parse-names":false,"suffix":""}],"container-title":"The Application of Islamic Law in Indonesia; The Case Study of Aceh”, International Journal Of Indonesian Islam-Australia","id":"ITEM-1","issue":"01","issued":{"date-parts":[["2007"]]},"title":"No Title","type":"article-journal","volume":"01"},"uris":["http://www.mendeley.com/documents/?uuid=f2dbabb6-823a-4978-b12b-d579d1eafccf","http://www.mendeley.com/documents/?uuid=235e70f0-5558-4330-b2ed-5bbde166fbed"]}],"mendeley":{"formattedCitation":"Kamaruzzaman Bustaman-Ahmad, “No Title,” &lt;i&gt;The Application of Islamic Law in Indonesia; The Case Study of Aceh”, International Journal Of Indonesian Islam-Australia&lt;/i&gt; 01, no. 01 (2007).","manualFormatting":"Kamaruzzaman Bustaman-Ahmad,” The Application of Islamic Law in Indonesia; The Case Study of Aceh”, International Journal Of Indonesian Islam-Australia 01, no. 01 (2007).","plainTextFormattedCitation":"Kamaruzzaman Bustaman-Ahmad, “No Title,” The Application of Islamic Law in Indonesia; The Case Study of Aceh”, International Journal Of Indonesian Islam-Australia 01, no. 01 (2007).","previouslyFormattedCitation":"Kamaruzzaman Bustaman-Ahmad, “No Title,” &lt;i&gt;The Application of Islamic Law in Indonesia; The Case Study of Aceh”, International Journal Of Indonesian Islam-Australia&lt;/i&gt; 01, no. 01 (2007)."},"properties":{"noteIndex":10},"schema":"https://github.com/citation-style-language/schema/raw/master/csl-citation.json"}</w:instrText>
      </w:r>
      <w:r w:rsidRPr="00102556">
        <w:rPr>
          <w:rFonts w:ascii="Times New Roman" w:hAnsi="Times New Roman" w:cs="Times New Roman"/>
        </w:rPr>
        <w:fldChar w:fldCharType="separate"/>
      </w:r>
      <w:r w:rsidRPr="00102556">
        <w:rPr>
          <w:rFonts w:ascii="Times New Roman" w:hAnsi="Times New Roman" w:cs="Times New Roman"/>
          <w:noProof/>
        </w:rPr>
        <w:t xml:space="preserve">Kamaruzzaman Bustaman-Ahmad,” </w:t>
      </w:r>
      <w:r w:rsidRPr="00102556">
        <w:rPr>
          <w:rFonts w:ascii="Times New Roman" w:hAnsi="Times New Roman" w:cs="Times New Roman"/>
          <w:i/>
          <w:noProof/>
        </w:rPr>
        <w:t>The Application of Islamic Law in Indonesia; The Case Study of Aceh”, International Journal Of Indonesian Islam-Australia</w:t>
      </w:r>
      <w:r w:rsidRPr="00102556">
        <w:rPr>
          <w:rFonts w:ascii="Times New Roman" w:hAnsi="Times New Roman" w:cs="Times New Roman"/>
          <w:noProof/>
        </w:rPr>
        <w:t xml:space="preserve"> 01, no. 01 (2007).</w:t>
      </w:r>
      <w:r w:rsidRPr="00102556">
        <w:rPr>
          <w:rFonts w:ascii="Times New Roman" w:hAnsi="Times New Roman" w:cs="Times New Roman"/>
        </w:rPr>
        <w:fldChar w:fldCharType="end"/>
      </w:r>
    </w:p>
  </w:footnote>
  <w:footnote w:id="9">
    <w:p w14:paraId="003F432E" w14:textId="0BDC0433" w:rsidR="00F63DCF" w:rsidRPr="00102556" w:rsidRDefault="00F63DCF" w:rsidP="00E93E04">
      <w:pPr>
        <w:pStyle w:val="FootnoteText"/>
        <w:jc w:val="both"/>
        <w:rPr>
          <w:rFonts w:ascii="Times New Roman" w:hAnsi="Times New Roman" w:cs="Times New Roman"/>
        </w:rPr>
      </w:pPr>
      <w:r w:rsidRPr="00102556">
        <w:rPr>
          <w:rStyle w:val="FootnoteReference"/>
          <w:rFonts w:ascii="Times New Roman" w:hAnsi="Times New Roman" w:cs="Times New Roman"/>
        </w:rPr>
        <w:footnoteRef/>
      </w:r>
      <w:r w:rsidRPr="00102556">
        <w:rPr>
          <w:rFonts w:ascii="Times New Roman" w:hAnsi="Times New Roman" w:cs="Times New Roman"/>
        </w:rPr>
        <w:t xml:space="preserve"> </w:t>
      </w:r>
      <w:r w:rsidRPr="00102556">
        <w:rPr>
          <w:rFonts w:ascii="Times New Roman" w:hAnsi="Times New Roman" w:cs="Times New Roman"/>
        </w:rPr>
        <w:fldChar w:fldCharType="begin" w:fldLock="1"/>
      </w:r>
      <w:r w:rsidR="00FE7343">
        <w:rPr>
          <w:rFonts w:ascii="Times New Roman" w:hAnsi="Times New Roman" w:cs="Times New Roman"/>
        </w:rPr>
        <w:instrText>ADDIN CSL_CITATION {"citationItems":[{"id":"ITEM-1","itemData":{"author":[{"dropping-particle":"","family":"Habermas","given":"Jurgen","non-dropping-particle":"","parse-names":false,"suffix":""}],"container-title":"The Structural Transformation of the Public Sphere: An Inquiry into Category of Bourgeois Society","id":"ITEM-1","issue":"3","issued":{"date-parts":[["2010"]]},"title":"No Title","type":"article-journal","volume":"7"},"uris":["http://www.mendeley.com/documents/?uuid=9a5a3a2e-cd12-40b8-8663-4bf456554402","http://www.mendeley.com/documents/?uuid=66c5ee0d-58a9-4ec1-9022-58a3a3092c67"]}],"mendeley":{"formattedCitation":"Jurgen Habermas, “No Title,” &lt;i&gt;The Structural Transformation of the Public Sphere: An Inquiry into Category of Bourgeois Society&lt;/i&gt; 7, no. 3 (2010).","manualFormatting":"Jurgen Habermas,” The Structural Transformation of the Public Sphere: An Inquiry into Category of Bourgeois Society 7, no. 3 (2010).","plainTextFormattedCitation":"Jurgen Habermas, “No Title,” The Structural Transformation of the Public Sphere: An Inquiry into Category of Bourgeois Society 7, no. 3 (2010).","previouslyFormattedCitation":"Jurgen Habermas, “No Title,” &lt;i&gt;The Structural Transformation of the Public Sphere: An Inquiry into Category of Bourgeois Society&lt;/i&gt; 7, no. 3 (2010)."},"properties":{"noteIndex":11},"schema":"https://github.com/citation-style-language/schema/raw/master/csl-citation.json"}</w:instrText>
      </w:r>
      <w:r w:rsidRPr="00102556">
        <w:rPr>
          <w:rFonts w:ascii="Times New Roman" w:hAnsi="Times New Roman" w:cs="Times New Roman"/>
        </w:rPr>
        <w:fldChar w:fldCharType="separate"/>
      </w:r>
      <w:r w:rsidRPr="00102556">
        <w:rPr>
          <w:rFonts w:ascii="Times New Roman" w:hAnsi="Times New Roman" w:cs="Times New Roman"/>
          <w:noProof/>
        </w:rPr>
        <w:t xml:space="preserve">Jurgen Habermas,” </w:t>
      </w:r>
      <w:r w:rsidRPr="00102556">
        <w:rPr>
          <w:rFonts w:ascii="Times New Roman" w:hAnsi="Times New Roman" w:cs="Times New Roman"/>
          <w:i/>
          <w:noProof/>
        </w:rPr>
        <w:t>The Structural Transformation of the Public Sphere: An Inquiry into Category of Bourgeois Society</w:t>
      </w:r>
      <w:r w:rsidRPr="00102556">
        <w:rPr>
          <w:rFonts w:ascii="Times New Roman" w:hAnsi="Times New Roman" w:cs="Times New Roman"/>
          <w:noProof/>
        </w:rPr>
        <w:t xml:space="preserve"> 7, no. 3 (2010).</w:t>
      </w:r>
      <w:r w:rsidRPr="00102556">
        <w:rPr>
          <w:rFonts w:ascii="Times New Roman" w:hAnsi="Times New Roman" w:cs="Times New Roman"/>
        </w:rPr>
        <w:fldChar w:fldCharType="end"/>
      </w:r>
    </w:p>
  </w:footnote>
  <w:footnote w:id="10">
    <w:p w14:paraId="71330FEC" w14:textId="67507365" w:rsidR="009C7E51" w:rsidRPr="00102556" w:rsidRDefault="009C7E51" w:rsidP="00E93E04">
      <w:pPr>
        <w:pStyle w:val="FootnoteText"/>
        <w:jc w:val="both"/>
        <w:rPr>
          <w:rFonts w:ascii="Times New Roman" w:hAnsi="Times New Roman" w:cs="Times New Roman"/>
        </w:rPr>
      </w:pPr>
      <w:r w:rsidRPr="00102556">
        <w:rPr>
          <w:rStyle w:val="FootnoteReference"/>
          <w:rFonts w:ascii="Times New Roman" w:hAnsi="Times New Roman" w:cs="Times New Roman"/>
        </w:rPr>
        <w:footnoteRef/>
      </w:r>
      <w:r w:rsidRPr="00102556">
        <w:rPr>
          <w:rFonts w:ascii="Times New Roman" w:hAnsi="Times New Roman" w:cs="Times New Roman"/>
        </w:rPr>
        <w:t xml:space="preserve"> </w:t>
      </w:r>
      <w:r w:rsidRPr="00102556">
        <w:rPr>
          <w:rFonts w:ascii="Times New Roman" w:hAnsi="Times New Roman" w:cs="Times New Roman"/>
        </w:rPr>
        <w:fldChar w:fldCharType="begin" w:fldLock="1"/>
      </w:r>
      <w:r w:rsidR="00FE7343">
        <w:rPr>
          <w:rFonts w:ascii="Times New Roman" w:hAnsi="Times New Roman" w:cs="Times New Roman"/>
        </w:rPr>
        <w:instrText>ADDIN CSL_CITATION {"citationItems":[{"id":"ITEM-1","itemData":{"DOI":"10.29103/aaj.v2i1.1146","author":[{"dropping-particle":"","family":"Siregar","given":"Mustamar Iqbal","non-dropping-particle":"","parse-names":false,"suffix":""}],"container-title":"Aceh Anthropological Journal","id":"ITEM-1","issue":"1","issued":{"date-parts":[["2018"]]},"title":"PENDEKATAN ANTROPOLOGI DALAM PENDIDIKAN ISLAMUNTUK MERAWAT KEMAJEMUKAN","type":"article-journal","volume":"2"},"uris":["http://www.mendeley.com/documents/?uuid=cf707056-08ff-4dc3-adfb-1e61ed5e01b0"]}],"mendeley":{"formattedCitation":"Siregar, “PENDEKATAN ANTROPOLOGI DALAM PENDIDIKAN ISLAMUNTUK MERAWAT KEMAJEMUKAN.”","plainTextFormattedCitation":"Siregar, “PENDEKATAN ANTROPOLOGI DALAM PENDIDIKAN ISLAMUNTUK MERAWAT KEMAJEMUKAN.”","previouslyFormattedCitation":"Siregar, “PENDEKATAN ANTROPOLOGI DALAM PENDIDIKAN ISLAMUNTUK MERAWAT KEMAJEMUKAN.”"},"properties":{"noteIndex":12},"schema":"https://github.com/citation-style-language/schema/raw/master/csl-citation.json"}</w:instrText>
      </w:r>
      <w:r w:rsidRPr="00102556">
        <w:rPr>
          <w:rFonts w:ascii="Times New Roman" w:hAnsi="Times New Roman" w:cs="Times New Roman"/>
        </w:rPr>
        <w:fldChar w:fldCharType="separate"/>
      </w:r>
      <w:r w:rsidR="00FE7343" w:rsidRPr="00FE7343">
        <w:rPr>
          <w:rFonts w:ascii="Times New Roman" w:hAnsi="Times New Roman" w:cs="Times New Roman"/>
          <w:noProof/>
        </w:rPr>
        <w:t>Siregar, “PENDEKATAN ANTROPOLOGI DALAM PENDIDIKAN ISLAMUNTUK MERAWAT KEMAJEMUKAN.”</w:t>
      </w:r>
      <w:r w:rsidRPr="00102556">
        <w:rPr>
          <w:rFonts w:ascii="Times New Roman" w:hAnsi="Times New Roman" w:cs="Times New Roman"/>
        </w:rPr>
        <w:fldChar w:fldCharType="end"/>
      </w:r>
    </w:p>
  </w:footnote>
  <w:footnote w:id="11">
    <w:p w14:paraId="2C8B240C" w14:textId="554FC3B2" w:rsidR="00DB7E13" w:rsidRPr="00102556" w:rsidRDefault="00DB7E13" w:rsidP="00E93E04">
      <w:pPr>
        <w:pStyle w:val="FootnoteText"/>
        <w:jc w:val="both"/>
        <w:rPr>
          <w:rFonts w:ascii="Times New Roman" w:hAnsi="Times New Roman" w:cs="Times New Roman"/>
        </w:rPr>
      </w:pPr>
      <w:r w:rsidRPr="00102556">
        <w:rPr>
          <w:rStyle w:val="FootnoteReference"/>
          <w:rFonts w:ascii="Times New Roman" w:hAnsi="Times New Roman" w:cs="Times New Roman"/>
        </w:rPr>
        <w:footnoteRef/>
      </w:r>
      <w:r w:rsidRPr="00102556">
        <w:rPr>
          <w:rFonts w:ascii="Times New Roman" w:hAnsi="Times New Roman" w:cs="Times New Roman"/>
        </w:rPr>
        <w:t xml:space="preserve"> </w:t>
      </w:r>
      <w:r w:rsidRPr="00102556">
        <w:rPr>
          <w:rFonts w:ascii="Times New Roman" w:hAnsi="Times New Roman" w:cs="Times New Roman"/>
        </w:rPr>
        <w:fldChar w:fldCharType="begin" w:fldLock="1"/>
      </w:r>
      <w:r w:rsidR="00FE7343">
        <w:rPr>
          <w:rFonts w:ascii="Times New Roman" w:hAnsi="Times New Roman" w:cs="Times New Roman"/>
        </w:rPr>
        <w:instrText>ADDIN CSL_CITATION {"citationItems":[{"id":"ITEM-1","itemData":{"DOI":"10.29103/aaj.v2i1.1146","author":[{"dropping-particle":"","family":"Siregar","given":"Mustamar Iqbal","non-dropping-particle":"","parse-names":false,"suffix":""}],"container-title":"Aceh Anthropological Journal","id":"ITEM-1","issue":"1","issued":{"date-parts":[["2018"]]},"title":"PENDEKATAN ANTROPOLOGI DALAM PENDIDIKAN ISLAMUNTUK MERAWAT KEMAJEMUKAN","type":"article-journal","volume":"2"},"uris":["http://www.mendeley.com/documents/?uuid=cf707056-08ff-4dc3-adfb-1e61ed5e01b0"]}],"mendeley":{"formattedCitation":"Ibid.","plainTextFormattedCitation":"Ibid.","previouslyFormattedCitation":"Ibid."},"properties":{"noteIndex":13},"schema":"https://github.com/citation-style-language/schema/raw/master/csl-citation.json"}</w:instrText>
      </w:r>
      <w:r w:rsidRPr="00102556">
        <w:rPr>
          <w:rFonts w:ascii="Times New Roman" w:hAnsi="Times New Roman" w:cs="Times New Roman"/>
        </w:rPr>
        <w:fldChar w:fldCharType="separate"/>
      </w:r>
      <w:r w:rsidR="009C7E51" w:rsidRPr="00102556">
        <w:rPr>
          <w:rFonts w:ascii="Times New Roman" w:hAnsi="Times New Roman" w:cs="Times New Roman"/>
          <w:noProof/>
        </w:rPr>
        <w:t>Ibid.</w:t>
      </w:r>
      <w:r w:rsidRPr="00102556">
        <w:rPr>
          <w:rFonts w:ascii="Times New Roman" w:hAnsi="Times New Roman" w:cs="Times New Roman"/>
        </w:rPr>
        <w:fldChar w:fldCharType="end"/>
      </w:r>
    </w:p>
  </w:footnote>
  <w:footnote w:id="12">
    <w:p w14:paraId="4D0CDAF8" w14:textId="20AD1A0D" w:rsidR="00710623" w:rsidRPr="00102556" w:rsidRDefault="00710623" w:rsidP="00E93E04">
      <w:pPr>
        <w:pStyle w:val="FootnoteText"/>
        <w:jc w:val="both"/>
        <w:rPr>
          <w:rFonts w:ascii="Times New Roman" w:hAnsi="Times New Roman" w:cs="Times New Roman"/>
        </w:rPr>
      </w:pPr>
      <w:r w:rsidRPr="00102556">
        <w:rPr>
          <w:rStyle w:val="FootnoteReference"/>
          <w:rFonts w:ascii="Times New Roman" w:hAnsi="Times New Roman" w:cs="Times New Roman"/>
        </w:rPr>
        <w:footnoteRef/>
      </w:r>
      <w:r w:rsidRPr="00102556">
        <w:rPr>
          <w:rFonts w:ascii="Times New Roman" w:hAnsi="Times New Roman" w:cs="Times New Roman"/>
        </w:rPr>
        <w:t xml:space="preserve"> </w:t>
      </w:r>
      <w:r w:rsidRPr="00102556">
        <w:rPr>
          <w:rFonts w:ascii="Times New Roman" w:hAnsi="Times New Roman" w:cs="Times New Roman"/>
        </w:rPr>
        <w:fldChar w:fldCharType="begin" w:fldLock="1"/>
      </w:r>
      <w:r w:rsidR="00FE7343">
        <w:rPr>
          <w:rFonts w:ascii="Times New Roman" w:hAnsi="Times New Roman" w:cs="Times New Roman"/>
        </w:rPr>
        <w:instrText>ADDIN CSL_CITATION {"citationItems":[{"id":"ITEM-1","itemData":{"author":[{"dropping-particle":"","family":"Kong Yuanzhi","given":"","non-dropping-particle":"","parse-names":false,"suffix":""}],"container-title":"Silang Budaya Tiongkok-Indonesia","id":"ITEM-1","issued":{"date-parts":[["2005"]]},"page":"25","publisher-place":"(Jakarta: Bhuana Ilmu Populer","title":"No Title","type":"chapter"},"uris":["http://www.mendeley.com/documents/?uuid=038bf09b-c069-4760-ba23-cbb937b870fc","http://www.mendeley.com/documents/?uuid=243431b2-a2f2-4ebb-a1ad-2b9758629dd4"]}],"mendeley":{"formattedCitation":"Kong Yuanzhi, “No Title,” in &lt;i&gt;Silang Budaya Tiongkok-Indonesia&lt;/i&gt; ((Jakarta: Bhuana Ilmu Populer, 2005), 25.","manualFormatting":"Kong Yuanzhi,” Silang Budaya Tiongkok-Indonesia ((Jakarta: Bhuana Ilmu Populer, 2005), 25.","plainTextFormattedCitation":"Kong Yuanzhi, “No Title,” in Silang Budaya Tiongkok-Indonesia ((Jakarta: Bhuana Ilmu Populer, 2005), 25.","previouslyFormattedCitation":"Kong Yuanzhi, “No Title,” in &lt;i&gt;Silang Budaya Tiongkok-Indonesia&lt;/i&gt; ((Jakarta: Bhuana Ilmu Populer, 2005), 25."},"properties":{"noteIndex":15},"schema":"https://github.com/citation-style-language/schema/raw/master/csl-citation.json"}</w:instrText>
      </w:r>
      <w:r w:rsidRPr="00102556">
        <w:rPr>
          <w:rFonts w:ascii="Times New Roman" w:hAnsi="Times New Roman" w:cs="Times New Roman"/>
        </w:rPr>
        <w:fldChar w:fldCharType="separate"/>
      </w:r>
      <w:r w:rsidRPr="00102556">
        <w:rPr>
          <w:rFonts w:ascii="Times New Roman" w:hAnsi="Times New Roman" w:cs="Times New Roman"/>
          <w:noProof/>
        </w:rPr>
        <w:t xml:space="preserve">Kong Yuanzhi,” </w:t>
      </w:r>
      <w:r w:rsidRPr="00102556">
        <w:rPr>
          <w:rFonts w:ascii="Times New Roman" w:hAnsi="Times New Roman" w:cs="Times New Roman"/>
          <w:i/>
          <w:noProof/>
        </w:rPr>
        <w:t>Silang Budaya Tiongkok-Indonesia</w:t>
      </w:r>
      <w:r w:rsidRPr="00102556">
        <w:rPr>
          <w:rFonts w:ascii="Times New Roman" w:hAnsi="Times New Roman" w:cs="Times New Roman"/>
          <w:noProof/>
        </w:rPr>
        <w:t xml:space="preserve"> ((Jakarta: Bhuana Ilmu Populer, 2005), 25.</w:t>
      </w:r>
      <w:r w:rsidRPr="00102556">
        <w:rPr>
          <w:rFonts w:ascii="Times New Roman" w:hAnsi="Times New Roman" w:cs="Times New Roman"/>
        </w:rPr>
        <w:fldChar w:fldCharType="end"/>
      </w:r>
    </w:p>
  </w:footnote>
  <w:footnote w:id="13">
    <w:p w14:paraId="49FBF003" w14:textId="2517169C" w:rsidR="00702E81" w:rsidRPr="00102556" w:rsidRDefault="00702E81" w:rsidP="00E93E04">
      <w:pPr>
        <w:pStyle w:val="FootnoteText"/>
        <w:jc w:val="both"/>
        <w:rPr>
          <w:rFonts w:ascii="Times New Roman" w:hAnsi="Times New Roman" w:cs="Times New Roman"/>
        </w:rPr>
      </w:pPr>
      <w:r w:rsidRPr="00102556">
        <w:rPr>
          <w:rStyle w:val="FootnoteReference"/>
          <w:rFonts w:ascii="Times New Roman" w:hAnsi="Times New Roman" w:cs="Times New Roman"/>
        </w:rPr>
        <w:footnoteRef/>
      </w:r>
      <w:r w:rsidRPr="00102556">
        <w:rPr>
          <w:rFonts w:ascii="Times New Roman" w:hAnsi="Times New Roman" w:cs="Times New Roman"/>
        </w:rPr>
        <w:t xml:space="preserve"> </w:t>
      </w:r>
      <w:r w:rsidRPr="00102556">
        <w:rPr>
          <w:rFonts w:ascii="Times New Roman" w:hAnsi="Times New Roman" w:cs="Times New Roman"/>
        </w:rPr>
        <w:fldChar w:fldCharType="begin" w:fldLock="1"/>
      </w:r>
      <w:r w:rsidR="00FE7343">
        <w:rPr>
          <w:rFonts w:ascii="Times New Roman" w:hAnsi="Times New Roman" w:cs="Times New Roman"/>
        </w:rPr>
        <w:instrText>ADDIN CSL_CITATION {"citationItems":[{"id":"ITEM-1","itemData":{"author":[{"dropping-particle":"","family":"Muhammad Ansor dan Cut Intan Meutia","given":"","non-dropping-particle":"","parse-names":false,"suffix":""}],"container-title":"Jilbab dan Reproduksi Identitas Perempuan Kristen Ruang Publik Sekolah Aceh, Jurnal Kawistara,","id":"ITEM-1","issued":{"date-parts":[["0"]]},"title":"No Title","type":"article-journal"},"uris":["http://www.mendeley.com/documents/?uuid=37371637-8765-491b-81df-7ce05f065b03","http://www.mendeley.com/documents/?uuid=ddba16d4-4ef2-4046-8c79-e6dad8f03f93"]}],"mendeley":{"formattedCitation":"Muhammad Ansor dan Cut Intan Meutia, “No Title,” &lt;i&gt;Jilbab dan Reproduksi Identitas Perempuan Kristen Ruang Publik Sekolah Aceh, Jurnal Kawistara,&lt;/i&gt; (n.d.).","manualFormatting":"Muhammad Ansor dan Cut Intan Meutia,” Jilbab dan Reproduksi Identitas Perempuan Kristen Ruang Publik Sekolah Aceh, Jurnal Kawistara, n.d.","plainTextFormattedCitation":"Muhammad Ansor dan Cut Intan Meutia, “No Title,” Jilbab dan Reproduksi Identitas Perempuan Kristen Ruang Publik Sekolah Aceh, Jurnal Kawistara, (n.d.).","previouslyFormattedCitation":"Muhammad Ansor dan Cut Intan Meutia, “No Title,” &lt;i&gt;Jilbab dan Reproduksi Identitas Perempuan Kristen Ruang Publik Sekolah Aceh, Jurnal Kawistara,&lt;/i&gt; (n.d.)."},"properties":{"noteIndex":16},"schema":"https://github.com/citation-style-language/schema/raw/master/csl-citation.json"}</w:instrText>
      </w:r>
      <w:r w:rsidRPr="00102556">
        <w:rPr>
          <w:rFonts w:ascii="Times New Roman" w:hAnsi="Times New Roman" w:cs="Times New Roman"/>
        </w:rPr>
        <w:fldChar w:fldCharType="separate"/>
      </w:r>
      <w:r w:rsidRPr="00102556">
        <w:rPr>
          <w:rFonts w:ascii="Times New Roman" w:hAnsi="Times New Roman" w:cs="Times New Roman"/>
          <w:noProof/>
        </w:rPr>
        <w:t xml:space="preserve">Muhammad Ansor dan Cut Intan Meutia,” </w:t>
      </w:r>
      <w:r w:rsidRPr="00102556">
        <w:rPr>
          <w:rFonts w:ascii="Times New Roman" w:hAnsi="Times New Roman" w:cs="Times New Roman"/>
          <w:i/>
          <w:noProof/>
        </w:rPr>
        <w:t>Jilbab dan Reproduksi Identitas Perempuan Kristen Ruang Publik Sekolah Aceh, Jurnal Kawistara,</w:t>
      </w:r>
      <w:r w:rsidRPr="00102556">
        <w:rPr>
          <w:rFonts w:ascii="Times New Roman" w:hAnsi="Times New Roman" w:cs="Times New Roman"/>
          <w:noProof/>
        </w:rPr>
        <w:t xml:space="preserve"> n.d.</w:t>
      </w:r>
      <w:r w:rsidRPr="00102556">
        <w:rPr>
          <w:rFonts w:ascii="Times New Roman" w:hAnsi="Times New Roman" w:cs="Times New Roman"/>
        </w:rPr>
        <w:fldChar w:fldCharType="end"/>
      </w:r>
    </w:p>
  </w:footnote>
  <w:footnote w:id="14">
    <w:p w14:paraId="326862B1" w14:textId="1349CCCC" w:rsidR="00702E81" w:rsidRPr="00102556" w:rsidRDefault="00702E81" w:rsidP="00E93E04">
      <w:pPr>
        <w:pStyle w:val="FootnoteText"/>
        <w:jc w:val="both"/>
        <w:rPr>
          <w:rFonts w:ascii="Times New Roman" w:hAnsi="Times New Roman" w:cs="Times New Roman"/>
        </w:rPr>
      </w:pPr>
      <w:r w:rsidRPr="00102556">
        <w:rPr>
          <w:rStyle w:val="FootnoteReference"/>
          <w:rFonts w:ascii="Times New Roman" w:hAnsi="Times New Roman" w:cs="Times New Roman"/>
        </w:rPr>
        <w:footnoteRef/>
      </w:r>
      <w:r w:rsidRPr="00102556">
        <w:rPr>
          <w:rFonts w:ascii="Times New Roman" w:hAnsi="Times New Roman" w:cs="Times New Roman"/>
        </w:rPr>
        <w:t xml:space="preserve"> </w:t>
      </w:r>
      <w:r w:rsidRPr="00102556">
        <w:rPr>
          <w:rFonts w:ascii="Times New Roman" w:hAnsi="Times New Roman" w:cs="Times New Roman"/>
        </w:rPr>
        <w:fldChar w:fldCharType="begin" w:fldLock="1"/>
      </w:r>
      <w:r w:rsidR="00FE7343">
        <w:rPr>
          <w:rFonts w:ascii="Times New Roman" w:hAnsi="Times New Roman" w:cs="Times New Roman"/>
        </w:rPr>
        <w:instrText>ADDIN CSL_CITATION {"citationItems":[{"id":"ITEM-1","itemData":{"author":[{"dropping-particle":"","family":"Muhammad Ansor","given":"","non-dropping-particle":"","parse-names":false,"suffix":""}],"container-title":"Being Women in the Land of Shari’a: Politics of the Female Body, Piety, and Resistance in Langsa, Aceh, Al-Jami’ah: Journal of Islamic Studies","id":"ITEM-1","issue":"1","issued":{"date-parts":[["2014"]]},"title":"No Title","type":"article-journal","volume":"52"},"uris":["http://www.mendeley.com/documents/?uuid=61e788b7-e8b3-40a1-af3f-75db68e62c3e","http://www.mendeley.com/documents/?uuid=fc0feaa6-75a7-45fa-b389-b529dc33110b"]}],"mendeley":{"formattedCitation":"Muhammad Ansor, “No Title,” &lt;i&gt;Being Women in the Land of Shari’a: Politics of the Female Body, Piety, and Resistance in Langsa, Aceh, Al-Jami’ah: Journal of Islamic Studies&lt;/i&gt; 52, no. 1 (2014).","manualFormatting":"Muhammad Ansor,” Being Women in the Land of Shari’a: Politics of the Female Body, Piety, and Resistance in Langsa, Aceh, Al-Jami’ah: Journal of Islamic Studies 52, no. 1 (2014).","plainTextFormattedCitation":"Muhammad Ansor, “No Title,” Being Women in the Land of Shari’a: Politics of the Female Body, Piety, and Resistance in Langsa, Aceh, Al-Jami’ah: Journal of Islamic Studies 52, no. 1 (2014).","previouslyFormattedCitation":"Muhammad Ansor, “No Title,” &lt;i&gt;Being Women in the Land of Shari’a: Politics of the Female Body, Piety, and Resistance in Langsa, Aceh, Al-Jami’ah: Journal of Islamic Studies&lt;/i&gt; 52, no. 1 (2014)."},"properties":{"noteIndex":17},"schema":"https://github.com/citation-style-language/schema/raw/master/csl-citation.json"}</w:instrText>
      </w:r>
      <w:r w:rsidRPr="00102556">
        <w:rPr>
          <w:rFonts w:ascii="Times New Roman" w:hAnsi="Times New Roman" w:cs="Times New Roman"/>
        </w:rPr>
        <w:fldChar w:fldCharType="separate"/>
      </w:r>
      <w:r w:rsidRPr="00102556">
        <w:rPr>
          <w:rFonts w:ascii="Times New Roman" w:hAnsi="Times New Roman" w:cs="Times New Roman"/>
          <w:noProof/>
        </w:rPr>
        <w:t xml:space="preserve">Muhammad Ansor,” </w:t>
      </w:r>
      <w:r w:rsidRPr="00102556">
        <w:rPr>
          <w:rFonts w:ascii="Times New Roman" w:hAnsi="Times New Roman" w:cs="Times New Roman"/>
          <w:i/>
          <w:noProof/>
        </w:rPr>
        <w:t>Being Women in the Land of Shari’a: Politics of the Female Body, Piety, and Resistance in Langsa, Aceh, Al-Jami’ah: Journal of Islamic Studies</w:t>
      </w:r>
      <w:r w:rsidRPr="00102556">
        <w:rPr>
          <w:rFonts w:ascii="Times New Roman" w:hAnsi="Times New Roman" w:cs="Times New Roman"/>
          <w:noProof/>
        </w:rPr>
        <w:t xml:space="preserve"> 52, no. 1 (2014).</w:t>
      </w:r>
      <w:r w:rsidRPr="00102556">
        <w:rPr>
          <w:rFonts w:ascii="Times New Roman" w:hAnsi="Times New Roman" w:cs="Times New Roman"/>
        </w:rPr>
        <w:fldChar w:fldCharType="end"/>
      </w:r>
    </w:p>
  </w:footnote>
  <w:footnote w:id="15">
    <w:p w14:paraId="6FCEFCC9" w14:textId="4500B070" w:rsidR="00112574" w:rsidRPr="00112574" w:rsidRDefault="00112574" w:rsidP="00112574">
      <w:pPr>
        <w:pStyle w:val="FootnoteText"/>
        <w:jc w:val="both"/>
        <w:rPr>
          <w:rFonts w:asciiTheme="majorBidi" w:hAnsiTheme="majorBidi" w:cstheme="majorBidi"/>
        </w:rPr>
      </w:pPr>
      <w:r w:rsidRPr="00112574">
        <w:rPr>
          <w:rStyle w:val="FootnoteReference"/>
          <w:rFonts w:asciiTheme="majorBidi" w:hAnsiTheme="majorBidi" w:cstheme="majorBidi"/>
        </w:rPr>
        <w:footnoteRef/>
      </w:r>
      <w:r w:rsidRPr="00112574">
        <w:rPr>
          <w:rFonts w:asciiTheme="majorBidi" w:hAnsiTheme="majorBidi" w:cstheme="majorBidi"/>
        </w:rPr>
        <w:t xml:space="preserve"> </w:t>
      </w:r>
      <w:r w:rsidRPr="00112574">
        <w:rPr>
          <w:rFonts w:asciiTheme="majorBidi" w:hAnsiTheme="majorBidi" w:cstheme="majorBidi"/>
        </w:rPr>
        <w:fldChar w:fldCharType="begin" w:fldLock="1"/>
      </w:r>
      <w:r>
        <w:rPr>
          <w:rFonts w:asciiTheme="majorBidi" w:hAnsiTheme="majorBidi" w:cstheme="majorBidi"/>
        </w:rPr>
        <w:instrText>ADDIN CSL_CITATION {"citationItems":[{"id":"ITEM-1","itemData":{"DOI":"10.1177/0308275X9601600202","author":[{"dropping-particle":"V.","family":"Kurtz","given":"Donald","non-dropping-particle":"","parse-names":false,"suffix":""}],"container-title":"Critique of Anthropology","id":"ITEM-1","issue":"2","issued":{"date-parts":[["1996"]]},"page":"103-135","title":"Hegemony and Anthropology: Gramsci, exegeses, reinterpretations","type":"article-journal","volume":"16"},"uris":["http://www.mendeley.com/documents/?uuid=836383bb-7162-49fb-b3a6-169179de6eb7"]}],"mendeley":{"formattedCitation":"Donald V. Kurtz, “Hegemony and Anthropology: Gramsci, Exegeses, Reinterpretations,” &lt;i&gt;Critique of Anthropology&lt;/i&gt; 16, no. 2 (1996): 103–135.","plainTextFormattedCitation":"Donald V. Kurtz, “Hegemony and Anthropology: Gramsci, Exegeses, Reinterpretations,” Critique of Anthropology 16, no. 2 (1996): 103–135.","previouslyFormattedCitation":"Donald V. Kurtz, “Hegemony and Anthropology: Gramsci, Exegeses, Reinterpretations,” &lt;i&gt;Critique of Anthropology&lt;/i&gt; 16, no. 2 (1996): 103–135."},"properties":{"noteIndex":19},"schema":"https://github.com/citation-style-language/schema/raw/master/csl-citation.json"}</w:instrText>
      </w:r>
      <w:r w:rsidRPr="00112574">
        <w:rPr>
          <w:rFonts w:asciiTheme="majorBidi" w:hAnsiTheme="majorBidi" w:cstheme="majorBidi"/>
        </w:rPr>
        <w:fldChar w:fldCharType="separate"/>
      </w:r>
      <w:r w:rsidRPr="00112574">
        <w:rPr>
          <w:rFonts w:asciiTheme="majorBidi" w:hAnsiTheme="majorBidi" w:cstheme="majorBidi"/>
          <w:noProof/>
        </w:rPr>
        <w:t xml:space="preserve">Donald V. Kurtz, “Hegemony and Anthropology: Gramsci, Exegeses, Reinterpretations,” </w:t>
      </w:r>
      <w:r w:rsidRPr="00112574">
        <w:rPr>
          <w:rFonts w:asciiTheme="majorBidi" w:hAnsiTheme="majorBidi" w:cstheme="majorBidi"/>
          <w:i/>
          <w:noProof/>
        </w:rPr>
        <w:t>Critique of Anthropology</w:t>
      </w:r>
      <w:r w:rsidRPr="00112574">
        <w:rPr>
          <w:rFonts w:asciiTheme="majorBidi" w:hAnsiTheme="majorBidi" w:cstheme="majorBidi"/>
          <w:noProof/>
        </w:rPr>
        <w:t xml:space="preserve"> 16, no. 2 (1996): 103–135.</w:t>
      </w:r>
      <w:r w:rsidRPr="00112574">
        <w:rPr>
          <w:rFonts w:asciiTheme="majorBidi" w:hAnsiTheme="majorBidi" w:cstheme="majorBidi"/>
        </w:rPr>
        <w:fldChar w:fldCharType="end"/>
      </w:r>
    </w:p>
  </w:footnote>
  <w:footnote w:id="16">
    <w:p w14:paraId="5F98C656" w14:textId="0AF4A091" w:rsidR="0097573E" w:rsidRPr="00627007" w:rsidRDefault="0097573E" w:rsidP="00A77960">
      <w:pPr>
        <w:pStyle w:val="FootnoteText"/>
        <w:jc w:val="both"/>
        <w:rPr>
          <w:rFonts w:ascii="Times New Roman" w:hAnsi="Times New Roman" w:cs="Times New Roman"/>
        </w:rPr>
      </w:pPr>
      <w:r w:rsidRPr="00627007">
        <w:rPr>
          <w:rStyle w:val="FootnoteReference"/>
          <w:rFonts w:ascii="Times New Roman" w:hAnsi="Times New Roman" w:cs="Times New Roman"/>
        </w:rPr>
        <w:footnoteRef/>
      </w:r>
      <w:r w:rsidRPr="00627007">
        <w:rPr>
          <w:rFonts w:ascii="Times New Roman" w:hAnsi="Times New Roman" w:cs="Times New Roman"/>
        </w:rPr>
        <w:t xml:space="preserve"> </w:t>
      </w:r>
      <w:r w:rsidR="00112574">
        <w:rPr>
          <w:rFonts w:ascii="Times New Roman" w:hAnsi="Times New Roman" w:cs="Times New Roman"/>
        </w:rPr>
        <w:fldChar w:fldCharType="begin" w:fldLock="1"/>
      </w:r>
      <w:r w:rsidR="00112574">
        <w:rPr>
          <w:rFonts w:ascii="Times New Roman" w:hAnsi="Times New Roman" w:cs="Times New Roman"/>
        </w:rPr>
        <w:instrText>ADDIN CSL_CITATION {"citationItems":[{"id":"ITEM-1","itemData":{"DOI":"10.14421/AJIS.2021.591.33-56","ISSN":"2338-557X","abstract":"This article examines the problem of spatial access for Christian students of Samudera University as experiences of minorities in Langsa, Aceh. This article argues that Aceh’s public space that is formed by religious identity, leads dichotomy of citizenship in social life. Using life story method, this article explores the problem of Christian students of Samudera University to reside in Langsa. The results show the formation of space by displaying a single identity has polarized majority-minority in public space. Finally, this article also shows that the formation of space by displaying a single identity created an imbalance space for minority, and compelling minority to create alternative space. [Artikel ini membahas persoalan akses ruang berdasarkan pengalaman mahasiswa minoritas Kristen di Universitas Samudera, Langsa, Aceh. Artikel ini berargumentasi bahwa ruang publik Aceh terbentuk oleh identitas religius yang berujung pada dikotomi kehidupan sosial penduduknya. Dengan pendekatan life story, artikel ini menjelaskan masalah yang dihadapi mahasiswa Kristen yang tinggal di Langsa, Aceh. Dalam kesimpulannya menunjukkan bahwa formasi ruang publik terbelah dan tidak seimbang antara identitas mayoritas dan minoritas, dimana identitas minoritas terdesak untuk menciptakan ruang alternatif baru.]","author":[{"dropping-particle":"","family":"Febriandi","given":"Yogi","non-dropping-particle":"","parse-names":false,"suffix":""},{"dropping-particle":"","family":"Amri","given":"Yaser","non-dropping-particle":"","parse-names":false,"suffix":""}],"container-title":"Al-Jami'ah: Journal of Islamic Studies","id":"ITEM-1","issue":"1","issued":{"date-parts":[["2021","5","26"]]},"page":"33-56","publisher":"UIN Sunan Kalijaga","title":"Stuck in Sharia Space: The Experiences of Christian Students to Reside in Langsa, Aceh","type":"article-journal","volume":"59"},"locator":"33-56","uris":["http://www.mendeley.com/documents/?uuid=0941707e-3349-376f-9085-27180e5f1580"]}],"mendeley":{"formattedCitation":"Yogi Febriandi and Yaser Amri, “Stuck in Sharia Space: The Experiences of Christian Students to Reside in Langsa, Aceh,” &lt;i&gt;Al-Jami’ah: Journal of Islamic Studies&lt;/i&gt; 59, no. 1 (May 26, 2021): 33–56, accessed October 7, 2022, https://www.aljamiah.or.id/index.php/AJIS/article/view/59102.","plainTextFormattedCitation":"Yogi Febriandi and Yaser Amri, “Stuck in Sharia Space: The Experiences of Christian Students to Reside in Langsa, Aceh,” Al-Jami’ah: Journal of Islamic Studies 59, no. 1 (May 26, 2021): 33–56, accessed October 7, 2022, https://www.aljamiah.or.id/index.php/AJIS/article/view/59102.","previouslyFormattedCitation":"Yogi Febriandi and Yaser Amri, “Stuck in Sharia Space: The Experiences of Christian Students to Reside in Langsa, Aceh,” &lt;i&gt;Al-Jami’ah: Journal of Islamic Studies&lt;/i&gt; 59, no. 1 (May 26, 2021): 33–56, accessed October 7, 2022, https://www.aljamiah.or.id/index.php/AJIS/article/view/59102."},"properties":{"noteIndex":20},"schema":"https://github.com/citation-style-language/schema/raw/master/csl-citation.json"}</w:instrText>
      </w:r>
      <w:r w:rsidR="00112574">
        <w:rPr>
          <w:rFonts w:ascii="Times New Roman" w:hAnsi="Times New Roman" w:cs="Times New Roman"/>
        </w:rPr>
        <w:fldChar w:fldCharType="separate"/>
      </w:r>
      <w:r w:rsidR="00112574" w:rsidRPr="00112574">
        <w:rPr>
          <w:rFonts w:ascii="Times New Roman" w:hAnsi="Times New Roman" w:cs="Times New Roman"/>
          <w:noProof/>
        </w:rPr>
        <w:t xml:space="preserve">Yogi Febriandi and Yaser Amri, “Stuck in Sharia Space: The Experiences of Christian Students to Reside in Langsa, Aceh,” </w:t>
      </w:r>
      <w:r w:rsidR="00112574" w:rsidRPr="00112574">
        <w:rPr>
          <w:rFonts w:ascii="Times New Roman" w:hAnsi="Times New Roman" w:cs="Times New Roman"/>
          <w:i/>
          <w:noProof/>
        </w:rPr>
        <w:t>Al-Jami’ah: Journal of Islamic Studies</w:t>
      </w:r>
      <w:r w:rsidR="00112574" w:rsidRPr="00112574">
        <w:rPr>
          <w:rFonts w:ascii="Times New Roman" w:hAnsi="Times New Roman" w:cs="Times New Roman"/>
          <w:noProof/>
        </w:rPr>
        <w:t xml:space="preserve"> 59, no. 1 (May 26, 2021): 33–56, accessed October 7, 2022, https://www.aljamiah.or.id/index.php/AJIS/article/view/59102.</w:t>
      </w:r>
      <w:r w:rsidR="00112574">
        <w:rPr>
          <w:rFonts w:ascii="Times New Roman" w:hAnsi="Times New Roman" w:cs="Times New Roman"/>
        </w:rPr>
        <w:fldChar w:fldCharType="end"/>
      </w:r>
    </w:p>
  </w:footnote>
  <w:footnote w:id="17">
    <w:p w14:paraId="6D4791C1" w14:textId="0F557C70" w:rsidR="00112574" w:rsidRPr="00112574" w:rsidRDefault="00112574" w:rsidP="00112574">
      <w:pPr>
        <w:pStyle w:val="FootnoteText"/>
        <w:jc w:val="both"/>
        <w:rPr>
          <w:rFonts w:asciiTheme="majorBidi" w:hAnsiTheme="majorBidi" w:cstheme="majorBidi"/>
        </w:rPr>
      </w:pPr>
      <w:r w:rsidRPr="00112574">
        <w:rPr>
          <w:rStyle w:val="FootnoteReference"/>
          <w:rFonts w:asciiTheme="majorBidi" w:hAnsiTheme="majorBidi" w:cstheme="majorBidi"/>
        </w:rPr>
        <w:footnoteRef/>
      </w:r>
      <w:r w:rsidRPr="00112574">
        <w:rPr>
          <w:rFonts w:asciiTheme="majorBidi" w:hAnsiTheme="majorBidi" w:cstheme="majorBidi"/>
        </w:rPr>
        <w:t xml:space="preserve"> </w:t>
      </w:r>
      <w:r w:rsidRPr="00112574">
        <w:rPr>
          <w:rFonts w:asciiTheme="majorBidi" w:hAnsiTheme="majorBidi" w:cstheme="majorBidi"/>
        </w:rPr>
        <w:fldChar w:fldCharType="begin" w:fldLock="1"/>
      </w:r>
      <w:r>
        <w:rPr>
          <w:rFonts w:asciiTheme="majorBidi" w:hAnsiTheme="majorBidi" w:cstheme="majorBidi"/>
        </w:rPr>
        <w:instrText>ADDIN CSL_CITATION {"citationItems":[{"id":"ITEM-1","itemData":{"DOI":"10.15408/SDI.V25I2.6978","ISSN":"2355-6145","abstract":"This article aims to find out the facts about the dilemmas faced by Christians as a minority in Aceh Tamiang regarding their desire to have houses of worship. All this while, Christians can only worship in their own houses. Indeed, their worship activities are always suspected and monitored by majority citizens, who are predominantly Muslim. The government and majority citizens are not at all concerned with the needs of Christian worship facilities. Actually, FKUB is a government institution that should be objective for this case, but they almost failed to defend for the needs of minorities. FKUB is only able to convey religious aspirations to government, but they have no power at all to deal with the case in the face of the regime. Rules made by the central government make difficulties for minority to establish their houses of worship. In addition, certain policies regulated by the Governor of Aceh have also contributed to create impossibility for Christian who would like to build their houses of worship. The sincere tolerance can only be realized by arousing the sympathy of the Muslims as the majority. They must be vehemently able to feel how if they are in position as minority. DOI: 10.15408/sdi.v25i2.6978","author":[{"dropping-particle":"","family":"Miswari","given":"","non-dropping-particle":"","parse-names":false,"suffix":""}],"container-title":"Studia Islamika","id":"ITEM-1","issue":"2","issued":{"date-parts":[["2018","8","31"]]},"page":"351-403","publisher":"Gedung Pusat Pengkajian Islam dan Masyarakat (PPIM) UIN Jakarta","title":"Mu‘ḍilat al-aqlīyah al-Masīḥīyah fī ḥudūd balad al-sharī‘ah al-Islāmīyah","type":"article-journal","volume":"25"},"locator":"351-403","uris":["http://www.mendeley.com/documents/?uuid=c23c309a-49fb-36b2-8f62-7421d64e663c"]}],"mendeley":{"formattedCitation":"Miswari, “Mu‘ḍilat Al-Aqlīyah Al-Masīḥīyah Fī Ḥudūd Balad Al-Sharī‘ah Al-Islāmīyah,” &lt;i&gt;Studia Islamika&lt;/i&gt; 25, no. 2 (August 31, 2018): 351–403, accessed October 7, 2022, https://journal.uinjkt.ac.id/index.php/studia-islamika/article/view/6978.","plainTextFormattedCitation":"Miswari, “Mu‘ḍilat Al-Aqlīyah Al-Masīḥīyah Fī Ḥudūd Balad Al-Sharī‘ah Al-Islāmīyah,” Studia Islamika 25, no. 2 (August 31, 2018): 351–403, accessed October 7, 2022, https://journal.uinjkt.ac.id/index.php/studia-islamika/article/view/6978.","previouslyFormattedCitation":"Miswari, “Mu‘ḍilat Al-Aqlīyah Al-Masīḥīyah Fī Ḥudūd Balad Al-Sharī‘ah Al-Islāmīyah,” &lt;i&gt;Studia Islamika&lt;/i&gt; 25, no. 2 (August 31, 2018): 351–403, accessed October 7, 2022, https://journal.uinjkt.ac.id/index.php/studia-islamika/article/view/6978."},"properties":{"noteIndex":21},"schema":"https://github.com/citation-style-language/schema/raw/master/csl-citation.json"}</w:instrText>
      </w:r>
      <w:r w:rsidRPr="00112574">
        <w:rPr>
          <w:rFonts w:asciiTheme="majorBidi" w:hAnsiTheme="majorBidi" w:cstheme="majorBidi"/>
        </w:rPr>
        <w:fldChar w:fldCharType="separate"/>
      </w:r>
      <w:r w:rsidRPr="00112574">
        <w:rPr>
          <w:rFonts w:asciiTheme="majorBidi" w:hAnsiTheme="majorBidi" w:cstheme="majorBidi"/>
          <w:noProof/>
        </w:rPr>
        <w:t xml:space="preserve">Miswari, “Mu‘ḍilat Al-Aqlīyah Al-Masīḥīyah Fī Ḥudūd Balad Al-Sharī‘ah Al-Islāmīyah,” </w:t>
      </w:r>
      <w:r w:rsidRPr="00112574">
        <w:rPr>
          <w:rFonts w:asciiTheme="majorBidi" w:hAnsiTheme="majorBidi" w:cstheme="majorBidi"/>
          <w:i/>
          <w:noProof/>
        </w:rPr>
        <w:t>Studia Islamika</w:t>
      </w:r>
      <w:r w:rsidRPr="00112574">
        <w:rPr>
          <w:rFonts w:asciiTheme="majorBidi" w:hAnsiTheme="majorBidi" w:cstheme="majorBidi"/>
          <w:noProof/>
        </w:rPr>
        <w:t xml:space="preserve"> 25, no. 2 (August 31, 2018): 351–403, accessed October 7, 2022, https://journal.uinjkt.ac.id/index.php/studia-islamika/article/view/6978.</w:t>
      </w:r>
      <w:r w:rsidRPr="00112574">
        <w:rPr>
          <w:rFonts w:asciiTheme="majorBidi" w:hAnsiTheme="majorBidi" w:cstheme="majorBidi"/>
        </w:rPr>
        <w:fldChar w:fldCharType="end"/>
      </w:r>
    </w:p>
  </w:footnote>
  <w:footnote w:id="18">
    <w:p w14:paraId="374602F7" w14:textId="77777777" w:rsidR="0056692E" w:rsidRPr="00102556" w:rsidRDefault="0056692E" w:rsidP="00461F8D">
      <w:pPr>
        <w:pStyle w:val="FootnoteText"/>
        <w:jc w:val="both"/>
        <w:rPr>
          <w:rFonts w:ascii="Times New Roman" w:hAnsi="Times New Roman" w:cs="Times New Roman"/>
        </w:rPr>
      </w:pPr>
      <w:r w:rsidRPr="00102556">
        <w:rPr>
          <w:rStyle w:val="FootnoteReference"/>
          <w:rFonts w:ascii="Times New Roman" w:hAnsi="Times New Roman" w:cs="Times New Roman"/>
        </w:rPr>
        <w:footnoteRef/>
      </w:r>
      <w:r w:rsidRPr="00102556">
        <w:rPr>
          <w:rFonts w:ascii="Times New Roman" w:hAnsi="Times New Roman" w:cs="Times New Roman"/>
        </w:rPr>
        <w:t xml:space="preserve"> </w:t>
      </w:r>
      <w:proofErr w:type="spellStart"/>
      <w:r w:rsidRPr="00102556">
        <w:rPr>
          <w:rFonts w:ascii="Times New Roman" w:hAnsi="Times New Roman" w:cs="Times New Roman"/>
        </w:rPr>
        <w:t>Menarik</w:t>
      </w:r>
      <w:proofErr w:type="spellEnd"/>
      <w:r w:rsidRPr="00102556">
        <w:rPr>
          <w:rFonts w:ascii="Times New Roman" w:hAnsi="Times New Roman" w:cs="Times New Roman"/>
        </w:rPr>
        <w:t xml:space="preserve"> </w:t>
      </w:r>
      <w:proofErr w:type="spellStart"/>
      <w:r w:rsidRPr="00102556">
        <w:rPr>
          <w:rFonts w:ascii="Times New Roman" w:hAnsi="Times New Roman" w:cs="Times New Roman"/>
        </w:rPr>
        <w:t>untuk</w:t>
      </w:r>
      <w:proofErr w:type="spellEnd"/>
      <w:r w:rsidRPr="00102556">
        <w:rPr>
          <w:rFonts w:ascii="Times New Roman" w:hAnsi="Times New Roman" w:cs="Times New Roman"/>
        </w:rPr>
        <w:t xml:space="preserve"> </w:t>
      </w:r>
      <w:proofErr w:type="spellStart"/>
      <w:r w:rsidRPr="00102556">
        <w:rPr>
          <w:rFonts w:ascii="Times New Roman" w:hAnsi="Times New Roman" w:cs="Times New Roman"/>
        </w:rPr>
        <w:t>dicermati</w:t>
      </w:r>
      <w:proofErr w:type="spellEnd"/>
      <w:r w:rsidRPr="00102556">
        <w:rPr>
          <w:rFonts w:ascii="Times New Roman" w:hAnsi="Times New Roman" w:cs="Times New Roman"/>
        </w:rPr>
        <w:t xml:space="preserve"> </w:t>
      </w:r>
      <w:proofErr w:type="spellStart"/>
      <w:r w:rsidRPr="00102556">
        <w:rPr>
          <w:rFonts w:ascii="Times New Roman" w:hAnsi="Times New Roman" w:cs="Times New Roman"/>
        </w:rPr>
        <w:t>bahwa</w:t>
      </w:r>
      <w:proofErr w:type="spellEnd"/>
      <w:r w:rsidRPr="00102556">
        <w:rPr>
          <w:rFonts w:ascii="Times New Roman" w:hAnsi="Times New Roman" w:cs="Times New Roman"/>
        </w:rPr>
        <w:t xml:space="preserve"> Muhammad </w:t>
      </w:r>
      <w:proofErr w:type="spellStart"/>
      <w:r w:rsidRPr="00102556">
        <w:rPr>
          <w:rFonts w:ascii="Times New Roman" w:hAnsi="Times New Roman" w:cs="Times New Roman"/>
        </w:rPr>
        <w:t>Ansor</w:t>
      </w:r>
      <w:proofErr w:type="spellEnd"/>
      <w:r w:rsidRPr="00102556">
        <w:rPr>
          <w:rFonts w:ascii="Times New Roman" w:hAnsi="Times New Roman" w:cs="Times New Roman"/>
        </w:rPr>
        <w:t xml:space="preserve"> </w:t>
      </w:r>
      <w:proofErr w:type="spellStart"/>
      <w:r w:rsidR="009E7FA4" w:rsidRPr="00102556">
        <w:rPr>
          <w:rFonts w:ascii="Times New Roman" w:hAnsi="Times New Roman" w:cs="Times New Roman"/>
        </w:rPr>
        <w:t>bukanlah</w:t>
      </w:r>
      <w:proofErr w:type="spellEnd"/>
      <w:r w:rsidR="009E7FA4" w:rsidRPr="00102556">
        <w:rPr>
          <w:rFonts w:ascii="Times New Roman" w:hAnsi="Times New Roman" w:cs="Times New Roman"/>
        </w:rPr>
        <w:t xml:space="preserve"> </w:t>
      </w:r>
      <w:proofErr w:type="spellStart"/>
      <w:r w:rsidR="009E7FA4" w:rsidRPr="00102556">
        <w:rPr>
          <w:rFonts w:ascii="Times New Roman" w:hAnsi="Times New Roman" w:cs="Times New Roman"/>
        </w:rPr>
        <w:t>putra</w:t>
      </w:r>
      <w:proofErr w:type="spellEnd"/>
      <w:r w:rsidR="009E7FA4" w:rsidRPr="00102556">
        <w:rPr>
          <w:rFonts w:ascii="Times New Roman" w:hAnsi="Times New Roman" w:cs="Times New Roman"/>
        </w:rPr>
        <w:t xml:space="preserve"> </w:t>
      </w:r>
      <w:proofErr w:type="spellStart"/>
      <w:r w:rsidR="009E7FA4" w:rsidRPr="00102556">
        <w:rPr>
          <w:rFonts w:ascii="Times New Roman" w:hAnsi="Times New Roman" w:cs="Times New Roman"/>
        </w:rPr>
        <w:t>kelahiran</w:t>
      </w:r>
      <w:proofErr w:type="spellEnd"/>
      <w:r w:rsidR="009E7FA4" w:rsidRPr="00102556">
        <w:rPr>
          <w:rFonts w:ascii="Times New Roman" w:hAnsi="Times New Roman" w:cs="Times New Roman"/>
        </w:rPr>
        <w:t xml:space="preserve"> Langsa. </w:t>
      </w:r>
      <w:proofErr w:type="spellStart"/>
      <w:r w:rsidR="009E7FA4" w:rsidRPr="00102556">
        <w:rPr>
          <w:rFonts w:ascii="Times New Roman" w:hAnsi="Times New Roman" w:cs="Times New Roman"/>
        </w:rPr>
        <w:t>Ia</w:t>
      </w:r>
      <w:proofErr w:type="spellEnd"/>
      <w:r w:rsidR="009E7FA4" w:rsidRPr="00102556">
        <w:rPr>
          <w:rFonts w:ascii="Times New Roman" w:hAnsi="Times New Roman" w:cs="Times New Roman"/>
        </w:rPr>
        <w:t xml:space="preserve"> </w:t>
      </w:r>
      <w:proofErr w:type="spellStart"/>
      <w:r w:rsidR="009E7FA4" w:rsidRPr="00102556">
        <w:rPr>
          <w:rFonts w:ascii="Times New Roman" w:hAnsi="Times New Roman" w:cs="Times New Roman"/>
        </w:rPr>
        <w:t>berasal</w:t>
      </w:r>
      <w:proofErr w:type="spellEnd"/>
      <w:r w:rsidR="009E7FA4" w:rsidRPr="00102556">
        <w:rPr>
          <w:rFonts w:ascii="Times New Roman" w:hAnsi="Times New Roman" w:cs="Times New Roman"/>
        </w:rPr>
        <w:t xml:space="preserve"> </w:t>
      </w:r>
      <w:proofErr w:type="spellStart"/>
      <w:r w:rsidR="009E7FA4" w:rsidRPr="00102556">
        <w:rPr>
          <w:rFonts w:ascii="Times New Roman" w:hAnsi="Times New Roman" w:cs="Times New Roman"/>
        </w:rPr>
        <w:t>dari</w:t>
      </w:r>
      <w:proofErr w:type="spellEnd"/>
      <w:r w:rsidR="009E7FA4" w:rsidRPr="00102556">
        <w:rPr>
          <w:rFonts w:ascii="Times New Roman" w:hAnsi="Times New Roman" w:cs="Times New Roman"/>
        </w:rPr>
        <w:t xml:space="preserve"> Riau yang </w:t>
      </w:r>
      <w:proofErr w:type="spellStart"/>
      <w:r w:rsidR="009E7FA4" w:rsidRPr="00102556">
        <w:rPr>
          <w:rFonts w:ascii="Times New Roman" w:hAnsi="Times New Roman" w:cs="Times New Roman"/>
        </w:rPr>
        <w:t>mendapatkan</w:t>
      </w:r>
      <w:proofErr w:type="spellEnd"/>
      <w:r w:rsidR="009E7FA4" w:rsidRPr="00102556">
        <w:rPr>
          <w:rFonts w:ascii="Times New Roman" w:hAnsi="Times New Roman" w:cs="Times New Roman"/>
        </w:rPr>
        <w:t xml:space="preserve"> </w:t>
      </w:r>
      <w:proofErr w:type="spellStart"/>
      <w:r w:rsidR="009E7FA4" w:rsidRPr="00102556">
        <w:rPr>
          <w:rFonts w:ascii="Times New Roman" w:hAnsi="Times New Roman" w:cs="Times New Roman"/>
        </w:rPr>
        <w:t>amanah</w:t>
      </w:r>
      <w:proofErr w:type="spellEnd"/>
      <w:r w:rsidR="009E7FA4" w:rsidRPr="00102556">
        <w:rPr>
          <w:rFonts w:ascii="Times New Roman" w:hAnsi="Times New Roman" w:cs="Times New Roman"/>
        </w:rPr>
        <w:t xml:space="preserve"> </w:t>
      </w:r>
      <w:proofErr w:type="spellStart"/>
      <w:r w:rsidR="009E7FA4" w:rsidRPr="00102556">
        <w:rPr>
          <w:rFonts w:ascii="Times New Roman" w:hAnsi="Times New Roman" w:cs="Times New Roman"/>
        </w:rPr>
        <w:t>kerja</w:t>
      </w:r>
      <w:proofErr w:type="spellEnd"/>
      <w:r w:rsidR="009E7FA4" w:rsidRPr="00102556">
        <w:rPr>
          <w:rFonts w:ascii="Times New Roman" w:hAnsi="Times New Roman" w:cs="Times New Roman"/>
        </w:rPr>
        <w:t xml:space="preserve"> </w:t>
      </w:r>
      <w:proofErr w:type="spellStart"/>
      <w:r w:rsidR="009E7FA4" w:rsidRPr="00102556">
        <w:rPr>
          <w:rFonts w:ascii="Times New Roman" w:hAnsi="Times New Roman" w:cs="Times New Roman"/>
        </w:rPr>
        <w:t>sebagai</w:t>
      </w:r>
      <w:proofErr w:type="spellEnd"/>
      <w:r w:rsidR="009E7FA4" w:rsidRPr="00102556">
        <w:rPr>
          <w:rFonts w:ascii="Times New Roman" w:hAnsi="Times New Roman" w:cs="Times New Roman"/>
        </w:rPr>
        <w:t xml:space="preserve"> Dosen IAIN Langsa-Aceh. </w:t>
      </w:r>
      <w:proofErr w:type="spellStart"/>
      <w:r w:rsidR="009E7FA4" w:rsidRPr="00102556">
        <w:rPr>
          <w:rFonts w:ascii="Times New Roman" w:hAnsi="Times New Roman" w:cs="Times New Roman"/>
        </w:rPr>
        <w:t>Meskipun</w:t>
      </w:r>
      <w:proofErr w:type="spellEnd"/>
      <w:r w:rsidR="009E7FA4" w:rsidRPr="00102556">
        <w:rPr>
          <w:rFonts w:ascii="Times New Roman" w:hAnsi="Times New Roman" w:cs="Times New Roman"/>
        </w:rPr>
        <w:t xml:space="preserve"> </w:t>
      </w:r>
      <w:proofErr w:type="spellStart"/>
      <w:r w:rsidR="009E7FA4" w:rsidRPr="00102556">
        <w:rPr>
          <w:rFonts w:ascii="Times New Roman" w:hAnsi="Times New Roman" w:cs="Times New Roman"/>
        </w:rPr>
        <w:t>ia</w:t>
      </w:r>
      <w:proofErr w:type="spellEnd"/>
      <w:r w:rsidR="009E7FA4" w:rsidRPr="00102556">
        <w:rPr>
          <w:rFonts w:ascii="Times New Roman" w:hAnsi="Times New Roman" w:cs="Times New Roman"/>
        </w:rPr>
        <w:t xml:space="preserve"> </w:t>
      </w:r>
      <w:proofErr w:type="spellStart"/>
      <w:r w:rsidR="009E7FA4" w:rsidRPr="00102556">
        <w:rPr>
          <w:rFonts w:ascii="Times New Roman" w:hAnsi="Times New Roman" w:cs="Times New Roman"/>
        </w:rPr>
        <w:t>bukan</w:t>
      </w:r>
      <w:proofErr w:type="spellEnd"/>
      <w:r w:rsidR="009E7FA4" w:rsidRPr="00102556">
        <w:rPr>
          <w:rFonts w:ascii="Times New Roman" w:hAnsi="Times New Roman" w:cs="Times New Roman"/>
        </w:rPr>
        <w:t xml:space="preserve"> </w:t>
      </w:r>
      <w:proofErr w:type="spellStart"/>
      <w:r w:rsidR="009E7FA4" w:rsidRPr="00102556">
        <w:rPr>
          <w:rFonts w:ascii="Times New Roman" w:hAnsi="Times New Roman" w:cs="Times New Roman"/>
        </w:rPr>
        <w:t>putra</w:t>
      </w:r>
      <w:proofErr w:type="spellEnd"/>
      <w:r w:rsidR="009E7FA4" w:rsidRPr="00102556">
        <w:rPr>
          <w:rFonts w:ascii="Times New Roman" w:hAnsi="Times New Roman" w:cs="Times New Roman"/>
        </w:rPr>
        <w:t xml:space="preserve"> Langsa, </w:t>
      </w:r>
      <w:proofErr w:type="spellStart"/>
      <w:r w:rsidR="009E7FA4" w:rsidRPr="00102556">
        <w:rPr>
          <w:rFonts w:ascii="Times New Roman" w:hAnsi="Times New Roman" w:cs="Times New Roman"/>
        </w:rPr>
        <w:t>namun</w:t>
      </w:r>
      <w:proofErr w:type="spellEnd"/>
      <w:r w:rsidR="009E7FA4" w:rsidRPr="00102556">
        <w:rPr>
          <w:rFonts w:ascii="Times New Roman" w:hAnsi="Times New Roman" w:cs="Times New Roman"/>
        </w:rPr>
        <w:t xml:space="preserve"> </w:t>
      </w:r>
      <w:proofErr w:type="spellStart"/>
      <w:r w:rsidR="009E7FA4" w:rsidRPr="00102556">
        <w:rPr>
          <w:rFonts w:ascii="Times New Roman" w:hAnsi="Times New Roman" w:cs="Times New Roman"/>
        </w:rPr>
        <w:t>karya-karyanya</w:t>
      </w:r>
      <w:proofErr w:type="spellEnd"/>
      <w:r w:rsidR="009E7FA4" w:rsidRPr="00102556">
        <w:rPr>
          <w:rFonts w:ascii="Times New Roman" w:hAnsi="Times New Roman" w:cs="Times New Roman"/>
        </w:rPr>
        <w:t xml:space="preserve"> </w:t>
      </w:r>
      <w:proofErr w:type="spellStart"/>
      <w:r w:rsidR="009E7FA4" w:rsidRPr="00102556">
        <w:rPr>
          <w:rFonts w:ascii="Times New Roman" w:hAnsi="Times New Roman" w:cs="Times New Roman"/>
        </w:rPr>
        <w:t>seputar</w:t>
      </w:r>
      <w:proofErr w:type="spellEnd"/>
      <w:r w:rsidR="009E7FA4" w:rsidRPr="00102556">
        <w:rPr>
          <w:rFonts w:ascii="Times New Roman" w:hAnsi="Times New Roman" w:cs="Times New Roman"/>
        </w:rPr>
        <w:t xml:space="preserve"> </w:t>
      </w:r>
      <w:proofErr w:type="spellStart"/>
      <w:r w:rsidR="009E7FA4" w:rsidRPr="00102556">
        <w:rPr>
          <w:rFonts w:ascii="Times New Roman" w:hAnsi="Times New Roman" w:cs="Times New Roman"/>
        </w:rPr>
        <w:t>multikulturalisme</w:t>
      </w:r>
      <w:proofErr w:type="spellEnd"/>
      <w:r w:rsidR="009E7FA4" w:rsidRPr="00102556">
        <w:rPr>
          <w:rFonts w:ascii="Times New Roman" w:hAnsi="Times New Roman" w:cs="Times New Roman"/>
        </w:rPr>
        <w:t xml:space="preserve"> </w:t>
      </w:r>
      <w:proofErr w:type="spellStart"/>
      <w:r w:rsidR="009E7FA4" w:rsidRPr="00102556">
        <w:rPr>
          <w:rFonts w:ascii="Times New Roman" w:hAnsi="Times New Roman" w:cs="Times New Roman"/>
        </w:rPr>
        <w:t>adalah</w:t>
      </w:r>
      <w:proofErr w:type="spellEnd"/>
      <w:r w:rsidR="009E7FA4" w:rsidRPr="00102556">
        <w:rPr>
          <w:rFonts w:ascii="Times New Roman" w:hAnsi="Times New Roman" w:cs="Times New Roman"/>
        </w:rPr>
        <w:t xml:space="preserve"> patron </w:t>
      </w:r>
      <w:proofErr w:type="spellStart"/>
      <w:r w:rsidR="009E7FA4" w:rsidRPr="00102556">
        <w:rPr>
          <w:rFonts w:ascii="Times New Roman" w:hAnsi="Times New Roman" w:cs="Times New Roman"/>
        </w:rPr>
        <w:t>bagi</w:t>
      </w:r>
      <w:proofErr w:type="spellEnd"/>
      <w:r w:rsidR="009E7FA4" w:rsidRPr="00102556">
        <w:rPr>
          <w:rFonts w:ascii="Times New Roman" w:hAnsi="Times New Roman" w:cs="Times New Roman"/>
        </w:rPr>
        <w:t xml:space="preserve"> Dosen-Dosen </w:t>
      </w:r>
      <w:proofErr w:type="spellStart"/>
      <w:r w:rsidR="009E7FA4" w:rsidRPr="00102556">
        <w:rPr>
          <w:rFonts w:ascii="Times New Roman" w:hAnsi="Times New Roman" w:cs="Times New Roman"/>
        </w:rPr>
        <w:t>lainnya</w:t>
      </w:r>
      <w:proofErr w:type="spellEnd"/>
      <w:r w:rsidR="009E7FA4" w:rsidRPr="00102556">
        <w:rPr>
          <w:rFonts w:ascii="Times New Roman" w:hAnsi="Times New Roman" w:cs="Times New Roman"/>
        </w:rPr>
        <w:t xml:space="preserve">, </w:t>
      </w:r>
      <w:proofErr w:type="spellStart"/>
      <w:r w:rsidR="009E7FA4" w:rsidRPr="00102556">
        <w:rPr>
          <w:rFonts w:ascii="Times New Roman" w:hAnsi="Times New Roman" w:cs="Times New Roman"/>
        </w:rPr>
        <w:t>termasuk</w:t>
      </w:r>
      <w:proofErr w:type="spellEnd"/>
      <w:r w:rsidR="009E7FA4" w:rsidRPr="00102556">
        <w:rPr>
          <w:rFonts w:ascii="Times New Roman" w:hAnsi="Times New Roman" w:cs="Times New Roman"/>
        </w:rPr>
        <w:t xml:space="preserve"> para </w:t>
      </w:r>
      <w:proofErr w:type="spellStart"/>
      <w:r w:rsidR="009E7FA4" w:rsidRPr="00102556">
        <w:rPr>
          <w:rFonts w:ascii="Times New Roman" w:hAnsi="Times New Roman" w:cs="Times New Roman"/>
        </w:rPr>
        <w:t>aktivis</w:t>
      </w:r>
      <w:proofErr w:type="spellEnd"/>
      <w:r w:rsidR="009E7FA4" w:rsidRPr="00102556">
        <w:rPr>
          <w:rFonts w:ascii="Times New Roman" w:hAnsi="Times New Roman" w:cs="Times New Roman"/>
        </w:rPr>
        <w:t xml:space="preserve"> </w:t>
      </w:r>
      <w:proofErr w:type="spellStart"/>
      <w:r w:rsidR="009E7FA4" w:rsidRPr="00102556">
        <w:rPr>
          <w:rFonts w:ascii="Times New Roman" w:hAnsi="Times New Roman" w:cs="Times New Roman"/>
        </w:rPr>
        <w:t>organisasi</w:t>
      </w:r>
      <w:proofErr w:type="spellEnd"/>
      <w:r w:rsidR="009E7FA4" w:rsidRPr="00102556">
        <w:rPr>
          <w:rFonts w:ascii="Times New Roman" w:hAnsi="Times New Roman" w:cs="Times New Roman"/>
        </w:rPr>
        <w:t xml:space="preserve"> yang </w:t>
      </w:r>
      <w:r w:rsidR="009E7FA4" w:rsidRPr="00102556">
        <w:rPr>
          <w:rFonts w:ascii="Times New Roman" w:hAnsi="Times New Roman" w:cs="Times New Roman"/>
          <w:i/>
        </w:rPr>
        <w:t>concern</w:t>
      </w:r>
      <w:r w:rsidR="009E7FA4" w:rsidRPr="00102556">
        <w:rPr>
          <w:rFonts w:ascii="Times New Roman" w:hAnsi="Times New Roman" w:cs="Times New Roman"/>
        </w:rPr>
        <w:t xml:space="preserve"> di </w:t>
      </w:r>
      <w:proofErr w:type="spellStart"/>
      <w:r w:rsidR="009E7FA4" w:rsidRPr="00102556">
        <w:rPr>
          <w:rFonts w:ascii="Times New Roman" w:hAnsi="Times New Roman" w:cs="Times New Roman"/>
        </w:rPr>
        <w:t>bidang</w:t>
      </w:r>
      <w:proofErr w:type="spellEnd"/>
      <w:r w:rsidR="009E7FA4" w:rsidRPr="00102556">
        <w:rPr>
          <w:rFonts w:ascii="Times New Roman" w:hAnsi="Times New Roman" w:cs="Times New Roman"/>
        </w:rPr>
        <w:t xml:space="preserve"> HAM dan gender.</w:t>
      </w:r>
    </w:p>
  </w:footnote>
  <w:footnote w:id="19">
    <w:p w14:paraId="0AE451B4" w14:textId="7BB4A859" w:rsidR="00112574" w:rsidRPr="00112574" w:rsidRDefault="00112574" w:rsidP="00112574">
      <w:pPr>
        <w:pStyle w:val="FootnoteText"/>
        <w:jc w:val="both"/>
        <w:rPr>
          <w:rFonts w:asciiTheme="majorBidi" w:hAnsiTheme="majorBidi" w:cstheme="majorBidi"/>
        </w:rPr>
      </w:pPr>
      <w:r w:rsidRPr="00112574">
        <w:rPr>
          <w:rStyle w:val="FootnoteReference"/>
          <w:rFonts w:asciiTheme="majorBidi" w:hAnsiTheme="majorBidi" w:cstheme="majorBidi"/>
        </w:rPr>
        <w:footnoteRef/>
      </w:r>
      <w:r w:rsidRPr="00112574">
        <w:rPr>
          <w:rFonts w:asciiTheme="majorBidi" w:hAnsiTheme="majorBidi" w:cstheme="majorBidi"/>
        </w:rPr>
        <w:t xml:space="preserve"> </w:t>
      </w:r>
      <w:r w:rsidRPr="00112574">
        <w:rPr>
          <w:rFonts w:asciiTheme="majorBidi" w:hAnsiTheme="majorBidi" w:cstheme="majorBidi"/>
        </w:rPr>
        <w:fldChar w:fldCharType="begin" w:fldLock="1"/>
      </w:r>
      <w:r>
        <w:rPr>
          <w:rFonts w:asciiTheme="majorBidi" w:hAnsiTheme="majorBidi" w:cstheme="majorBidi"/>
        </w:rPr>
        <w:instrText>ADDIN CSL_CITATION {"citationItems":[{"id":"ITEM-1","itemData":{"DOI":"10.14421/AJIS.2014.521.59-83","ISSN":"2338-557X","abstract":"This study investigates the dynamic of institutionalization of Shari’a in Aceh, which focuses on analysis of the patterns of Langsa women’s resistance against religious leaders and state interpretations of the dress standards in the public space. This matter emerged because the implementation of Shari’a has been supported by local people, but the standard of Islamic dress that should be applied is still debatable among various groups in Aceh that have varied understandings and different religious visions. The regulation of dress code has been an issue for religious leaders, intellectuals, and Moslem activists. The resistance of Langsa women against the politics of body discipline could be open and secret. To analyze the forms of women’s resistance, the researcher applied James C. Scott’s hidden transcripts theory. Inspired by this theoretical framework, the researcher found that Langsa women, intellectuals, and religious leaders expressed their resistance over how women should dress in public space. In collecting the data, the researcher used observation, in-depth interviews, and focus group discussions. Accordingly, the research shows how Langsa women express their resistance towards religious hegemony and state interpretation of Islam.  [Tulisan ini membahas dinamika pelembagaan syariat Islam di Aceh dengan fokus resistensi tersembunyi perempuan Langsa terhadap penafsiran elite agama dan pemerintah perihal pembakuan standar pakaian di ruang publik. Meskipun implementasi syariat Islam Aceh mendapat dukungan masyarakat setempat, tetapi ketika sebuah tafsir tertentu tentang pakaian Islami dibakukan dalam regulasi (Qanun), muncul perdebatan dari sebagian muslim yang berpola pemikiran dan visi keagamaan berbeda. Bukan hanya perdebatan di kalangan elite agama, intelektual, maupun aktivis, perempuan di berbagai daerah di Aceh pun mengekspresikan resistensi, baik secara terbuka maupun tersembunyi. Peneliti menggunakan teori hidden transcripts sebagaimana dikemukakan James C. Scott untuk menganalisa resistensi tersebut. Data dikumpulkan melalui observasi, wawancara mendalam, serta diskusi kelompok terfokus (FGD). Penelitian ini memperlihatkan bagaimana perempuan Langsa mengekspresikan resistensi tersembunyi atas hegemoni elite agama dan pemerintah dalam menafsirkan Islam].","author":[{"dropping-particle":"","family":"Ansor","given":"Muhammad","non-dropping-particle":"","parse-names":false,"suffix":""}],"container-title":"Al-Jami'ah: Journal of Islamic Studies","id":"ITEM-1","issue":"1","issued":{"date-parts":[["2014","6","8"]]},"page":"59-83","publisher":"UIN Sunan Kalijaga","title":"Being Woman in the Land of Shari‘a: Politics of the Female Body, Piety, and Resistance in Langsa, Aceh","type":"article-journal","volume":"52"},"locator":"59-83","uris":["http://www.mendeley.com/documents/?uuid=d226f778-874a-31c6-b724-35f3c2325687"]}],"mendeley":{"formattedCitation":"Muhammad Ansor, “Being Woman in the Land of Shari‘a: Politics of the Female Body, Piety, and Resistance in Langsa, Aceh,” &lt;i&gt;Al-Jami’ah: Journal of Islamic Studies&lt;/i&gt; 52, no. 1 (June 8, 2014): 59–83, accessed October 7, 2022, https://aljamiah.or.id/index.php/AJIS/article/view/52103.","plainTextFormattedCitation":"Muhammad Ansor, “Being Woman in the Land of Shari‘a: Politics of the Female Body, Piety, and Resistance in Langsa, Aceh,” Al-Jami’ah: Journal of Islamic Studies 52, no. 1 (June 8, 2014): 59–83, accessed October 7, 2022, https://aljamiah.or.id/index.php/AJIS/article/view/52103.","previouslyFormattedCitation":"Muhammad Ansor, “Being Woman in the Land of Shari‘a: Politics of the Female Body, Piety, and Resistance in Langsa, Aceh,” &lt;i&gt;Al-Jami’ah: Journal of Islamic Studies&lt;/i&gt; 52, no. 1 (June 8, 2014): 59–83, accessed October 7, 2022, https://aljamiah.or.id/index.php/AJIS/article/view/52103."},"properties":{"noteIndex":23},"schema":"https://github.com/citation-style-language/schema/raw/master/csl-citation.json"}</w:instrText>
      </w:r>
      <w:r w:rsidRPr="00112574">
        <w:rPr>
          <w:rFonts w:asciiTheme="majorBidi" w:hAnsiTheme="majorBidi" w:cstheme="majorBidi"/>
        </w:rPr>
        <w:fldChar w:fldCharType="separate"/>
      </w:r>
      <w:r w:rsidRPr="00112574">
        <w:rPr>
          <w:rFonts w:asciiTheme="majorBidi" w:hAnsiTheme="majorBidi" w:cstheme="majorBidi"/>
          <w:noProof/>
        </w:rPr>
        <w:t xml:space="preserve">Muhammad Ansor, “Being Woman in the Land of Shari‘a: Politics of the Female Body, Piety, and Resistance in Langsa, Aceh,” </w:t>
      </w:r>
      <w:r w:rsidRPr="00112574">
        <w:rPr>
          <w:rFonts w:asciiTheme="majorBidi" w:hAnsiTheme="majorBidi" w:cstheme="majorBidi"/>
          <w:i/>
          <w:noProof/>
        </w:rPr>
        <w:t>Al-Jami’ah: Journal of Islamic Studies</w:t>
      </w:r>
      <w:r w:rsidRPr="00112574">
        <w:rPr>
          <w:rFonts w:asciiTheme="majorBidi" w:hAnsiTheme="majorBidi" w:cstheme="majorBidi"/>
          <w:noProof/>
        </w:rPr>
        <w:t xml:space="preserve"> 52, no. 1 (June 8, 2014): 59–83, accessed October 7, 2022, https://aljamiah.or.id/index.php/AJIS/article/view/52103.</w:t>
      </w:r>
      <w:r w:rsidRPr="00112574">
        <w:rPr>
          <w:rFonts w:asciiTheme="majorBidi" w:hAnsiTheme="majorBidi" w:cstheme="majorBidi"/>
        </w:rPr>
        <w:fldChar w:fldCharType="end"/>
      </w:r>
    </w:p>
  </w:footnote>
  <w:footnote w:id="20">
    <w:p w14:paraId="6DDF9554" w14:textId="21D584E8" w:rsidR="00112574" w:rsidRPr="00112574" w:rsidRDefault="00112574" w:rsidP="00112574">
      <w:pPr>
        <w:pStyle w:val="FootnoteText"/>
        <w:jc w:val="both"/>
        <w:rPr>
          <w:rFonts w:asciiTheme="majorBidi" w:hAnsiTheme="majorBidi" w:cstheme="majorBidi"/>
        </w:rPr>
      </w:pPr>
      <w:r w:rsidRPr="00112574">
        <w:rPr>
          <w:rStyle w:val="FootnoteReference"/>
          <w:rFonts w:asciiTheme="majorBidi" w:hAnsiTheme="majorBidi" w:cstheme="majorBidi"/>
        </w:rPr>
        <w:footnoteRef/>
      </w:r>
      <w:r w:rsidRPr="00112574">
        <w:rPr>
          <w:rFonts w:asciiTheme="majorBidi" w:hAnsiTheme="majorBidi" w:cstheme="majorBidi"/>
        </w:rPr>
        <w:t xml:space="preserve"> </w:t>
      </w:r>
      <w:r w:rsidRPr="00112574">
        <w:rPr>
          <w:rFonts w:asciiTheme="majorBidi" w:hAnsiTheme="majorBidi" w:cstheme="majorBidi"/>
        </w:rPr>
        <w:fldChar w:fldCharType="begin" w:fldLock="1"/>
      </w:r>
      <w:r>
        <w:rPr>
          <w:rFonts w:asciiTheme="majorBidi" w:hAnsiTheme="majorBidi" w:cstheme="majorBidi"/>
        </w:rPr>
        <w:instrText>ADDIN CSL_CITATION {"citationItems":[{"id":"ITEM-1","itemData":{"DOI":"10.15294/KOMUNITAS.V8I1.4966","ISBN":"0641425139","ISSN":"2460-7320","abstract":"The implementation of sharia in Aceh has have given a complex impacts to several aspects of life of the Christian, economically, culturally, politically and any other aspects of social life. Unlike other Indonesian Christian in different parts of archipelago, the Christian women in Aceh are experiencing the life that regulated by the sharia. Based on the experience in Langsa, some of them (especially teachers, employee, and students) were appealed to wear headscarf (hijab) in their appearance in Islamic public sphere. Those who reside in Aceh Singkil experienced difficulties in establishing church, beyond any difficulties that experienced by Christians in other part of Indonesian region. However, in Southeast Aceh, the Christian live the life of religious harmony among the Muslim majority who implement the Islamic sharia. This article shows that strong encouragement among the Muslim circle to implementing Islamic sharia through political approach could generate difficulties to certain Christians, while to some others it doesn't give any significant negative impact. This article aims to highlight some issues that experienced by Christians who live amid the Muslim majority who implement Islamic sharia. Data were collected during ethnographical studies conducted in the year 2013-2015 in Langsa, Aceh Singkil and Southeast Aceh. Finally, this article proposes significant policy options for managing Muslim-Christian relations in Aceh, Indonesia. Education is crucial for promoting interreligious harmony, religious freedom, and respect for people of different traditions and religion.","author":[{"dropping-particle":"","family":"Ansor","given":"Muhammad","non-dropping-particle":"","parse-names":false,"suffix":""},{"dropping-particle":"","family":"Arrauf","given":"Ismail Fahmi","non-dropping-particle":"","parse-names":false,"suffix":""},{"dropping-particle":"","family":"Amri","given":"Yaser","non-dropping-particle":"","parse-names":false,"suffix":""}],"container-title":"Komunitas","id":"ITEM-1","issue":"1","issued":{"date-parts":[["2016","3","18"]]},"page":"125-134","publisher":"Universitas Negeri Semarang","title":"Under The Shadow of Sharia: Christian Muslim Relations from Acehnese Christian Experience","type":"article-journal","volume":"8"},"locator":"471-515","uris":["http://www.mendeley.com/documents/?uuid=fab956c4-57ef-34c9-b6b8-abb15d4966f2"]}],"mendeley":{"formattedCitation":"Muhammad Ansor, Ismail Fahmi Arrauf, and Yaser Amri, “Under The Shadow of Sharia: Christian Muslim Relations from Acehnese Christian Experience,” &lt;i&gt;Komunitas&lt;/i&gt; 8, no. 1 (March 18, 2016): 471–515, accessed October 7, 2022, https://journal.unnes.ac.id/nju/index.php/komunitas/article/view/4966.","plainTextFormattedCitation":"Muhammad Ansor, Ismail Fahmi Arrauf, and Yaser Amri, “Under The Shadow of Sharia: Christian Muslim Relations from Acehnese Christian Experience,” Komunitas 8, no. 1 (March 18, 2016): 471–515, accessed October 7, 2022, https://journal.unnes.ac.id/nju/index.php/komunitas/article/view/4966.","previouslyFormattedCitation":"Muhammad Ansor, Ismail Fahmi Arrauf, and Yaser Amri, “Under The Shadow of Sharia: Christian Muslim Relations from Acehnese Christian Experience,” &lt;i&gt;Komunitas&lt;/i&gt; 8, no. 1 (March 18, 2016): 471–515, accessed October 7, 2022, https://journal.unnes.ac.id/nju/index.php/komunitas/article/view/4966."},"properties":{"noteIndex":24},"schema":"https://github.com/citation-style-language/schema/raw/master/csl-citation.json"}</w:instrText>
      </w:r>
      <w:r w:rsidRPr="00112574">
        <w:rPr>
          <w:rFonts w:asciiTheme="majorBidi" w:hAnsiTheme="majorBidi" w:cstheme="majorBidi"/>
        </w:rPr>
        <w:fldChar w:fldCharType="separate"/>
      </w:r>
      <w:r w:rsidRPr="00112574">
        <w:rPr>
          <w:rFonts w:asciiTheme="majorBidi" w:hAnsiTheme="majorBidi" w:cstheme="majorBidi"/>
          <w:noProof/>
        </w:rPr>
        <w:t xml:space="preserve">Muhammad Ansor, Ismail Fahmi Arrauf, and Yaser Amri, “Under The Shadow of Sharia: Christian Muslim Relations from Acehnese Christian Experience,” </w:t>
      </w:r>
      <w:r w:rsidRPr="00112574">
        <w:rPr>
          <w:rFonts w:asciiTheme="majorBidi" w:hAnsiTheme="majorBidi" w:cstheme="majorBidi"/>
          <w:i/>
          <w:noProof/>
        </w:rPr>
        <w:t>Komunitas</w:t>
      </w:r>
      <w:r w:rsidRPr="00112574">
        <w:rPr>
          <w:rFonts w:asciiTheme="majorBidi" w:hAnsiTheme="majorBidi" w:cstheme="majorBidi"/>
          <w:noProof/>
        </w:rPr>
        <w:t xml:space="preserve"> 8, no. 1 (March 18, 2016): 471–515, accessed October 7, 2022, https://journal.unnes.ac.id/nju/index.php/komunitas/article/view/4966.</w:t>
      </w:r>
      <w:r w:rsidRPr="00112574">
        <w:rPr>
          <w:rFonts w:asciiTheme="majorBidi" w:hAnsiTheme="majorBidi" w:cstheme="majorBidi"/>
        </w:rPr>
        <w:fldChar w:fldCharType="end"/>
      </w:r>
    </w:p>
  </w:footnote>
  <w:footnote w:id="21">
    <w:p w14:paraId="5A9AB783" w14:textId="32C003ED" w:rsidR="00112574" w:rsidRPr="007160AB" w:rsidRDefault="00112574" w:rsidP="007160AB">
      <w:pPr>
        <w:pStyle w:val="FootnoteText"/>
        <w:jc w:val="both"/>
        <w:rPr>
          <w:rFonts w:asciiTheme="majorBidi" w:hAnsiTheme="majorBidi" w:cstheme="majorBidi"/>
        </w:rPr>
      </w:pPr>
      <w:r w:rsidRPr="007160AB">
        <w:rPr>
          <w:rStyle w:val="FootnoteReference"/>
          <w:rFonts w:asciiTheme="majorBidi" w:hAnsiTheme="majorBidi" w:cstheme="majorBidi"/>
        </w:rPr>
        <w:footnoteRef/>
      </w:r>
      <w:r w:rsidRPr="007160AB">
        <w:rPr>
          <w:rFonts w:asciiTheme="majorBidi" w:hAnsiTheme="majorBidi" w:cstheme="majorBidi"/>
        </w:rPr>
        <w:t xml:space="preserve"> </w:t>
      </w:r>
      <w:r w:rsidRPr="007160AB">
        <w:rPr>
          <w:rFonts w:asciiTheme="majorBidi" w:hAnsiTheme="majorBidi" w:cstheme="majorBidi"/>
        </w:rPr>
        <w:fldChar w:fldCharType="begin" w:fldLock="1"/>
      </w:r>
      <w:r w:rsidRPr="007160AB">
        <w:rPr>
          <w:rFonts w:asciiTheme="majorBidi" w:hAnsiTheme="majorBidi" w:cstheme="majorBidi"/>
        </w:rPr>
        <w:instrText>ADDIN CSL_CITATION {"citationItems":[{"id":"ITEM-1","itemData":{"DOI":"10.15294/KOMUNITAS.V8I1.4966","ISBN":"0641425139","ISSN":"2460-7320","abstract":"The implementation of sharia in Aceh has have given a complex impacts to several aspects of life of the Christian, economically, culturally, politically and any other aspects of social life. Unlike other Indonesian Christian in different parts of archipelago, the Christian women in Aceh are experiencing the life that regulated by the sharia. Based on the experience in Langsa, some of them (especially teachers, employee, and students) were appealed to wear headscarf (hijab) in their appearance in Islamic public sphere. Those who reside in Aceh Singkil experienced difficulties in establishing church, beyond any difficulties that experienced by Christians in other part of Indonesian region. However, in Southeast Aceh, the Christian live the life of religious harmony among the Muslim majority who implement the Islamic sharia. This article shows that strong encouragement among the Muslim circle to implementing Islamic sharia through political approach could generate difficulties to certain Christians, while to some others it doesn't give any significant negative impact. This article aims to highlight some issues that experienced by Christians who live amid the Muslim majority who implement Islamic sharia. Data were collected during ethnographical studies conducted in the year 2013-2015 in Langsa, Aceh Singkil and Southeast Aceh. Finally, this article proposes significant policy options for managing Muslim-Christian relations in Aceh, Indonesia. Education is crucial for promoting interreligious harmony, religious freedom, and respect for people of different traditions and religion.","author":[{"dropping-particle":"","family":"Ansor","given":"Muhammad","non-dropping-particle":"","parse-names":false,"suffix":""},{"dropping-particle":"","family":"Arrauf","given":"Ismail Fahmi","non-dropping-particle":"","parse-names":false,"suffix":""},{"dropping-particle":"","family":"Amri","given":"Yaser","non-dropping-particle":"","parse-names":false,"suffix":""}],"container-title":"Komunitas","id":"ITEM-1","issue":"1","issued":{"date-parts":[["2016","3","18"]]},"page":"125-134","publisher":"Universitas Negeri Semarang","title":"Under The Shadow of Sharia: Christian Muslim Relations from Acehnese Christian Experience","type":"article-journal","volume":"8"},"locator":"125-134","uris":["http://www.mendeley.com/documents/?uuid=fab956c4-57ef-34c9-b6b8-abb15d4966f2"]}],"mendeley":{"formattedCitation":"Ibid., 125–134.","plainTextFormattedCitation":"Ibid., 125–134.","previouslyFormattedCitation":"Ibid., 125–134."},"properties":{"noteIndex":25},"schema":"https://github.com/citation-style-language/schema/raw/master/csl-citation.json"}</w:instrText>
      </w:r>
      <w:r w:rsidRPr="007160AB">
        <w:rPr>
          <w:rFonts w:asciiTheme="majorBidi" w:hAnsiTheme="majorBidi" w:cstheme="majorBidi"/>
        </w:rPr>
        <w:fldChar w:fldCharType="separate"/>
      </w:r>
      <w:r w:rsidRPr="007160AB">
        <w:rPr>
          <w:rFonts w:asciiTheme="majorBidi" w:hAnsiTheme="majorBidi" w:cstheme="majorBidi"/>
          <w:noProof/>
        </w:rPr>
        <w:t>Ibid., 125–134.</w:t>
      </w:r>
      <w:r w:rsidRPr="007160AB">
        <w:rPr>
          <w:rFonts w:asciiTheme="majorBidi" w:hAnsiTheme="majorBidi" w:cstheme="majorBidi"/>
        </w:rPr>
        <w:fldChar w:fldCharType="end"/>
      </w:r>
    </w:p>
  </w:footnote>
  <w:footnote w:id="22">
    <w:p w14:paraId="2DB9DC62" w14:textId="17D90584" w:rsidR="00112574" w:rsidRPr="007160AB" w:rsidRDefault="00112574" w:rsidP="007160AB">
      <w:pPr>
        <w:pStyle w:val="FootnoteText"/>
        <w:jc w:val="both"/>
        <w:rPr>
          <w:rFonts w:asciiTheme="majorBidi" w:hAnsiTheme="majorBidi" w:cstheme="majorBidi"/>
        </w:rPr>
      </w:pPr>
      <w:r w:rsidRPr="007160AB">
        <w:rPr>
          <w:rStyle w:val="FootnoteReference"/>
          <w:rFonts w:asciiTheme="majorBidi" w:hAnsiTheme="majorBidi" w:cstheme="majorBidi"/>
        </w:rPr>
        <w:footnoteRef/>
      </w:r>
      <w:r w:rsidRPr="007160AB">
        <w:rPr>
          <w:rFonts w:asciiTheme="majorBidi" w:hAnsiTheme="majorBidi" w:cstheme="majorBidi"/>
        </w:rPr>
        <w:t xml:space="preserve"> </w:t>
      </w:r>
      <w:r w:rsidRPr="007160AB">
        <w:rPr>
          <w:rFonts w:asciiTheme="majorBidi" w:hAnsiTheme="majorBidi" w:cstheme="majorBidi"/>
        </w:rPr>
        <w:fldChar w:fldCharType="begin" w:fldLock="1"/>
      </w:r>
      <w:r w:rsidR="007160AB" w:rsidRPr="007160AB">
        <w:rPr>
          <w:rFonts w:asciiTheme="majorBidi" w:hAnsiTheme="majorBidi" w:cstheme="majorBidi"/>
        </w:rPr>
        <w:instrText>ADDIN CSL_CITATION {"citationItems":[{"id":"ITEM-1","itemData":{"author":[{"dropping-particle":"","family":"Ansor, Muhammad; Amri","given":"Yaser","non-dropping-particle":"","parse-names":false,"suffix":""}],"container-title":"Analisa: Journal of Social Science and Religion","id":"ITEM-1","issue":"2","issued":{"date-parts":[["2016"]]},"page":"217-238","title":"Beyond Pious Critical Agency: Women, Interfaith Marriage and Religious Conversion in Aceh","type":"article-journal","volume":"1"},"locator":"217-238","uris":["http://www.mendeley.com/documents/?uuid=31f65348-22a6-4c6f-b373-e4d732ae82fa"]}],"mendeley":{"formattedCitation":"Yaser Ansor, Muhammad; Amri, “Beyond Pious Critical Agency: Women, Interfaith Marriage and Religious Conversion in Aceh,” &lt;i&gt;Analisa: Journal of Social Science and Religion&lt;/i&gt; 1, no. 2 (2016): 217–238.","plainTextFormattedCitation":"Yaser Ansor, Muhammad; Amri, “Beyond Pious Critical Agency: Women, Interfaith Marriage and Religious Conversion in Aceh,” Analisa: Journal of Social Science and Religion 1, no. 2 (2016): 217–238.","previouslyFormattedCitation":"Yaser Ansor, Muhammad; Amri, “Beyond Pious Critical Agency: Women, Interfaith Marriage and Religious Conversion in Aceh,” &lt;i&gt;Analisa: Journal of Social Science and Religion&lt;/i&gt; 1, no. 2 (2016): 217–238."},"properties":{"noteIndex":26},"schema":"https://github.com/citation-style-language/schema/raw/master/csl-citation.json"}</w:instrText>
      </w:r>
      <w:r w:rsidRPr="007160AB">
        <w:rPr>
          <w:rFonts w:asciiTheme="majorBidi" w:hAnsiTheme="majorBidi" w:cstheme="majorBidi"/>
        </w:rPr>
        <w:fldChar w:fldCharType="separate"/>
      </w:r>
      <w:r w:rsidRPr="007160AB">
        <w:rPr>
          <w:rFonts w:asciiTheme="majorBidi" w:hAnsiTheme="majorBidi" w:cstheme="majorBidi"/>
          <w:noProof/>
        </w:rPr>
        <w:t xml:space="preserve">Yaser Ansor, Muhammad; Amri, “Beyond Pious Critical Agency: Women, Interfaith Marriage and Religious Conversion in Aceh,” </w:t>
      </w:r>
      <w:r w:rsidRPr="007160AB">
        <w:rPr>
          <w:rFonts w:asciiTheme="majorBidi" w:hAnsiTheme="majorBidi" w:cstheme="majorBidi"/>
          <w:i/>
          <w:noProof/>
        </w:rPr>
        <w:t>Analisa: Journal of Social Science and Religion</w:t>
      </w:r>
      <w:r w:rsidRPr="007160AB">
        <w:rPr>
          <w:rFonts w:asciiTheme="majorBidi" w:hAnsiTheme="majorBidi" w:cstheme="majorBidi"/>
          <w:noProof/>
        </w:rPr>
        <w:t xml:space="preserve"> 1, no. 2 (2016): 217–238.</w:t>
      </w:r>
      <w:r w:rsidRPr="007160AB">
        <w:rPr>
          <w:rFonts w:asciiTheme="majorBidi" w:hAnsiTheme="majorBidi" w:cstheme="majorBidi"/>
        </w:rPr>
        <w:fldChar w:fldCharType="end"/>
      </w:r>
    </w:p>
  </w:footnote>
  <w:footnote w:id="23">
    <w:p w14:paraId="70FB2267" w14:textId="0DBBC446" w:rsidR="007160AB" w:rsidRPr="007160AB" w:rsidRDefault="007160AB" w:rsidP="007160AB">
      <w:pPr>
        <w:pStyle w:val="FootnoteText"/>
        <w:jc w:val="both"/>
        <w:rPr>
          <w:rFonts w:asciiTheme="majorBidi" w:hAnsiTheme="majorBidi" w:cstheme="majorBidi"/>
        </w:rPr>
      </w:pPr>
      <w:r w:rsidRPr="007160AB">
        <w:rPr>
          <w:rStyle w:val="FootnoteReference"/>
          <w:rFonts w:asciiTheme="majorBidi" w:hAnsiTheme="majorBidi" w:cstheme="majorBidi"/>
        </w:rPr>
        <w:footnoteRef/>
      </w:r>
      <w:r w:rsidRPr="007160AB">
        <w:rPr>
          <w:rFonts w:asciiTheme="majorBidi" w:hAnsiTheme="majorBidi" w:cstheme="majorBidi"/>
        </w:rPr>
        <w:t xml:space="preserve"> </w:t>
      </w:r>
      <w:r w:rsidRPr="007160AB">
        <w:rPr>
          <w:rFonts w:asciiTheme="majorBidi" w:hAnsiTheme="majorBidi" w:cstheme="majorBidi"/>
        </w:rPr>
        <w:fldChar w:fldCharType="begin" w:fldLock="1"/>
      </w:r>
      <w:r>
        <w:rPr>
          <w:rFonts w:asciiTheme="majorBidi" w:hAnsiTheme="majorBidi" w:cstheme="majorBidi"/>
        </w:rPr>
        <w:instrText>ADDIN CSL_CITATION {"citationItems":[{"id":"ITEM-1","itemData":{"author":[{"dropping-particle":"","family":"Salim","given":"Arskal","non-dropping-particle":"","parse-names":false,"suffix":""}],"id":"ITEM-1","issued":{"date-parts":[["2009"]]},"publisher":"University of Haway Press","publisher-place":"Honolulu","title":"Challanging the Seculer State: The Islamization of Law in Modern Indonesia","type":"book"},"uris":["http://www.mendeley.com/documents/?uuid=16390ffe-1328-4dcc-9d66-9fb54a3fee4b"]}],"mendeley":{"formattedCitation":"Arskal Salim, &lt;i&gt;Challanging the Seculer State: The Islamization of Law in Modern Indonesia&lt;/i&gt; (Honolulu: University of Haway Press, 2009).","plainTextFormattedCitation":"Arskal Salim, Challanging the Seculer State: The Islamization of Law in Modern Indonesia (Honolulu: University of Haway Press, 2009).","previouslyFormattedCitation":"Arskal Salim, &lt;i&gt;Challanging the Seculer State: The Islamization of Law in Modern Indonesia&lt;/i&gt; (Honolulu: University of Haway Press, 2009)."},"properties":{"noteIndex":28},"schema":"https://github.com/citation-style-language/schema/raw/master/csl-citation.json"}</w:instrText>
      </w:r>
      <w:r w:rsidRPr="007160AB">
        <w:rPr>
          <w:rFonts w:asciiTheme="majorBidi" w:hAnsiTheme="majorBidi" w:cstheme="majorBidi"/>
        </w:rPr>
        <w:fldChar w:fldCharType="separate"/>
      </w:r>
      <w:r w:rsidRPr="007160AB">
        <w:rPr>
          <w:rFonts w:asciiTheme="majorBidi" w:hAnsiTheme="majorBidi" w:cstheme="majorBidi"/>
          <w:noProof/>
        </w:rPr>
        <w:t xml:space="preserve">Arskal Salim, </w:t>
      </w:r>
      <w:r w:rsidRPr="007160AB">
        <w:rPr>
          <w:rFonts w:asciiTheme="majorBidi" w:hAnsiTheme="majorBidi" w:cstheme="majorBidi"/>
          <w:i/>
          <w:noProof/>
        </w:rPr>
        <w:t>Challanging the Seculer State: The Islamization of Law in Modern Indonesia</w:t>
      </w:r>
      <w:r w:rsidRPr="007160AB">
        <w:rPr>
          <w:rFonts w:asciiTheme="majorBidi" w:hAnsiTheme="majorBidi" w:cstheme="majorBidi"/>
          <w:noProof/>
        </w:rPr>
        <w:t xml:space="preserve"> (Honolulu: University of Haway Press, 2009).</w:t>
      </w:r>
      <w:r w:rsidRPr="007160AB">
        <w:rPr>
          <w:rFonts w:asciiTheme="majorBidi" w:hAnsiTheme="majorBidi" w:cstheme="majorBidi"/>
        </w:rPr>
        <w:fldChar w:fldCharType="end"/>
      </w:r>
    </w:p>
  </w:footnote>
  <w:footnote w:id="24">
    <w:p w14:paraId="0EB858CB" w14:textId="58997388" w:rsidR="007160AB" w:rsidRPr="007160AB" w:rsidRDefault="007160AB" w:rsidP="007160AB">
      <w:pPr>
        <w:pStyle w:val="FootnoteText"/>
        <w:jc w:val="both"/>
        <w:rPr>
          <w:rFonts w:asciiTheme="majorBidi" w:hAnsiTheme="majorBidi" w:cstheme="majorBidi"/>
        </w:rPr>
      </w:pPr>
      <w:r w:rsidRPr="007160AB">
        <w:rPr>
          <w:rStyle w:val="FootnoteReference"/>
          <w:rFonts w:asciiTheme="majorBidi" w:hAnsiTheme="majorBidi" w:cstheme="majorBidi"/>
        </w:rPr>
        <w:footnoteRef/>
      </w:r>
      <w:r w:rsidRPr="007160AB">
        <w:rPr>
          <w:rFonts w:asciiTheme="majorBidi" w:hAnsiTheme="majorBidi" w:cstheme="majorBidi"/>
        </w:rPr>
        <w:t xml:space="preserve"> </w:t>
      </w:r>
      <w:r w:rsidRPr="007160AB">
        <w:rPr>
          <w:rFonts w:asciiTheme="majorBidi" w:hAnsiTheme="majorBidi" w:cstheme="majorBidi"/>
        </w:rPr>
        <w:fldChar w:fldCharType="begin" w:fldLock="1"/>
      </w:r>
      <w:r w:rsidR="00F06ABC">
        <w:rPr>
          <w:rFonts w:asciiTheme="majorBidi" w:hAnsiTheme="majorBidi" w:cstheme="majorBidi"/>
        </w:rPr>
        <w:instrText>ADDIN CSL_CITATION {"citationItems":[{"id":"ITEM-1","itemData":{"author":[{"dropping-particle":"","family":"Reid","given":"Anthony","non-dropping-particle":"","parse-names":false,"suffix":""}],"id":"ITEM-1","issued":{"date-parts":[["2014"]]},"publisher":"NUS Press","publisher-place":"Singapore","title":"The Blood of the People: Revolution and the End of Traditional Rule in Northern Sumatra","type":"book"},"uris":["http://www.mendeley.com/documents/?uuid=6efc876c-6fe3-45b3-9690-056932469eb5"]}],"mendeley":{"formattedCitation":"Anthony Reid, &lt;i&gt;The Blood of the People: Revolution and the End of Traditional Rule in Northern Sumatra&lt;/i&gt; (Singapore: NUS Press, 2014).","plainTextFormattedCitation":"Anthony Reid, The Blood of the People: Revolution and the End of Traditional Rule in Northern Sumatra (Singapore: NUS Press, 2014).","previouslyFormattedCitation":"Anthony Reid, &lt;i&gt;The Blood of the People: Revolution and the End of Traditional Rule in Northern Sumatra&lt;/i&gt; (Singapore: NUS Press, 2014)."},"properties":{"noteIndex":29},"schema":"https://github.com/citation-style-language/schema/raw/master/csl-citation.json"}</w:instrText>
      </w:r>
      <w:r w:rsidRPr="007160AB">
        <w:rPr>
          <w:rFonts w:asciiTheme="majorBidi" w:hAnsiTheme="majorBidi" w:cstheme="majorBidi"/>
        </w:rPr>
        <w:fldChar w:fldCharType="separate"/>
      </w:r>
      <w:r w:rsidRPr="007160AB">
        <w:rPr>
          <w:rFonts w:asciiTheme="majorBidi" w:hAnsiTheme="majorBidi" w:cstheme="majorBidi"/>
          <w:noProof/>
        </w:rPr>
        <w:t xml:space="preserve">Anthony Reid, </w:t>
      </w:r>
      <w:r w:rsidRPr="007160AB">
        <w:rPr>
          <w:rFonts w:asciiTheme="majorBidi" w:hAnsiTheme="majorBidi" w:cstheme="majorBidi"/>
          <w:i/>
          <w:noProof/>
        </w:rPr>
        <w:t>The Blood of the People: Revolution and the End of Traditional Rule in Northern Sumatra</w:t>
      </w:r>
      <w:r w:rsidRPr="007160AB">
        <w:rPr>
          <w:rFonts w:asciiTheme="majorBidi" w:hAnsiTheme="majorBidi" w:cstheme="majorBidi"/>
          <w:noProof/>
        </w:rPr>
        <w:t xml:space="preserve"> (Singapore: NUS Press, 2014).</w:t>
      </w:r>
      <w:r w:rsidRPr="007160AB">
        <w:rPr>
          <w:rFonts w:asciiTheme="majorBidi" w:hAnsiTheme="majorBidi" w:cstheme="majorBidi"/>
        </w:rPr>
        <w:fldChar w:fldCharType="end"/>
      </w:r>
    </w:p>
  </w:footnote>
  <w:footnote w:id="25">
    <w:p w14:paraId="1112FA00" w14:textId="7738D392" w:rsidR="00F06ABC" w:rsidRDefault="00F06ABC">
      <w:pPr>
        <w:pStyle w:val="FootnoteText"/>
      </w:pPr>
      <w:r>
        <w:rPr>
          <w:rStyle w:val="FootnoteReference"/>
        </w:rPr>
        <w:footnoteRef/>
      </w:r>
      <w:r>
        <w:t xml:space="preserve"> </w:t>
      </w:r>
      <w:r>
        <w:fldChar w:fldCharType="begin" w:fldLock="1"/>
      </w:r>
      <w:r>
        <w:instrText>ADDIN CSL_CITATION {"citationItems":[{"id":"ITEM-1","itemData":{"author":[{"dropping-particle":"","family":"Salim","given":"Arskal","non-dropping-particle":"","parse-names":false,"suffix":""}],"id":"ITEM-1","issued":{"date-parts":[["2009"]]},"publisher":"University of Haway Press","publisher-place":"Honolulu","title":"Challanging the Seculer State: The Islamization of Law in Modern Indonesia","type":"book"},"uris":["http://www.mendeley.com/documents/?uuid=16390ffe-1328-4dcc-9d66-9fb54a3fee4b"]}],"mendeley":{"formattedCitation":"Salim, &lt;i&gt;Challanging Secul. State Islam. Law Mod. Indones.&lt;/i&gt;","plainTextFormattedCitation":"Salim, Challanging Secul. State Islam. Law Mod. Indones.","previouslyFormattedCitation":"Salim, &lt;i&gt;Challanging Secul. State Islam. Law Mod. Indones.&lt;/i&gt;"},"properties":{"noteIndex":30},"schema":"https://github.com/citation-style-language/schema/raw/master/csl-citation.json"}</w:instrText>
      </w:r>
      <w:r>
        <w:fldChar w:fldCharType="separate"/>
      </w:r>
      <w:r w:rsidRPr="00F06ABC">
        <w:rPr>
          <w:noProof/>
        </w:rPr>
        <w:t xml:space="preserve">Salim, </w:t>
      </w:r>
      <w:r w:rsidRPr="00F06ABC">
        <w:rPr>
          <w:i/>
          <w:noProof/>
        </w:rPr>
        <w:t>Challanging Secul. State Islam. Law Mod. Indones.</w:t>
      </w:r>
      <w:r>
        <w:fldChar w:fldCharType="end"/>
      </w:r>
    </w:p>
  </w:footnote>
  <w:footnote w:id="26">
    <w:p w14:paraId="7E69D6D8" w14:textId="76C82DAF" w:rsidR="002063E7" w:rsidRPr="007160AB" w:rsidRDefault="002063E7" w:rsidP="007160AB">
      <w:pPr>
        <w:pStyle w:val="FootnoteText"/>
        <w:jc w:val="both"/>
        <w:rPr>
          <w:rFonts w:asciiTheme="majorBidi" w:hAnsiTheme="majorBidi" w:cstheme="majorBidi"/>
        </w:rPr>
      </w:pPr>
      <w:r w:rsidRPr="007160AB">
        <w:rPr>
          <w:rStyle w:val="FootnoteReference"/>
          <w:rFonts w:asciiTheme="majorBidi" w:hAnsiTheme="majorBidi" w:cstheme="majorBidi"/>
        </w:rPr>
        <w:footnoteRef/>
      </w:r>
      <w:r w:rsidRPr="007160AB">
        <w:rPr>
          <w:rFonts w:asciiTheme="majorBidi" w:hAnsiTheme="majorBidi" w:cstheme="majorBidi"/>
        </w:rPr>
        <w:t xml:space="preserve"> </w:t>
      </w:r>
      <w:r w:rsidRPr="007160AB">
        <w:rPr>
          <w:rFonts w:asciiTheme="majorBidi" w:hAnsiTheme="majorBidi" w:cstheme="majorBidi"/>
        </w:rPr>
        <w:fldChar w:fldCharType="begin" w:fldLock="1"/>
      </w:r>
      <w:r w:rsidR="00FE7343" w:rsidRPr="007160AB">
        <w:rPr>
          <w:rFonts w:asciiTheme="majorBidi" w:hAnsiTheme="majorBidi" w:cstheme="majorBidi"/>
        </w:rPr>
        <w:instrText>ADDIN CSL_CITATION {"citationItems":[{"id":"ITEM-1","itemData":{"author":[{"dropping-particle":"","family":"Alkaf","given":"","non-dropping-particle":"","parse-names":false,"suffix":""}],"container-title":"wawancara dengan Dosen IAIN Langsa","id":"ITEM-1","issued":{"date-parts":[["0"]]},"publisher-place":"Langsa","title":"No Title","type":"paper-conference"},"uris":["http://www.mendeley.com/documents/?uuid=1d7a3d83-d297-4639-acb3-b25d8d8e219c","http://www.mendeley.com/documents/?uuid=5142c8a6-0f5b-48f2-94ba-0ae24f013d8b"]}],"mendeley":{"formattedCitation":"Alkaf, “No Title,” in &lt;i&gt;Wawancara Dengan Dosen IAIN Langsa&lt;/i&gt; (Langsa, n.d.).","manualFormatting":"Alkaf, wawancara dengan Dosen IAIN Langsa (Langsa).","plainTextFormattedCitation":"Alkaf, “No Title,” in Wawancara Dengan Dosen IAIN Langsa (Langsa, n.d.).","previouslyFormattedCitation":"Alkaf, “No Title,” in &lt;i&gt;Wawancara Dengan Dosen IAIN Langsa&lt;/i&gt; (Langsa, n.d.)."},"properties":{"noteIndex":31},"schema":"https://github.com/citation-style-language/schema/raw/master/csl-citation.json"}</w:instrText>
      </w:r>
      <w:r w:rsidRPr="007160AB">
        <w:rPr>
          <w:rFonts w:asciiTheme="majorBidi" w:hAnsiTheme="majorBidi" w:cstheme="majorBidi"/>
        </w:rPr>
        <w:fldChar w:fldCharType="separate"/>
      </w:r>
      <w:r w:rsidRPr="007160AB">
        <w:rPr>
          <w:rFonts w:asciiTheme="majorBidi" w:hAnsiTheme="majorBidi" w:cstheme="majorBidi"/>
          <w:noProof/>
        </w:rPr>
        <w:t xml:space="preserve">Alkaf, </w:t>
      </w:r>
      <w:r w:rsidRPr="007160AB">
        <w:rPr>
          <w:rFonts w:asciiTheme="majorBidi" w:hAnsiTheme="majorBidi" w:cstheme="majorBidi"/>
          <w:i/>
          <w:noProof/>
        </w:rPr>
        <w:t>wawancara dengan Dosen IAIN Langsa</w:t>
      </w:r>
      <w:r w:rsidRPr="007160AB">
        <w:rPr>
          <w:rFonts w:asciiTheme="majorBidi" w:hAnsiTheme="majorBidi" w:cstheme="majorBidi"/>
          <w:noProof/>
        </w:rPr>
        <w:t xml:space="preserve"> (Langsa).</w:t>
      </w:r>
      <w:r w:rsidRPr="007160AB">
        <w:rPr>
          <w:rFonts w:asciiTheme="majorBidi" w:hAnsiTheme="majorBidi" w:cstheme="majorBidi"/>
        </w:rPr>
        <w:fldChar w:fldCharType="end"/>
      </w:r>
    </w:p>
  </w:footnote>
  <w:footnote w:id="27">
    <w:p w14:paraId="4BE38CEE" w14:textId="24CC7A0D" w:rsidR="00F06ABC" w:rsidRPr="00F06ABC" w:rsidRDefault="00F06ABC" w:rsidP="00F06ABC">
      <w:pPr>
        <w:pStyle w:val="FootnoteText"/>
        <w:jc w:val="both"/>
        <w:rPr>
          <w:rFonts w:asciiTheme="majorBidi" w:hAnsiTheme="majorBidi" w:cstheme="majorBidi"/>
        </w:rPr>
      </w:pPr>
      <w:r w:rsidRPr="00F06ABC">
        <w:rPr>
          <w:rStyle w:val="FootnoteReference"/>
          <w:rFonts w:asciiTheme="majorBidi" w:hAnsiTheme="majorBidi" w:cstheme="majorBidi"/>
        </w:rPr>
        <w:footnoteRef/>
      </w:r>
      <w:r w:rsidRPr="00F06ABC">
        <w:rPr>
          <w:rFonts w:asciiTheme="majorBidi" w:hAnsiTheme="majorBidi" w:cstheme="majorBidi"/>
        </w:rPr>
        <w:t xml:space="preserve"> </w:t>
      </w:r>
      <w:r w:rsidRPr="00F06ABC">
        <w:rPr>
          <w:rFonts w:asciiTheme="majorBidi" w:hAnsiTheme="majorBidi" w:cstheme="majorBidi"/>
        </w:rPr>
        <w:fldChar w:fldCharType="begin" w:fldLock="1"/>
      </w:r>
      <w:r>
        <w:rPr>
          <w:rFonts w:asciiTheme="majorBidi" w:hAnsiTheme="majorBidi" w:cstheme="majorBidi"/>
        </w:rPr>
        <w:instrText>ADDIN CSL_CITATION {"citationItems":[{"id":"ITEM-1","itemData":{"author":[{"dropping-particle":"","family":"Gramsci","given":"Antonio","non-dropping-particle":"","parse-names":false,"suffix":""}],"id":"ITEM-1","issued":{"date-parts":[["1971"]]},"publisher":"International Publishers","publisher-place":"New York","title":"Selections from the Prison Notebooks","type":"book"},"uris":["http://www.mendeley.com/documents/?uuid=8132fe3a-8bc3-4cab-b5d7-36bc8f3d7d18"]}],"mendeley":{"formattedCitation":"Antonio Gramsci, &lt;i&gt;Selections from the Prison Notebooks&lt;/i&gt; (New York: International Publishers, 1971).","plainTextFormattedCitation":"Antonio Gramsci, Selections from the Prison Notebooks (New York: International Publishers, 1971).","previouslyFormattedCitation":"Antonio Gramsci, &lt;i&gt;Selections from the Prison Notebooks&lt;/i&gt; (New York: International Publishers, 1971)."},"properties":{"noteIndex":34},"schema":"https://github.com/citation-style-language/schema/raw/master/csl-citation.json"}</w:instrText>
      </w:r>
      <w:r w:rsidRPr="00F06ABC">
        <w:rPr>
          <w:rFonts w:asciiTheme="majorBidi" w:hAnsiTheme="majorBidi" w:cstheme="majorBidi"/>
        </w:rPr>
        <w:fldChar w:fldCharType="separate"/>
      </w:r>
      <w:r w:rsidRPr="00F06ABC">
        <w:rPr>
          <w:rFonts w:asciiTheme="majorBidi" w:hAnsiTheme="majorBidi" w:cstheme="majorBidi"/>
          <w:noProof/>
        </w:rPr>
        <w:t xml:space="preserve">Antonio Gramsci, </w:t>
      </w:r>
      <w:r w:rsidRPr="00F06ABC">
        <w:rPr>
          <w:rFonts w:asciiTheme="majorBidi" w:hAnsiTheme="majorBidi" w:cstheme="majorBidi"/>
          <w:i/>
          <w:noProof/>
        </w:rPr>
        <w:t>Selections from the Prison Notebooks</w:t>
      </w:r>
      <w:r w:rsidRPr="00F06ABC">
        <w:rPr>
          <w:rFonts w:asciiTheme="majorBidi" w:hAnsiTheme="majorBidi" w:cstheme="majorBidi"/>
          <w:noProof/>
        </w:rPr>
        <w:t xml:space="preserve"> (New York: International Publishers, 1971).</w:t>
      </w:r>
      <w:r w:rsidRPr="00F06ABC">
        <w:rPr>
          <w:rFonts w:asciiTheme="majorBidi" w:hAnsiTheme="majorBidi" w:cstheme="majorBidi"/>
        </w:rPr>
        <w:fldChar w:fldCharType="end"/>
      </w:r>
    </w:p>
  </w:footnote>
  <w:footnote w:id="28">
    <w:p w14:paraId="0E10F78E" w14:textId="6B3E95CC" w:rsidR="00F06ABC" w:rsidRDefault="00F06ABC" w:rsidP="008933C7">
      <w:pPr>
        <w:pStyle w:val="FootnoteText"/>
        <w:jc w:val="both"/>
      </w:pPr>
      <w:r>
        <w:rPr>
          <w:rStyle w:val="FootnoteReference"/>
        </w:rPr>
        <w:footnoteRef/>
      </w:r>
      <w:r>
        <w:t xml:space="preserve"> </w:t>
      </w:r>
      <w:r>
        <w:fldChar w:fldCharType="begin" w:fldLock="1"/>
      </w:r>
      <w:r w:rsidR="000F5C83">
        <w:instrText>ADDIN CSL_CITATION {"citationItems":[{"id":"ITEM-1","itemData":{"author":[{"dropping-particle":"","family":"Cyril","given":"Glasse","non-dropping-particle":"","parse-names":false,"suffix":""}],"id":"ITEM-1","issued":{"date-parts":[["2002"]]},"publisher":"Raja Grafindo Persada","publisher-place":"Jakarta","title":"Ensiklopedi Islam","type":"book"},"locator":"417","uris":["http://www.mendeley.com/documents/?uuid=0ae64b0c-c834-4986-b52e-a4232bb12977"]}],"mendeley":{"formattedCitation":"Glasse Cyril, &lt;i&gt;Ensiklopedi Islam&lt;/i&gt; (Jakarta: Raja Grafindo Persada, 2002), 417.","plainTextFormattedCitation":"Glasse Cyril, Ensiklopedi Islam (Jakarta: Raja Grafindo Persada, 2002), 417.","previouslyFormattedCitation":"Glasse Cyril, &lt;i&gt;Ensiklopedi Islam&lt;/i&gt; (Jakarta: Raja Grafindo Persada, 2002), 417."},"properties":{"noteIndex":35},"schema":"https://github.com/citation-style-language/schema/raw/master/csl-citation.json"}</w:instrText>
      </w:r>
      <w:r>
        <w:fldChar w:fldCharType="separate"/>
      </w:r>
      <w:r w:rsidRPr="00F06ABC">
        <w:rPr>
          <w:noProof/>
        </w:rPr>
        <w:t xml:space="preserve">Glasse Cyril, </w:t>
      </w:r>
      <w:r w:rsidRPr="00F06ABC">
        <w:rPr>
          <w:i/>
          <w:noProof/>
        </w:rPr>
        <w:t xml:space="preserve">Ensiklopedi </w:t>
      </w:r>
      <w:r w:rsidRPr="008933C7">
        <w:rPr>
          <w:rFonts w:asciiTheme="majorBidi" w:hAnsiTheme="majorBidi" w:cstheme="majorBidi"/>
          <w:i/>
          <w:noProof/>
        </w:rPr>
        <w:t>Islam</w:t>
      </w:r>
      <w:r w:rsidRPr="00F06ABC">
        <w:rPr>
          <w:noProof/>
        </w:rPr>
        <w:t xml:space="preserve"> (Jakarta: Raja Grafindo Persada, 2002), 417.</w:t>
      </w:r>
      <w:r>
        <w:fldChar w:fldCharType="end"/>
      </w:r>
    </w:p>
  </w:footnote>
  <w:footnote w:id="29">
    <w:p w14:paraId="170E7B56" w14:textId="1D36E399" w:rsidR="000F5C83" w:rsidRPr="00624DC2" w:rsidRDefault="000F5C83" w:rsidP="00624DC2">
      <w:pPr>
        <w:pStyle w:val="FootnoteText"/>
        <w:jc w:val="both"/>
        <w:rPr>
          <w:rFonts w:asciiTheme="majorBidi" w:hAnsiTheme="majorBidi" w:cstheme="majorBidi"/>
        </w:rPr>
      </w:pPr>
      <w:r w:rsidRPr="00624DC2">
        <w:rPr>
          <w:rStyle w:val="FootnoteReference"/>
          <w:rFonts w:asciiTheme="majorBidi" w:hAnsiTheme="majorBidi" w:cstheme="majorBidi"/>
        </w:rPr>
        <w:footnoteRef/>
      </w:r>
      <w:r w:rsidRPr="00624DC2">
        <w:rPr>
          <w:rFonts w:asciiTheme="majorBidi" w:hAnsiTheme="majorBidi" w:cstheme="majorBidi"/>
        </w:rPr>
        <w:t xml:space="preserve"> </w:t>
      </w:r>
      <w:r w:rsidRPr="00624DC2">
        <w:rPr>
          <w:rFonts w:asciiTheme="majorBidi" w:hAnsiTheme="majorBidi" w:cstheme="majorBidi"/>
        </w:rPr>
        <w:fldChar w:fldCharType="begin" w:fldLock="1"/>
      </w:r>
      <w:r w:rsidRPr="00624DC2">
        <w:rPr>
          <w:rFonts w:asciiTheme="majorBidi" w:hAnsiTheme="majorBidi" w:cstheme="majorBidi"/>
        </w:rPr>
        <w:instrText>ADDIN CSL_CITATION {"citationItems":[{"id":"ITEM-1","itemData":{"author":[{"dropping-particle":"","family":"Banks","given":"James A.","non-dropping-particle":"","parse-names":false,"suffix":""}],"container-title":"Review of Research in Education","id":"ITEM-1","issued":{"date-parts":[["1993"]]},"title":"Multicultural Education: Historical Development, Dimensions, And Practice","type":"article-journal"},"uris":["http://www.mendeley.com/documents/?uuid=299191fd-343d-40e9-affa-ab41c3149fce"]}],"mendeley":{"formattedCitation":"James A. Banks, “Multicultural Education: Historical Development, Dimensions, And Practice,” &lt;i&gt;Review of Research in Education&lt;/i&gt; (1993).","plainTextFormattedCitation":"James A. Banks, “Multicultural Education: Historical Development, Dimensions, And Practice,” Review of Research in Education (1993).","previouslyFormattedCitation":"James A. Banks, “Multicultural Education: Historical Development, Dimensions, And Practice,” &lt;i&gt;Review of Research in Education&lt;/i&gt; (1993)."},"properties":{"noteIndex":41},"schema":"https://github.com/citation-style-language/schema/raw/master/csl-citation.json"}</w:instrText>
      </w:r>
      <w:r w:rsidRPr="00624DC2">
        <w:rPr>
          <w:rFonts w:asciiTheme="majorBidi" w:hAnsiTheme="majorBidi" w:cstheme="majorBidi"/>
        </w:rPr>
        <w:fldChar w:fldCharType="separate"/>
      </w:r>
      <w:r w:rsidRPr="00624DC2">
        <w:rPr>
          <w:rFonts w:asciiTheme="majorBidi" w:hAnsiTheme="majorBidi" w:cstheme="majorBidi"/>
          <w:noProof/>
        </w:rPr>
        <w:t xml:space="preserve">James A. Banks, “Multicultural Education: Historical Development, Dimensions, And Practice,” </w:t>
      </w:r>
      <w:r w:rsidRPr="00624DC2">
        <w:rPr>
          <w:rFonts w:asciiTheme="majorBidi" w:hAnsiTheme="majorBidi" w:cstheme="majorBidi"/>
          <w:i/>
          <w:noProof/>
        </w:rPr>
        <w:t>Review of Research in Education</w:t>
      </w:r>
      <w:r w:rsidRPr="00624DC2">
        <w:rPr>
          <w:rFonts w:asciiTheme="majorBidi" w:hAnsiTheme="majorBidi" w:cstheme="majorBidi"/>
          <w:noProof/>
        </w:rPr>
        <w:t xml:space="preserve"> (1993).</w:t>
      </w:r>
      <w:r w:rsidRPr="00624DC2">
        <w:rPr>
          <w:rFonts w:asciiTheme="majorBidi" w:hAnsiTheme="majorBidi" w:cstheme="majorBidi"/>
        </w:rPr>
        <w:fldChar w:fldCharType="end"/>
      </w:r>
    </w:p>
  </w:footnote>
  <w:footnote w:id="30">
    <w:p w14:paraId="30EE1655" w14:textId="2FA3880C" w:rsidR="000F5C83" w:rsidRPr="00624DC2" w:rsidRDefault="000F5C83" w:rsidP="00624DC2">
      <w:pPr>
        <w:pStyle w:val="FootnoteText"/>
        <w:jc w:val="both"/>
        <w:rPr>
          <w:rFonts w:asciiTheme="majorBidi" w:hAnsiTheme="majorBidi" w:cstheme="majorBidi"/>
        </w:rPr>
      </w:pPr>
      <w:r w:rsidRPr="00624DC2">
        <w:rPr>
          <w:rStyle w:val="FootnoteReference"/>
          <w:rFonts w:asciiTheme="majorBidi" w:hAnsiTheme="majorBidi" w:cstheme="majorBidi"/>
        </w:rPr>
        <w:footnoteRef/>
      </w:r>
      <w:r w:rsidRPr="00624DC2">
        <w:rPr>
          <w:rFonts w:asciiTheme="majorBidi" w:hAnsiTheme="majorBidi" w:cstheme="majorBidi"/>
        </w:rPr>
        <w:t xml:space="preserve"> </w:t>
      </w:r>
      <w:r w:rsidRPr="00624DC2">
        <w:rPr>
          <w:rFonts w:asciiTheme="majorBidi" w:hAnsiTheme="majorBidi" w:cstheme="majorBidi"/>
        </w:rPr>
        <w:fldChar w:fldCharType="begin" w:fldLock="1"/>
      </w:r>
      <w:r w:rsidR="00624DC2" w:rsidRPr="00624DC2">
        <w:rPr>
          <w:rFonts w:asciiTheme="majorBidi" w:hAnsiTheme="majorBidi" w:cstheme="majorBidi"/>
        </w:rPr>
        <w:instrText>ADDIN CSL_CITATION {"citationItems":[{"id":"ITEM-1","itemData":{"author":[{"dropping-particle":"","family":"Skeel","given":"D.J.","non-dropping-particle":"","parse-names":false,"suffix":""}],"id":"ITEM-1","issued":{"date-parts":[["1995"]]},"publisher":"Harcount Brce College Publishers","publisher-place":"New York","title":"Elementary Social Studies: Challenge for Tomorrow’s World","type":"book"},"uris":["http://www.mendeley.com/documents/?uuid=5421c6d5-1f37-4b73-9750-21e074984899"]}],"mendeley":{"formattedCitation":"D.J. Skeel, &lt;i&gt;Elementary Social Studies: Challenge for Tomorrow’s World&lt;/i&gt; (New York: Harcount Brce College Publishers, 1995).","plainTextFormattedCitation":"D.J. Skeel, Elementary Social Studies: Challenge for Tomorrow’s World (New York: Harcount Brce College Publishers, 1995).","previouslyFormattedCitation":"D.J. Skeel, &lt;i&gt;Elementary Social Studies: Challenge for Tomorrow’s World&lt;/i&gt; (New York: Harcount Brce College Publishers, 1995)."},"properties":{"noteIndex":42},"schema":"https://github.com/citation-style-language/schema/raw/master/csl-citation.json"}</w:instrText>
      </w:r>
      <w:r w:rsidRPr="00624DC2">
        <w:rPr>
          <w:rFonts w:asciiTheme="majorBidi" w:hAnsiTheme="majorBidi" w:cstheme="majorBidi"/>
        </w:rPr>
        <w:fldChar w:fldCharType="separate"/>
      </w:r>
      <w:r w:rsidRPr="00624DC2">
        <w:rPr>
          <w:rFonts w:asciiTheme="majorBidi" w:hAnsiTheme="majorBidi" w:cstheme="majorBidi"/>
          <w:noProof/>
        </w:rPr>
        <w:t xml:space="preserve">D.J. Skeel, </w:t>
      </w:r>
      <w:r w:rsidRPr="00624DC2">
        <w:rPr>
          <w:rFonts w:asciiTheme="majorBidi" w:hAnsiTheme="majorBidi" w:cstheme="majorBidi"/>
          <w:i/>
          <w:noProof/>
        </w:rPr>
        <w:t>Elementary Social Studies: Challenge for Tomorrow’s World</w:t>
      </w:r>
      <w:r w:rsidRPr="00624DC2">
        <w:rPr>
          <w:rFonts w:asciiTheme="majorBidi" w:hAnsiTheme="majorBidi" w:cstheme="majorBidi"/>
          <w:noProof/>
        </w:rPr>
        <w:t xml:space="preserve"> (New York: Harcount Brce College Publishers, 1995).</w:t>
      </w:r>
      <w:r w:rsidRPr="00624DC2">
        <w:rPr>
          <w:rFonts w:asciiTheme="majorBidi" w:hAnsiTheme="majorBidi" w:cstheme="majorBidi"/>
        </w:rPr>
        <w:fldChar w:fldCharType="end"/>
      </w:r>
    </w:p>
  </w:footnote>
  <w:footnote w:id="31">
    <w:p w14:paraId="07DAC1C2" w14:textId="2C72B339" w:rsidR="00624DC2" w:rsidRPr="00624DC2" w:rsidRDefault="00624DC2" w:rsidP="00624DC2">
      <w:pPr>
        <w:pStyle w:val="FootnoteText"/>
        <w:jc w:val="both"/>
        <w:rPr>
          <w:rFonts w:asciiTheme="majorBidi" w:hAnsiTheme="majorBidi" w:cstheme="majorBidi"/>
        </w:rPr>
      </w:pPr>
      <w:r w:rsidRPr="00624DC2">
        <w:rPr>
          <w:rStyle w:val="FootnoteReference"/>
          <w:rFonts w:asciiTheme="majorBidi" w:hAnsiTheme="majorBidi" w:cstheme="majorBidi"/>
        </w:rPr>
        <w:footnoteRef/>
      </w:r>
      <w:r w:rsidRPr="00624DC2">
        <w:rPr>
          <w:rFonts w:asciiTheme="majorBidi" w:hAnsiTheme="majorBidi" w:cstheme="majorBidi"/>
        </w:rPr>
        <w:t xml:space="preserve"> </w:t>
      </w:r>
      <w:r w:rsidRPr="00624DC2">
        <w:rPr>
          <w:rFonts w:asciiTheme="majorBidi" w:hAnsiTheme="majorBidi" w:cstheme="majorBidi"/>
        </w:rPr>
        <w:fldChar w:fldCharType="begin" w:fldLock="1"/>
      </w:r>
      <w:r>
        <w:rPr>
          <w:rFonts w:asciiTheme="majorBidi" w:hAnsiTheme="majorBidi" w:cstheme="majorBidi"/>
        </w:rPr>
        <w:instrText>ADDIN CSL_CITATION {"citationItems":[{"id":"ITEM-1","itemData":{"author":[{"dropping-particle":"","family":"Kuntowijoyo","given":"","non-dropping-particle":"","parse-names":false,"suffix":""}],"id":"ITEM-1","issued":{"date-parts":[["2008"]]},"publisher":"Mizan Pustaka","publisher-place":"Bandung","title":"Paradigma Islam: Interpretasi untuk Aksi","type":"book"},"locator":"548","uris":["http://www.mendeley.com/documents/?uuid=5910ec13-72a2-40e8-98dc-271a640e70e0"]}],"mendeley":{"formattedCitation":"Kuntowijoyo, &lt;i&gt;Paradigma Islam: Interpretasi Untuk Aksi&lt;/i&gt; (Bandung: Mizan Pustaka, 2008), 548.","plainTextFormattedCitation":"Kuntowijoyo, Paradigma Islam: Interpretasi Untuk Aksi (Bandung: Mizan Pustaka, 2008), 548.","previouslyFormattedCitation":"Kuntowijoyo, &lt;i&gt;Paradigma Islam: Interpretasi Untuk Aksi&lt;/i&gt; (Bandung: Mizan Pustaka, 2008), 548."},"properties":{"noteIndex":43},"schema":"https://github.com/citation-style-language/schema/raw/master/csl-citation.json"}</w:instrText>
      </w:r>
      <w:r w:rsidRPr="00624DC2">
        <w:rPr>
          <w:rFonts w:asciiTheme="majorBidi" w:hAnsiTheme="majorBidi" w:cstheme="majorBidi"/>
        </w:rPr>
        <w:fldChar w:fldCharType="separate"/>
      </w:r>
      <w:r w:rsidRPr="00624DC2">
        <w:rPr>
          <w:rFonts w:asciiTheme="majorBidi" w:hAnsiTheme="majorBidi" w:cstheme="majorBidi"/>
          <w:noProof/>
        </w:rPr>
        <w:t xml:space="preserve">Kuntowijoyo, </w:t>
      </w:r>
      <w:r w:rsidRPr="00624DC2">
        <w:rPr>
          <w:rFonts w:asciiTheme="majorBidi" w:hAnsiTheme="majorBidi" w:cstheme="majorBidi"/>
          <w:i/>
          <w:noProof/>
        </w:rPr>
        <w:t>Paradigma Islam: Interpretasi Untuk Aksi</w:t>
      </w:r>
      <w:r w:rsidRPr="00624DC2">
        <w:rPr>
          <w:rFonts w:asciiTheme="majorBidi" w:hAnsiTheme="majorBidi" w:cstheme="majorBidi"/>
          <w:noProof/>
        </w:rPr>
        <w:t xml:space="preserve"> (Bandung: Mizan Pustaka, 2008), 548.</w:t>
      </w:r>
      <w:r w:rsidRPr="00624DC2">
        <w:rPr>
          <w:rFonts w:asciiTheme="majorBidi" w:hAnsiTheme="majorBidi" w:cstheme="majorBidi"/>
        </w:rPr>
        <w:fldChar w:fldCharType="end"/>
      </w:r>
    </w:p>
  </w:footnote>
  <w:footnote w:id="32">
    <w:p w14:paraId="4B411B02" w14:textId="1746F780" w:rsidR="00624DC2" w:rsidRPr="00624DC2" w:rsidRDefault="00624DC2" w:rsidP="00624DC2">
      <w:pPr>
        <w:pStyle w:val="FootnoteText"/>
        <w:jc w:val="both"/>
        <w:rPr>
          <w:rFonts w:asciiTheme="majorBidi" w:hAnsiTheme="majorBidi" w:cstheme="majorBidi"/>
        </w:rPr>
      </w:pPr>
      <w:r w:rsidRPr="00624DC2">
        <w:rPr>
          <w:rStyle w:val="FootnoteReference"/>
          <w:rFonts w:asciiTheme="majorBidi" w:hAnsiTheme="majorBidi" w:cstheme="majorBidi"/>
        </w:rPr>
        <w:footnoteRef/>
      </w:r>
      <w:r w:rsidRPr="00624DC2">
        <w:rPr>
          <w:rFonts w:asciiTheme="majorBidi" w:hAnsiTheme="majorBidi" w:cstheme="majorBidi"/>
        </w:rPr>
        <w:t xml:space="preserve"> </w:t>
      </w:r>
      <w:r w:rsidRPr="00624DC2">
        <w:rPr>
          <w:rFonts w:asciiTheme="majorBidi" w:hAnsiTheme="majorBidi" w:cstheme="majorBidi"/>
        </w:rPr>
        <w:fldChar w:fldCharType="begin" w:fldLock="1"/>
      </w:r>
      <w:r>
        <w:rPr>
          <w:rFonts w:asciiTheme="majorBidi" w:hAnsiTheme="majorBidi" w:cstheme="majorBidi"/>
        </w:rPr>
        <w:instrText>ADDIN CSL_CITATION {"citationItems":[{"id":"ITEM-1","itemData":{"author":[{"dropping-particle":"","family":"Tim Penyusun Kementrian Agama","given":"","non-dropping-particle":"","parse-names":false,"suffix":""}],"id":"ITEM-1","issued":{"date-parts":[["2019"]]},"publisher":"Badan Litbang dan Diklat Kementerian Agama RI","publisher-place":"Jakarta","title":"Moderasi Beragama","type":"book"},"locator":"444","uris":["http://www.mendeley.com/documents/?uuid=3de5d7a0-b243-4116-bdb9-23485835fcb1"]}],"mendeley":{"formattedCitation":"Tim Penyusun Kementrian Agama, &lt;i&gt;Moderasi Beragama&lt;/i&gt; (Jakarta: Badan Litbang dan Diklat Kementerian Agama RI, 2019), 444.","plainTextFormattedCitation":"Tim Penyusun Kementrian Agama, Moderasi Beragama (Jakarta: Badan Litbang dan Diklat Kementerian Agama RI, 2019), 444.","previouslyFormattedCitation":"Tim Penyusun Kementrian Agama, &lt;i&gt;Moderasi Beragama&lt;/i&gt; (Jakarta: Badan Litbang dan Diklat Kementerian Agama RI, 2019), 444."},"properties":{"noteIndex":44},"schema":"https://github.com/citation-style-language/schema/raw/master/csl-citation.json"}</w:instrText>
      </w:r>
      <w:r w:rsidRPr="00624DC2">
        <w:rPr>
          <w:rFonts w:asciiTheme="majorBidi" w:hAnsiTheme="majorBidi" w:cstheme="majorBidi"/>
        </w:rPr>
        <w:fldChar w:fldCharType="separate"/>
      </w:r>
      <w:r w:rsidRPr="00624DC2">
        <w:rPr>
          <w:rFonts w:asciiTheme="majorBidi" w:hAnsiTheme="majorBidi" w:cstheme="majorBidi"/>
          <w:noProof/>
        </w:rPr>
        <w:t xml:space="preserve">Tim Penyusun Kementrian Agama, </w:t>
      </w:r>
      <w:r w:rsidRPr="00624DC2">
        <w:rPr>
          <w:rFonts w:asciiTheme="majorBidi" w:hAnsiTheme="majorBidi" w:cstheme="majorBidi"/>
          <w:i/>
          <w:noProof/>
        </w:rPr>
        <w:t>Moderasi Beragama</w:t>
      </w:r>
      <w:r w:rsidRPr="00624DC2">
        <w:rPr>
          <w:rFonts w:asciiTheme="majorBidi" w:hAnsiTheme="majorBidi" w:cstheme="majorBidi"/>
          <w:noProof/>
        </w:rPr>
        <w:t xml:space="preserve"> (Jakarta: Badan Litbang dan Diklat Kementerian Agama RI, 2019), 444.</w:t>
      </w:r>
      <w:r w:rsidRPr="00624DC2">
        <w:rPr>
          <w:rFonts w:asciiTheme="majorBidi" w:hAnsiTheme="majorBidi" w:cstheme="majorBidi"/>
        </w:rPr>
        <w:fldChar w:fldCharType="end"/>
      </w:r>
    </w:p>
  </w:footnote>
  <w:footnote w:id="33">
    <w:p w14:paraId="3CFC8FDB" w14:textId="77777777" w:rsidR="004F51E0" w:rsidRPr="00624DC2" w:rsidRDefault="004F51E0" w:rsidP="00E93E04">
      <w:pPr>
        <w:pStyle w:val="FootnoteText"/>
        <w:jc w:val="both"/>
        <w:rPr>
          <w:rFonts w:ascii="Times New Roman" w:hAnsi="Times New Roman" w:cs="Times New Roman"/>
        </w:rPr>
      </w:pPr>
      <w:r w:rsidRPr="00624DC2">
        <w:rPr>
          <w:rStyle w:val="FootnoteReference"/>
          <w:rFonts w:ascii="Times New Roman" w:hAnsi="Times New Roman" w:cs="Times New Roman"/>
        </w:rPr>
        <w:footnoteRef/>
      </w:r>
      <w:r w:rsidRPr="00624DC2">
        <w:rPr>
          <w:rFonts w:ascii="Times New Roman" w:hAnsi="Times New Roman" w:cs="Times New Roman"/>
        </w:rPr>
        <w:t xml:space="preserve"> </w:t>
      </w:r>
      <w:r w:rsidR="007406F9" w:rsidRPr="00624DC2">
        <w:rPr>
          <w:rFonts w:ascii="Times New Roman" w:hAnsi="Times New Roman" w:cs="Times New Roman"/>
        </w:rPr>
        <w:t xml:space="preserve">Zulkarnain, </w:t>
      </w:r>
      <w:proofErr w:type="spellStart"/>
      <w:r w:rsidR="007406F9" w:rsidRPr="00624DC2">
        <w:rPr>
          <w:rFonts w:ascii="Times New Roman" w:hAnsi="Times New Roman" w:cs="Times New Roman"/>
        </w:rPr>
        <w:t>w</w:t>
      </w:r>
      <w:r w:rsidRPr="00624DC2">
        <w:rPr>
          <w:rFonts w:ascii="Times New Roman" w:hAnsi="Times New Roman" w:cs="Times New Roman"/>
        </w:rPr>
        <w:t>awancara</w:t>
      </w:r>
      <w:proofErr w:type="spellEnd"/>
      <w:r w:rsidRPr="00624DC2">
        <w:rPr>
          <w:rFonts w:ascii="Times New Roman" w:hAnsi="Times New Roman" w:cs="Times New Roman"/>
        </w:rPr>
        <w:t xml:space="preserve"> </w:t>
      </w:r>
      <w:proofErr w:type="spellStart"/>
      <w:r w:rsidRPr="00624DC2">
        <w:rPr>
          <w:rFonts w:ascii="Times New Roman" w:hAnsi="Times New Roman" w:cs="Times New Roman"/>
        </w:rPr>
        <w:t>dengan</w:t>
      </w:r>
      <w:proofErr w:type="spellEnd"/>
      <w:r w:rsidRPr="00624DC2">
        <w:rPr>
          <w:rFonts w:ascii="Times New Roman" w:hAnsi="Times New Roman" w:cs="Times New Roman"/>
        </w:rPr>
        <w:t xml:space="preserve"> </w:t>
      </w:r>
      <w:proofErr w:type="spellStart"/>
      <w:r w:rsidRPr="00624DC2">
        <w:rPr>
          <w:rFonts w:ascii="Times New Roman" w:hAnsi="Times New Roman" w:cs="Times New Roman"/>
        </w:rPr>
        <w:t>Ketua</w:t>
      </w:r>
      <w:proofErr w:type="spellEnd"/>
      <w:r w:rsidRPr="00624DC2">
        <w:rPr>
          <w:rFonts w:ascii="Times New Roman" w:hAnsi="Times New Roman" w:cs="Times New Roman"/>
        </w:rPr>
        <w:t xml:space="preserve"> MPU yang </w:t>
      </w:r>
      <w:proofErr w:type="spellStart"/>
      <w:r w:rsidRPr="00624DC2">
        <w:rPr>
          <w:rFonts w:ascii="Times New Roman" w:hAnsi="Times New Roman" w:cs="Times New Roman"/>
        </w:rPr>
        <w:t>sekaligus</w:t>
      </w:r>
      <w:proofErr w:type="spellEnd"/>
      <w:r w:rsidRPr="00624DC2">
        <w:rPr>
          <w:rFonts w:ascii="Times New Roman" w:hAnsi="Times New Roman" w:cs="Times New Roman"/>
        </w:rPr>
        <w:t xml:space="preserve"> </w:t>
      </w:r>
      <w:proofErr w:type="spellStart"/>
      <w:r w:rsidRPr="00624DC2">
        <w:rPr>
          <w:rFonts w:ascii="Times New Roman" w:hAnsi="Times New Roman" w:cs="Times New Roman"/>
        </w:rPr>
        <w:t>Ke</w:t>
      </w:r>
      <w:r w:rsidR="007406F9" w:rsidRPr="00624DC2">
        <w:rPr>
          <w:rFonts w:ascii="Times New Roman" w:hAnsi="Times New Roman" w:cs="Times New Roman"/>
        </w:rPr>
        <w:t>tua</w:t>
      </w:r>
      <w:proofErr w:type="spellEnd"/>
      <w:r w:rsidR="007406F9" w:rsidRPr="00624DC2">
        <w:rPr>
          <w:rFonts w:ascii="Times New Roman" w:hAnsi="Times New Roman" w:cs="Times New Roman"/>
        </w:rPr>
        <w:t xml:space="preserve"> FKUB Kota Langsa, </w:t>
      </w:r>
      <w:r w:rsidRPr="00624DC2">
        <w:rPr>
          <w:rFonts w:ascii="Times New Roman" w:hAnsi="Times New Roman" w:cs="Times New Roman"/>
        </w:rPr>
        <w:t xml:space="preserve">19 </w:t>
      </w:r>
      <w:proofErr w:type="spellStart"/>
      <w:r w:rsidRPr="00624DC2">
        <w:rPr>
          <w:rFonts w:ascii="Times New Roman" w:hAnsi="Times New Roman" w:cs="Times New Roman"/>
        </w:rPr>
        <w:t>Juli</w:t>
      </w:r>
      <w:proofErr w:type="spellEnd"/>
      <w:r w:rsidRPr="00624DC2">
        <w:rPr>
          <w:rFonts w:ascii="Times New Roman" w:hAnsi="Times New Roman" w:cs="Times New Roman"/>
        </w:rPr>
        <w:t xml:space="preserve"> 2017.</w:t>
      </w:r>
    </w:p>
  </w:footnote>
  <w:footnote w:id="34">
    <w:p w14:paraId="402795EE" w14:textId="77777777" w:rsidR="004F51E0" w:rsidRPr="00624DC2" w:rsidRDefault="004F51E0" w:rsidP="00E93E04">
      <w:pPr>
        <w:pStyle w:val="FootnoteText"/>
        <w:jc w:val="both"/>
        <w:rPr>
          <w:rFonts w:ascii="Times New Roman" w:hAnsi="Times New Roman" w:cs="Times New Roman"/>
        </w:rPr>
      </w:pPr>
      <w:r w:rsidRPr="00624DC2">
        <w:rPr>
          <w:rStyle w:val="FootnoteReference"/>
          <w:rFonts w:ascii="Times New Roman" w:hAnsi="Times New Roman" w:cs="Times New Roman"/>
        </w:rPr>
        <w:footnoteRef/>
      </w:r>
      <w:r w:rsidRPr="00624DC2">
        <w:rPr>
          <w:rFonts w:ascii="Times New Roman" w:hAnsi="Times New Roman" w:cs="Times New Roman"/>
        </w:rPr>
        <w:t xml:space="preserve"> </w:t>
      </w:r>
      <w:proofErr w:type="spellStart"/>
      <w:r w:rsidR="007406F9" w:rsidRPr="00624DC2">
        <w:rPr>
          <w:rFonts w:ascii="Times New Roman" w:hAnsi="Times New Roman" w:cs="Times New Roman"/>
        </w:rPr>
        <w:t>Bustami</w:t>
      </w:r>
      <w:proofErr w:type="spellEnd"/>
      <w:r w:rsidR="007406F9" w:rsidRPr="00624DC2">
        <w:rPr>
          <w:rFonts w:ascii="Times New Roman" w:hAnsi="Times New Roman" w:cs="Times New Roman"/>
        </w:rPr>
        <w:t xml:space="preserve">, </w:t>
      </w:r>
      <w:proofErr w:type="spellStart"/>
      <w:r w:rsidR="007406F9" w:rsidRPr="00624DC2">
        <w:rPr>
          <w:rFonts w:ascii="Times New Roman" w:hAnsi="Times New Roman" w:cs="Times New Roman"/>
        </w:rPr>
        <w:t>w</w:t>
      </w:r>
      <w:r w:rsidRPr="00624DC2">
        <w:rPr>
          <w:rFonts w:ascii="Times New Roman" w:hAnsi="Times New Roman" w:cs="Times New Roman"/>
        </w:rPr>
        <w:t>awancara</w:t>
      </w:r>
      <w:proofErr w:type="spellEnd"/>
      <w:r w:rsidRPr="00624DC2">
        <w:rPr>
          <w:rFonts w:ascii="Times New Roman" w:hAnsi="Times New Roman" w:cs="Times New Roman"/>
        </w:rPr>
        <w:t xml:space="preserve"> </w:t>
      </w:r>
      <w:proofErr w:type="spellStart"/>
      <w:r w:rsidRPr="00624DC2">
        <w:rPr>
          <w:rFonts w:ascii="Times New Roman" w:hAnsi="Times New Roman" w:cs="Times New Roman"/>
        </w:rPr>
        <w:t>dengan</w:t>
      </w:r>
      <w:proofErr w:type="spellEnd"/>
      <w:r w:rsidRPr="00624DC2">
        <w:rPr>
          <w:rFonts w:ascii="Times New Roman" w:hAnsi="Times New Roman" w:cs="Times New Roman"/>
        </w:rPr>
        <w:t xml:space="preserve"> </w:t>
      </w:r>
      <w:proofErr w:type="spellStart"/>
      <w:r w:rsidRPr="00624DC2">
        <w:rPr>
          <w:rFonts w:ascii="Times New Roman" w:hAnsi="Times New Roman" w:cs="Times New Roman"/>
        </w:rPr>
        <w:t>Ket</w:t>
      </w:r>
      <w:r w:rsidR="007406F9" w:rsidRPr="00624DC2">
        <w:rPr>
          <w:rFonts w:ascii="Times New Roman" w:hAnsi="Times New Roman" w:cs="Times New Roman"/>
        </w:rPr>
        <w:t>ua</w:t>
      </w:r>
      <w:proofErr w:type="spellEnd"/>
      <w:r w:rsidR="007406F9" w:rsidRPr="00624DC2">
        <w:rPr>
          <w:rFonts w:ascii="Times New Roman" w:hAnsi="Times New Roman" w:cs="Times New Roman"/>
        </w:rPr>
        <w:t xml:space="preserve"> </w:t>
      </w:r>
      <w:proofErr w:type="spellStart"/>
      <w:r w:rsidR="007406F9" w:rsidRPr="00624DC2">
        <w:rPr>
          <w:rFonts w:ascii="Times New Roman" w:hAnsi="Times New Roman" w:cs="Times New Roman"/>
        </w:rPr>
        <w:t>Pimpinan</w:t>
      </w:r>
      <w:proofErr w:type="spellEnd"/>
      <w:r w:rsidR="007406F9" w:rsidRPr="00624DC2">
        <w:rPr>
          <w:rFonts w:ascii="Times New Roman" w:hAnsi="Times New Roman" w:cs="Times New Roman"/>
        </w:rPr>
        <w:t xml:space="preserve"> Daerah Muhammadiyah, </w:t>
      </w:r>
      <w:r w:rsidRPr="00624DC2">
        <w:rPr>
          <w:rFonts w:ascii="Times New Roman" w:hAnsi="Times New Roman" w:cs="Times New Roman"/>
        </w:rPr>
        <w:t xml:space="preserve">19 </w:t>
      </w:r>
      <w:proofErr w:type="spellStart"/>
      <w:r w:rsidRPr="00624DC2">
        <w:rPr>
          <w:rFonts w:ascii="Times New Roman" w:hAnsi="Times New Roman" w:cs="Times New Roman"/>
        </w:rPr>
        <w:t>Juli</w:t>
      </w:r>
      <w:proofErr w:type="spellEnd"/>
      <w:r w:rsidRPr="00624DC2">
        <w:rPr>
          <w:rFonts w:ascii="Times New Roman" w:hAnsi="Times New Roman" w:cs="Times New Roman"/>
        </w:rPr>
        <w:t xml:space="preserve"> 2017.</w:t>
      </w:r>
    </w:p>
  </w:footnote>
  <w:footnote w:id="35">
    <w:p w14:paraId="1FDBC8A1" w14:textId="03143991" w:rsidR="00624DC2" w:rsidRPr="00624DC2" w:rsidRDefault="00624DC2" w:rsidP="00624DC2">
      <w:pPr>
        <w:pStyle w:val="FootnoteText"/>
        <w:jc w:val="both"/>
        <w:rPr>
          <w:rFonts w:asciiTheme="majorBidi" w:hAnsiTheme="majorBidi" w:cstheme="majorBidi"/>
        </w:rPr>
      </w:pPr>
      <w:r w:rsidRPr="00624DC2">
        <w:rPr>
          <w:rStyle w:val="FootnoteReference"/>
          <w:rFonts w:asciiTheme="majorBidi" w:hAnsiTheme="majorBidi" w:cstheme="majorBidi"/>
        </w:rPr>
        <w:footnoteRef/>
      </w:r>
      <w:r w:rsidRPr="00624DC2">
        <w:rPr>
          <w:rFonts w:asciiTheme="majorBidi" w:hAnsiTheme="majorBidi" w:cstheme="majorBidi"/>
        </w:rPr>
        <w:t xml:space="preserve"> </w:t>
      </w:r>
      <w:r w:rsidRPr="00624DC2">
        <w:rPr>
          <w:rFonts w:asciiTheme="majorBidi" w:hAnsiTheme="majorBidi" w:cstheme="majorBidi"/>
        </w:rPr>
        <w:fldChar w:fldCharType="begin" w:fldLock="1"/>
      </w:r>
      <w:r w:rsidRPr="00624DC2">
        <w:rPr>
          <w:rFonts w:asciiTheme="majorBidi" w:hAnsiTheme="majorBidi" w:cstheme="majorBidi"/>
        </w:rPr>
        <w:instrText>ADDIN CSL_CITATION {"citationItems":[{"id":"ITEM-1","itemData":{"author":[{"dropping-particle":"","family":"Foucault","given":"Michel","non-dropping-particle":"","parse-names":false,"suffix":""}],"id":"ITEM-1","issued":{"date-parts":[["1979"]]},"publisher":"Vintage","publisher-place":"New York","title":"Discipline and Punish: The Birth of the Prison","type":"book"},"locator":"47","uris":["http://www.mendeley.com/documents/?uuid=ca4e2205-c27f-481b-a185-9bb43ed390a3"]}],"mendeley":{"formattedCitation":"Michel Foucault, &lt;i&gt;Discipline and Punish: The Birth of the Prison&lt;/i&gt; (New York: Vintage, 1979), 47.","plainTextFormattedCitation":"Michel Foucault, Discipline and Punish: The Birth of the Prison (New York: Vintage, 1979), 47."},"properties":{"noteIndex":47},"schema":"https://github.com/citation-style-language/schema/raw/master/csl-citation.json"}</w:instrText>
      </w:r>
      <w:r w:rsidRPr="00624DC2">
        <w:rPr>
          <w:rFonts w:asciiTheme="majorBidi" w:hAnsiTheme="majorBidi" w:cstheme="majorBidi"/>
        </w:rPr>
        <w:fldChar w:fldCharType="separate"/>
      </w:r>
      <w:r w:rsidRPr="00624DC2">
        <w:rPr>
          <w:rFonts w:asciiTheme="majorBidi" w:hAnsiTheme="majorBidi" w:cstheme="majorBidi"/>
          <w:noProof/>
        </w:rPr>
        <w:t xml:space="preserve">Michel Foucault, </w:t>
      </w:r>
      <w:r w:rsidRPr="00624DC2">
        <w:rPr>
          <w:rFonts w:asciiTheme="majorBidi" w:hAnsiTheme="majorBidi" w:cstheme="majorBidi"/>
          <w:i/>
          <w:noProof/>
        </w:rPr>
        <w:t>Discipline and Punish: The Birth of the Prison</w:t>
      </w:r>
      <w:r w:rsidRPr="00624DC2">
        <w:rPr>
          <w:rFonts w:asciiTheme="majorBidi" w:hAnsiTheme="majorBidi" w:cstheme="majorBidi"/>
          <w:noProof/>
        </w:rPr>
        <w:t xml:space="preserve"> (New York: Vintage, 1979), 47.</w:t>
      </w:r>
      <w:r w:rsidRPr="00624DC2">
        <w:rPr>
          <w:rFonts w:asciiTheme="majorBidi" w:hAnsiTheme="majorBidi" w:cstheme="majorBidi"/>
        </w:rPr>
        <w:fldChar w:fldCharType="end"/>
      </w:r>
    </w:p>
  </w:footnote>
  <w:footnote w:id="36">
    <w:p w14:paraId="73E67B50" w14:textId="77777777" w:rsidR="00DB436A" w:rsidRPr="00624DC2" w:rsidRDefault="00DB436A" w:rsidP="00E93E04">
      <w:pPr>
        <w:pStyle w:val="FootnoteText"/>
        <w:jc w:val="both"/>
        <w:rPr>
          <w:rFonts w:asciiTheme="majorBidi" w:hAnsiTheme="majorBidi" w:cstheme="majorBidi"/>
        </w:rPr>
      </w:pPr>
      <w:r w:rsidRPr="00624DC2">
        <w:rPr>
          <w:rStyle w:val="FootnoteReference"/>
          <w:rFonts w:asciiTheme="majorBidi" w:hAnsiTheme="majorBidi" w:cstheme="majorBidi"/>
        </w:rPr>
        <w:footnoteRef/>
      </w:r>
      <w:r w:rsidRPr="00624DC2">
        <w:rPr>
          <w:rFonts w:asciiTheme="majorBidi" w:hAnsiTheme="majorBidi" w:cstheme="majorBidi"/>
        </w:rPr>
        <w:t xml:space="preserve"> </w:t>
      </w:r>
      <w:proofErr w:type="spellStart"/>
      <w:r w:rsidR="007406F9" w:rsidRPr="00624DC2">
        <w:rPr>
          <w:rFonts w:asciiTheme="majorBidi" w:hAnsiTheme="majorBidi" w:cstheme="majorBidi"/>
        </w:rPr>
        <w:t>Bustami</w:t>
      </w:r>
      <w:proofErr w:type="spellEnd"/>
      <w:r w:rsidR="007406F9" w:rsidRPr="00624DC2">
        <w:rPr>
          <w:rFonts w:asciiTheme="majorBidi" w:hAnsiTheme="majorBidi" w:cstheme="majorBidi"/>
        </w:rPr>
        <w:t xml:space="preserve">, </w:t>
      </w:r>
      <w:proofErr w:type="spellStart"/>
      <w:r w:rsidR="007406F9" w:rsidRPr="00624DC2">
        <w:rPr>
          <w:rFonts w:asciiTheme="majorBidi" w:hAnsiTheme="majorBidi" w:cstheme="majorBidi"/>
        </w:rPr>
        <w:t>wawancara</w:t>
      </w:r>
      <w:proofErr w:type="spellEnd"/>
      <w:r w:rsidR="007406F9" w:rsidRPr="00624DC2">
        <w:rPr>
          <w:rFonts w:asciiTheme="majorBidi" w:hAnsiTheme="majorBidi" w:cstheme="majorBidi"/>
        </w:rPr>
        <w:t xml:space="preserve"> </w:t>
      </w:r>
      <w:proofErr w:type="spellStart"/>
      <w:r w:rsidR="007406F9" w:rsidRPr="00624DC2">
        <w:rPr>
          <w:rFonts w:asciiTheme="majorBidi" w:hAnsiTheme="majorBidi" w:cstheme="majorBidi"/>
        </w:rPr>
        <w:t>dengan</w:t>
      </w:r>
      <w:proofErr w:type="spellEnd"/>
      <w:r w:rsidR="007406F9" w:rsidRPr="00624DC2">
        <w:rPr>
          <w:rFonts w:asciiTheme="majorBidi" w:hAnsiTheme="majorBidi" w:cstheme="majorBidi"/>
        </w:rPr>
        <w:t xml:space="preserve"> </w:t>
      </w:r>
      <w:proofErr w:type="spellStart"/>
      <w:r w:rsidR="007406F9" w:rsidRPr="00624DC2">
        <w:rPr>
          <w:rFonts w:asciiTheme="majorBidi" w:hAnsiTheme="majorBidi" w:cstheme="majorBidi"/>
        </w:rPr>
        <w:t>Ketua</w:t>
      </w:r>
      <w:proofErr w:type="spellEnd"/>
      <w:r w:rsidR="007406F9" w:rsidRPr="00624DC2">
        <w:rPr>
          <w:rFonts w:asciiTheme="majorBidi" w:hAnsiTheme="majorBidi" w:cstheme="majorBidi"/>
        </w:rPr>
        <w:t xml:space="preserve"> </w:t>
      </w:r>
      <w:proofErr w:type="spellStart"/>
      <w:r w:rsidR="007406F9" w:rsidRPr="00624DC2">
        <w:rPr>
          <w:rFonts w:asciiTheme="majorBidi" w:hAnsiTheme="majorBidi" w:cstheme="majorBidi"/>
        </w:rPr>
        <w:t>Pimpinan</w:t>
      </w:r>
      <w:proofErr w:type="spellEnd"/>
      <w:r w:rsidR="007406F9" w:rsidRPr="00624DC2">
        <w:rPr>
          <w:rFonts w:asciiTheme="majorBidi" w:hAnsiTheme="majorBidi" w:cstheme="majorBidi"/>
        </w:rPr>
        <w:t xml:space="preserve"> Daerah Muhammadiyah, 19 </w:t>
      </w:r>
      <w:proofErr w:type="spellStart"/>
      <w:r w:rsidR="007406F9" w:rsidRPr="00624DC2">
        <w:rPr>
          <w:rFonts w:asciiTheme="majorBidi" w:hAnsiTheme="majorBidi" w:cstheme="majorBidi"/>
        </w:rPr>
        <w:t>Juli</w:t>
      </w:r>
      <w:proofErr w:type="spellEnd"/>
      <w:r w:rsidR="007406F9" w:rsidRPr="00624DC2">
        <w:rPr>
          <w:rFonts w:asciiTheme="majorBidi" w:hAnsiTheme="majorBidi" w:cstheme="majorBidi"/>
        </w:rPr>
        <w:t xml:space="preserve"> 2017.</w:t>
      </w:r>
    </w:p>
  </w:footnote>
  <w:footnote w:id="37">
    <w:p w14:paraId="6C159CAD" w14:textId="77777777" w:rsidR="00DB436A" w:rsidRPr="00624DC2" w:rsidRDefault="00DB436A" w:rsidP="00E93E04">
      <w:pPr>
        <w:pStyle w:val="FootnoteText"/>
        <w:jc w:val="both"/>
        <w:rPr>
          <w:rFonts w:asciiTheme="majorBidi" w:hAnsiTheme="majorBidi" w:cstheme="majorBidi"/>
        </w:rPr>
      </w:pPr>
      <w:r w:rsidRPr="00624DC2">
        <w:rPr>
          <w:rStyle w:val="FootnoteReference"/>
          <w:rFonts w:asciiTheme="majorBidi" w:hAnsiTheme="majorBidi" w:cstheme="majorBidi"/>
        </w:rPr>
        <w:footnoteRef/>
      </w:r>
      <w:r w:rsidRPr="00624DC2">
        <w:rPr>
          <w:rFonts w:asciiTheme="majorBidi" w:hAnsiTheme="majorBidi" w:cstheme="majorBidi"/>
        </w:rPr>
        <w:t xml:space="preserve"> </w:t>
      </w:r>
      <w:r w:rsidR="000707C7" w:rsidRPr="00624DC2">
        <w:rPr>
          <w:rFonts w:asciiTheme="majorBidi" w:hAnsiTheme="majorBidi" w:cstheme="majorBidi"/>
        </w:rPr>
        <w:t xml:space="preserve">Ilyas, </w:t>
      </w:r>
      <w:proofErr w:type="spellStart"/>
      <w:r w:rsidR="000707C7" w:rsidRPr="00624DC2">
        <w:rPr>
          <w:rFonts w:asciiTheme="majorBidi" w:hAnsiTheme="majorBidi" w:cstheme="majorBidi"/>
        </w:rPr>
        <w:t>w</w:t>
      </w:r>
      <w:r w:rsidRPr="00624DC2">
        <w:rPr>
          <w:rFonts w:asciiTheme="majorBidi" w:hAnsiTheme="majorBidi" w:cstheme="majorBidi"/>
        </w:rPr>
        <w:t>awancara</w:t>
      </w:r>
      <w:proofErr w:type="spellEnd"/>
      <w:r w:rsidR="000707C7" w:rsidRPr="00624DC2">
        <w:rPr>
          <w:rFonts w:asciiTheme="majorBidi" w:hAnsiTheme="majorBidi" w:cstheme="majorBidi"/>
        </w:rPr>
        <w:t xml:space="preserve"> </w:t>
      </w:r>
      <w:proofErr w:type="spellStart"/>
      <w:r w:rsidR="000707C7" w:rsidRPr="00624DC2">
        <w:rPr>
          <w:rFonts w:asciiTheme="majorBidi" w:hAnsiTheme="majorBidi" w:cstheme="majorBidi"/>
        </w:rPr>
        <w:t>dengan</w:t>
      </w:r>
      <w:proofErr w:type="spellEnd"/>
      <w:r w:rsidR="000707C7" w:rsidRPr="00624DC2">
        <w:rPr>
          <w:rFonts w:asciiTheme="majorBidi" w:hAnsiTheme="majorBidi" w:cstheme="majorBidi"/>
        </w:rPr>
        <w:t xml:space="preserve"> Guru Pendidikan Agama Islam SMK N. 3 Langsa</w:t>
      </w:r>
      <w:r w:rsidR="009F4231" w:rsidRPr="00624DC2">
        <w:rPr>
          <w:rFonts w:asciiTheme="majorBidi" w:hAnsiTheme="majorBidi" w:cstheme="majorBidi"/>
        </w:rPr>
        <w:t>,</w:t>
      </w:r>
      <w:r w:rsidR="000707C7" w:rsidRPr="00624DC2">
        <w:rPr>
          <w:rFonts w:asciiTheme="majorBidi" w:hAnsiTheme="majorBidi" w:cstheme="majorBidi"/>
        </w:rPr>
        <w:t xml:space="preserve"> </w:t>
      </w:r>
      <w:r w:rsidR="009F4231" w:rsidRPr="00624DC2">
        <w:rPr>
          <w:rFonts w:asciiTheme="majorBidi" w:hAnsiTheme="majorBidi" w:cstheme="majorBidi"/>
        </w:rPr>
        <w:t>31</w:t>
      </w:r>
      <w:r w:rsidR="000707C7" w:rsidRPr="00624DC2">
        <w:rPr>
          <w:rFonts w:asciiTheme="majorBidi" w:hAnsiTheme="majorBidi" w:cstheme="majorBidi"/>
        </w:rPr>
        <w:t xml:space="preserve"> </w:t>
      </w:r>
      <w:proofErr w:type="spellStart"/>
      <w:r w:rsidR="000707C7" w:rsidRPr="00624DC2">
        <w:rPr>
          <w:rFonts w:asciiTheme="majorBidi" w:hAnsiTheme="majorBidi" w:cstheme="majorBidi"/>
        </w:rPr>
        <w:t>Juli</w:t>
      </w:r>
      <w:proofErr w:type="spellEnd"/>
      <w:r w:rsidR="000707C7" w:rsidRPr="00624DC2">
        <w:rPr>
          <w:rFonts w:asciiTheme="majorBidi" w:hAnsiTheme="majorBidi" w:cstheme="majorBidi"/>
        </w:rPr>
        <w:t xml:space="preserve"> </w:t>
      </w:r>
      <w:r w:rsidR="009F4231" w:rsidRPr="00624DC2">
        <w:rPr>
          <w:rFonts w:asciiTheme="majorBidi" w:hAnsiTheme="majorBidi" w:cstheme="majorBidi"/>
        </w:rPr>
        <w:t>2017.</w:t>
      </w:r>
    </w:p>
  </w:footnote>
  <w:footnote w:id="38">
    <w:p w14:paraId="04A67A05" w14:textId="02048F3B" w:rsidR="00EC63E1" w:rsidRPr="00624DC2" w:rsidRDefault="00EC63E1">
      <w:pPr>
        <w:pStyle w:val="FootnoteText"/>
        <w:rPr>
          <w:rFonts w:asciiTheme="majorBidi" w:hAnsiTheme="majorBidi" w:cstheme="majorBidi"/>
        </w:rPr>
      </w:pPr>
      <w:r w:rsidRPr="00624DC2">
        <w:rPr>
          <w:rStyle w:val="FootnoteReference"/>
          <w:rFonts w:asciiTheme="majorBidi" w:hAnsiTheme="majorBidi" w:cstheme="majorBidi"/>
        </w:rPr>
        <w:footnoteRef/>
      </w:r>
      <w:r w:rsidRPr="00624DC2">
        <w:rPr>
          <w:rFonts w:asciiTheme="majorBidi" w:hAnsiTheme="majorBidi" w:cstheme="majorBidi"/>
        </w:rPr>
        <w:t xml:space="preserve"> </w:t>
      </w:r>
      <w:r w:rsidRPr="00624DC2">
        <w:rPr>
          <w:rFonts w:asciiTheme="majorBidi" w:hAnsiTheme="majorBidi" w:cstheme="majorBidi"/>
        </w:rPr>
        <w:fldChar w:fldCharType="begin" w:fldLock="1"/>
      </w:r>
      <w:r w:rsidR="007160AB" w:rsidRPr="00624DC2">
        <w:rPr>
          <w:rFonts w:asciiTheme="majorBidi" w:hAnsiTheme="majorBidi" w:cstheme="majorBidi"/>
        </w:rPr>
        <w:instrText>ADDIN CSL_CITATION {"citationItems":[{"id":"ITEM-1","itemData":{"author":[{"dropping-particle":"","family":"Yetty, Nita","given":"dan Dina","non-dropping-particle":"","parse-names":false,"suffix":""}],"container-title":"wawancara dengan Mahasiswi di salah satu kompleks kos-kosan di Meurandeh","id":"ITEM-1","issued":{"date-parts":[["2017"]]},"publisher-place":"Langsa","title":"No Title","type":"paper-conference"},"uris":["http://www.mendeley.com/documents/?uuid=f721061a-578b-41e7-9e63-0109a3a39ff0","http://www.mendeley.com/documents/?uuid=81761028-fa80-4ccb-9095-8df878e0a7b2"]}],"mendeley":{"formattedCitation":"dan Dina Yetty, Nita, “No Title,” in &lt;i&gt;Wawancara Dengan Mahasiswi Di Salah Satu Kompleks Kos-Kosan Di Meurandeh&lt;/i&gt; (Langsa, 2017).","plainTextFormattedCitation":"dan Dina Yetty, Nita, “No Title,” in Wawancara Dengan Mahasiswi Di Salah Satu Kompleks Kos-Kosan Di Meurandeh (Langsa, 2017).","previouslyFormattedCitation":"dan Dina Yetty, Nita, “No Title,” in &lt;i&gt;Wawancara Dengan Mahasiswi Di Salah Satu Kompleks Kos-Kosan Di Meurandeh&lt;/i&gt; (Langsa, 2017)."},"properties":{"noteIndex":50},"schema":"https://github.com/citation-style-language/schema/raw/master/csl-citation.json"}</w:instrText>
      </w:r>
      <w:r w:rsidRPr="00624DC2">
        <w:rPr>
          <w:rFonts w:asciiTheme="majorBidi" w:hAnsiTheme="majorBidi" w:cstheme="majorBidi"/>
        </w:rPr>
        <w:fldChar w:fldCharType="separate"/>
      </w:r>
      <w:r w:rsidR="00FE7343" w:rsidRPr="00624DC2">
        <w:rPr>
          <w:rFonts w:asciiTheme="majorBidi" w:hAnsiTheme="majorBidi" w:cstheme="majorBidi"/>
          <w:noProof/>
        </w:rPr>
        <w:t xml:space="preserve">dan Dina Yetty, Nita, </w:t>
      </w:r>
      <w:r w:rsidR="00FE7343" w:rsidRPr="00624DC2">
        <w:rPr>
          <w:rFonts w:asciiTheme="majorBidi" w:hAnsiTheme="majorBidi" w:cstheme="majorBidi"/>
          <w:i/>
          <w:noProof/>
        </w:rPr>
        <w:t>Wawancara Dengan Mahasiswi Di Salah Satu Kompleks Kos-Kosan Di Meurandeh</w:t>
      </w:r>
      <w:r w:rsidR="00FE7343" w:rsidRPr="00624DC2">
        <w:rPr>
          <w:rFonts w:asciiTheme="majorBidi" w:hAnsiTheme="majorBidi" w:cstheme="majorBidi"/>
          <w:noProof/>
        </w:rPr>
        <w:t xml:space="preserve"> (Langsa, 2017).</w:t>
      </w:r>
      <w:r w:rsidRPr="00624DC2">
        <w:rPr>
          <w:rFonts w:asciiTheme="majorBidi" w:hAnsiTheme="majorBidi" w:cstheme="majorBidi"/>
        </w:rPr>
        <w:fldChar w:fldCharType="end"/>
      </w:r>
    </w:p>
  </w:footnote>
  <w:footnote w:id="39">
    <w:p w14:paraId="748FD8F3" w14:textId="77777777" w:rsidR="009F4231" w:rsidRPr="00AC295C" w:rsidRDefault="009F4231" w:rsidP="00E93E04">
      <w:pPr>
        <w:pStyle w:val="FootnoteText"/>
        <w:jc w:val="both"/>
        <w:rPr>
          <w:rFonts w:ascii="Times New Roman" w:hAnsi="Times New Roman" w:cs="Times New Roman"/>
          <w:color w:val="FF0000"/>
        </w:rPr>
      </w:pPr>
      <w:r w:rsidRPr="00624DC2">
        <w:rPr>
          <w:rStyle w:val="FootnoteReference"/>
          <w:rFonts w:asciiTheme="majorBidi" w:hAnsiTheme="majorBidi" w:cstheme="majorBidi"/>
        </w:rPr>
        <w:footnoteRef/>
      </w:r>
      <w:r w:rsidR="008E71D2" w:rsidRPr="00624DC2">
        <w:rPr>
          <w:rFonts w:asciiTheme="majorBidi" w:hAnsiTheme="majorBidi" w:cstheme="majorBidi"/>
        </w:rPr>
        <w:t xml:space="preserve"> </w:t>
      </w:r>
      <w:r w:rsidR="000707C7" w:rsidRPr="00624DC2">
        <w:rPr>
          <w:rFonts w:asciiTheme="majorBidi" w:hAnsiTheme="majorBidi" w:cstheme="majorBidi"/>
        </w:rPr>
        <w:t xml:space="preserve">Zulkarnain, </w:t>
      </w:r>
      <w:proofErr w:type="spellStart"/>
      <w:r w:rsidR="000707C7" w:rsidRPr="00624DC2">
        <w:rPr>
          <w:rFonts w:asciiTheme="majorBidi" w:hAnsiTheme="majorBidi" w:cstheme="majorBidi"/>
        </w:rPr>
        <w:t>wawancara</w:t>
      </w:r>
      <w:proofErr w:type="spellEnd"/>
      <w:r w:rsidR="000707C7" w:rsidRPr="00624DC2">
        <w:rPr>
          <w:rFonts w:asciiTheme="majorBidi" w:hAnsiTheme="majorBidi" w:cstheme="majorBidi"/>
        </w:rPr>
        <w:t xml:space="preserve"> </w:t>
      </w:r>
      <w:proofErr w:type="spellStart"/>
      <w:r w:rsidR="000707C7" w:rsidRPr="00624DC2">
        <w:rPr>
          <w:rFonts w:asciiTheme="majorBidi" w:hAnsiTheme="majorBidi" w:cstheme="majorBidi"/>
        </w:rPr>
        <w:t>dengan</w:t>
      </w:r>
      <w:proofErr w:type="spellEnd"/>
      <w:r w:rsidR="000707C7" w:rsidRPr="00624DC2">
        <w:rPr>
          <w:rFonts w:asciiTheme="majorBidi" w:hAnsiTheme="majorBidi" w:cstheme="majorBidi"/>
        </w:rPr>
        <w:t xml:space="preserve"> </w:t>
      </w:r>
      <w:proofErr w:type="spellStart"/>
      <w:r w:rsidR="000707C7" w:rsidRPr="00624DC2">
        <w:rPr>
          <w:rFonts w:asciiTheme="majorBidi" w:hAnsiTheme="majorBidi" w:cstheme="majorBidi"/>
        </w:rPr>
        <w:t>Ketua</w:t>
      </w:r>
      <w:proofErr w:type="spellEnd"/>
      <w:r w:rsidR="000707C7" w:rsidRPr="00624DC2">
        <w:rPr>
          <w:rFonts w:asciiTheme="majorBidi" w:hAnsiTheme="majorBidi" w:cstheme="majorBidi"/>
        </w:rPr>
        <w:t xml:space="preserve"> MPU Kota Langsa, 19 </w:t>
      </w:r>
      <w:proofErr w:type="spellStart"/>
      <w:r w:rsidR="000707C7" w:rsidRPr="00624DC2">
        <w:rPr>
          <w:rFonts w:asciiTheme="majorBidi" w:hAnsiTheme="majorBidi" w:cstheme="majorBidi"/>
        </w:rPr>
        <w:t>Juli</w:t>
      </w:r>
      <w:proofErr w:type="spellEnd"/>
      <w:r w:rsidR="000707C7" w:rsidRPr="00624DC2">
        <w:rPr>
          <w:rFonts w:asciiTheme="majorBidi" w:hAnsiTheme="majorBidi" w:cstheme="majorBidi"/>
        </w:rPr>
        <w:t xml:space="preserve"> 2017</w:t>
      </w:r>
      <w:r w:rsidRPr="00624DC2">
        <w:rPr>
          <w:rFonts w:asciiTheme="majorBidi" w:hAnsiTheme="majorBidi" w:cstheme="majorBidi"/>
        </w:rPr>
        <w:t>.</w:t>
      </w:r>
    </w:p>
  </w:footnote>
  <w:footnote w:id="40">
    <w:p w14:paraId="7ACA6903" w14:textId="2DE5745B" w:rsidR="00C842B4" w:rsidRPr="00102556" w:rsidRDefault="00C842B4" w:rsidP="00E93E04">
      <w:pPr>
        <w:pStyle w:val="FootnoteText"/>
        <w:jc w:val="both"/>
        <w:rPr>
          <w:rFonts w:ascii="Times New Roman" w:hAnsi="Times New Roman" w:cs="Times New Roman"/>
        </w:rPr>
      </w:pPr>
      <w:r w:rsidRPr="00102556">
        <w:rPr>
          <w:rStyle w:val="FootnoteReference"/>
          <w:rFonts w:ascii="Times New Roman" w:hAnsi="Times New Roman" w:cs="Times New Roman"/>
        </w:rPr>
        <w:footnoteRef/>
      </w:r>
      <w:r w:rsidRPr="00102556">
        <w:rPr>
          <w:rFonts w:ascii="Times New Roman" w:hAnsi="Times New Roman" w:cs="Times New Roman"/>
        </w:rPr>
        <w:t xml:space="preserve"> </w:t>
      </w:r>
      <w:r w:rsidRPr="00102556">
        <w:rPr>
          <w:rFonts w:ascii="Times New Roman" w:hAnsi="Times New Roman" w:cs="Times New Roman"/>
        </w:rPr>
        <w:fldChar w:fldCharType="begin" w:fldLock="1"/>
      </w:r>
      <w:r w:rsidR="007160AB">
        <w:rPr>
          <w:rFonts w:ascii="Times New Roman" w:hAnsi="Times New Roman" w:cs="Times New Roman"/>
        </w:rPr>
        <w:instrText>ADDIN CSL_CITATION {"citationItems":[{"id":"ITEM-1","itemData":{"author":[{"dropping-particle":"","family":"Riberu J","given":"","non-dropping-particle":"","parse-names":false,"suffix":""}],"container-title":"Pendidikan: Kegelisahan Sepanjang Zaman","id":"ITEM-1","issued":{"date-parts":[["2001"]]},"publisher":"Kanisius","publisher-place":"Yogyakarta","title":"No Title","type":"chapter"},"uris":["http://www.mendeley.com/documents/?uuid=057d0091-79d3-4b35-910e-a37cfca57c6c","http://www.mendeley.com/documents/?uuid=cdd51576-a03a-4aad-9169-f8e38a39fa88"]}],"mendeley":{"formattedCitation":"Riberu J, “No Title,” in &lt;i&gt;Pendidikan: Kegelisahan Sepanjang Zaman&lt;/i&gt; (Yogyakarta: Kanisius, 2001).","manualFormatting":"Riberu J,” in Pendidikan: Kegelisahan Sepanjang Zaman (Yogyakarta: Kanisius, 2001).","plainTextFormattedCitation":"Riberu J, “No Title,” in Pendidikan: Kegelisahan Sepanjang Zaman (Yogyakarta: Kanisius, 2001).","previouslyFormattedCitation":"Riberu J, “No Title,” in &lt;i&gt;Pendidikan: Kegelisahan Sepanjang Zaman&lt;/i&gt; (Yogyakarta: Kanisius, 2001)."},"properties":{"noteIndex":52},"schema":"https://github.com/citation-style-language/schema/raw/master/csl-citation.json"}</w:instrText>
      </w:r>
      <w:r w:rsidRPr="00102556">
        <w:rPr>
          <w:rFonts w:ascii="Times New Roman" w:hAnsi="Times New Roman" w:cs="Times New Roman"/>
        </w:rPr>
        <w:fldChar w:fldCharType="separate"/>
      </w:r>
      <w:r w:rsidRPr="00102556">
        <w:rPr>
          <w:rFonts w:ascii="Times New Roman" w:hAnsi="Times New Roman" w:cs="Times New Roman"/>
          <w:noProof/>
        </w:rPr>
        <w:t xml:space="preserve">Riberu J,” in </w:t>
      </w:r>
      <w:r w:rsidRPr="00102556">
        <w:rPr>
          <w:rFonts w:ascii="Times New Roman" w:hAnsi="Times New Roman" w:cs="Times New Roman"/>
          <w:i/>
          <w:noProof/>
        </w:rPr>
        <w:t>Pendidikan: Kegelisahan Sepanjang Zaman</w:t>
      </w:r>
      <w:r w:rsidRPr="00102556">
        <w:rPr>
          <w:rFonts w:ascii="Times New Roman" w:hAnsi="Times New Roman" w:cs="Times New Roman"/>
          <w:noProof/>
        </w:rPr>
        <w:t xml:space="preserve"> (Yogyakarta: Kanisius, 2001).</w:t>
      </w:r>
      <w:r w:rsidRPr="00102556">
        <w:rPr>
          <w:rFonts w:ascii="Times New Roman" w:hAnsi="Times New Roman" w:cs="Times New Roman"/>
        </w:rPr>
        <w:fldChar w:fldCharType="end"/>
      </w:r>
    </w:p>
  </w:footnote>
  <w:footnote w:id="41">
    <w:p w14:paraId="6902EABB" w14:textId="77777777" w:rsidR="00E2212A" w:rsidRPr="00102556" w:rsidRDefault="00E2212A" w:rsidP="00E93E04">
      <w:pPr>
        <w:pStyle w:val="FootnoteText"/>
        <w:jc w:val="both"/>
        <w:rPr>
          <w:rFonts w:ascii="Times New Roman" w:hAnsi="Times New Roman" w:cs="Times New Roman"/>
        </w:rPr>
      </w:pPr>
      <w:r w:rsidRPr="00102556">
        <w:rPr>
          <w:rStyle w:val="FootnoteReference"/>
          <w:rFonts w:ascii="Times New Roman" w:hAnsi="Times New Roman" w:cs="Times New Roman"/>
        </w:rPr>
        <w:footnoteRef/>
      </w:r>
      <w:r w:rsidR="008E71D2" w:rsidRPr="00102556">
        <w:rPr>
          <w:rFonts w:ascii="Times New Roman" w:hAnsi="Times New Roman" w:cs="Times New Roman"/>
        </w:rPr>
        <w:t xml:space="preserve"> </w:t>
      </w:r>
      <w:r w:rsidR="000707C7" w:rsidRPr="00102556">
        <w:rPr>
          <w:rFonts w:ascii="Times New Roman" w:hAnsi="Times New Roman" w:cs="Times New Roman"/>
          <w:color w:val="000000" w:themeColor="text1"/>
        </w:rPr>
        <w:t xml:space="preserve">Zulkarnain, </w:t>
      </w:r>
      <w:proofErr w:type="spellStart"/>
      <w:r w:rsidR="000707C7" w:rsidRPr="00102556">
        <w:rPr>
          <w:rFonts w:ascii="Times New Roman" w:hAnsi="Times New Roman" w:cs="Times New Roman"/>
          <w:color w:val="000000" w:themeColor="text1"/>
        </w:rPr>
        <w:t>wawancara</w:t>
      </w:r>
      <w:proofErr w:type="spellEnd"/>
      <w:r w:rsidR="000707C7" w:rsidRPr="00102556">
        <w:rPr>
          <w:rFonts w:ascii="Times New Roman" w:hAnsi="Times New Roman" w:cs="Times New Roman"/>
          <w:color w:val="000000" w:themeColor="text1"/>
        </w:rPr>
        <w:t xml:space="preserve"> </w:t>
      </w:r>
      <w:proofErr w:type="spellStart"/>
      <w:r w:rsidR="000707C7" w:rsidRPr="00102556">
        <w:rPr>
          <w:rFonts w:ascii="Times New Roman" w:hAnsi="Times New Roman" w:cs="Times New Roman"/>
          <w:color w:val="000000" w:themeColor="text1"/>
        </w:rPr>
        <w:t>dengan</w:t>
      </w:r>
      <w:proofErr w:type="spellEnd"/>
      <w:r w:rsidR="000707C7" w:rsidRPr="00102556">
        <w:rPr>
          <w:rFonts w:ascii="Times New Roman" w:hAnsi="Times New Roman" w:cs="Times New Roman"/>
          <w:color w:val="000000" w:themeColor="text1"/>
        </w:rPr>
        <w:t xml:space="preserve"> </w:t>
      </w:r>
      <w:proofErr w:type="spellStart"/>
      <w:r w:rsidR="000707C7" w:rsidRPr="00102556">
        <w:rPr>
          <w:rFonts w:ascii="Times New Roman" w:hAnsi="Times New Roman" w:cs="Times New Roman"/>
          <w:color w:val="000000" w:themeColor="text1"/>
        </w:rPr>
        <w:t>Ketua</w:t>
      </w:r>
      <w:proofErr w:type="spellEnd"/>
      <w:r w:rsidR="000707C7" w:rsidRPr="00102556">
        <w:rPr>
          <w:rFonts w:ascii="Times New Roman" w:hAnsi="Times New Roman" w:cs="Times New Roman"/>
          <w:color w:val="000000" w:themeColor="text1"/>
        </w:rPr>
        <w:t xml:space="preserve"> MPU Kota Langsa, 19 </w:t>
      </w:r>
      <w:proofErr w:type="spellStart"/>
      <w:r w:rsidR="000707C7" w:rsidRPr="00102556">
        <w:rPr>
          <w:rFonts w:ascii="Times New Roman" w:hAnsi="Times New Roman" w:cs="Times New Roman"/>
          <w:color w:val="000000" w:themeColor="text1"/>
        </w:rPr>
        <w:t>Juli</w:t>
      </w:r>
      <w:proofErr w:type="spellEnd"/>
      <w:r w:rsidR="000707C7" w:rsidRPr="00102556">
        <w:rPr>
          <w:rFonts w:ascii="Times New Roman" w:hAnsi="Times New Roman" w:cs="Times New Roman"/>
          <w:color w:val="000000" w:themeColor="text1"/>
        </w:rPr>
        <w:t xml:space="preserve"> 2017</w:t>
      </w:r>
      <w:r w:rsidRPr="00102556">
        <w:rPr>
          <w:rFonts w:ascii="Times New Roman" w:hAnsi="Times New Roman" w:cs="Times New Roman"/>
        </w:rPr>
        <w:t>.</w:t>
      </w:r>
    </w:p>
  </w:footnote>
  <w:footnote w:id="42">
    <w:p w14:paraId="21F6F767" w14:textId="57FEFBAC" w:rsidR="000F27C6" w:rsidRPr="00102556" w:rsidRDefault="000F27C6" w:rsidP="00E93E04">
      <w:pPr>
        <w:pStyle w:val="FootnoteText"/>
        <w:jc w:val="both"/>
        <w:rPr>
          <w:rFonts w:ascii="Times New Roman" w:hAnsi="Times New Roman" w:cs="Times New Roman"/>
        </w:rPr>
      </w:pPr>
      <w:r w:rsidRPr="00102556">
        <w:rPr>
          <w:rStyle w:val="FootnoteReference"/>
          <w:rFonts w:ascii="Times New Roman" w:hAnsi="Times New Roman" w:cs="Times New Roman"/>
        </w:rPr>
        <w:footnoteRef/>
      </w:r>
      <w:r w:rsidRPr="00102556">
        <w:rPr>
          <w:rFonts w:ascii="Times New Roman" w:hAnsi="Times New Roman" w:cs="Times New Roman"/>
        </w:rPr>
        <w:t xml:space="preserve"> </w:t>
      </w:r>
      <w:r w:rsidRPr="00102556">
        <w:rPr>
          <w:rFonts w:ascii="Times New Roman" w:hAnsi="Times New Roman" w:cs="Times New Roman"/>
        </w:rPr>
        <w:fldChar w:fldCharType="begin" w:fldLock="1"/>
      </w:r>
      <w:r w:rsidR="007160AB">
        <w:rPr>
          <w:rFonts w:ascii="Times New Roman" w:hAnsi="Times New Roman" w:cs="Times New Roman"/>
        </w:rPr>
        <w:instrText>ADDIN CSL_CITATION {"citationItems":[{"id":"ITEM-1","itemData":{"author":[{"dropping-particle":"","family":"Francisco Hidalgo","given":"","non-dropping-particle":"","parse-names":false,"suffix":""}],"container-title":"“Multicultural Education Lanscape for Reform in the Twenty-First Century","id":"ITEM-1","issued":{"date-parts":[["2001"]]},"title":"No Title","type":"chapter"},"uris":["http://www.mendeley.com/documents/?uuid=f97b54b1-a596-4564-8d4c-85c069ca62a6","http://www.mendeley.com/documents/?uuid=a8150e8a-6a62-407f-9c83-f5f587059302"]}],"mendeley":{"formattedCitation":"Francisco Hidalgo, “No Title,” in &lt;i&gt;“Multicultural Education Lanscape for Reform in the Twenty-First Century&lt;/i&gt;, 2001.","manualFormatting":"Francisco Hidalgo,” in “Multicultural Education Lanscape for Reform in the Twenty-First Century, 2001.","plainTextFormattedCitation":"Francisco Hidalgo, “No Title,” in “Multicultural Education Lanscape for Reform in the Twenty-First Century, 2001.","previouslyFormattedCitation":"Francisco Hidalgo, “No Title,” in &lt;i&gt;“Multicultural Education Lanscape for Reform in the Twenty-First Century&lt;/i&gt;, 2001."},"properties":{"noteIndex":54},"schema":"https://github.com/citation-style-language/schema/raw/master/csl-citation.json"}</w:instrText>
      </w:r>
      <w:r w:rsidRPr="00102556">
        <w:rPr>
          <w:rFonts w:ascii="Times New Roman" w:hAnsi="Times New Roman" w:cs="Times New Roman"/>
        </w:rPr>
        <w:fldChar w:fldCharType="separate"/>
      </w:r>
      <w:r w:rsidRPr="00102556">
        <w:rPr>
          <w:rFonts w:ascii="Times New Roman" w:hAnsi="Times New Roman" w:cs="Times New Roman"/>
          <w:noProof/>
        </w:rPr>
        <w:t xml:space="preserve">Francisco Hidalgo,” in </w:t>
      </w:r>
      <w:r w:rsidRPr="00102556">
        <w:rPr>
          <w:rFonts w:ascii="Times New Roman" w:hAnsi="Times New Roman" w:cs="Times New Roman"/>
          <w:i/>
          <w:noProof/>
        </w:rPr>
        <w:t>“Multicultural Education Lanscape for Reform in the Twenty-First Century</w:t>
      </w:r>
      <w:r w:rsidRPr="00102556">
        <w:rPr>
          <w:rFonts w:ascii="Times New Roman" w:hAnsi="Times New Roman" w:cs="Times New Roman"/>
          <w:noProof/>
        </w:rPr>
        <w:t>, 2001.</w:t>
      </w:r>
      <w:r w:rsidRPr="00102556">
        <w:rPr>
          <w:rFonts w:ascii="Times New Roman" w:hAnsi="Times New Roman" w:cs="Times New Roman"/>
        </w:rPr>
        <w:fldChar w:fldCharType="end"/>
      </w:r>
    </w:p>
  </w:footnote>
  <w:footnote w:id="43">
    <w:p w14:paraId="7B2CF073" w14:textId="5EA8901A" w:rsidR="000F27C6" w:rsidRPr="00102556" w:rsidRDefault="000F27C6" w:rsidP="00E93E04">
      <w:pPr>
        <w:pStyle w:val="FootnoteText"/>
        <w:jc w:val="both"/>
        <w:rPr>
          <w:rFonts w:ascii="Times New Roman" w:hAnsi="Times New Roman" w:cs="Times New Roman"/>
        </w:rPr>
      </w:pPr>
      <w:r w:rsidRPr="00102556">
        <w:rPr>
          <w:rStyle w:val="FootnoteReference"/>
          <w:rFonts w:ascii="Times New Roman" w:hAnsi="Times New Roman" w:cs="Times New Roman"/>
        </w:rPr>
        <w:footnoteRef/>
      </w:r>
      <w:r w:rsidRPr="00102556">
        <w:rPr>
          <w:rFonts w:ascii="Times New Roman" w:hAnsi="Times New Roman" w:cs="Times New Roman"/>
        </w:rPr>
        <w:t xml:space="preserve"> </w:t>
      </w:r>
      <w:r w:rsidRPr="00102556">
        <w:rPr>
          <w:rFonts w:ascii="Times New Roman" w:hAnsi="Times New Roman" w:cs="Times New Roman"/>
        </w:rPr>
        <w:fldChar w:fldCharType="begin" w:fldLock="1"/>
      </w:r>
      <w:r w:rsidR="007160AB">
        <w:rPr>
          <w:rFonts w:ascii="Times New Roman" w:hAnsi="Times New Roman" w:cs="Times New Roman"/>
        </w:rPr>
        <w:instrText>ADDIN CSL_CITATION {"citationItems":[{"id":"ITEM-1","itemData":{"author":[{"dropping-particle":"","family":"M. C. Ricklefs","given":"","non-dropping-particle":"","parse-names":false,"suffix":""}],"container-title":"Sejarah Indonesia Modern 1200-2008, terj. Tim Serambi","id":"ITEM-1","issued":{"date-parts":[["2009"]]},"page":"9","publisher":"serambi","publisher-place":"Jakarta","title":"No Title","type":"chapter"},"uris":["http://www.mendeley.com/documents/?uuid=c2b8f84c-b29b-4122-970d-2746dc0381c1","http://www.mendeley.com/documents/?uuid=1c605d7b-f301-4ceb-b34a-5e0886c6655f"]}],"mendeley":{"formattedCitation":"M. C. Ricklefs, “No Title,” in &lt;i&gt;Sejarah Indonesia Modern 1200-2008, Terj. Tim Serambi&lt;/i&gt; (Jakarta: serambi, 2009), 9.","manualFormatting":"M. C. Ricklefs,” in Sejarah Indonesia Modern 1200-2008, terj. Tim Serambi (Jakarta: serambi, 2009), 9.","plainTextFormattedCitation":"M. C. Ricklefs, “No Title,” in Sejarah Indonesia Modern 1200-2008, Terj. Tim Serambi (Jakarta: serambi, 2009), 9.","previouslyFormattedCitation":"M. C. Ricklefs, “No Title,” in &lt;i&gt;Sejarah Indonesia Modern 1200-2008, Terj. Tim Serambi&lt;/i&gt; (Jakarta: serambi, 2009), 9."},"properties":{"noteIndex":55},"schema":"https://github.com/citation-style-language/schema/raw/master/csl-citation.json"}</w:instrText>
      </w:r>
      <w:r w:rsidRPr="00102556">
        <w:rPr>
          <w:rFonts w:ascii="Times New Roman" w:hAnsi="Times New Roman" w:cs="Times New Roman"/>
        </w:rPr>
        <w:fldChar w:fldCharType="separate"/>
      </w:r>
      <w:r w:rsidRPr="00102556">
        <w:rPr>
          <w:rFonts w:ascii="Times New Roman" w:hAnsi="Times New Roman" w:cs="Times New Roman"/>
          <w:noProof/>
        </w:rPr>
        <w:t xml:space="preserve">M. C. Ricklefs,” in </w:t>
      </w:r>
      <w:r w:rsidRPr="00102556">
        <w:rPr>
          <w:rFonts w:ascii="Times New Roman" w:hAnsi="Times New Roman" w:cs="Times New Roman"/>
          <w:i/>
          <w:noProof/>
        </w:rPr>
        <w:t>Sejarah Indonesia Modern 1200-2008, terj. Tim Serambi</w:t>
      </w:r>
      <w:r w:rsidRPr="00102556">
        <w:rPr>
          <w:rFonts w:ascii="Times New Roman" w:hAnsi="Times New Roman" w:cs="Times New Roman"/>
          <w:noProof/>
        </w:rPr>
        <w:t xml:space="preserve"> (Jakarta: serambi, 2009), 9.</w:t>
      </w:r>
      <w:r w:rsidRPr="00102556">
        <w:rPr>
          <w:rFonts w:ascii="Times New Roman" w:hAnsi="Times New Roman" w:cs="Times New Roman"/>
        </w:rPr>
        <w:fldChar w:fldCharType="end"/>
      </w:r>
    </w:p>
  </w:footnote>
  <w:footnote w:id="44">
    <w:p w14:paraId="5894E10E" w14:textId="77777777" w:rsidR="00A6103C" w:rsidRPr="00102556" w:rsidRDefault="00A6103C" w:rsidP="00154E50">
      <w:pPr>
        <w:spacing w:after="0" w:line="240" w:lineRule="auto"/>
        <w:jc w:val="both"/>
        <w:rPr>
          <w:rFonts w:ascii="Times New Roman" w:eastAsia="Times New Roman" w:hAnsi="Times New Roman" w:cs="Times New Roman"/>
          <w:color w:val="000000"/>
          <w:sz w:val="20"/>
          <w:szCs w:val="20"/>
        </w:rPr>
      </w:pPr>
      <w:r w:rsidRPr="00154E50">
        <w:rPr>
          <w:rStyle w:val="FootnoteReference"/>
          <w:rFonts w:ascii="Times New Roman" w:hAnsi="Times New Roman" w:cs="Times New Roman"/>
          <w:sz w:val="20"/>
          <w:szCs w:val="20"/>
        </w:rPr>
        <w:footnoteRef/>
      </w:r>
      <w:r w:rsidR="009460D6" w:rsidRPr="00154E50">
        <w:rPr>
          <w:rFonts w:ascii="Times New Roman" w:eastAsia="Times New Roman" w:hAnsi="Times New Roman" w:cs="Times New Roman"/>
          <w:sz w:val="20"/>
          <w:szCs w:val="20"/>
        </w:rPr>
        <w:t xml:space="preserve"> </w:t>
      </w:r>
      <w:r w:rsidRPr="00154E50">
        <w:rPr>
          <w:rFonts w:ascii="Times New Roman" w:eastAsia="Times New Roman" w:hAnsi="Times New Roman" w:cs="Times New Roman"/>
          <w:sz w:val="20"/>
          <w:szCs w:val="20"/>
        </w:rPr>
        <w:t xml:space="preserve">Nur Syam, </w:t>
      </w:r>
      <w:r w:rsidRPr="00154E50">
        <w:rPr>
          <w:rFonts w:ascii="Times New Roman" w:eastAsia="Times New Roman" w:hAnsi="Times New Roman" w:cs="Times New Roman"/>
          <w:i/>
          <w:iCs/>
          <w:sz w:val="20"/>
          <w:szCs w:val="20"/>
        </w:rPr>
        <w:t xml:space="preserve">Islam </w:t>
      </w:r>
      <w:proofErr w:type="spellStart"/>
      <w:r w:rsidRPr="00154E50">
        <w:rPr>
          <w:rFonts w:ascii="Times New Roman" w:eastAsia="Times New Roman" w:hAnsi="Times New Roman" w:cs="Times New Roman"/>
          <w:i/>
          <w:iCs/>
          <w:sz w:val="20"/>
          <w:szCs w:val="20"/>
        </w:rPr>
        <w:t>Pesisir</w:t>
      </w:r>
      <w:proofErr w:type="spellEnd"/>
      <w:r w:rsidRPr="00154E50">
        <w:rPr>
          <w:rFonts w:ascii="Times New Roman" w:eastAsia="Times New Roman" w:hAnsi="Times New Roman" w:cs="Times New Roman"/>
          <w:i/>
          <w:iCs/>
          <w:sz w:val="20"/>
          <w:szCs w:val="20"/>
        </w:rPr>
        <w:t xml:space="preserve">, </w:t>
      </w:r>
      <w:r w:rsidRPr="00154E50">
        <w:rPr>
          <w:rFonts w:ascii="Times New Roman" w:eastAsia="Times New Roman" w:hAnsi="Times New Roman" w:cs="Times New Roman"/>
          <w:sz w:val="20"/>
          <w:szCs w:val="20"/>
        </w:rPr>
        <w:t xml:space="preserve">(Yogyakarta: </w:t>
      </w:r>
      <w:proofErr w:type="spellStart"/>
      <w:r w:rsidRPr="00154E50">
        <w:rPr>
          <w:rFonts w:ascii="Times New Roman" w:eastAsia="Times New Roman" w:hAnsi="Times New Roman" w:cs="Times New Roman"/>
          <w:sz w:val="20"/>
          <w:szCs w:val="20"/>
        </w:rPr>
        <w:t>LKiS</w:t>
      </w:r>
      <w:proofErr w:type="spellEnd"/>
      <w:r w:rsidRPr="00154E50">
        <w:rPr>
          <w:rFonts w:ascii="Times New Roman" w:eastAsia="Times New Roman" w:hAnsi="Times New Roman" w:cs="Times New Roman"/>
          <w:sz w:val="20"/>
          <w:szCs w:val="20"/>
        </w:rPr>
        <w:t>, 1999), 81.</w:t>
      </w:r>
    </w:p>
  </w:footnote>
  <w:footnote w:id="45">
    <w:p w14:paraId="628AC787" w14:textId="77777777" w:rsidR="00837FDC" w:rsidRPr="00AC295C" w:rsidRDefault="00837FDC" w:rsidP="00E93E04">
      <w:pPr>
        <w:pStyle w:val="FootnoteText"/>
        <w:jc w:val="both"/>
        <w:rPr>
          <w:rFonts w:ascii="Times New Roman" w:hAnsi="Times New Roman" w:cs="Times New Roman"/>
          <w:color w:val="FF0000"/>
        </w:rPr>
      </w:pPr>
      <w:r w:rsidRPr="00154E50">
        <w:rPr>
          <w:rStyle w:val="FootnoteReference"/>
          <w:rFonts w:ascii="Times New Roman" w:hAnsi="Times New Roman" w:cs="Times New Roman"/>
        </w:rPr>
        <w:footnoteRef/>
      </w:r>
      <w:r w:rsidRPr="00154E50">
        <w:rPr>
          <w:rFonts w:ascii="Times New Roman" w:hAnsi="Times New Roman" w:cs="Times New Roman"/>
        </w:rPr>
        <w:t xml:space="preserve"> Tim </w:t>
      </w:r>
      <w:proofErr w:type="spellStart"/>
      <w:r w:rsidRPr="00154E50">
        <w:rPr>
          <w:rFonts w:ascii="Times New Roman" w:hAnsi="Times New Roman" w:cs="Times New Roman"/>
        </w:rPr>
        <w:t>Penyusun</w:t>
      </w:r>
      <w:proofErr w:type="spellEnd"/>
      <w:r w:rsidRPr="00154E50">
        <w:rPr>
          <w:rFonts w:ascii="Times New Roman" w:hAnsi="Times New Roman" w:cs="Times New Roman"/>
        </w:rPr>
        <w:t xml:space="preserve">, </w:t>
      </w:r>
      <w:proofErr w:type="spellStart"/>
      <w:r w:rsidRPr="00154E50">
        <w:rPr>
          <w:rFonts w:ascii="Times New Roman" w:hAnsi="Times New Roman" w:cs="Times New Roman"/>
          <w:i/>
        </w:rPr>
        <w:t>Laporan</w:t>
      </w:r>
      <w:proofErr w:type="spellEnd"/>
      <w:r w:rsidRPr="00154E50">
        <w:rPr>
          <w:rFonts w:ascii="Times New Roman" w:hAnsi="Times New Roman" w:cs="Times New Roman"/>
          <w:i/>
        </w:rPr>
        <w:t xml:space="preserve"> </w:t>
      </w:r>
      <w:proofErr w:type="spellStart"/>
      <w:r w:rsidRPr="00154E50">
        <w:rPr>
          <w:rFonts w:ascii="Times New Roman" w:hAnsi="Times New Roman" w:cs="Times New Roman"/>
          <w:i/>
        </w:rPr>
        <w:t>Kebebasan</w:t>
      </w:r>
      <w:proofErr w:type="spellEnd"/>
      <w:r w:rsidRPr="00154E50">
        <w:rPr>
          <w:rFonts w:ascii="Times New Roman" w:hAnsi="Times New Roman" w:cs="Times New Roman"/>
          <w:i/>
        </w:rPr>
        <w:t xml:space="preserve"> </w:t>
      </w:r>
      <w:proofErr w:type="spellStart"/>
      <w:r w:rsidRPr="00154E50">
        <w:rPr>
          <w:rFonts w:ascii="Times New Roman" w:hAnsi="Times New Roman" w:cs="Times New Roman"/>
          <w:i/>
        </w:rPr>
        <w:t>Beragama</w:t>
      </w:r>
      <w:proofErr w:type="spellEnd"/>
      <w:r w:rsidRPr="00154E50">
        <w:rPr>
          <w:rFonts w:ascii="Times New Roman" w:hAnsi="Times New Roman" w:cs="Times New Roman"/>
          <w:i/>
        </w:rPr>
        <w:t>/</w:t>
      </w:r>
      <w:proofErr w:type="spellStart"/>
      <w:r w:rsidRPr="00154E50">
        <w:rPr>
          <w:rFonts w:ascii="Times New Roman" w:hAnsi="Times New Roman" w:cs="Times New Roman"/>
          <w:i/>
        </w:rPr>
        <w:t>Berkeyakinan</w:t>
      </w:r>
      <w:proofErr w:type="spellEnd"/>
      <w:r w:rsidRPr="00154E50">
        <w:rPr>
          <w:rFonts w:ascii="Times New Roman" w:hAnsi="Times New Roman" w:cs="Times New Roman"/>
          <w:i/>
        </w:rPr>
        <w:t xml:space="preserve"> dan </w:t>
      </w:r>
      <w:proofErr w:type="spellStart"/>
      <w:r w:rsidRPr="00154E50">
        <w:rPr>
          <w:rFonts w:ascii="Times New Roman" w:hAnsi="Times New Roman" w:cs="Times New Roman"/>
          <w:i/>
        </w:rPr>
        <w:t>Toleransi</w:t>
      </w:r>
      <w:proofErr w:type="spellEnd"/>
      <w:r w:rsidRPr="00154E50">
        <w:rPr>
          <w:rFonts w:ascii="Times New Roman" w:hAnsi="Times New Roman" w:cs="Times New Roman"/>
          <w:i/>
        </w:rPr>
        <w:t xml:space="preserve"> 200,</w:t>
      </w:r>
      <w:r w:rsidRPr="00154E50">
        <w:rPr>
          <w:rFonts w:ascii="Times New Roman" w:hAnsi="Times New Roman" w:cs="Times New Roman"/>
        </w:rPr>
        <w:t xml:space="preserve"> (Jakarta: The Wahid Institute, 2010), 23-24.</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0431E3B"/>
    <w:multiLevelType w:val="hybridMultilevel"/>
    <w:tmpl w:val="1E7A81FA"/>
    <w:lvl w:ilvl="0" w:tplc="E744DC26">
      <w:numFmt w:val="bullet"/>
      <w:lvlText w:val=""/>
      <w:lvlJc w:val="left"/>
      <w:pPr>
        <w:ind w:left="720" w:hanging="360"/>
      </w:pPr>
      <w:rPr>
        <w:rFonts w:ascii="Symbol" w:eastAsiaTheme="minorHAns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429C1433"/>
    <w:multiLevelType w:val="hybridMultilevel"/>
    <w:tmpl w:val="2890A132"/>
    <w:lvl w:ilvl="0" w:tplc="FA76238C">
      <w:numFmt w:val="bullet"/>
      <w:lvlText w:val=""/>
      <w:lvlJc w:val="left"/>
      <w:pPr>
        <w:ind w:left="720" w:hanging="360"/>
      </w:pPr>
      <w:rPr>
        <w:rFonts w:ascii="Symbol" w:eastAsiaTheme="minorHAns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102528372">
    <w:abstractNumId w:val="0"/>
  </w:num>
  <w:num w:numId="2" w16cid:durableId="70945932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1620E"/>
    <w:rsid w:val="00002761"/>
    <w:rsid w:val="00005513"/>
    <w:rsid w:val="00007353"/>
    <w:rsid w:val="000160F3"/>
    <w:rsid w:val="00025917"/>
    <w:rsid w:val="000325BC"/>
    <w:rsid w:val="000367BA"/>
    <w:rsid w:val="00045CCA"/>
    <w:rsid w:val="000468F1"/>
    <w:rsid w:val="00060FCA"/>
    <w:rsid w:val="00062C39"/>
    <w:rsid w:val="0006416B"/>
    <w:rsid w:val="000662FE"/>
    <w:rsid w:val="00066F2F"/>
    <w:rsid w:val="00067EC9"/>
    <w:rsid w:val="000707C7"/>
    <w:rsid w:val="000726A4"/>
    <w:rsid w:val="0007280B"/>
    <w:rsid w:val="0007347F"/>
    <w:rsid w:val="000A3FCF"/>
    <w:rsid w:val="000A507B"/>
    <w:rsid w:val="000B56D2"/>
    <w:rsid w:val="000C6E49"/>
    <w:rsid w:val="000E0BB2"/>
    <w:rsid w:val="000E12CD"/>
    <w:rsid w:val="000E13E4"/>
    <w:rsid w:val="000E7938"/>
    <w:rsid w:val="000F27C6"/>
    <w:rsid w:val="000F5C83"/>
    <w:rsid w:val="000F71DD"/>
    <w:rsid w:val="00100469"/>
    <w:rsid w:val="00102556"/>
    <w:rsid w:val="00111B1B"/>
    <w:rsid w:val="00112574"/>
    <w:rsid w:val="001146B1"/>
    <w:rsid w:val="00115F37"/>
    <w:rsid w:val="00123D8B"/>
    <w:rsid w:val="00135678"/>
    <w:rsid w:val="00147290"/>
    <w:rsid w:val="00154E50"/>
    <w:rsid w:val="0018271E"/>
    <w:rsid w:val="00183694"/>
    <w:rsid w:val="00190587"/>
    <w:rsid w:val="001976D2"/>
    <w:rsid w:val="001A033C"/>
    <w:rsid w:val="001A25D6"/>
    <w:rsid w:val="001A5040"/>
    <w:rsid w:val="001A5697"/>
    <w:rsid w:val="001A6D55"/>
    <w:rsid w:val="001B1EED"/>
    <w:rsid w:val="001B56ED"/>
    <w:rsid w:val="001D6BE3"/>
    <w:rsid w:val="001E2BF4"/>
    <w:rsid w:val="001E2EF2"/>
    <w:rsid w:val="001E7CF5"/>
    <w:rsid w:val="001F00AC"/>
    <w:rsid w:val="001F0238"/>
    <w:rsid w:val="001F1201"/>
    <w:rsid w:val="001F2D66"/>
    <w:rsid w:val="001F50C6"/>
    <w:rsid w:val="001F6A77"/>
    <w:rsid w:val="002020E5"/>
    <w:rsid w:val="0020305D"/>
    <w:rsid w:val="002063E7"/>
    <w:rsid w:val="002130A4"/>
    <w:rsid w:val="002200D2"/>
    <w:rsid w:val="002211D1"/>
    <w:rsid w:val="00222C58"/>
    <w:rsid w:val="00245434"/>
    <w:rsid w:val="00247000"/>
    <w:rsid w:val="00250469"/>
    <w:rsid w:val="002504DF"/>
    <w:rsid w:val="00251A49"/>
    <w:rsid w:val="0025503F"/>
    <w:rsid w:val="00256D9B"/>
    <w:rsid w:val="00270FDE"/>
    <w:rsid w:val="00276B4F"/>
    <w:rsid w:val="00280EDD"/>
    <w:rsid w:val="00282362"/>
    <w:rsid w:val="00282EA4"/>
    <w:rsid w:val="00284E2D"/>
    <w:rsid w:val="00287C17"/>
    <w:rsid w:val="00296F35"/>
    <w:rsid w:val="002A0574"/>
    <w:rsid w:val="002A07FA"/>
    <w:rsid w:val="002A5658"/>
    <w:rsid w:val="002B0C75"/>
    <w:rsid w:val="002B25CC"/>
    <w:rsid w:val="002B6626"/>
    <w:rsid w:val="002B6698"/>
    <w:rsid w:val="002C1CF8"/>
    <w:rsid w:val="002D325C"/>
    <w:rsid w:val="002E179C"/>
    <w:rsid w:val="002E1FF1"/>
    <w:rsid w:val="002F069D"/>
    <w:rsid w:val="002F371F"/>
    <w:rsid w:val="002F759A"/>
    <w:rsid w:val="0030392B"/>
    <w:rsid w:val="003070C3"/>
    <w:rsid w:val="00315383"/>
    <w:rsid w:val="0032019C"/>
    <w:rsid w:val="00321EAC"/>
    <w:rsid w:val="00324A40"/>
    <w:rsid w:val="00327E69"/>
    <w:rsid w:val="003317CC"/>
    <w:rsid w:val="00332BF9"/>
    <w:rsid w:val="00343B74"/>
    <w:rsid w:val="00345FD5"/>
    <w:rsid w:val="00346547"/>
    <w:rsid w:val="00355BB1"/>
    <w:rsid w:val="00356E3D"/>
    <w:rsid w:val="00365CC8"/>
    <w:rsid w:val="00381F33"/>
    <w:rsid w:val="003824D3"/>
    <w:rsid w:val="00396F4F"/>
    <w:rsid w:val="003A0212"/>
    <w:rsid w:val="003A4820"/>
    <w:rsid w:val="003B0397"/>
    <w:rsid w:val="003B0440"/>
    <w:rsid w:val="003B0559"/>
    <w:rsid w:val="003B75E0"/>
    <w:rsid w:val="003C287C"/>
    <w:rsid w:val="003C5A85"/>
    <w:rsid w:val="003C5B35"/>
    <w:rsid w:val="003D436C"/>
    <w:rsid w:val="003E7488"/>
    <w:rsid w:val="003F012A"/>
    <w:rsid w:val="003F521B"/>
    <w:rsid w:val="003F6126"/>
    <w:rsid w:val="003F7698"/>
    <w:rsid w:val="00402D1E"/>
    <w:rsid w:val="00406E11"/>
    <w:rsid w:val="004203A2"/>
    <w:rsid w:val="00441D05"/>
    <w:rsid w:val="0044779F"/>
    <w:rsid w:val="00450FF9"/>
    <w:rsid w:val="004527AE"/>
    <w:rsid w:val="00461F8D"/>
    <w:rsid w:val="00461FD3"/>
    <w:rsid w:val="00475817"/>
    <w:rsid w:val="004761A0"/>
    <w:rsid w:val="004818CB"/>
    <w:rsid w:val="00482D1E"/>
    <w:rsid w:val="0048717C"/>
    <w:rsid w:val="004927E4"/>
    <w:rsid w:val="004B1041"/>
    <w:rsid w:val="004B5699"/>
    <w:rsid w:val="004C0EFB"/>
    <w:rsid w:val="004D455F"/>
    <w:rsid w:val="004D6276"/>
    <w:rsid w:val="004D772A"/>
    <w:rsid w:val="004E2939"/>
    <w:rsid w:val="004F51E0"/>
    <w:rsid w:val="004F58A7"/>
    <w:rsid w:val="00501C40"/>
    <w:rsid w:val="00513431"/>
    <w:rsid w:val="005172EF"/>
    <w:rsid w:val="005223A4"/>
    <w:rsid w:val="00530718"/>
    <w:rsid w:val="00533FDF"/>
    <w:rsid w:val="00536DD6"/>
    <w:rsid w:val="005405E3"/>
    <w:rsid w:val="00544295"/>
    <w:rsid w:val="00547210"/>
    <w:rsid w:val="0055394C"/>
    <w:rsid w:val="00554451"/>
    <w:rsid w:val="00556934"/>
    <w:rsid w:val="00566914"/>
    <w:rsid w:val="0056692E"/>
    <w:rsid w:val="00566B62"/>
    <w:rsid w:val="00575715"/>
    <w:rsid w:val="00581DFF"/>
    <w:rsid w:val="00585C30"/>
    <w:rsid w:val="00585CC9"/>
    <w:rsid w:val="00591847"/>
    <w:rsid w:val="005A0566"/>
    <w:rsid w:val="005A5F2C"/>
    <w:rsid w:val="005B02B4"/>
    <w:rsid w:val="005B11AC"/>
    <w:rsid w:val="005B3765"/>
    <w:rsid w:val="005C05A3"/>
    <w:rsid w:val="005C0F87"/>
    <w:rsid w:val="005C7302"/>
    <w:rsid w:val="005D77EF"/>
    <w:rsid w:val="005E0726"/>
    <w:rsid w:val="005E21CF"/>
    <w:rsid w:val="005F3017"/>
    <w:rsid w:val="005F3030"/>
    <w:rsid w:val="00606122"/>
    <w:rsid w:val="00607F67"/>
    <w:rsid w:val="00613281"/>
    <w:rsid w:val="006152AF"/>
    <w:rsid w:val="00624DC2"/>
    <w:rsid w:val="00627007"/>
    <w:rsid w:val="00633748"/>
    <w:rsid w:val="00634859"/>
    <w:rsid w:val="00642F69"/>
    <w:rsid w:val="00647ED5"/>
    <w:rsid w:val="006549AC"/>
    <w:rsid w:val="00655227"/>
    <w:rsid w:val="006656D3"/>
    <w:rsid w:val="00667416"/>
    <w:rsid w:val="00674186"/>
    <w:rsid w:val="00677208"/>
    <w:rsid w:val="00693E1A"/>
    <w:rsid w:val="00696F22"/>
    <w:rsid w:val="0069789E"/>
    <w:rsid w:val="006A45F0"/>
    <w:rsid w:val="006A4973"/>
    <w:rsid w:val="006A746F"/>
    <w:rsid w:val="006A74D7"/>
    <w:rsid w:val="006C2361"/>
    <w:rsid w:val="006D0ECE"/>
    <w:rsid w:val="006D6A95"/>
    <w:rsid w:val="006E1438"/>
    <w:rsid w:val="006F5BD2"/>
    <w:rsid w:val="00702E81"/>
    <w:rsid w:val="00707382"/>
    <w:rsid w:val="00707BFD"/>
    <w:rsid w:val="00710623"/>
    <w:rsid w:val="007160AB"/>
    <w:rsid w:val="007406F9"/>
    <w:rsid w:val="00750E18"/>
    <w:rsid w:val="00760577"/>
    <w:rsid w:val="007672FA"/>
    <w:rsid w:val="00776866"/>
    <w:rsid w:val="00783A8C"/>
    <w:rsid w:val="00786D3C"/>
    <w:rsid w:val="00792140"/>
    <w:rsid w:val="007A3870"/>
    <w:rsid w:val="007B0AAD"/>
    <w:rsid w:val="007B3219"/>
    <w:rsid w:val="007C5B6A"/>
    <w:rsid w:val="007D40FD"/>
    <w:rsid w:val="007E0587"/>
    <w:rsid w:val="007E0CF3"/>
    <w:rsid w:val="007F6299"/>
    <w:rsid w:val="007F691E"/>
    <w:rsid w:val="007F75D8"/>
    <w:rsid w:val="008016DF"/>
    <w:rsid w:val="00801A1C"/>
    <w:rsid w:val="00801B52"/>
    <w:rsid w:val="00811198"/>
    <w:rsid w:val="00813C4E"/>
    <w:rsid w:val="00814A12"/>
    <w:rsid w:val="00820726"/>
    <w:rsid w:val="00824098"/>
    <w:rsid w:val="00825DEB"/>
    <w:rsid w:val="00827574"/>
    <w:rsid w:val="0083061D"/>
    <w:rsid w:val="00837424"/>
    <w:rsid w:val="00837FDC"/>
    <w:rsid w:val="00846BE4"/>
    <w:rsid w:val="00847D3B"/>
    <w:rsid w:val="00860CA9"/>
    <w:rsid w:val="00861C6D"/>
    <w:rsid w:val="00862278"/>
    <w:rsid w:val="00875426"/>
    <w:rsid w:val="00881DC9"/>
    <w:rsid w:val="008855E5"/>
    <w:rsid w:val="00887F6A"/>
    <w:rsid w:val="008933C7"/>
    <w:rsid w:val="008935FB"/>
    <w:rsid w:val="00893C03"/>
    <w:rsid w:val="008B02F7"/>
    <w:rsid w:val="008E28A9"/>
    <w:rsid w:val="008E3A12"/>
    <w:rsid w:val="008E71D2"/>
    <w:rsid w:val="008F0663"/>
    <w:rsid w:val="008F2CD4"/>
    <w:rsid w:val="008F2D0F"/>
    <w:rsid w:val="00912AD4"/>
    <w:rsid w:val="0091570C"/>
    <w:rsid w:val="009172D9"/>
    <w:rsid w:val="009356DE"/>
    <w:rsid w:val="009430A3"/>
    <w:rsid w:val="00943C0E"/>
    <w:rsid w:val="0094422A"/>
    <w:rsid w:val="009460D6"/>
    <w:rsid w:val="00946F27"/>
    <w:rsid w:val="00950013"/>
    <w:rsid w:val="00955545"/>
    <w:rsid w:val="009644EB"/>
    <w:rsid w:val="00966E35"/>
    <w:rsid w:val="00972769"/>
    <w:rsid w:val="00973727"/>
    <w:rsid w:val="0097573E"/>
    <w:rsid w:val="00977792"/>
    <w:rsid w:val="00981557"/>
    <w:rsid w:val="009950FA"/>
    <w:rsid w:val="009B09ED"/>
    <w:rsid w:val="009B408E"/>
    <w:rsid w:val="009C17ED"/>
    <w:rsid w:val="009C46F0"/>
    <w:rsid w:val="009C6BC3"/>
    <w:rsid w:val="009C74C2"/>
    <w:rsid w:val="009C7E51"/>
    <w:rsid w:val="009D2D9A"/>
    <w:rsid w:val="009D69BB"/>
    <w:rsid w:val="009E01A1"/>
    <w:rsid w:val="009E1DD3"/>
    <w:rsid w:val="009E3AAF"/>
    <w:rsid w:val="009E4FC0"/>
    <w:rsid w:val="009E5546"/>
    <w:rsid w:val="009E5576"/>
    <w:rsid w:val="009E691B"/>
    <w:rsid w:val="009E7395"/>
    <w:rsid w:val="009E7FA4"/>
    <w:rsid w:val="009F4231"/>
    <w:rsid w:val="009F5737"/>
    <w:rsid w:val="00A025A4"/>
    <w:rsid w:val="00A16C3C"/>
    <w:rsid w:val="00A23532"/>
    <w:rsid w:val="00A24779"/>
    <w:rsid w:val="00A409B1"/>
    <w:rsid w:val="00A4123B"/>
    <w:rsid w:val="00A42111"/>
    <w:rsid w:val="00A42846"/>
    <w:rsid w:val="00A4508B"/>
    <w:rsid w:val="00A46DC7"/>
    <w:rsid w:val="00A510E8"/>
    <w:rsid w:val="00A5184C"/>
    <w:rsid w:val="00A5583F"/>
    <w:rsid w:val="00A57F69"/>
    <w:rsid w:val="00A6103C"/>
    <w:rsid w:val="00A61696"/>
    <w:rsid w:val="00A64FD4"/>
    <w:rsid w:val="00A65CB1"/>
    <w:rsid w:val="00A66942"/>
    <w:rsid w:val="00A703C1"/>
    <w:rsid w:val="00A77960"/>
    <w:rsid w:val="00A82AA6"/>
    <w:rsid w:val="00A876A7"/>
    <w:rsid w:val="00A94183"/>
    <w:rsid w:val="00A96863"/>
    <w:rsid w:val="00AA347D"/>
    <w:rsid w:val="00AA6F64"/>
    <w:rsid w:val="00AB2302"/>
    <w:rsid w:val="00AC295C"/>
    <w:rsid w:val="00AC3F25"/>
    <w:rsid w:val="00AD2B4A"/>
    <w:rsid w:val="00AE0775"/>
    <w:rsid w:val="00AE257C"/>
    <w:rsid w:val="00AE73E5"/>
    <w:rsid w:val="00AE763D"/>
    <w:rsid w:val="00AE7EF6"/>
    <w:rsid w:val="00AF1851"/>
    <w:rsid w:val="00AF7964"/>
    <w:rsid w:val="00B00EC6"/>
    <w:rsid w:val="00B071AB"/>
    <w:rsid w:val="00B1118A"/>
    <w:rsid w:val="00B12DA8"/>
    <w:rsid w:val="00B134E3"/>
    <w:rsid w:val="00B1620E"/>
    <w:rsid w:val="00B20919"/>
    <w:rsid w:val="00B209B9"/>
    <w:rsid w:val="00B32CB9"/>
    <w:rsid w:val="00B36309"/>
    <w:rsid w:val="00B4008C"/>
    <w:rsid w:val="00B56D4F"/>
    <w:rsid w:val="00B57AC5"/>
    <w:rsid w:val="00B7478B"/>
    <w:rsid w:val="00B75F0F"/>
    <w:rsid w:val="00B76F9F"/>
    <w:rsid w:val="00B776B2"/>
    <w:rsid w:val="00B80D0B"/>
    <w:rsid w:val="00B83B57"/>
    <w:rsid w:val="00B84FA6"/>
    <w:rsid w:val="00B926A2"/>
    <w:rsid w:val="00BB0951"/>
    <w:rsid w:val="00BC2B14"/>
    <w:rsid w:val="00BC55A8"/>
    <w:rsid w:val="00BD6030"/>
    <w:rsid w:val="00BD6C84"/>
    <w:rsid w:val="00BE151F"/>
    <w:rsid w:val="00BE15A5"/>
    <w:rsid w:val="00BE3DAA"/>
    <w:rsid w:val="00BE3DFC"/>
    <w:rsid w:val="00BF2B71"/>
    <w:rsid w:val="00BF49B8"/>
    <w:rsid w:val="00BF7B0E"/>
    <w:rsid w:val="00C06C52"/>
    <w:rsid w:val="00C17804"/>
    <w:rsid w:val="00C2130E"/>
    <w:rsid w:val="00C241F6"/>
    <w:rsid w:val="00C259FB"/>
    <w:rsid w:val="00C34332"/>
    <w:rsid w:val="00C40321"/>
    <w:rsid w:val="00C40B9D"/>
    <w:rsid w:val="00C42183"/>
    <w:rsid w:val="00C4371C"/>
    <w:rsid w:val="00C47A7A"/>
    <w:rsid w:val="00C50D6B"/>
    <w:rsid w:val="00C61C0F"/>
    <w:rsid w:val="00C67570"/>
    <w:rsid w:val="00C74208"/>
    <w:rsid w:val="00C75DD9"/>
    <w:rsid w:val="00C775D3"/>
    <w:rsid w:val="00C81C53"/>
    <w:rsid w:val="00C842B4"/>
    <w:rsid w:val="00CA0AAC"/>
    <w:rsid w:val="00CA349C"/>
    <w:rsid w:val="00CA7738"/>
    <w:rsid w:val="00CB4860"/>
    <w:rsid w:val="00CB60FC"/>
    <w:rsid w:val="00CC16F7"/>
    <w:rsid w:val="00CC1BD8"/>
    <w:rsid w:val="00CC7062"/>
    <w:rsid w:val="00CD3759"/>
    <w:rsid w:val="00D015B9"/>
    <w:rsid w:val="00D027F8"/>
    <w:rsid w:val="00D072B3"/>
    <w:rsid w:val="00D219CE"/>
    <w:rsid w:val="00D2255C"/>
    <w:rsid w:val="00D32FC0"/>
    <w:rsid w:val="00D33DC5"/>
    <w:rsid w:val="00D358D4"/>
    <w:rsid w:val="00D3672F"/>
    <w:rsid w:val="00D368E8"/>
    <w:rsid w:val="00D558C3"/>
    <w:rsid w:val="00D55E73"/>
    <w:rsid w:val="00D57485"/>
    <w:rsid w:val="00D600F1"/>
    <w:rsid w:val="00D60406"/>
    <w:rsid w:val="00D63B30"/>
    <w:rsid w:val="00D64E5C"/>
    <w:rsid w:val="00D704AF"/>
    <w:rsid w:val="00D7201C"/>
    <w:rsid w:val="00D828A0"/>
    <w:rsid w:val="00D908F7"/>
    <w:rsid w:val="00D9304E"/>
    <w:rsid w:val="00D94895"/>
    <w:rsid w:val="00D957B2"/>
    <w:rsid w:val="00D96903"/>
    <w:rsid w:val="00DA03BB"/>
    <w:rsid w:val="00DA1262"/>
    <w:rsid w:val="00DA2603"/>
    <w:rsid w:val="00DA2B3B"/>
    <w:rsid w:val="00DA4A2E"/>
    <w:rsid w:val="00DB0356"/>
    <w:rsid w:val="00DB2414"/>
    <w:rsid w:val="00DB436A"/>
    <w:rsid w:val="00DB7E13"/>
    <w:rsid w:val="00DC221F"/>
    <w:rsid w:val="00DC6155"/>
    <w:rsid w:val="00DC6EC0"/>
    <w:rsid w:val="00DC7DE6"/>
    <w:rsid w:val="00DD010A"/>
    <w:rsid w:val="00DD1683"/>
    <w:rsid w:val="00DD3E1F"/>
    <w:rsid w:val="00DD6466"/>
    <w:rsid w:val="00DD7A2B"/>
    <w:rsid w:val="00DD7EB7"/>
    <w:rsid w:val="00DE01AE"/>
    <w:rsid w:val="00DE1021"/>
    <w:rsid w:val="00DE6F92"/>
    <w:rsid w:val="00DF3E1C"/>
    <w:rsid w:val="00DF6E03"/>
    <w:rsid w:val="00E03306"/>
    <w:rsid w:val="00E05A7A"/>
    <w:rsid w:val="00E05EAE"/>
    <w:rsid w:val="00E104D7"/>
    <w:rsid w:val="00E10516"/>
    <w:rsid w:val="00E1478F"/>
    <w:rsid w:val="00E2212A"/>
    <w:rsid w:val="00E23A47"/>
    <w:rsid w:val="00E25734"/>
    <w:rsid w:val="00E30532"/>
    <w:rsid w:val="00E3436F"/>
    <w:rsid w:val="00E348D4"/>
    <w:rsid w:val="00E3729B"/>
    <w:rsid w:val="00E505F8"/>
    <w:rsid w:val="00E56F91"/>
    <w:rsid w:val="00E60396"/>
    <w:rsid w:val="00E649A1"/>
    <w:rsid w:val="00E64C2E"/>
    <w:rsid w:val="00E65758"/>
    <w:rsid w:val="00E6695F"/>
    <w:rsid w:val="00E8190F"/>
    <w:rsid w:val="00E81E07"/>
    <w:rsid w:val="00E85337"/>
    <w:rsid w:val="00E862CE"/>
    <w:rsid w:val="00E91C8A"/>
    <w:rsid w:val="00E9324B"/>
    <w:rsid w:val="00E93E04"/>
    <w:rsid w:val="00E96BF1"/>
    <w:rsid w:val="00E97231"/>
    <w:rsid w:val="00EA2A22"/>
    <w:rsid w:val="00EB7F91"/>
    <w:rsid w:val="00EC63E1"/>
    <w:rsid w:val="00ED07B3"/>
    <w:rsid w:val="00ED3C28"/>
    <w:rsid w:val="00EE04A2"/>
    <w:rsid w:val="00EE1326"/>
    <w:rsid w:val="00EE5A31"/>
    <w:rsid w:val="00EE62E8"/>
    <w:rsid w:val="00EF262E"/>
    <w:rsid w:val="00EF427B"/>
    <w:rsid w:val="00EF4433"/>
    <w:rsid w:val="00F05894"/>
    <w:rsid w:val="00F06886"/>
    <w:rsid w:val="00F06ABC"/>
    <w:rsid w:val="00F16B07"/>
    <w:rsid w:val="00F3257D"/>
    <w:rsid w:val="00F4019A"/>
    <w:rsid w:val="00F40E3F"/>
    <w:rsid w:val="00F47FDF"/>
    <w:rsid w:val="00F52B21"/>
    <w:rsid w:val="00F559BA"/>
    <w:rsid w:val="00F60E4E"/>
    <w:rsid w:val="00F63DCF"/>
    <w:rsid w:val="00F63FA5"/>
    <w:rsid w:val="00F6434A"/>
    <w:rsid w:val="00F64993"/>
    <w:rsid w:val="00F66786"/>
    <w:rsid w:val="00F749B3"/>
    <w:rsid w:val="00F867A2"/>
    <w:rsid w:val="00F90DF9"/>
    <w:rsid w:val="00F90F52"/>
    <w:rsid w:val="00F915FE"/>
    <w:rsid w:val="00F927A6"/>
    <w:rsid w:val="00F97878"/>
    <w:rsid w:val="00FB0BBB"/>
    <w:rsid w:val="00FB1A94"/>
    <w:rsid w:val="00FB2628"/>
    <w:rsid w:val="00FB5980"/>
    <w:rsid w:val="00FC1E68"/>
    <w:rsid w:val="00FC684F"/>
    <w:rsid w:val="00FC7F6C"/>
    <w:rsid w:val="00FD606B"/>
    <w:rsid w:val="00FE6C94"/>
    <w:rsid w:val="00FE7343"/>
    <w:rsid w:val="00FE7F6F"/>
    <w:rsid w:val="00FF5743"/>
    <w:rsid w:val="00FF6DBB"/>
    <w:rsid w:val="00FF7B4E"/>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791831A"/>
  <w15:docId w15:val="{43EBC86F-8C7B-4BE5-AE29-5075D875A6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5693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07347F"/>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07347F"/>
    <w:rPr>
      <w:sz w:val="20"/>
      <w:szCs w:val="20"/>
    </w:rPr>
  </w:style>
  <w:style w:type="character" w:styleId="FootnoteReference">
    <w:name w:val="footnote reference"/>
    <w:basedOn w:val="DefaultParagraphFont"/>
    <w:uiPriority w:val="99"/>
    <w:semiHidden/>
    <w:unhideWhenUsed/>
    <w:rsid w:val="0007347F"/>
    <w:rPr>
      <w:vertAlign w:val="superscript"/>
    </w:rPr>
  </w:style>
  <w:style w:type="character" w:styleId="Hyperlink">
    <w:name w:val="Hyperlink"/>
    <w:basedOn w:val="DefaultParagraphFont"/>
    <w:uiPriority w:val="99"/>
    <w:unhideWhenUsed/>
    <w:rsid w:val="003E7488"/>
    <w:rPr>
      <w:color w:val="0563C1" w:themeColor="hyperlink"/>
      <w:u w:val="single"/>
    </w:rPr>
  </w:style>
  <w:style w:type="paragraph" w:styleId="NoSpacing">
    <w:name w:val="No Spacing"/>
    <w:uiPriority w:val="1"/>
    <w:qFormat/>
    <w:rsid w:val="00A5184C"/>
    <w:pPr>
      <w:spacing w:after="0" w:line="240" w:lineRule="auto"/>
    </w:pPr>
    <w:rPr>
      <w:rFonts w:ascii="Calibri" w:eastAsia="Calibri" w:hAnsi="Calibri" w:cs="Times New Roman"/>
      <w:lang w:val="id-ID"/>
    </w:rPr>
  </w:style>
  <w:style w:type="character" w:customStyle="1" w:styleId="gscah">
    <w:name w:val="gsc_a_h"/>
    <w:basedOn w:val="DefaultParagraphFont"/>
    <w:rsid w:val="008935FB"/>
  </w:style>
  <w:style w:type="paragraph" w:customStyle="1" w:styleId="Pa9">
    <w:name w:val="Pa9"/>
    <w:basedOn w:val="Normal"/>
    <w:next w:val="Normal"/>
    <w:uiPriority w:val="99"/>
    <w:rsid w:val="00D219CE"/>
    <w:pPr>
      <w:autoSpaceDE w:val="0"/>
      <w:autoSpaceDN w:val="0"/>
      <w:adjustRightInd w:val="0"/>
      <w:spacing w:after="0" w:line="241" w:lineRule="atLeast"/>
    </w:pPr>
    <w:rPr>
      <w:rFonts w:ascii="Times New Arabic" w:eastAsia="Calibri" w:hAnsi="Times New Arabic" w:cs="Arial"/>
      <w:sz w:val="24"/>
      <w:szCs w:val="24"/>
      <w:lang w:val="id-ID" w:eastAsia="id-ID"/>
    </w:rPr>
  </w:style>
  <w:style w:type="paragraph" w:styleId="Header">
    <w:name w:val="header"/>
    <w:basedOn w:val="Normal"/>
    <w:link w:val="HeaderChar"/>
    <w:uiPriority w:val="99"/>
    <w:unhideWhenUsed/>
    <w:rsid w:val="00501C40"/>
    <w:pPr>
      <w:tabs>
        <w:tab w:val="center" w:pos="4680"/>
        <w:tab w:val="right" w:pos="9360"/>
      </w:tabs>
      <w:spacing w:after="0" w:line="240" w:lineRule="auto"/>
    </w:pPr>
  </w:style>
  <w:style w:type="character" w:customStyle="1" w:styleId="HeaderChar">
    <w:name w:val="Header Char"/>
    <w:basedOn w:val="DefaultParagraphFont"/>
    <w:link w:val="Header"/>
    <w:uiPriority w:val="99"/>
    <w:rsid w:val="00501C40"/>
  </w:style>
  <w:style w:type="paragraph" w:styleId="Footer">
    <w:name w:val="footer"/>
    <w:basedOn w:val="Normal"/>
    <w:link w:val="FooterChar"/>
    <w:uiPriority w:val="99"/>
    <w:unhideWhenUsed/>
    <w:rsid w:val="00501C40"/>
    <w:pPr>
      <w:tabs>
        <w:tab w:val="center" w:pos="4680"/>
        <w:tab w:val="right" w:pos="9360"/>
      </w:tabs>
      <w:spacing w:after="0" w:line="240" w:lineRule="auto"/>
    </w:pPr>
  </w:style>
  <w:style w:type="character" w:customStyle="1" w:styleId="FooterChar">
    <w:name w:val="Footer Char"/>
    <w:basedOn w:val="DefaultParagraphFont"/>
    <w:link w:val="Footer"/>
    <w:uiPriority w:val="99"/>
    <w:rsid w:val="00501C40"/>
  </w:style>
  <w:style w:type="paragraph" w:customStyle="1" w:styleId="Default">
    <w:name w:val="Default"/>
    <w:rsid w:val="00955545"/>
    <w:pPr>
      <w:autoSpaceDE w:val="0"/>
      <w:autoSpaceDN w:val="0"/>
      <w:adjustRightInd w:val="0"/>
      <w:spacing w:after="0" w:line="240" w:lineRule="auto"/>
    </w:pPr>
    <w:rPr>
      <w:rFonts w:ascii="Goudy Old Style" w:hAnsi="Goudy Old Style" w:cs="Goudy Old Style"/>
      <w:color w:val="000000"/>
      <w:sz w:val="24"/>
      <w:szCs w:val="24"/>
    </w:rPr>
  </w:style>
  <w:style w:type="paragraph" w:customStyle="1" w:styleId="Pa14">
    <w:name w:val="Pa14"/>
    <w:basedOn w:val="Default"/>
    <w:next w:val="Default"/>
    <w:uiPriority w:val="99"/>
    <w:rsid w:val="00955545"/>
    <w:pPr>
      <w:spacing w:line="241" w:lineRule="atLeast"/>
    </w:pPr>
    <w:rPr>
      <w:rFonts w:cstheme="minorBidi"/>
      <w:color w:val="auto"/>
    </w:rPr>
  </w:style>
  <w:style w:type="character" w:customStyle="1" w:styleId="A8">
    <w:name w:val="A8"/>
    <w:uiPriority w:val="99"/>
    <w:rsid w:val="00955545"/>
    <w:rPr>
      <w:rFonts w:cs="Goudy Old Style"/>
      <w:color w:val="000000"/>
      <w:sz w:val="11"/>
      <w:szCs w:val="11"/>
    </w:rPr>
  </w:style>
  <w:style w:type="character" w:customStyle="1" w:styleId="UnresolvedMention1">
    <w:name w:val="Unresolved Mention1"/>
    <w:basedOn w:val="DefaultParagraphFont"/>
    <w:uiPriority w:val="99"/>
    <w:semiHidden/>
    <w:unhideWhenUsed/>
    <w:rsid w:val="0014729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07534529">
      <w:bodyDiv w:val="1"/>
      <w:marLeft w:val="0"/>
      <w:marRight w:val="0"/>
      <w:marTop w:val="0"/>
      <w:marBottom w:val="0"/>
      <w:divBdr>
        <w:top w:val="none" w:sz="0" w:space="0" w:color="auto"/>
        <w:left w:val="none" w:sz="0" w:space="0" w:color="auto"/>
        <w:bottom w:val="none" w:sz="0" w:space="0" w:color="auto"/>
        <w:right w:val="none" w:sz="0" w:space="0" w:color="auto"/>
      </w:divBdr>
      <w:divsChild>
        <w:div w:id="1604190370">
          <w:marLeft w:val="0"/>
          <w:marRight w:val="0"/>
          <w:marTop w:val="0"/>
          <w:marBottom w:val="0"/>
          <w:divBdr>
            <w:top w:val="none" w:sz="0" w:space="0" w:color="auto"/>
            <w:left w:val="none" w:sz="0" w:space="0" w:color="auto"/>
            <w:bottom w:val="none" w:sz="0" w:space="0" w:color="auto"/>
            <w:right w:val="none" w:sz="0" w:space="0" w:color="auto"/>
          </w:divBdr>
        </w:div>
      </w:divsChild>
    </w:div>
    <w:div w:id="1730034771">
      <w:bodyDiv w:val="1"/>
      <w:marLeft w:val="0"/>
      <w:marRight w:val="0"/>
      <w:marTop w:val="0"/>
      <w:marBottom w:val="0"/>
      <w:divBdr>
        <w:top w:val="none" w:sz="0" w:space="0" w:color="auto"/>
        <w:left w:val="none" w:sz="0" w:space="0" w:color="auto"/>
        <w:bottom w:val="none" w:sz="0" w:space="0" w:color="auto"/>
        <w:right w:val="none" w:sz="0" w:space="0" w:color="auto"/>
      </w:divBdr>
      <w:divsChild>
        <w:div w:id="1557937886">
          <w:marLeft w:val="0"/>
          <w:marRight w:val="0"/>
          <w:marTop w:val="0"/>
          <w:marBottom w:val="0"/>
          <w:divBdr>
            <w:top w:val="none" w:sz="0" w:space="0" w:color="auto"/>
            <w:left w:val="none" w:sz="0" w:space="0" w:color="auto"/>
            <w:bottom w:val="none" w:sz="0" w:space="0" w:color="auto"/>
            <w:right w:val="none" w:sz="0" w:space="0" w:color="auto"/>
          </w:divBdr>
        </w:div>
      </w:divsChild>
    </w:div>
    <w:div w:id="2116440600">
      <w:bodyDiv w:val="1"/>
      <w:marLeft w:val="0"/>
      <w:marRight w:val="0"/>
      <w:marTop w:val="0"/>
      <w:marBottom w:val="0"/>
      <w:divBdr>
        <w:top w:val="none" w:sz="0" w:space="0" w:color="auto"/>
        <w:left w:val="none" w:sz="0" w:space="0" w:color="auto"/>
        <w:bottom w:val="none" w:sz="0" w:space="0" w:color="auto"/>
        <w:right w:val="none" w:sz="0" w:space="0" w:color="auto"/>
      </w:divBdr>
      <w:divsChild>
        <w:div w:id="231620992">
          <w:marLeft w:val="0"/>
          <w:marRight w:val="0"/>
          <w:marTop w:val="0"/>
          <w:marBottom w:val="0"/>
          <w:divBdr>
            <w:top w:val="none" w:sz="0" w:space="0" w:color="auto"/>
            <w:left w:val="none" w:sz="0" w:space="0" w:color="auto"/>
            <w:bottom w:val="none" w:sz="0" w:space="0" w:color="auto"/>
            <w:right w:val="none" w:sz="0" w:space="0" w:color="auto"/>
          </w:divBdr>
        </w:div>
        <w:div w:id="363675932">
          <w:marLeft w:val="0"/>
          <w:marRight w:val="0"/>
          <w:marTop w:val="0"/>
          <w:marBottom w:val="0"/>
          <w:divBdr>
            <w:top w:val="none" w:sz="0" w:space="0" w:color="auto"/>
            <w:left w:val="none" w:sz="0" w:space="0" w:color="auto"/>
            <w:bottom w:val="none" w:sz="0" w:space="0" w:color="auto"/>
            <w:right w:val="none" w:sz="0" w:space="0" w:color="auto"/>
          </w:divBdr>
        </w:div>
        <w:div w:id="452137267">
          <w:marLeft w:val="0"/>
          <w:marRight w:val="0"/>
          <w:marTop w:val="0"/>
          <w:marBottom w:val="0"/>
          <w:divBdr>
            <w:top w:val="none" w:sz="0" w:space="0" w:color="auto"/>
            <w:left w:val="none" w:sz="0" w:space="0" w:color="auto"/>
            <w:bottom w:val="none" w:sz="0" w:space="0" w:color="auto"/>
            <w:right w:val="none" w:sz="0" w:space="0" w:color="auto"/>
          </w:divBdr>
        </w:div>
        <w:div w:id="515460337">
          <w:marLeft w:val="0"/>
          <w:marRight w:val="0"/>
          <w:marTop w:val="0"/>
          <w:marBottom w:val="0"/>
          <w:divBdr>
            <w:top w:val="none" w:sz="0" w:space="0" w:color="auto"/>
            <w:left w:val="none" w:sz="0" w:space="0" w:color="auto"/>
            <w:bottom w:val="none" w:sz="0" w:space="0" w:color="auto"/>
            <w:right w:val="none" w:sz="0" w:space="0" w:color="auto"/>
          </w:divBdr>
        </w:div>
        <w:div w:id="842862090">
          <w:marLeft w:val="0"/>
          <w:marRight w:val="0"/>
          <w:marTop w:val="0"/>
          <w:marBottom w:val="0"/>
          <w:divBdr>
            <w:top w:val="none" w:sz="0" w:space="0" w:color="auto"/>
            <w:left w:val="none" w:sz="0" w:space="0" w:color="auto"/>
            <w:bottom w:val="none" w:sz="0" w:space="0" w:color="auto"/>
            <w:right w:val="none" w:sz="0" w:space="0" w:color="auto"/>
          </w:divBdr>
        </w:div>
        <w:div w:id="966550340">
          <w:marLeft w:val="0"/>
          <w:marRight w:val="0"/>
          <w:marTop w:val="0"/>
          <w:marBottom w:val="0"/>
          <w:divBdr>
            <w:top w:val="none" w:sz="0" w:space="0" w:color="auto"/>
            <w:left w:val="none" w:sz="0" w:space="0" w:color="auto"/>
            <w:bottom w:val="none" w:sz="0" w:space="0" w:color="auto"/>
            <w:right w:val="none" w:sz="0" w:space="0" w:color="auto"/>
          </w:divBdr>
        </w:div>
        <w:div w:id="1111434416">
          <w:marLeft w:val="0"/>
          <w:marRight w:val="0"/>
          <w:marTop w:val="0"/>
          <w:marBottom w:val="0"/>
          <w:divBdr>
            <w:top w:val="none" w:sz="0" w:space="0" w:color="auto"/>
            <w:left w:val="none" w:sz="0" w:space="0" w:color="auto"/>
            <w:bottom w:val="none" w:sz="0" w:space="0" w:color="auto"/>
            <w:right w:val="none" w:sz="0" w:space="0" w:color="auto"/>
          </w:divBdr>
        </w:div>
        <w:div w:id="1134055944">
          <w:marLeft w:val="0"/>
          <w:marRight w:val="0"/>
          <w:marTop w:val="0"/>
          <w:marBottom w:val="0"/>
          <w:divBdr>
            <w:top w:val="none" w:sz="0" w:space="0" w:color="auto"/>
            <w:left w:val="none" w:sz="0" w:space="0" w:color="auto"/>
            <w:bottom w:val="none" w:sz="0" w:space="0" w:color="auto"/>
            <w:right w:val="none" w:sz="0" w:space="0" w:color="auto"/>
          </w:divBdr>
        </w:div>
        <w:div w:id="1218664168">
          <w:marLeft w:val="0"/>
          <w:marRight w:val="0"/>
          <w:marTop w:val="0"/>
          <w:marBottom w:val="0"/>
          <w:divBdr>
            <w:top w:val="none" w:sz="0" w:space="0" w:color="auto"/>
            <w:left w:val="none" w:sz="0" w:space="0" w:color="auto"/>
            <w:bottom w:val="none" w:sz="0" w:space="0" w:color="auto"/>
            <w:right w:val="none" w:sz="0" w:space="0" w:color="auto"/>
          </w:divBdr>
        </w:div>
        <w:div w:id="1346857813">
          <w:marLeft w:val="0"/>
          <w:marRight w:val="0"/>
          <w:marTop w:val="0"/>
          <w:marBottom w:val="0"/>
          <w:divBdr>
            <w:top w:val="none" w:sz="0" w:space="0" w:color="auto"/>
            <w:left w:val="none" w:sz="0" w:space="0" w:color="auto"/>
            <w:bottom w:val="none" w:sz="0" w:space="0" w:color="auto"/>
            <w:right w:val="none" w:sz="0" w:space="0" w:color="auto"/>
          </w:divBdr>
        </w:div>
        <w:div w:id="1455446867">
          <w:marLeft w:val="0"/>
          <w:marRight w:val="0"/>
          <w:marTop w:val="0"/>
          <w:marBottom w:val="0"/>
          <w:divBdr>
            <w:top w:val="none" w:sz="0" w:space="0" w:color="auto"/>
            <w:left w:val="none" w:sz="0" w:space="0" w:color="auto"/>
            <w:bottom w:val="none" w:sz="0" w:space="0" w:color="auto"/>
            <w:right w:val="none" w:sz="0" w:space="0" w:color="auto"/>
          </w:divBdr>
        </w:div>
        <w:div w:id="1512138488">
          <w:marLeft w:val="0"/>
          <w:marRight w:val="0"/>
          <w:marTop w:val="0"/>
          <w:marBottom w:val="0"/>
          <w:divBdr>
            <w:top w:val="none" w:sz="0" w:space="0" w:color="auto"/>
            <w:left w:val="none" w:sz="0" w:space="0" w:color="auto"/>
            <w:bottom w:val="none" w:sz="0" w:space="0" w:color="auto"/>
            <w:right w:val="none" w:sz="0" w:space="0" w:color="auto"/>
          </w:divBdr>
        </w:div>
        <w:div w:id="1573737918">
          <w:marLeft w:val="0"/>
          <w:marRight w:val="0"/>
          <w:marTop w:val="0"/>
          <w:marBottom w:val="0"/>
          <w:divBdr>
            <w:top w:val="none" w:sz="0" w:space="0" w:color="auto"/>
            <w:left w:val="none" w:sz="0" w:space="0" w:color="auto"/>
            <w:bottom w:val="none" w:sz="0" w:space="0" w:color="auto"/>
            <w:right w:val="none" w:sz="0" w:space="0" w:color="auto"/>
          </w:divBdr>
        </w:div>
        <w:div w:id="1595476827">
          <w:marLeft w:val="0"/>
          <w:marRight w:val="0"/>
          <w:marTop w:val="0"/>
          <w:marBottom w:val="0"/>
          <w:divBdr>
            <w:top w:val="none" w:sz="0" w:space="0" w:color="auto"/>
            <w:left w:val="none" w:sz="0" w:space="0" w:color="auto"/>
            <w:bottom w:val="none" w:sz="0" w:space="0" w:color="auto"/>
            <w:right w:val="none" w:sz="0" w:space="0" w:color="auto"/>
          </w:divBdr>
        </w:div>
        <w:div w:id="1640920231">
          <w:marLeft w:val="0"/>
          <w:marRight w:val="0"/>
          <w:marTop w:val="0"/>
          <w:marBottom w:val="0"/>
          <w:divBdr>
            <w:top w:val="none" w:sz="0" w:space="0" w:color="auto"/>
            <w:left w:val="none" w:sz="0" w:space="0" w:color="auto"/>
            <w:bottom w:val="none" w:sz="0" w:space="0" w:color="auto"/>
            <w:right w:val="none" w:sz="0" w:space="0" w:color="auto"/>
          </w:divBdr>
        </w:div>
        <w:div w:id="1865632012">
          <w:marLeft w:val="0"/>
          <w:marRight w:val="0"/>
          <w:marTop w:val="0"/>
          <w:marBottom w:val="0"/>
          <w:divBdr>
            <w:top w:val="none" w:sz="0" w:space="0" w:color="auto"/>
            <w:left w:val="none" w:sz="0" w:space="0" w:color="auto"/>
            <w:bottom w:val="none" w:sz="0" w:space="0" w:color="auto"/>
            <w:right w:val="none" w:sz="0" w:space="0" w:color="auto"/>
          </w:divBdr>
        </w:div>
        <w:div w:id="1917980045">
          <w:marLeft w:val="0"/>
          <w:marRight w:val="0"/>
          <w:marTop w:val="0"/>
          <w:marBottom w:val="0"/>
          <w:divBdr>
            <w:top w:val="none" w:sz="0" w:space="0" w:color="auto"/>
            <w:left w:val="none" w:sz="0" w:space="0" w:color="auto"/>
            <w:bottom w:val="none" w:sz="0" w:space="0" w:color="auto"/>
            <w:right w:val="none" w:sz="0" w:space="0" w:color="auto"/>
          </w:divBdr>
        </w:div>
        <w:div w:id="2132089266">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DDAC020-AA11-4ED4-AAFA-53A71D4833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16</Pages>
  <Words>4962</Words>
  <Characters>28285</Characters>
  <Application>Microsoft Office Word</Application>
  <DocSecurity>0</DocSecurity>
  <Lines>235</Lines>
  <Paragraphs>66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33181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 10</dc:creator>
  <cp:keywords/>
  <dc:description/>
  <cp:lastModifiedBy>HP</cp:lastModifiedBy>
  <cp:revision>3</cp:revision>
  <dcterms:created xsi:type="dcterms:W3CDTF">2023-02-03T05:20:00Z</dcterms:created>
  <dcterms:modified xsi:type="dcterms:W3CDTF">2023-02-03T05:33:00Z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http://www.zotero.org/styles/american-political-science-association</vt:lpwstr>
  </property>
  <property fmtid="{D5CDD505-2E9C-101B-9397-08002B2CF9AE}" pid="3" name="Mendeley Recent Style Name 0_1">
    <vt:lpwstr>American Political Science Association</vt:lpwstr>
  </property>
  <property fmtid="{D5CDD505-2E9C-101B-9397-08002B2CF9AE}" pid="4" name="Mendeley Recent Style Id 1_1">
    <vt:lpwstr>http://www.zotero.org/styles/apa</vt:lpwstr>
  </property>
  <property fmtid="{D5CDD505-2E9C-101B-9397-08002B2CF9AE}" pid="5" name="Mendeley Recent Style Name 1_1">
    <vt:lpwstr>American Psychological Association 7th edition</vt:lpwstr>
  </property>
  <property fmtid="{D5CDD505-2E9C-101B-9397-08002B2CF9AE}" pid="6" name="Mendeley Recent Style Id 2_1">
    <vt:lpwstr>http://www.zotero.org/styles/american-sociological-association</vt:lpwstr>
  </property>
  <property fmtid="{D5CDD505-2E9C-101B-9397-08002B2CF9AE}" pid="7" name="Mendeley Recent Style Name 2_1">
    <vt:lpwstr>American Sociological Association 6th edition</vt:lpwstr>
  </property>
  <property fmtid="{D5CDD505-2E9C-101B-9397-08002B2CF9AE}" pid="8" name="Mendeley Recent Style Id 3_1">
    <vt:lpwstr>http://www.zotero.org/styles/chicago-author-date</vt:lpwstr>
  </property>
  <property fmtid="{D5CDD505-2E9C-101B-9397-08002B2CF9AE}" pid="9" name="Mendeley Recent Style Name 3_1">
    <vt:lpwstr>Chicago Manual of Style 17th edition (author-date)</vt:lpwstr>
  </property>
  <property fmtid="{D5CDD505-2E9C-101B-9397-08002B2CF9AE}" pid="10" name="Mendeley Recent Style Id 4_1">
    <vt:lpwstr>http://www.zotero.org/styles/harvard-cite-them-right</vt:lpwstr>
  </property>
  <property fmtid="{D5CDD505-2E9C-101B-9397-08002B2CF9AE}" pid="11" name="Mendeley Recent Style Name 4_1">
    <vt:lpwstr>Cite Them Right 11th edition - Harvard</vt:lpwstr>
  </property>
  <property fmtid="{D5CDD505-2E9C-101B-9397-08002B2CF9AE}" pid="12" name="Mendeley Recent Style Id 5_1">
    <vt:lpwstr>http://www.zotero.org/styles/ieee</vt:lpwstr>
  </property>
  <property fmtid="{D5CDD505-2E9C-101B-9397-08002B2CF9AE}" pid="13" name="Mendeley Recent Style Name 5_1">
    <vt:lpwstr>IEEE</vt:lpwstr>
  </property>
  <property fmtid="{D5CDD505-2E9C-101B-9397-08002B2CF9AE}" pid="14" name="Mendeley Recent Style Id 6_1">
    <vt:lpwstr>http://www.zotero.org/styles/modern-humanities-research-association</vt:lpwstr>
  </property>
  <property fmtid="{D5CDD505-2E9C-101B-9397-08002B2CF9AE}" pid="15" name="Mendeley Recent Style Name 6_1">
    <vt:lpwstr>Modern Humanities Research Association 3rd edition (note with bibliography)</vt:lpwstr>
  </property>
  <property fmtid="{D5CDD505-2E9C-101B-9397-08002B2CF9AE}" pid="16" name="Mendeley Recent Style Id 7_1">
    <vt:lpwstr>http://www.zotero.org/styles/modern-language-association</vt:lpwstr>
  </property>
  <property fmtid="{D5CDD505-2E9C-101B-9397-08002B2CF9AE}" pid="17" name="Mendeley Recent Style Name 7_1">
    <vt:lpwstr>Modern Language Association 9th edition</vt:lpwstr>
  </property>
  <property fmtid="{D5CDD505-2E9C-101B-9397-08002B2CF9AE}" pid="18" name="Mendeley Recent Style Id 8_1">
    <vt:lpwstr>http://www.zotero.org/styles/nature</vt:lpwstr>
  </property>
  <property fmtid="{D5CDD505-2E9C-101B-9397-08002B2CF9AE}" pid="19" name="Mendeley Recent Style Name 8_1">
    <vt:lpwstr>Nature</vt:lpwstr>
  </property>
  <property fmtid="{D5CDD505-2E9C-101B-9397-08002B2CF9AE}" pid="20" name="Mendeley Recent Style Id 9_1">
    <vt:lpwstr>http://www.zotero.org/styles/turabian-fullnote-bibliography</vt:lpwstr>
  </property>
  <property fmtid="{D5CDD505-2E9C-101B-9397-08002B2CF9AE}" pid="21" name="Mendeley Recent Style Name 9_1">
    <vt:lpwstr>Turabian 8th edition (full note)</vt:lpwstr>
  </property>
  <property fmtid="{D5CDD505-2E9C-101B-9397-08002B2CF9AE}" pid="22" name="Mendeley Document_1">
    <vt:lpwstr>True</vt:lpwstr>
  </property>
  <property fmtid="{D5CDD505-2E9C-101B-9397-08002B2CF9AE}" pid="23" name="Mendeley Unique User Id_1">
    <vt:lpwstr>0f736f4a-3a81-3fb3-b613-3b33d4518c76</vt:lpwstr>
  </property>
  <property fmtid="{D5CDD505-2E9C-101B-9397-08002B2CF9AE}" pid="24" name="Mendeley Citation Style_1">
    <vt:lpwstr>http://www.zotero.org/styles/turabian-fullnote-bibliography</vt:lpwstr>
  </property>
</Properties>
</file>