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9BFA" w14:textId="0EC1BB49" w:rsidR="001A060D" w:rsidRPr="007921E3" w:rsidRDefault="00813B14" w:rsidP="002D1B97">
      <w:pPr>
        <w:pStyle w:val="JW12title"/>
        <w:jc w:val="center"/>
        <w:rPr>
          <w:rFonts w:ascii="Garamond" w:hAnsi="Garamond" w:cs="Arial"/>
          <w:bCs/>
          <w:sz w:val="28"/>
          <w:szCs w:val="28"/>
        </w:rPr>
      </w:pPr>
      <w:bookmarkStart w:id="0" w:name="_Hlk78563134"/>
      <w:r w:rsidRPr="007921E3">
        <w:rPr>
          <w:rFonts w:ascii="Garamond" w:hAnsi="Garamond" w:cs="Arial"/>
          <w:bCs/>
          <w:sz w:val="32"/>
          <w:szCs w:val="32"/>
        </w:rPr>
        <w:t>STATE SHARIA AND CHRISTIAN’S POLYPHONIC NARRATIONS IN ACEH, INDONESIA</w:t>
      </w:r>
      <w:bookmarkEnd w:id="0"/>
    </w:p>
    <w:p w14:paraId="47D0B83F" w14:textId="548A83F1" w:rsidR="00CF335F" w:rsidRDefault="00CF335F" w:rsidP="002D1B97">
      <w:pPr>
        <w:pStyle w:val="JW13authornames"/>
        <w:spacing w:after="0"/>
        <w:jc w:val="center"/>
        <w:rPr>
          <w:rFonts w:ascii="Garamond" w:hAnsi="Garamond"/>
        </w:rPr>
      </w:pPr>
    </w:p>
    <w:p w14:paraId="3191E2C8" w14:textId="1F70840C" w:rsidR="00813B14" w:rsidRDefault="00813B14" w:rsidP="002D1B97">
      <w:pPr>
        <w:spacing w:after="0"/>
        <w:jc w:val="center"/>
        <w:rPr>
          <w:rFonts w:ascii="Garamond" w:hAnsi="Garamond"/>
          <w:sz w:val="24"/>
          <w:szCs w:val="24"/>
        </w:rPr>
      </w:pPr>
    </w:p>
    <w:p w14:paraId="3A868A8A" w14:textId="567DA33A" w:rsidR="00DE2194" w:rsidRDefault="00DE2194" w:rsidP="002D1B97">
      <w:pPr>
        <w:spacing w:after="0"/>
        <w:jc w:val="center"/>
        <w:rPr>
          <w:rFonts w:ascii="Garamond" w:hAnsi="Garamond"/>
          <w:sz w:val="24"/>
          <w:szCs w:val="24"/>
        </w:rPr>
      </w:pPr>
    </w:p>
    <w:p w14:paraId="2CEBD2C5" w14:textId="6E019C37" w:rsidR="00DE2194" w:rsidRDefault="00DE2194" w:rsidP="002D1B97">
      <w:pPr>
        <w:spacing w:after="0"/>
        <w:jc w:val="center"/>
        <w:rPr>
          <w:rFonts w:ascii="Garamond" w:hAnsi="Garamond"/>
          <w:sz w:val="24"/>
          <w:szCs w:val="24"/>
        </w:rPr>
      </w:pPr>
    </w:p>
    <w:p w14:paraId="10AF4D1E" w14:textId="302E2D67" w:rsidR="00DE2194" w:rsidRDefault="00DE2194" w:rsidP="002D1B97">
      <w:pPr>
        <w:spacing w:after="0"/>
        <w:jc w:val="center"/>
        <w:rPr>
          <w:rFonts w:ascii="Garamond" w:hAnsi="Garamond"/>
          <w:sz w:val="24"/>
          <w:szCs w:val="24"/>
        </w:rPr>
      </w:pPr>
    </w:p>
    <w:p w14:paraId="7690870E" w14:textId="219A1E99" w:rsidR="00DE2194" w:rsidRDefault="00DE2194" w:rsidP="002D1B97">
      <w:pPr>
        <w:spacing w:after="0"/>
        <w:jc w:val="center"/>
        <w:rPr>
          <w:rFonts w:ascii="Garamond" w:hAnsi="Garamond"/>
          <w:sz w:val="24"/>
          <w:szCs w:val="24"/>
        </w:rPr>
      </w:pPr>
    </w:p>
    <w:p w14:paraId="30948676" w14:textId="4CF71D28" w:rsidR="00DE2194" w:rsidRDefault="00DE2194" w:rsidP="002D1B97">
      <w:pPr>
        <w:spacing w:after="0"/>
        <w:jc w:val="center"/>
        <w:rPr>
          <w:rFonts w:ascii="Garamond" w:hAnsi="Garamond"/>
          <w:sz w:val="24"/>
          <w:szCs w:val="24"/>
        </w:rPr>
      </w:pPr>
    </w:p>
    <w:p w14:paraId="3F265B87" w14:textId="3D921545" w:rsidR="00DE2194" w:rsidRDefault="00DE2194" w:rsidP="002D1B97">
      <w:pPr>
        <w:spacing w:after="0"/>
        <w:jc w:val="center"/>
        <w:rPr>
          <w:rFonts w:ascii="Garamond" w:hAnsi="Garamond"/>
          <w:sz w:val="24"/>
          <w:szCs w:val="24"/>
        </w:rPr>
      </w:pPr>
    </w:p>
    <w:p w14:paraId="2846DFFE" w14:textId="420BEAA4" w:rsidR="00DE2194" w:rsidRDefault="00DE2194" w:rsidP="002D1B97">
      <w:pPr>
        <w:spacing w:after="0"/>
        <w:jc w:val="center"/>
        <w:rPr>
          <w:rFonts w:ascii="Garamond" w:hAnsi="Garamond"/>
          <w:sz w:val="24"/>
          <w:szCs w:val="24"/>
        </w:rPr>
      </w:pPr>
    </w:p>
    <w:p w14:paraId="5E356779" w14:textId="77777777" w:rsidR="00DE2194" w:rsidRPr="007921E3" w:rsidRDefault="00DE2194" w:rsidP="002D1B97">
      <w:pPr>
        <w:spacing w:after="0"/>
        <w:jc w:val="center"/>
        <w:rPr>
          <w:rFonts w:ascii="Garamond" w:hAnsi="Garamond"/>
          <w:sz w:val="24"/>
          <w:szCs w:val="24"/>
        </w:rPr>
      </w:pPr>
    </w:p>
    <w:p w14:paraId="46D614D2" w14:textId="77777777" w:rsidR="001A060D" w:rsidRPr="007921E3" w:rsidRDefault="001A060D" w:rsidP="002D1B97">
      <w:pPr>
        <w:pStyle w:val="JW17abstract"/>
        <w:rPr>
          <w:rFonts w:ascii="Garamond" w:hAnsi="Garamond"/>
          <w:iCs/>
          <w:sz w:val="24"/>
          <w:szCs w:val="24"/>
        </w:rPr>
      </w:pPr>
      <w:r w:rsidRPr="007921E3">
        <w:rPr>
          <w:rFonts w:ascii="Garamond" w:hAnsi="Garamond"/>
          <w:b/>
          <w:bCs/>
          <w:iCs/>
          <w:color w:val="000000" w:themeColor="text1"/>
          <w:sz w:val="24"/>
          <w:szCs w:val="24"/>
        </w:rPr>
        <w:t>Abstract.</w:t>
      </w:r>
      <w:r w:rsidRPr="007921E3">
        <w:rPr>
          <w:rFonts w:ascii="Garamond" w:hAnsi="Garamond"/>
          <w:iCs/>
          <w:color w:val="000000" w:themeColor="text1"/>
          <w:sz w:val="24"/>
          <w:szCs w:val="24"/>
        </w:rPr>
        <w:t xml:space="preserve"> There is an increasing interest in the study of Christian identity as a minority in a Muslim majority country. However, the study of plurality regarding the Christian identity considering the context of Islamic Sharia in Aceh is still limited. This article discusses the formation and representation of Christian identity in Aceh by focusing on how they negotiate internal aspirations in the context of Islamic Sharia. The data are based on in-depth interviews with fifteen Christian figures consisting of priests and religious leaders in five districts/cities in Aceh. The article argues that the internal dynamics of Christians and diverse opportunities or limited access to the permit of worship places construction influenced the narration of their identity and its representation in Aceh. The article finally shows the context of Islamic Sharia and the plurality of Christian internal aspirations resulting in </w:t>
      </w:r>
      <w:proofErr w:type="spellStart"/>
      <w:r w:rsidRPr="007921E3">
        <w:rPr>
          <w:rFonts w:ascii="Garamond" w:hAnsi="Garamond"/>
          <w:iCs/>
          <w:color w:val="000000" w:themeColor="text1"/>
          <w:sz w:val="24"/>
          <w:szCs w:val="24"/>
        </w:rPr>
        <w:t>unsimplifiable</w:t>
      </w:r>
      <w:proofErr w:type="spellEnd"/>
      <w:r w:rsidRPr="007921E3">
        <w:rPr>
          <w:rFonts w:ascii="Garamond" w:hAnsi="Garamond"/>
          <w:iCs/>
          <w:color w:val="000000" w:themeColor="text1"/>
          <w:sz w:val="24"/>
          <w:szCs w:val="24"/>
        </w:rPr>
        <w:t xml:space="preserve"> to a single genre, but rather polyphonic and sometimes mutually contested</w:t>
      </w:r>
      <w:r w:rsidRPr="007921E3">
        <w:rPr>
          <w:rFonts w:ascii="Garamond" w:hAnsi="Garamond"/>
          <w:iCs/>
          <w:sz w:val="24"/>
          <w:szCs w:val="24"/>
        </w:rPr>
        <w:t xml:space="preserve">. </w:t>
      </w:r>
    </w:p>
    <w:p w14:paraId="1DE996CE" w14:textId="632FDB56" w:rsidR="001A060D" w:rsidRPr="007921E3" w:rsidRDefault="001A060D" w:rsidP="002D1B97">
      <w:pPr>
        <w:pStyle w:val="JW18keywords"/>
        <w:rPr>
          <w:rFonts w:ascii="Garamond" w:hAnsi="Garamond"/>
          <w:sz w:val="24"/>
          <w:szCs w:val="24"/>
        </w:rPr>
      </w:pPr>
      <w:r w:rsidRPr="007921E3">
        <w:rPr>
          <w:rFonts w:ascii="Garamond" w:hAnsi="Garamond"/>
          <w:b/>
          <w:sz w:val="24"/>
          <w:szCs w:val="24"/>
        </w:rPr>
        <w:t xml:space="preserve">Keywords: </w:t>
      </w:r>
      <w:r w:rsidRPr="007921E3">
        <w:rPr>
          <w:rFonts w:ascii="Garamond" w:hAnsi="Garamond" w:cs="Arial"/>
          <w:iCs/>
          <w:color w:val="000000" w:themeColor="text1"/>
          <w:sz w:val="24"/>
          <w:szCs w:val="24"/>
        </w:rPr>
        <w:t>Aceh Christian; Identity reproduction; State sharia</w:t>
      </w:r>
    </w:p>
    <w:p w14:paraId="2FB6B8F6" w14:textId="77777777" w:rsidR="001A060D" w:rsidRPr="007921E3" w:rsidRDefault="001A060D" w:rsidP="002D1B97">
      <w:pPr>
        <w:pStyle w:val="JW21heading1"/>
        <w:numPr>
          <w:ilvl w:val="0"/>
          <w:numId w:val="0"/>
        </w:numPr>
        <w:ind w:left="426" w:hanging="426"/>
        <w:rPr>
          <w:rFonts w:ascii="Garamond" w:hAnsi="Garamond"/>
          <w:sz w:val="24"/>
          <w:szCs w:val="24"/>
        </w:rPr>
      </w:pPr>
      <w:r w:rsidRPr="007921E3">
        <w:rPr>
          <w:rFonts w:ascii="Garamond" w:hAnsi="Garamond"/>
          <w:sz w:val="24"/>
          <w:szCs w:val="24"/>
        </w:rPr>
        <w:t>Introduction</w:t>
      </w:r>
    </w:p>
    <w:p w14:paraId="0FE287B7" w14:textId="78BDA372" w:rsidR="001A060D" w:rsidRPr="007921E3" w:rsidRDefault="001A060D" w:rsidP="002D1B97">
      <w:pPr>
        <w:ind w:firstLine="450"/>
        <w:jc w:val="both"/>
        <w:rPr>
          <w:rFonts w:ascii="Garamond" w:hAnsi="Garamond"/>
          <w:color w:val="000000" w:themeColor="text1"/>
          <w:sz w:val="24"/>
          <w:szCs w:val="24"/>
          <w:lang w:val="en-US"/>
        </w:rPr>
      </w:pPr>
      <w:proofErr w:type="spellStart"/>
      <w:r w:rsidRPr="007921E3">
        <w:rPr>
          <w:rFonts w:ascii="Garamond" w:hAnsi="Garamond"/>
          <w:color w:val="000000" w:themeColor="text1"/>
          <w:sz w:val="24"/>
          <w:szCs w:val="24"/>
          <w:lang w:val="en-US"/>
        </w:rPr>
        <w:t>Artikel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ini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membahas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dinamika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orang Kristen Aceh </w:t>
      </w:r>
      <w:proofErr w:type="spellStart"/>
      <w:r w:rsidRPr="007921E3">
        <w:rPr>
          <w:rFonts w:ascii="Garamond" w:hAnsi="Garamond"/>
          <w:color w:val="000000" w:themeColor="text1"/>
          <w:sz w:val="24"/>
          <w:szCs w:val="24"/>
          <w:lang w:val="en-US"/>
        </w:rPr>
        <w:t>kontemporer</w:t>
      </w:r>
      <w:proofErr w:type="spellEnd"/>
      <w:r w:rsidRPr="007921E3">
        <w:rPr>
          <w:rFonts w:ascii="Garamond" w:hAnsi="Garamond"/>
          <w:color w:val="000000" w:themeColor="text1"/>
          <w:sz w:val="24"/>
          <w:szCs w:val="24"/>
          <w:lang w:val="en-US"/>
        </w:rPr>
        <w:t xml:space="preserve">. Tulisan </w:t>
      </w:r>
      <w:proofErr w:type="spellStart"/>
      <w:r w:rsidR="005A1C53" w:rsidRPr="007921E3">
        <w:rPr>
          <w:rFonts w:ascii="Garamond" w:hAnsi="Garamond"/>
          <w:color w:val="000000" w:themeColor="text1"/>
          <w:sz w:val="24"/>
          <w:szCs w:val="24"/>
          <w:lang w:val="en-US"/>
        </w:rPr>
        <w:t>berargumen</w:t>
      </w:r>
      <w:proofErr w:type="spellEnd"/>
      <w:r w:rsidR="005A1C53"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bahwa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narasi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Kristen </w:t>
      </w:r>
      <w:proofErr w:type="spellStart"/>
      <w:r w:rsidRPr="007921E3">
        <w:rPr>
          <w:rFonts w:ascii="Garamond" w:hAnsi="Garamond"/>
          <w:color w:val="000000" w:themeColor="text1"/>
          <w:sz w:val="24"/>
          <w:szCs w:val="24"/>
          <w:lang w:val="en-US"/>
        </w:rPr>
        <w:t>perlu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dipahami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sebagai</w:t>
      </w:r>
      <w:proofErr w:type="spellEnd"/>
      <w:r w:rsidRPr="007921E3">
        <w:rPr>
          <w:rFonts w:ascii="Garamond" w:hAnsi="Garamond"/>
          <w:color w:val="000000" w:themeColor="text1"/>
          <w:sz w:val="24"/>
          <w:szCs w:val="24"/>
          <w:lang w:val="en-US"/>
        </w:rPr>
        <w:t xml:space="preserve"> proses yang </w:t>
      </w:r>
      <w:proofErr w:type="spellStart"/>
      <w:r w:rsidRPr="007921E3">
        <w:rPr>
          <w:rFonts w:ascii="Garamond" w:hAnsi="Garamond"/>
          <w:color w:val="000000" w:themeColor="text1"/>
          <w:sz w:val="24"/>
          <w:szCs w:val="24"/>
          <w:lang w:val="en-US"/>
        </w:rPr>
        <w:t>terus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berlangsung</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sehingga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sulit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digeneralisasi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dalam</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satu</w:t>
      </w:r>
      <w:proofErr w:type="spellEnd"/>
      <w:r w:rsidRPr="007921E3">
        <w:rPr>
          <w:rFonts w:ascii="Garamond" w:hAnsi="Garamond"/>
          <w:color w:val="000000" w:themeColor="text1"/>
          <w:sz w:val="24"/>
          <w:szCs w:val="24"/>
          <w:lang w:val="en-US"/>
        </w:rPr>
        <w:t xml:space="preserve"> genre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tertentu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merupakan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sesuatu</w:t>
      </w:r>
      <w:proofErr w:type="spellEnd"/>
      <w:r w:rsidRPr="007921E3">
        <w:rPr>
          <w:rFonts w:ascii="Garamond" w:hAnsi="Garamond"/>
          <w:color w:val="000000" w:themeColor="text1"/>
          <w:sz w:val="24"/>
          <w:szCs w:val="24"/>
          <w:lang w:val="en-US"/>
        </w:rPr>
        <w:t xml:space="preserve"> yang </w:t>
      </w:r>
      <w:proofErr w:type="spellStart"/>
      <w:r w:rsidRPr="007921E3">
        <w:rPr>
          <w:rFonts w:ascii="Garamond" w:hAnsi="Garamond"/>
          <w:color w:val="000000" w:themeColor="text1"/>
          <w:sz w:val="24"/>
          <w:szCs w:val="24"/>
          <w:lang w:val="en-US"/>
        </w:rPr>
        <w:t>cair</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dinamis</w:t>
      </w:r>
      <w:proofErr w:type="spellEnd"/>
      <w:r w:rsidR="00C10221" w:rsidRPr="007921E3">
        <w:rPr>
          <w:rFonts w:ascii="Garamond" w:hAnsi="Garamond"/>
          <w:color w:val="000000" w:themeColor="text1"/>
          <w:sz w:val="24"/>
          <w:szCs w:val="24"/>
          <w:lang w:val="en-US"/>
        </w:rPr>
        <w:t>.</w:t>
      </w:r>
      <w:r w:rsidR="000D0941" w:rsidRPr="007921E3">
        <w:rPr>
          <w:rStyle w:val="FootnoteReference"/>
          <w:rFonts w:ascii="Garamond" w:hAnsi="Garamond"/>
          <w:color w:val="000000" w:themeColor="text1"/>
          <w:sz w:val="24"/>
          <w:szCs w:val="24"/>
          <w:lang w:val="en-US"/>
        </w:rPr>
        <w:footnoteReference w:id="1"/>
      </w:r>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Struktur</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pengalaman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lokalitas</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relasi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sosial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dalam</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konteks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setiap</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komunitas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dipercaya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mempengaruhi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pembentukan</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representasi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identitas</w:t>
      </w:r>
      <w:proofErr w:type="spellEnd"/>
      <w:r w:rsidR="00966652" w:rsidRPr="007921E3">
        <w:rPr>
          <w:rFonts w:ascii="Garamond" w:hAnsi="Garamond"/>
          <w:color w:val="000000" w:themeColor="text1"/>
          <w:sz w:val="24"/>
          <w:szCs w:val="24"/>
          <w:lang w:val="en-US"/>
        </w:rPr>
        <w:t>.</w:t>
      </w:r>
      <w:r w:rsidR="000D0941" w:rsidRPr="007921E3">
        <w:rPr>
          <w:rStyle w:val="FootnoteReference"/>
          <w:rFonts w:ascii="Garamond" w:hAnsi="Garamond"/>
          <w:color w:val="000000" w:themeColor="text1"/>
          <w:sz w:val="24"/>
          <w:szCs w:val="24"/>
          <w:lang w:val="en-US"/>
        </w:rPr>
        <w:footnoteReference w:id="2"/>
      </w:r>
    </w:p>
    <w:p w14:paraId="007D42DD" w14:textId="7901AAFD" w:rsidR="001A060D" w:rsidRPr="007921E3" w:rsidRDefault="001A060D" w:rsidP="002D1B97">
      <w:pPr>
        <w:pStyle w:val="NormalWeb"/>
        <w:spacing w:before="60" w:after="60"/>
        <w:ind w:firstLine="450"/>
        <w:jc w:val="both"/>
        <w:rPr>
          <w:rFonts w:ascii="Garamond" w:hAnsi="Garamond"/>
          <w:color w:val="000000" w:themeColor="text1"/>
        </w:rPr>
      </w:pPr>
      <w:r w:rsidRPr="007921E3">
        <w:rPr>
          <w:rFonts w:ascii="Garamond" w:hAnsi="Garamond"/>
          <w:color w:val="000000" w:themeColor="text1"/>
        </w:rPr>
        <w:t xml:space="preserve">Selama </w:t>
      </w:r>
      <w:proofErr w:type="spellStart"/>
      <w:r w:rsidRPr="007921E3">
        <w:rPr>
          <w:rFonts w:ascii="Garamond" w:hAnsi="Garamond"/>
          <w:color w:val="000000" w:themeColor="text1"/>
        </w:rPr>
        <w:t>ini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studi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seputar</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subyek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melihat</w:t>
      </w:r>
      <w:proofErr w:type="spellEnd"/>
      <w:r w:rsidRPr="007921E3">
        <w:rPr>
          <w:rFonts w:ascii="Garamond" w:hAnsi="Garamond"/>
          <w:color w:val="000000" w:themeColor="text1"/>
        </w:rPr>
        <w:t xml:space="preserve"> </w:t>
      </w:r>
      <w:r w:rsidR="00EA0865" w:rsidRPr="007921E3">
        <w:rPr>
          <w:rFonts w:ascii="Garamond" w:hAnsi="Garamond"/>
          <w:color w:val="000000" w:themeColor="text1"/>
        </w:rPr>
        <w:t xml:space="preserve">orang </w:t>
      </w:r>
      <w:r w:rsidRPr="007921E3">
        <w:rPr>
          <w:rFonts w:ascii="Garamond" w:hAnsi="Garamond"/>
          <w:color w:val="000000" w:themeColor="text1"/>
        </w:rPr>
        <w:t xml:space="preserve">Kristen di Aceh </w:t>
      </w:r>
      <w:proofErr w:type="spellStart"/>
      <w:r w:rsidRPr="007921E3">
        <w:rPr>
          <w:rFonts w:ascii="Garamond" w:hAnsi="Garamond"/>
          <w:color w:val="000000" w:themeColor="text1"/>
        </w:rPr>
        <w:t>sebagai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entitas</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homogen</w:t>
      </w:r>
      <w:proofErr w:type="spellEnd"/>
      <w:r w:rsidR="00EF0656" w:rsidRPr="007921E3">
        <w:rPr>
          <w:rFonts w:ascii="Garamond" w:hAnsi="Garamond"/>
          <w:color w:val="000000" w:themeColor="text1"/>
        </w:rPr>
        <w:t>.</w:t>
      </w:r>
      <w:r w:rsidR="000D0941" w:rsidRPr="007921E3">
        <w:rPr>
          <w:rStyle w:val="FootnoteReference"/>
          <w:rFonts w:ascii="Garamond" w:hAnsi="Garamond"/>
          <w:color w:val="000000" w:themeColor="text1"/>
        </w:rPr>
        <w:footnoteReference w:id="3"/>
      </w:r>
      <w:r w:rsidRPr="007921E3">
        <w:rPr>
          <w:rFonts w:ascii="Garamond" w:hAnsi="Garamond"/>
          <w:color w:val="000000" w:themeColor="text1"/>
        </w:rPr>
        <w:t xml:space="preserve"> </w:t>
      </w:r>
      <w:proofErr w:type="spellStart"/>
      <w:r w:rsidR="00EA0865" w:rsidRPr="007921E3">
        <w:rPr>
          <w:rFonts w:ascii="Garamond" w:hAnsi="Garamond"/>
          <w:color w:val="000000" w:themeColor="text1"/>
        </w:rPr>
        <w:t>Mereka</w:t>
      </w:r>
      <w:proofErr w:type="spellEnd"/>
      <w:r w:rsidR="00EA0865" w:rsidRPr="007921E3">
        <w:rPr>
          <w:rFonts w:ascii="Garamond" w:hAnsi="Garamond"/>
          <w:color w:val="000000" w:themeColor="text1"/>
        </w:rPr>
        <w:t xml:space="preserve"> </w:t>
      </w:r>
      <w:proofErr w:type="spellStart"/>
      <w:r w:rsidR="00EA0865" w:rsidRPr="007921E3">
        <w:rPr>
          <w:rFonts w:ascii="Garamond" w:hAnsi="Garamond"/>
          <w:color w:val="000000" w:themeColor="text1"/>
        </w:rPr>
        <w:t>direpresentasi</w:t>
      </w:r>
      <w:proofErr w:type="spellEnd"/>
      <w:r w:rsidR="00EA0865" w:rsidRPr="007921E3">
        <w:rPr>
          <w:rFonts w:ascii="Garamond" w:hAnsi="Garamond"/>
          <w:color w:val="000000" w:themeColor="text1"/>
        </w:rPr>
        <w:t xml:space="preserve"> </w:t>
      </w:r>
      <w:proofErr w:type="spellStart"/>
      <w:r w:rsidR="00EA0865" w:rsidRPr="007921E3">
        <w:rPr>
          <w:rFonts w:ascii="Garamond" w:hAnsi="Garamond"/>
          <w:color w:val="000000" w:themeColor="text1"/>
        </w:rPr>
        <w:t>sebagai</w:t>
      </w:r>
      <w:proofErr w:type="spellEnd"/>
      <w:r w:rsidR="00EA0865" w:rsidRPr="007921E3">
        <w:rPr>
          <w:rFonts w:ascii="Garamond" w:hAnsi="Garamond"/>
          <w:color w:val="000000" w:themeColor="text1"/>
        </w:rPr>
        <w:t xml:space="preserve"> </w:t>
      </w:r>
      <w:proofErr w:type="spellStart"/>
      <w:r w:rsidR="00EA0865" w:rsidRPr="007921E3">
        <w:rPr>
          <w:rFonts w:ascii="Garamond" w:hAnsi="Garamond"/>
          <w:color w:val="000000" w:themeColor="text1"/>
        </w:rPr>
        <w:t>kelompok</w:t>
      </w:r>
      <w:proofErr w:type="spellEnd"/>
      <w:r w:rsidR="00EA0865" w:rsidRPr="007921E3">
        <w:rPr>
          <w:rFonts w:ascii="Garamond" w:hAnsi="Garamond"/>
          <w:color w:val="000000" w:themeColor="text1"/>
        </w:rPr>
        <w:t xml:space="preserve"> </w:t>
      </w:r>
      <w:proofErr w:type="spellStart"/>
      <w:r w:rsidR="00EA0865" w:rsidRPr="007921E3">
        <w:rPr>
          <w:rFonts w:ascii="Garamond" w:hAnsi="Garamond"/>
          <w:color w:val="000000" w:themeColor="text1"/>
        </w:rPr>
        <w:t>pemeluk</w:t>
      </w:r>
      <w:proofErr w:type="spellEnd"/>
      <w:r w:rsidR="00EA0865" w:rsidRPr="007921E3">
        <w:rPr>
          <w:rFonts w:ascii="Garamond" w:hAnsi="Garamond"/>
          <w:color w:val="000000" w:themeColor="text1"/>
        </w:rPr>
        <w:t xml:space="preserve"> agama </w:t>
      </w:r>
      <w:proofErr w:type="spellStart"/>
      <w:r w:rsidR="00EA0865" w:rsidRPr="007921E3">
        <w:rPr>
          <w:rFonts w:ascii="Garamond" w:hAnsi="Garamond"/>
          <w:color w:val="000000" w:themeColor="text1"/>
        </w:rPr>
        <w:t>minoritas</w:t>
      </w:r>
      <w:proofErr w:type="spellEnd"/>
      <w:r w:rsidR="00EA0865" w:rsidRPr="007921E3">
        <w:rPr>
          <w:rFonts w:ascii="Garamond" w:hAnsi="Garamond"/>
          <w:color w:val="000000" w:themeColor="text1"/>
        </w:rPr>
        <w:t xml:space="preserve">. </w:t>
      </w:r>
      <w:proofErr w:type="spellStart"/>
      <w:r w:rsidRPr="007921E3">
        <w:rPr>
          <w:rFonts w:ascii="Garamond" w:hAnsi="Garamond"/>
          <w:color w:val="000000" w:themeColor="text1"/>
        </w:rPr>
        <w:t>Heterogenitas</w:t>
      </w:r>
      <w:proofErr w:type="spellEnd"/>
      <w:r w:rsidRPr="007921E3">
        <w:rPr>
          <w:rFonts w:ascii="Garamond" w:hAnsi="Garamond"/>
          <w:color w:val="000000" w:themeColor="text1"/>
        </w:rPr>
        <w:t xml:space="preserve"> </w:t>
      </w:r>
      <w:r w:rsidRPr="007921E3">
        <w:rPr>
          <w:rFonts w:ascii="Garamond" w:hAnsi="Garamond"/>
          <w:color w:val="000000" w:themeColor="text1"/>
        </w:rPr>
        <w:lastRenderedPageBreak/>
        <w:t xml:space="preserve">Kristen </w:t>
      </w:r>
      <w:proofErr w:type="spellStart"/>
      <w:r w:rsidRPr="007921E3">
        <w:rPr>
          <w:rFonts w:ascii="Garamond" w:hAnsi="Garamond"/>
          <w:color w:val="000000" w:themeColor="text1"/>
        </w:rPr>
        <w:t>kurang</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dieksplorasi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secara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memadai</w:t>
      </w:r>
      <w:proofErr w:type="spellEnd"/>
      <w:r w:rsidRPr="007921E3">
        <w:rPr>
          <w:rFonts w:ascii="Garamond" w:hAnsi="Garamond"/>
          <w:color w:val="000000" w:themeColor="text1"/>
        </w:rPr>
        <w:t xml:space="preserve">. </w:t>
      </w:r>
      <w:proofErr w:type="spellStart"/>
      <w:r w:rsidR="00942033" w:rsidRPr="007921E3">
        <w:rPr>
          <w:rFonts w:ascii="Garamond" w:hAnsi="Garamond"/>
          <w:color w:val="000000" w:themeColor="text1"/>
        </w:rPr>
        <w:t>Konsep</w:t>
      </w:r>
      <w:proofErr w:type="spellEnd"/>
      <w:r w:rsidR="00942033" w:rsidRPr="007921E3">
        <w:rPr>
          <w:rFonts w:ascii="Garamond" w:hAnsi="Garamond"/>
          <w:color w:val="000000" w:themeColor="text1"/>
        </w:rPr>
        <w:t xml:space="preserve"> </w:t>
      </w:r>
      <w:proofErr w:type="spellStart"/>
      <w:r w:rsidR="00942033" w:rsidRPr="007921E3">
        <w:rPr>
          <w:rFonts w:ascii="Garamond" w:hAnsi="Garamond"/>
          <w:color w:val="000000" w:themeColor="text1"/>
        </w:rPr>
        <w:t>minoritas</w:t>
      </w:r>
      <w:proofErr w:type="spellEnd"/>
      <w:r w:rsidR="00942033" w:rsidRPr="007921E3">
        <w:rPr>
          <w:rFonts w:ascii="Garamond" w:hAnsi="Garamond"/>
          <w:color w:val="000000" w:themeColor="text1"/>
        </w:rPr>
        <w:t xml:space="preserve"> </w:t>
      </w:r>
      <w:proofErr w:type="spellStart"/>
      <w:r w:rsidR="00942033" w:rsidRPr="007921E3">
        <w:rPr>
          <w:rFonts w:ascii="Garamond" w:hAnsi="Garamond"/>
          <w:color w:val="000000" w:themeColor="text1"/>
        </w:rPr>
        <w:t>dalam</w:t>
      </w:r>
      <w:proofErr w:type="spellEnd"/>
      <w:r w:rsidR="00942033" w:rsidRPr="007921E3">
        <w:rPr>
          <w:rFonts w:ascii="Garamond" w:hAnsi="Garamond"/>
          <w:color w:val="000000" w:themeColor="text1"/>
        </w:rPr>
        <w:t xml:space="preserve"> </w:t>
      </w:r>
      <w:proofErr w:type="spellStart"/>
      <w:r w:rsidR="00942033" w:rsidRPr="007921E3">
        <w:rPr>
          <w:rFonts w:ascii="Garamond" w:hAnsi="Garamond"/>
          <w:color w:val="000000" w:themeColor="text1"/>
        </w:rPr>
        <w:t>minoritas</w:t>
      </w:r>
      <w:proofErr w:type="spellEnd"/>
      <w:r w:rsidR="00942033" w:rsidRPr="007921E3">
        <w:rPr>
          <w:rFonts w:ascii="Garamond" w:hAnsi="Garamond"/>
          <w:color w:val="000000" w:themeColor="text1"/>
        </w:rPr>
        <w:t xml:space="preserve"> </w:t>
      </w:r>
      <w:proofErr w:type="spellStart"/>
      <w:r w:rsidR="00942033" w:rsidRPr="007921E3">
        <w:rPr>
          <w:rFonts w:ascii="Garamond" w:hAnsi="Garamond"/>
          <w:color w:val="000000" w:themeColor="text1"/>
        </w:rPr>
        <w:t>kurang</w:t>
      </w:r>
      <w:proofErr w:type="spellEnd"/>
      <w:r w:rsidR="00942033" w:rsidRPr="007921E3">
        <w:rPr>
          <w:rFonts w:ascii="Garamond" w:hAnsi="Garamond"/>
          <w:color w:val="000000" w:themeColor="text1"/>
        </w:rPr>
        <w:t xml:space="preserve"> </w:t>
      </w:r>
      <w:proofErr w:type="spellStart"/>
      <w:r w:rsidR="00942033" w:rsidRPr="007921E3">
        <w:rPr>
          <w:rFonts w:ascii="Garamond" w:hAnsi="Garamond"/>
          <w:color w:val="000000" w:themeColor="text1"/>
        </w:rPr>
        <w:t>mendapatkan</w:t>
      </w:r>
      <w:proofErr w:type="spellEnd"/>
      <w:r w:rsidR="00942033" w:rsidRPr="007921E3">
        <w:rPr>
          <w:rFonts w:ascii="Garamond" w:hAnsi="Garamond"/>
          <w:color w:val="000000" w:themeColor="text1"/>
        </w:rPr>
        <w:t xml:space="preserve"> </w:t>
      </w:r>
      <w:proofErr w:type="spellStart"/>
      <w:r w:rsidR="00942033" w:rsidRPr="007921E3">
        <w:rPr>
          <w:rFonts w:ascii="Garamond" w:hAnsi="Garamond"/>
          <w:color w:val="000000" w:themeColor="text1"/>
        </w:rPr>
        <w:t>perhatian</w:t>
      </w:r>
      <w:proofErr w:type="spellEnd"/>
      <w:r w:rsidR="00942033" w:rsidRPr="007921E3">
        <w:rPr>
          <w:rFonts w:ascii="Garamond" w:hAnsi="Garamond"/>
          <w:color w:val="000000" w:themeColor="text1"/>
        </w:rPr>
        <w:t xml:space="preserve"> </w:t>
      </w:r>
      <w:proofErr w:type="spellStart"/>
      <w:r w:rsidR="00942033" w:rsidRPr="007921E3">
        <w:rPr>
          <w:rFonts w:ascii="Garamond" w:hAnsi="Garamond"/>
          <w:color w:val="000000" w:themeColor="text1"/>
        </w:rPr>
        <w:t>sarjana</w:t>
      </w:r>
      <w:proofErr w:type="spellEnd"/>
      <w:r w:rsidR="00942033" w:rsidRPr="007921E3">
        <w:rPr>
          <w:rFonts w:ascii="Garamond" w:hAnsi="Garamond"/>
          <w:color w:val="000000" w:themeColor="text1"/>
        </w:rPr>
        <w:t xml:space="preserve">. </w:t>
      </w:r>
      <w:proofErr w:type="spellStart"/>
      <w:r w:rsidRPr="007921E3">
        <w:rPr>
          <w:rFonts w:ascii="Garamond" w:hAnsi="Garamond"/>
          <w:color w:val="000000" w:themeColor="text1"/>
        </w:rPr>
        <w:t>Pembuat</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kebijakan</w:t>
      </w:r>
      <w:proofErr w:type="spellEnd"/>
      <w:r w:rsidRPr="007921E3">
        <w:rPr>
          <w:rFonts w:ascii="Garamond" w:hAnsi="Garamond"/>
          <w:color w:val="000000" w:themeColor="text1"/>
        </w:rPr>
        <w:t xml:space="preserve"> juga </w:t>
      </w:r>
      <w:proofErr w:type="spellStart"/>
      <w:r w:rsidRPr="007921E3">
        <w:rPr>
          <w:rFonts w:ascii="Garamond" w:hAnsi="Garamond"/>
          <w:color w:val="000000" w:themeColor="text1"/>
        </w:rPr>
        <w:t>sering</w:t>
      </w:r>
      <w:proofErr w:type="spellEnd"/>
      <w:r w:rsidRPr="007921E3">
        <w:rPr>
          <w:rFonts w:ascii="Garamond" w:hAnsi="Garamond"/>
          <w:color w:val="000000" w:themeColor="text1"/>
        </w:rPr>
        <w:t xml:space="preserve"> kali </w:t>
      </w:r>
      <w:proofErr w:type="spellStart"/>
      <w:r w:rsidRPr="007921E3">
        <w:rPr>
          <w:rFonts w:ascii="Garamond" w:hAnsi="Garamond"/>
          <w:color w:val="000000" w:themeColor="text1"/>
        </w:rPr>
        <w:t>mengabaikan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keragaman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tersebut</w:t>
      </w:r>
      <w:proofErr w:type="spellEnd"/>
      <w:r w:rsidRPr="007921E3">
        <w:rPr>
          <w:rFonts w:ascii="Garamond" w:hAnsi="Garamond"/>
          <w:color w:val="000000" w:themeColor="text1"/>
        </w:rPr>
        <w:t xml:space="preserve">. </w:t>
      </w:r>
      <w:proofErr w:type="spellStart"/>
      <w:r w:rsidR="002B1D7B" w:rsidRPr="007921E3">
        <w:rPr>
          <w:rFonts w:ascii="Garamond" w:hAnsi="Garamond"/>
          <w:color w:val="000000" w:themeColor="text1"/>
        </w:rPr>
        <w:t>Sudut</w:t>
      </w:r>
      <w:proofErr w:type="spellEnd"/>
      <w:r w:rsidR="002B1D7B" w:rsidRPr="007921E3">
        <w:rPr>
          <w:rFonts w:ascii="Garamond" w:hAnsi="Garamond"/>
          <w:color w:val="000000" w:themeColor="text1"/>
        </w:rPr>
        <w:t xml:space="preserve"> </w:t>
      </w:r>
      <w:proofErr w:type="spellStart"/>
      <w:r w:rsidR="002B1D7B" w:rsidRPr="007921E3">
        <w:rPr>
          <w:rFonts w:ascii="Garamond" w:hAnsi="Garamond"/>
          <w:color w:val="000000" w:themeColor="text1"/>
        </w:rPr>
        <w:t>pandang</w:t>
      </w:r>
      <w:proofErr w:type="spellEnd"/>
      <w:r w:rsidR="002B1D7B" w:rsidRPr="007921E3">
        <w:rPr>
          <w:rFonts w:ascii="Garamond" w:hAnsi="Garamond"/>
          <w:color w:val="000000" w:themeColor="text1"/>
        </w:rPr>
        <w:t xml:space="preserve"> yang </w:t>
      </w:r>
      <w:proofErr w:type="spellStart"/>
      <w:r w:rsidR="002B1D7B" w:rsidRPr="007921E3">
        <w:rPr>
          <w:rFonts w:ascii="Garamond" w:hAnsi="Garamond"/>
          <w:color w:val="000000" w:themeColor="text1"/>
        </w:rPr>
        <w:t>seperti</w:t>
      </w:r>
      <w:proofErr w:type="spellEnd"/>
      <w:r w:rsidR="002B1D7B" w:rsidRPr="007921E3">
        <w:rPr>
          <w:rFonts w:ascii="Garamond" w:hAnsi="Garamond"/>
          <w:color w:val="000000" w:themeColor="text1"/>
        </w:rPr>
        <w:t xml:space="preserve"> </w:t>
      </w:r>
      <w:proofErr w:type="spellStart"/>
      <w:r w:rsidR="002B1D7B" w:rsidRPr="007921E3">
        <w:rPr>
          <w:rFonts w:ascii="Garamond" w:hAnsi="Garamond"/>
          <w:color w:val="000000" w:themeColor="text1"/>
        </w:rPr>
        <w:t>ini</w:t>
      </w:r>
      <w:proofErr w:type="spellEnd"/>
      <w:r w:rsidR="002B1D7B" w:rsidRPr="007921E3">
        <w:rPr>
          <w:rFonts w:ascii="Garamond" w:hAnsi="Garamond"/>
          <w:color w:val="000000" w:themeColor="text1"/>
        </w:rPr>
        <w:t xml:space="preserve"> </w:t>
      </w:r>
      <w:proofErr w:type="spellStart"/>
      <w:r w:rsidR="002B1D7B" w:rsidRPr="007921E3">
        <w:rPr>
          <w:rFonts w:ascii="Garamond" w:hAnsi="Garamond"/>
          <w:color w:val="000000" w:themeColor="text1"/>
        </w:rPr>
        <w:t>antara</w:t>
      </w:r>
      <w:proofErr w:type="spellEnd"/>
      <w:r w:rsidR="002B1D7B" w:rsidRPr="007921E3">
        <w:rPr>
          <w:rFonts w:ascii="Garamond" w:hAnsi="Garamond"/>
          <w:color w:val="000000" w:themeColor="text1"/>
        </w:rPr>
        <w:t xml:space="preserve"> lain </w:t>
      </w:r>
      <w:proofErr w:type="spellStart"/>
      <w:r w:rsidRPr="007921E3">
        <w:rPr>
          <w:rFonts w:ascii="Garamond" w:hAnsi="Garamond"/>
          <w:color w:val="000000" w:themeColor="text1"/>
        </w:rPr>
        <w:t>diperlihatkan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Miswari</w:t>
      </w:r>
      <w:proofErr w:type="spellEnd"/>
      <w:r w:rsidR="00EF0656" w:rsidRPr="007921E3">
        <w:rPr>
          <w:rFonts w:ascii="Garamond" w:hAnsi="Garamond"/>
          <w:color w:val="000000" w:themeColor="text1"/>
        </w:rPr>
        <w:t>,</w:t>
      </w:r>
      <w:r w:rsidR="000D0941" w:rsidRPr="007921E3">
        <w:rPr>
          <w:rStyle w:val="FootnoteReference"/>
          <w:rFonts w:ascii="Garamond" w:hAnsi="Garamond"/>
          <w:color w:val="000000" w:themeColor="text1"/>
        </w:rPr>
        <w:footnoteReference w:id="4"/>
      </w:r>
      <w:r w:rsidRPr="007921E3">
        <w:rPr>
          <w:rFonts w:ascii="Garamond" w:hAnsi="Garamond"/>
          <w:color w:val="000000" w:themeColor="text1"/>
        </w:rPr>
        <w:t xml:space="preserve"> </w:t>
      </w:r>
      <w:proofErr w:type="spellStart"/>
      <w:r w:rsidRPr="007921E3">
        <w:rPr>
          <w:rFonts w:ascii="Garamond" w:hAnsi="Garamond"/>
          <w:color w:val="000000" w:themeColor="text1"/>
        </w:rPr>
        <w:t>Safrilsyah</w:t>
      </w:r>
      <w:proofErr w:type="spellEnd"/>
      <w:r w:rsidR="00EF0656" w:rsidRPr="007921E3">
        <w:rPr>
          <w:rFonts w:ascii="Garamond" w:hAnsi="Garamond"/>
          <w:color w:val="000000" w:themeColor="text1"/>
        </w:rPr>
        <w:t>,</w:t>
      </w:r>
      <w:r w:rsidR="000D0941" w:rsidRPr="007921E3">
        <w:rPr>
          <w:rStyle w:val="FootnoteReference"/>
          <w:rFonts w:ascii="Garamond" w:hAnsi="Garamond"/>
          <w:color w:val="000000" w:themeColor="text1"/>
        </w:rPr>
        <w:footnoteReference w:id="5"/>
      </w:r>
      <w:r w:rsidRPr="007921E3">
        <w:rPr>
          <w:rFonts w:ascii="Garamond" w:hAnsi="Garamond"/>
          <w:color w:val="000000" w:themeColor="text1"/>
        </w:rPr>
        <w:t xml:space="preserve"> </w:t>
      </w:r>
      <w:proofErr w:type="spellStart"/>
      <w:r w:rsidRPr="007921E3">
        <w:rPr>
          <w:rFonts w:ascii="Garamond" w:hAnsi="Garamond"/>
          <w:color w:val="000000" w:themeColor="text1"/>
        </w:rPr>
        <w:t>serta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Mawardi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Yusmami</w:t>
      </w:r>
      <w:proofErr w:type="spellEnd"/>
      <w:r w:rsidRPr="007921E3">
        <w:rPr>
          <w:rFonts w:ascii="Garamond" w:hAnsi="Garamond"/>
          <w:color w:val="000000" w:themeColor="text1"/>
        </w:rPr>
        <w:t xml:space="preserve">, Muhammad Suhaili Sufyan dan </w:t>
      </w:r>
      <w:proofErr w:type="spellStart"/>
      <w:r w:rsidRPr="007921E3">
        <w:rPr>
          <w:rFonts w:ascii="Garamond" w:hAnsi="Garamond"/>
          <w:color w:val="000000" w:themeColor="text1"/>
        </w:rPr>
        <w:t>Azwir</w:t>
      </w:r>
      <w:proofErr w:type="spellEnd"/>
      <w:r w:rsidR="00EF0656" w:rsidRPr="007921E3">
        <w:rPr>
          <w:rFonts w:ascii="Garamond" w:hAnsi="Garamond"/>
          <w:color w:val="000000" w:themeColor="text1"/>
        </w:rPr>
        <w:t>.</w:t>
      </w:r>
      <w:r w:rsidR="000D0941" w:rsidRPr="007921E3">
        <w:rPr>
          <w:rStyle w:val="FootnoteReference"/>
          <w:rFonts w:ascii="Garamond" w:hAnsi="Garamond"/>
          <w:color w:val="000000" w:themeColor="text1"/>
        </w:rPr>
        <w:footnoteReference w:id="6"/>
      </w:r>
      <w:r w:rsidRPr="007921E3">
        <w:rPr>
          <w:rFonts w:ascii="Garamond" w:hAnsi="Garamond"/>
          <w:color w:val="000000" w:themeColor="text1"/>
        </w:rPr>
        <w:t xml:space="preserve"> </w:t>
      </w:r>
      <w:proofErr w:type="spellStart"/>
      <w:r w:rsidRPr="007921E3">
        <w:rPr>
          <w:rFonts w:ascii="Garamond" w:hAnsi="Garamond"/>
          <w:color w:val="000000" w:themeColor="text1"/>
        </w:rPr>
        <w:t>Singkat</w:t>
      </w:r>
      <w:proofErr w:type="spellEnd"/>
      <w:r w:rsidRPr="007921E3">
        <w:rPr>
          <w:rFonts w:ascii="Garamond" w:hAnsi="Garamond"/>
          <w:color w:val="000000" w:themeColor="text1"/>
        </w:rPr>
        <w:t xml:space="preserve"> kata, </w:t>
      </w:r>
      <w:proofErr w:type="spellStart"/>
      <w:r w:rsidRPr="007921E3">
        <w:rPr>
          <w:rFonts w:ascii="Garamond" w:hAnsi="Garamond"/>
          <w:color w:val="000000" w:themeColor="text1"/>
        </w:rPr>
        <w:t>dinamika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kesarjanaan</w:t>
      </w:r>
      <w:proofErr w:type="spellEnd"/>
      <w:r w:rsidRPr="007921E3">
        <w:rPr>
          <w:rFonts w:ascii="Garamond" w:hAnsi="Garamond"/>
          <w:color w:val="000000" w:themeColor="text1"/>
        </w:rPr>
        <w:t xml:space="preserve"> </w:t>
      </w:r>
      <w:proofErr w:type="spellStart"/>
      <w:r w:rsidR="00D72812" w:rsidRPr="007921E3">
        <w:rPr>
          <w:rFonts w:ascii="Garamond" w:hAnsi="Garamond"/>
          <w:color w:val="000000" w:themeColor="text1"/>
        </w:rPr>
        <w:t>tentang</w:t>
      </w:r>
      <w:proofErr w:type="spellEnd"/>
      <w:r w:rsidR="00D72812" w:rsidRPr="007921E3">
        <w:rPr>
          <w:rFonts w:ascii="Garamond" w:hAnsi="Garamond"/>
          <w:color w:val="000000" w:themeColor="text1"/>
        </w:rPr>
        <w:t xml:space="preserve"> orang </w:t>
      </w:r>
      <w:r w:rsidRPr="007921E3">
        <w:rPr>
          <w:rFonts w:ascii="Garamond" w:hAnsi="Garamond"/>
          <w:color w:val="000000" w:themeColor="text1"/>
        </w:rPr>
        <w:t xml:space="preserve">Kristen di Aceh </w:t>
      </w:r>
      <w:proofErr w:type="spellStart"/>
      <w:r w:rsidRPr="007921E3">
        <w:rPr>
          <w:rFonts w:ascii="Garamond" w:hAnsi="Garamond"/>
          <w:color w:val="000000" w:themeColor="text1"/>
        </w:rPr>
        <w:t>kurang</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mempertimbangkan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perkembangan</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transformasi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sosial</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berlangsung</w:t>
      </w:r>
      <w:proofErr w:type="spellEnd"/>
      <w:r w:rsidRPr="007921E3">
        <w:rPr>
          <w:rFonts w:ascii="Garamond" w:hAnsi="Garamond"/>
          <w:color w:val="000000" w:themeColor="text1"/>
        </w:rPr>
        <w:t xml:space="preserve">. </w:t>
      </w:r>
    </w:p>
    <w:p w14:paraId="3FEBAFA6" w14:textId="77777777" w:rsidR="00EA0865" w:rsidRPr="007921E3" w:rsidRDefault="001A060D" w:rsidP="002D1B97">
      <w:pPr>
        <w:pStyle w:val="NormalWeb"/>
        <w:spacing w:before="60" w:after="60"/>
        <w:ind w:firstLine="450"/>
        <w:jc w:val="both"/>
        <w:rPr>
          <w:rFonts w:ascii="Garamond" w:hAnsi="Garamond"/>
          <w:color w:val="000000" w:themeColor="text1"/>
        </w:rPr>
      </w:pPr>
      <w:proofErr w:type="spellStart"/>
      <w:r w:rsidRPr="007921E3">
        <w:rPr>
          <w:rFonts w:ascii="Garamond" w:hAnsi="Garamond"/>
          <w:color w:val="000000" w:themeColor="text1"/>
        </w:rPr>
        <w:t>Untuk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memahami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dinamika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narasi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Kristen di Aceh, </w:t>
      </w:r>
      <w:proofErr w:type="spellStart"/>
      <w:r w:rsidRPr="007921E3">
        <w:rPr>
          <w:rFonts w:ascii="Garamond" w:hAnsi="Garamond"/>
          <w:color w:val="000000" w:themeColor="text1"/>
        </w:rPr>
        <w:t>artikel</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menantang</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pandangan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homogenitas</w:t>
      </w:r>
      <w:proofErr w:type="spellEnd"/>
      <w:r w:rsidRPr="007921E3">
        <w:rPr>
          <w:rFonts w:ascii="Garamond" w:hAnsi="Garamond"/>
          <w:color w:val="000000" w:themeColor="text1"/>
        </w:rPr>
        <w:t xml:space="preserve"> Kristen, </w:t>
      </w:r>
      <w:proofErr w:type="spellStart"/>
      <w:r w:rsidRPr="007921E3">
        <w:rPr>
          <w:rFonts w:ascii="Garamond" w:hAnsi="Garamond"/>
          <w:color w:val="000000" w:themeColor="text1"/>
        </w:rPr>
        <w:t>serta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mempertimbangkan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dua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hal</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kemungkinan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mempengaruhi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formasi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mereka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Pertama</w:t>
      </w:r>
      <w:proofErr w:type="spellEnd"/>
      <w:r w:rsidRPr="007921E3">
        <w:rPr>
          <w:rFonts w:ascii="Garamond" w:hAnsi="Garamond"/>
          <w:color w:val="000000" w:themeColor="text1"/>
        </w:rPr>
        <w:t xml:space="preserve"> tulisan </w:t>
      </w:r>
      <w:proofErr w:type="spellStart"/>
      <w:r w:rsidRPr="007921E3">
        <w:rPr>
          <w:rFonts w:ascii="Garamond" w:hAnsi="Garamond"/>
          <w:color w:val="000000" w:themeColor="text1"/>
        </w:rPr>
        <w:t>ini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mengekplorasi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pengaruh</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keragaman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dinamika</w:t>
      </w:r>
      <w:proofErr w:type="spellEnd"/>
      <w:r w:rsidRPr="007921E3">
        <w:rPr>
          <w:rFonts w:ascii="Garamond" w:hAnsi="Garamond"/>
          <w:color w:val="000000" w:themeColor="text1"/>
        </w:rPr>
        <w:t xml:space="preserve"> internal </w:t>
      </w:r>
      <w:proofErr w:type="spellStart"/>
      <w:r w:rsidRPr="007921E3">
        <w:rPr>
          <w:rFonts w:ascii="Garamond" w:hAnsi="Garamond"/>
          <w:color w:val="000000" w:themeColor="text1"/>
        </w:rPr>
        <w:t>terhadap</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formasi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orang Kristen. </w:t>
      </w:r>
      <w:proofErr w:type="spellStart"/>
      <w:r w:rsidRPr="007921E3">
        <w:rPr>
          <w:rFonts w:ascii="Garamond" w:hAnsi="Garamond"/>
          <w:color w:val="000000" w:themeColor="text1"/>
        </w:rPr>
        <w:t>Kedua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dengan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menyoroti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keragaman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kesempatan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atau</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keterbatasan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mereka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untuk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memperoleh</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perizinan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tempat</w:t>
      </w:r>
      <w:proofErr w:type="spellEnd"/>
      <w:r w:rsidRPr="007921E3">
        <w:rPr>
          <w:rFonts w:ascii="Garamond" w:hAnsi="Garamond"/>
          <w:color w:val="000000" w:themeColor="text1"/>
        </w:rPr>
        <w:t xml:space="preserve"> ibadah, tulisan </w:t>
      </w:r>
      <w:proofErr w:type="spellStart"/>
      <w:r w:rsidRPr="007921E3">
        <w:rPr>
          <w:rFonts w:ascii="Garamond" w:hAnsi="Garamond"/>
          <w:color w:val="000000" w:themeColor="text1"/>
        </w:rPr>
        <w:t>ini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mengungkap</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kontestasi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berlangsung</w:t>
      </w:r>
      <w:proofErr w:type="spellEnd"/>
      <w:r w:rsidRPr="007921E3">
        <w:rPr>
          <w:rFonts w:ascii="Garamond" w:hAnsi="Garamond"/>
          <w:color w:val="000000" w:themeColor="text1"/>
        </w:rPr>
        <w:t xml:space="preserve"> di internal orang Kristen. Tulisan </w:t>
      </w:r>
      <w:proofErr w:type="spellStart"/>
      <w:r w:rsidRPr="007921E3">
        <w:rPr>
          <w:rFonts w:ascii="Garamond" w:hAnsi="Garamond"/>
          <w:color w:val="000000" w:themeColor="text1"/>
        </w:rPr>
        <w:t>ini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menyarankan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pentingnya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mempertimbangkan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pandangan</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menyatakan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formasi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merupakan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suatu</w:t>
      </w:r>
      <w:proofErr w:type="spellEnd"/>
      <w:r w:rsidRPr="007921E3">
        <w:rPr>
          <w:rFonts w:ascii="Garamond" w:hAnsi="Garamond"/>
          <w:color w:val="000000" w:themeColor="text1"/>
        </w:rPr>
        <w:t xml:space="preserve"> proses yang </w:t>
      </w:r>
      <w:proofErr w:type="spellStart"/>
      <w:r w:rsidRPr="007921E3">
        <w:rPr>
          <w:rFonts w:ascii="Garamond" w:hAnsi="Garamond"/>
          <w:color w:val="000000" w:themeColor="text1"/>
        </w:rPr>
        <w:t>terus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berlangsung</w:t>
      </w:r>
      <w:proofErr w:type="spellEnd"/>
      <w:r w:rsidR="002B1D7B" w:rsidRPr="007921E3">
        <w:rPr>
          <w:rFonts w:ascii="Garamond" w:hAnsi="Garamond"/>
          <w:color w:val="000000" w:themeColor="text1"/>
        </w:rPr>
        <w:t xml:space="preserve"> </w:t>
      </w:r>
      <w:proofErr w:type="spellStart"/>
      <w:r w:rsidR="002B1D7B" w:rsidRPr="007921E3">
        <w:rPr>
          <w:rFonts w:ascii="Garamond" w:hAnsi="Garamond"/>
          <w:color w:val="000000" w:themeColor="text1"/>
        </w:rPr>
        <w:t>sehingga</w:t>
      </w:r>
      <w:proofErr w:type="spellEnd"/>
      <w:r w:rsidR="002B1D7B" w:rsidRPr="007921E3">
        <w:rPr>
          <w:rFonts w:ascii="Garamond" w:hAnsi="Garamond"/>
          <w:color w:val="000000" w:themeColor="text1"/>
        </w:rPr>
        <w:t xml:space="preserve"> </w:t>
      </w:r>
      <w:proofErr w:type="spellStart"/>
      <w:r w:rsidRPr="007921E3">
        <w:rPr>
          <w:rFonts w:ascii="Garamond" w:hAnsi="Garamond"/>
          <w:color w:val="000000" w:themeColor="text1"/>
        </w:rPr>
        <w:t>sulit</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disimplifikasi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satu</w:t>
      </w:r>
      <w:proofErr w:type="spellEnd"/>
      <w:r w:rsidRPr="007921E3">
        <w:rPr>
          <w:rFonts w:ascii="Garamond" w:hAnsi="Garamond"/>
          <w:color w:val="000000" w:themeColor="text1"/>
        </w:rPr>
        <w:t xml:space="preserve"> genre </w:t>
      </w:r>
      <w:proofErr w:type="spellStart"/>
      <w:r w:rsidR="002B1D7B" w:rsidRPr="007921E3">
        <w:rPr>
          <w:rFonts w:ascii="Garamond" w:hAnsi="Garamond"/>
          <w:color w:val="000000" w:themeColor="text1"/>
        </w:rPr>
        <w:t>identitas</w:t>
      </w:r>
      <w:proofErr w:type="spellEnd"/>
      <w:r w:rsidR="002B1D7B" w:rsidRPr="007921E3">
        <w:rPr>
          <w:rFonts w:ascii="Garamond" w:hAnsi="Garamond"/>
          <w:color w:val="000000" w:themeColor="text1"/>
        </w:rPr>
        <w:t xml:space="preserve"> </w:t>
      </w:r>
      <w:proofErr w:type="spellStart"/>
      <w:r w:rsidRPr="007921E3">
        <w:rPr>
          <w:rFonts w:ascii="Garamond" w:hAnsi="Garamond"/>
          <w:color w:val="000000" w:themeColor="text1"/>
        </w:rPr>
        <w:t>tertentu</w:t>
      </w:r>
      <w:proofErr w:type="spellEnd"/>
      <w:r w:rsidRPr="007921E3">
        <w:rPr>
          <w:rFonts w:ascii="Garamond" w:hAnsi="Garamond"/>
          <w:color w:val="000000" w:themeColor="text1"/>
        </w:rPr>
        <w:t>.</w:t>
      </w:r>
      <w:r w:rsidR="00C57913" w:rsidRPr="007921E3">
        <w:rPr>
          <w:rStyle w:val="FootnoteReference"/>
          <w:rFonts w:ascii="Garamond" w:hAnsi="Garamond"/>
          <w:color w:val="000000" w:themeColor="text1"/>
        </w:rPr>
        <w:footnoteReference w:id="7"/>
      </w:r>
      <w:r w:rsidRPr="007921E3">
        <w:rPr>
          <w:rFonts w:ascii="Garamond" w:hAnsi="Garamond"/>
          <w:color w:val="000000" w:themeColor="text1"/>
        </w:rPr>
        <w:t xml:space="preserve"> </w:t>
      </w:r>
    </w:p>
    <w:p w14:paraId="605B1B5C" w14:textId="5E0D5110" w:rsidR="001A060D" w:rsidRPr="007921E3" w:rsidRDefault="001A060D" w:rsidP="002D1B97">
      <w:pPr>
        <w:pStyle w:val="NormalWeb"/>
        <w:spacing w:before="60" w:after="60"/>
        <w:ind w:firstLine="450"/>
        <w:jc w:val="both"/>
        <w:rPr>
          <w:rFonts w:ascii="Garamond" w:hAnsi="Garamond"/>
          <w:color w:val="000000" w:themeColor="text1"/>
        </w:rPr>
      </w:pPr>
      <w:proofErr w:type="spellStart"/>
      <w:r w:rsidRPr="007921E3">
        <w:rPr>
          <w:rFonts w:ascii="Garamond" w:hAnsi="Garamond"/>
          <w:color w:val="000000" w:themeColor="text1"/>
        </w:rPr>
        <w:t>Interseksi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struktur</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sudah</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banyak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mendapat</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perhatian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akademisi</w:t>
      </w:r>
      <w:proofErr w:type="spellEnd"/>
      <w:r w:rsidR="00F32941" w:rsidRPr="007921E3">
        <w:rPr>
          <w:rFonts w:ascii="Garamond" w:hAnsi="Garamond"/>
          <w:color w:val="000000" w:themeColor="text1"/>
        </w:rPr>
        <w:t>.</w:t>
      </w:r>
      <w:r w:rsidR="000D0941" w:rsidRPr="007921E3">
        <w:rPr>
          <w:rStyle w:val="FootnoteReference"/>
          <w:rFonts w:ascii="Garamond" w:hAnsi="Garamond"/>
          <w:color w:val="000000" w:themeColor="text1"/>
        </w:rPr>
        <w:footnoteReference w:id="8"/>
      </w:r>
      <w:r w:rsidRPr="007921E3">
        <w:rPr>
          <w:rFonts w:ascii="Garamond" w:hAnsi="Garamond"/>
          <w:color w:val="000000" w:themeColor="text1"/>
        </w:rPr>
        <w:t xml:space="preserve"> </w:t>
      </w:r>
      <w:proofErr w:type="spellStart"/>
      <w:r w:rsidRPr="007921E3">
        <w:rPr>
          <w:rFonts w:ascii="Garamond" w:hAnsi="Garamond"/>
          <w:color w:val="000000" w:themeColor="text1"/>
        </w:rPr>
        <w:t>Dinamika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formasi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minoritas</w:t>
      </w:r>
      <w:proofErr w:type="spellEnd"/>
      <w:r w:rsidRPr="007921E3">
        <w:rPr>
          <w:rFonts w:ascii="Garamond" w:hAnsi="Garamond"/>
          <w:color w:val="000000" w:themeColor="text1"/>
        </w:rPr>
        <w:t xml:space="preserve"> Kristen </w:t>
      </w:r>
      <w:proofErr w:type="spellStart"/>
      <w:r w:rsidRPr="007921E3">
        <w:rPr>
          <w:rFonts w:ascii="Garamond" w:hAnsi="Garamond"/>
          <w:color w:val="000000" w:themeColor="text1"/>
        </w:rPr>
        <w:t>antara</w:t>
      </w:r>
      <w:proofErr w:type="spellEnd"/>
      <w:r w:rsidRPr="007921E3">
        <w:rPr>
          <w:rFonts w:ascii="Garamond" w:hAnsi="Garamond"/>
          <w:color w:val="000000" w:themeColor="text1"/>
        </w:rPr>
        <w:t xml:space="preserve"> lain </w:t>
      </w:r>
      <w:proofErr w:type="spellStart"/>
      <w:r w:rsidRPr="007921E3">
        <w:rPr>
          <w:rFonts w:ascii="Garamond" w:hAnsi="Garamond"/>
          <w:color w:val="000000" w:themeColor="text1"/>
        </w:rPr>
        <w:t>dibahas</w:t>
      </w:r>
      <w:proofErr w:type="spellEnd"/>
      <w:r w:rsidRPr="007921E3">
        <w:rPr>
          <w:rFonts w:ascii="Garamond" w:hAnsi="Garamond"/>
          <w:color w:val="000000" w:themeColor="text1"/>
        </w:rPr>
        <w:t xml:space="preserve"> Mohanna Hadad</w:t>
      </w:r>
      <w:r w:rsidR="00F32941" w:rsidRPr="007921E3">
        <w:rPr>
          <w:rFonts w:ascii="Garamond" w:hAnsi="Garamond"/>
          <w:color w:val="000000" w:themeColor="text1"/>
        </w:rPr>
        <w:t>,</w:t>
      </w:r>
      <w:r w:rsidR="000D0941" w:rsidRPr="007921E3">
        <w:rPr>
          <w:rStyle w:val="FootnoteReference"/>
          <w:rFonts w:ascii="Garamond" w:hAnsi="Garamond"/>
          <w:color w:val="000000" w:themeColor="text1"/>
        </w:rPr>
        <w:footnoteReference w:id="9"/>
      </w:r>
      <w:r w:rsidRPr="007921E3">
        <w:rPr>
          <w:rFonts w:ascii="Garamond" w:hAnsi="Garamond"/>
          <w:color w:val="000000" w:themeColor="text1"/>
        </w:rPr>
        <w:t xml:space="preserve"> Julia </w:t>
      </w:r>
      <w:proofErr w:type="spellStart"/>
      <w:r w:rsidRPr="007921E3">
        <w:rPr>
          <w:rFonts w:ascii="Garamond" w:hAnsi="Garamond"/>
          <w:color w:val="000000" w:themeColor="text1"/>
        </w:rPr>
        <w:t>Droeber</w:t>
      </w:r>
      <w:proofErr w:type="spellEnd"/>
      <w:r w:rsidR="00F32941"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0"/>
      </w:r>
      <w:r w:rsidRPr="007921E3">
        <w:rPr>
          <w:rFonts w:ascii="Garamond" w:hAnsi="Garamond"/>
          <w:color w:val="000000" w:themeColor="text1"/>
        </w:rPr>
        <w:t xml:space="preserve"> dan Geraldine </w:t>
      </w:r>
      <w:proofErr w:type="spellStart"/>
      <w:r w:rsidRPr="007921E3">
        <w:rPr>
          <w:rFonts w:ascii="Garamond" w:hAnsi="Garamond"/>
          <w:color w:val="000000" w:themeColor="text1"/>
        </w:rPr>
        <w:t>Chatelard</w:t>
      </w:r>
      <w:proofErr w:type="spellEnd"/>
      <w:r w:rsidR="00F32941"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1"/>
      </w:r>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studi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entang</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produksi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Kristen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konteks</w:t>
      </w:r>
      <w:proofErr w:type="spellEnd"/>
      <w:r w:rsidRPr="007921E3">
        <w:rPr>
          <w:rFonts w:ascii="Garamond" w:hAnsi="Garamond"/>
          <w:color w:val="000000" w:themeColor="text1"/>
        </w:rPr>
        <w:t xml:space="preserve"> kultur Arab di Jordan. Loren D. Lybarger </w:t>
      </w:r>
      <w:proofErr w:type="spellStart"/>
      <w:r w:rsidRPr="007921E3">
        <w:rPr>
          <w:rFonts w:ascii="Garamond" w:hAnsi="Garamond"/>
          <w:color w:val="000000" w:themeColor="text1"/>
        </w:rPr>
        <w:t>membahas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kontestasi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antara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nasionalisme</w:t>
      </w:r>
      <w:proofErr w:type="spellEnd"/>
      <w:r w:rsidRPr="007921E3">
        <w:rPr>
          <w:rFonts w:ascii="Garamond" w:hAnsi="Garamond"/>
          <w:color w:val="000000" w:themeColor="text1"/>
        </w:rPr>
        <w:t xml:space="preserve"> dan agama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mempengaruhi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orang Kristen di Palestina</w:t>
      </w:r>
      <w:r w:rsidR="00F32941"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2"/>
      </w:r>
      <w:r w:rsidR="00F32941" w:rsidRPr="007921E3">
        <w:rPr>
          <w:rFonts w:ascii="Garamond" w:hAnsi="Garamond"/>
          <w:color w:val="000000" w:themeColor="text1"/>
        </w:rPr>
        <w:t xml:space="preserve"> </w:t>
      </w:r>
      <w:r w:rsidRPr="007921E3">
        <w:rPr>
          <w:rFonts w:ascii="Garamond" w:hAnsi="Garamond"/>
          <w:color w:val="000000" w:themeColor="text1"/>
        </w:rPr>
        <w:t xml:space="preserve">Studi </w:t>
      </w:r>
      <w:proofErr w:type="spellStart"/>
      <w:r w:rsidRPr="007921E3">
        <w:rPr>
          <w:rFonts w:ascii="Garamond" w:hAnsi="Garamond"/>
          <w:color w:val="000000" w:themeColor="text1"/>
        </w:rPr>
        <w:t>tersebut</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memperlihatkan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interseksi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antara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konteks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sosial</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formasi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minoritas</w:t>
      </w:r>
      <w:proofErr w:type="spellEnd"/>
      <w:r w:rsidRPr="007921E3">
        <w:rPr>
          <w:rFonts w:ascii="Garamond" w:hAnsi="Garamond"/>
          <w:color w:val="000000" w:themeColor="text1"/>
        </w:rPr>
        <w:t xml:space="preserve"> Kristen. </w:t>
      </w:r>
      <w:proofErr w:type="spellStart"/>
      <w:r w:rsidR="00955FF5" w:rsidRPr="007921E3">
        <w:rPr>
          <w:rFonts w:ascii="Garamond" w:hAnsi="Garamond"/>
          <w:color w:val="000000" w:themeColor="text1"/>
        </w:rPr>
        <w:t>Dinamika</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identitas</w:t>
      </w:r>
      <w:proofErr w:type="spellEnd"/>
      <w:r w:rsidR="00955FF5" w:rsidRPr="007921E3">
        <w:rPr>
          <w:rFonts w:ascii="Garamond" w:hAnsi="Garamond"/>
          <w:color w:val="000000" w:themeColor="text1"/>
        </w:rPr>
        <w:t xml:space="preserve"> orang Kristen </w:t>
      </w:r>
      <w:proofErr w:type="spellStart"/>
      <w:r w:rsidR="00955FF5" w:rsidRPr="007921E3">
        <w:rPr>
          <w:rFonts w:ascii="Garamond" w:hAnsi="Garamond"/>
          <w:color w:val="000000" w:themeColor="text1"/>
        </w:rPr>
        <w:lastRenderedPageBreak/>
        <w:t>terkait</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relasi</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struktur</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sudah</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mulai</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mendapat</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perhatian</w:t>
      </w:r>
      <w:proofErr w:type="spellEnd"/>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peneliti</w:t>
      </w:r>
      <w:proofErr w:type="spellEnd"/>
      <w:r w:rsidR="00955FF5" w:rsidRPr="007921E3">
        <w:rPr>
          <w:rFonts w:ascii="Garamond" w:hAnsi="Garamond"/>
          <w:color w:val="000000" w:themeColor="text1"/>
        </w:rPr>
        <w:t>,</w:t>
      </w:r>
      <w:r w:rsidR="00955FF5" w:rsidRPr="007921E3">
        <w:rPr>
          <w:rStyle w:val="FootnoteReference"/>
          <w:rFonts w:ascii="Garamond" w:hAnsi="Garamond"/>
          <w:color w:val="000000" w:themeColor="text1"/>
        </w:rPr>
        <w:footnoteReference w:id="13"/>
      </w:r>
      <w:r w:rsidR="00955FF5" w:rsidRPr="007921E3">
        <w:rPr>
          <w:rFonts w:ascii="Garamond" w:hAnsi="Garamond"/>
          <w:color w:val="000000" w:themeColor="text1"/>
        </w:rPr>
        <w:t xml:space="preserve"> </w:t>
      </w:r>
      <w:proofErr w:type="spellStart"/>
      <w:r w:rsidR="00955FF5" w:rsidRPr="007921E3">
        <w:rPr>
          <w:rFonts w:ascii="Garamond" w:hAnsi="Garamond"/>
          <w:color w:val="000000" w:themeColor="text1"/>
        </w:rPr>
        <w:t>m</w:t>
      </w:r>
      <w:r w:rsidR="00F32941" w:rsidRPr="007921E3">
        <w:rPr>
          <w:rFonts w:ascii="Garamond" w:hAnsi="Garamond"/>
          <w:color w:val="000000" w:themeColor="text1"/>
        </w:rPr>
        <w:t>eski</w:t>
      </w:r>
      <w:proofErr w:type="spellEnd"/>
      <w:r w:rsidR="00F32941" w:rsidRPr="007921E3">
        <w:rPr>
          <w:rFonts w:ascii="Garamond" w:hAnsi="Garamond"/>
          <w:color w:val="000000" w:themeColor="text1"/>
        </w:rPr>
        <w:t xml:space="preserve"> </w:t>
      </w:r>
      <w:proofErr w:type="spellStart"/>
      <w:r w:rsidRPr="007921E3">
        <w:rPr>
          <w:rFonts w:ascii="Garamond" w:hAnsi="Garamond"/>
          <w:color w:val="000000" w:themeColor="text1"/>
        </w:rPr>
        <w:t>belum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mengeksplorasi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keragaman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suara</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kontestasi</w:t>
      </w:r>
      <w:proofErr w:type="spellEnd"/>
      <w:r w:rsidRPr="007921E3">
        <w:rPr>
          <w:rFonts w:ascii="Garamond" w:hAnsi="Garamond"/>
          <w:color w:val="000000" w:themeColor="text1"/>
        </w:rPr>
        <w:t xml:space="preserve"> internal Kristen. </w:t>
      </w:r>
    </w:p>
    <w:p w14:paraId="22357689" w14:textId="4308B984" w:rsidR="001A060D" w:rsidRPr="007921E3" w:rsidRDefault="001A060D" w:rsidP="002D1B97">
      <w:pPr>
        <w:pStyle w:val="NormalWeb"/>
        <w:spacing w:before="60" w:after="60"/>
        <w:ind w:firstLine="450"/>
        <w:jc w:val="both"/>
        <w:rPr>
          <w:rFonts w:ascii="Garamond" w:hAnsi="Garamond"/>
          <w:color w:val="000000" w:themeColor="text1"/>
        </w:rPr>
      </w:pPr>
      <w:proofErr w:type="spellStart"/>
      <w:r w:rsidRPr="007921E3">
        <w:rPr>
          <w:rFonts w:ascii="Garamond" w:hAnsi="Garamond"/>
          <w:color w:val="000000" w:themeColor="text1"/>
        </w:rPr>
        <w:t>Untuk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mendiskusikan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narasi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orang Kristen Aceh, </w:t>
      </w:r>
      <w:proofErr w:type="spellStart"/>
      <w:r w:rsidRPr="007921E3">
        <w:rPr>
          <w:rFonts w:ascii="Garamond" w:hAnsi="Garamond"/>
          <w:color w:val="000000" w:themeColor="text1"/>
        </w:rPr>
        <w:t>artikel</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menggunakan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konsep</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polifonik</w:t>
      </w:r>
      <w:proofErr w:type="spellEnd"/>
      <w:r w:rsidRPr="007921E3">
        <w:rPr>
          <w:rFonts w:ascii="Garamond" w:hAnsi="Garamond"/>
          <w:color w:val="000000" w:themeColor="text1"/>
        </w:rPr>
        <w:t xml:space="preserve"> Mikhail Bakhtin</w:t>
      </w:r>
      <w:r w:rsidR="00955FF5"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4"/>
      </w:r>
      <w:r w:rsidR="001C0E63" w:rsidRPr="007921E3">
        <w:rPr>
          <w:rFonts w:ascii="Garamond" w:hAnsi="Garamond"/>
          <w:color w:val="000000" w:themeColor="text1"/>
        </w:rPr>
        <w:t xml:space="preserve"> </w:t>
      </w:r>
      <w:proofErr w:type="spellStart"/>
      <w:r w:rsidRPr="007921E3">
        <w:rPr>
          <w:rFonts w:ascii="Garamond" w:hAnsi="Garamond"/>
          <w:color w:val="000000" w:themeColor="text1"/>
        </w:rPr>
        <w:t>Konsep</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polipo</w:t>
      </w:r>
      <w:r w:rsidR="001C0E63" w:rsidRPr="007921E3">
        <w:rPr>
          <w:rFonts w:ascii="Garamond" w:hAnsi="Garamond"/>
          <w:color w:val="000000" w:themeColor="text1"/>
        </w:rPr>
        <w:t>n</w:t>
      </w:r>
      <w:r w:rsidRPr="007921E3">
        <w:rPr>
          <w:rFonts w:ascii="Garamond" w:hAnsi="Garamond"/>
          <w:color w:val="000000" w:themeColor="text1"/>
        </w:rPr>
        <w:t>ik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digunakan</w:t>
      </w:r>
      <w:proofErr w:type="spellEnd"/>
      <w:r w:rsidRPr="007921E3">
        <w:rPr>
          <w:rFonts w:ascii="Garamond" w:hAnsi="Garamond"/>
          <w:color w:val="000000" w:themeColor="text1"/>
        </w:rPr>
        <w:t xml:space="preserve"> Bakhtin </w:t>
      </w:r>
      <w:proofErr w:type="spellStart"/>
      <w:r w:rsidRPr="007921E3">
        <w:rPr>
          <w:rFonts w:ascii="Garamond" w:hAnsi="Garamond"/>
          <w:color w:val="000000" w:themeColor="text1"/>
        </w:rPr>
        <w:t>untuk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menggambarkan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keragaman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suara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teks</w:t>
      </w:r>
      <w:proofErr w:type="spellEnd"/>
      <w:r w:rsidRPr="007921E3">
        <w:rPr>
          <w:rFonts w:ascii="Garamond" w:hAnsi="Garamond"/>
          <w:color w:val="000000" w:themeColor="text1"/>
        </w:rPr>
        <w:t xml:space="preserve"> sastra. Teks </w:t>
      </w:r>
      <w:proofErr w:type="spellStart"/>
      <w:r w:rsidRPr="007921E3">
        <w:rPr>
          <w:rFonts w:ascii="Garamond" w:hAnsi="Garamond"/>
          <w:color w:val="000000" w:themeColor="text1"/>
        </w:rPr>
        <w:t>menurut</w:t>
      </w:r>
      <w:proofErr w:type="spellEnd"/>
      <w:r w:rsidRPr="007921E3">
        <w:rPr>
          <w:rFonts w:ascii="Garamond" w:hAnsi="Garamond"/>
          <w:color w:val="000000" w:themeColor="text1"/>
        </w:rPr>
        <w:t xml:space="preserve"> Bakhtin </w:t>
      </w:r>
      <w:proofErr w:type="spellStart"/>
      <w:r w:rsidRPr="007921E3">
        <w:rPr>
          <w:rFonts w:ascii="Garamond" w:hAnsi="Garamond"/>
          <w:color w:val="000000" w:themeColor="text1"/>
        </w:rPr>
        <w:t>selalu</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memiliki</w:t>
      </w:r>
      <w:proofErr w:type="spellEnd"/>
      <w:r w:rsidRPr="007921E3">
        <w:rPr>
          <w:rFonts w:ascii="Garamond" w:hAnsi="Garamond"/>
          <w:color w:val="000000" w:themeColor="text1"/>
        </w:rPr>
        <w:t xml:space="preserve"> multi </w:t>
      </w:r>
      <w:proofErr w:type="spellStart"/>
      <w:r w:rsidRPr="007921E3">
        <w:rPr>
          <w:rFonts w:ascii="Garamond" w:hAnsi="Garamond"/>
          <w:color w:val="000000" w:themeColor="text1"/>
        </w:rPr>
        <w:t>makna</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bersifat</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polifonik</w:t>
      </w:r>
      <w:proofErr w:type="spellEnd"/>
      <w:r w:rsidR="001C0E63"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5"/>
      </w:r>
      <w:r w:rsidR="001C0E63" w:rsidRPr="007921E3">
        <w:rPr>
          <w:rFonts w:ascii="Garamond" w:hAnsi="Garamond"/>
          <w:color w:val="000000" w:themeColor="text1"/>
        </w:rPr>
        <w:t xml:space="preserve"> </w:t>
      </w:r>
      <w:proofErr w:type="spellStart"/>
      <w:r w:rsidRPr="007921E3">
        <w:rPr>
          <w:rFonts w:ascii="Garamond" w:hAnsi="Garamond"/>
          <w:color w:val="000000" w:themeColor="text1"/>
        </w:rPr>
        <w:t>Setiap</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pembaca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memiliki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kapabilitas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mencipta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makna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atas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suatu</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teks</w:t>
      </w:r>
      <w:proofErr w:type="spellEnd"/>
      <w:r w:rsidR="001C0E63"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6"/>
      </w:r>
      <w:r w:rsidR="001C0E63" w:rsidRPr="007921E3">
        <w:rPr>
          <w:rFonts w:ascii="Garamond" w:hAnsi="Garamond"/>
          <w:color w:val="000000" w:themeColor="text1"/>
        </w:rPr>
        <w:t xml:space="preserve"> </w:t>
      </w:r>
      <w:proofErr w:type="spellStart"/>
      <w:r w:rsidRPr="007921E3">
        <w:rPr>
          <w:rFonts w:ascii="Garamond" w:hAnsi="Garamond"/>
          <w:color w:val="000000" w:themeColor="text1"/>
        </w:rPr>
        <w:t>Makna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suatu</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teks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merupakan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sesuatu</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dinamis</w:t>
      </w:r>
      <w:proofErr w:type="spellEnd"/>
      <w:r w:rsidRPr="007921E3">
        <w:rPr>
          <w:rFonts w:ascii="Garamond" w:hAnsi="Garamond"/>
          <w:color w:val="000000" w:themeColor="text1"/>
        </w:rPr>
        <w:t xml:space="preserve">. Pada </w:t>
      </w:r>
      <w:proofErr w:type="spellStart"/>
      <w:r w:rsidRPr="007921E3">
        <w:rPr>
          <w:rFonts w:ascii="Garamond" w:hAnsi="Garamond"/>
          <w:color w:val="000000" w:themeColor="text1"/>
        </w:rPr>
        <w:t>intinya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konsep</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polifonik</w:t>
      </w:r>
      <w:proofErr w:type="spellEnd"/>
      <w:r w:rsidRPr="007921E3">
        <w:rPr>
          <w:rFonts w:ascii="Garamond" w:hAnsi="Garamond"/>
          <w:color w:val="000000" w:themeColor="text1"/>
        </w:rPr>
        <w:t xml:space="preserve"> Mikhail </w:t>
      </w:r>
      <w:proofErr w:type="spellStart"/>
      <w:r w:rsidRPr="007921E3">
        <w:rPr>
          <w:rFonts w:ascii="Garamond" w:hAnsi="Garamond"/>
          <w:color w:val="000000" w:themeColor="text1"/>
        </w:rPr>
        <w:t>menegaskan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otoritas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pembaca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mencipta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beragam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atas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suatu</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teks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tertentu</w:t>
      </w:r>
      <w:proofErr w:type="spellEnd"/>
      <w:r w:rsidR="001C0E63"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7"/>
      </w:r>
      <w:r w:rsidRPr="007921E3">
        <w:rPr>
          <w:rFonts w:ascii="Garamond" w:hAnsi="Garamond"/>
          <w:color w:val="000000" w:themeColor="text1"/>
        </w:rPr>
        <w:t xml:space="preserve"> </w:t>
      </w:r>
    </w:p>
    <w:p w14:paraId="78111EA3" w14:textId="3C4B1723" w:rsidR="001A060D" w:rsidRPr="007921E3" w:rsidRDefault="001A060D" w:rsidP="002D1B97">
      <w:pPr>
        <w:pStyle w:val="NormalWeb"/>
        <w:spacing w:before="60" w:after="60"/>
        <w:ind w:firstLine="450"/>
        <w:jc w:val="both"/>
        <w:rPr>
          <w:rFonts w:ascii="Garamond" w:hAnsi="Garamond"/>
          <w:color w:val="000000" w:themeColor="text1"/>
        </w:rPr>
      </w:pPr>
      <w:proofErr w:type="spellStart"/>
      <w:r w:rsidRPr="007921E3">
        <w:rPr>
          <w:rFonts w:ascii="Garamond" w:hAnsi="Garamond"/>
          <w:color w:val="000000" w:themeColor="text1"/>
        </w:rPr>
        <w:t>Peradaban</w:t>
      </w:r>
      <w:proofErr w:type="spellEnd"/>
      <w:r w:rsidRPr="007921E3">
        <w:rPr>
          <w:rFonts w:ascii="Garamond" w:hAnsi="Garamond"/>
          <w:color w:val="000000" w:themeColor="text1"/>
        </w:rPr>
        <w:t xml:space="preserve">, kultur </w:t>
      </w:r>
      <w:proofErr w:type="spellStart"/>
      <w:r w:rsidRPr="007921E3">
        <w:rPr>
          <w:rFonts w:ascii="Garamond" w:hAnsi="Garamond"/>
          <w:color w:val="000000" w:themeColor="text1"/>
        </w:rPr>
        <w:t>atau</w:t>
      </w:r>
      <w:proofErr w:type="spellEnd"/>
      <w:r w:rsidRPr="007921E3">
        <w:rPr>
          <w:rFonts w:ascii="Garamond" w:hAnsi="Garamond"/>
          <w:color w:val="000000" w:themeColor="text1"/>
        </w:rPr>
        <w:t xml:space="preserve"> pun </w:t>
      </w:r>
      <w:proofErr w:type="spellStart"/>
      <w:r w:rsidRPr="007921E3">
        <w:rPr>
          <w:rFonts w:ascii="Garamond" w:hAnsi="Garamond"/>
          <w:color w:val="000000" w:themeColor="text1"/>
        </w:rPr>
        <w:t>tradisi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merupakan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teks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makna</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luas</w:t>
      </w:r>
      <w:proofErr w:type="spellEnd"/>
      <w:r w:rsidR="001C0E63"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8"/>
      </w:r>
      <w:r w:rsidRPr="007921E3">
        <w:rPr>
          <w:rFonts w:ascii="Garamond" w:hAnsi="Garamond"/>
          <w:color w:val="000000" w:themeColor="text1"/>
        </w:rPr>
        <w:t xml:space="preserve"> </w:t>
      </w:r>
      <w:proofErr w:type="spellStart"/>
      <w:r w:rsidRPr="007921E3">
        <w:rPr>
          <w:rFonts w:ascii="Garamond" w:hAnsi="Garamond"/>
          <w:color w:val="000000" w:themeColor="text1"/>
        </w:rPr>
        <w:t>Peradaban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syariat</w:t>
      </w:r>
      <w:proofErr w:type="spellEnd"/>
      <w:r w:rsidRPr="007921E3">
        <w:rPr>
          <w:rFonts w:ascii="Garamond" w:hAnsi="Garamond"/>
          <w:color w:val="000000" w:themeColor="text1"/>
        </w:rPr>
        <w:t xml:space="preserve"> Islam Aceh pada </w:t>
      </w:r>
      <w:proofErr w:type="spellStart"/>
      <w:r w:rsidRPr="007921E3">
        <w:rPr>
          <w:rFonts w:ascii="Garamond" w:hAnsi="Garamond"/>
          <w:color w:val="000000" w:themeColor="text1"/>
        </w:rPr>
        <w:t>dasarnya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merupakan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teks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makna</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luas</w:t>
      </w:r>
      <w:proofErr w:type="spellEnd"/>
      <w:r w:rsidRPr="007921E3">
        <w:rPr>
          <w:rFonts w:ascii="Garamond" w:hAnsi="Garamond"/>
          <w:color w:val="000000" w:themeColor="text1"/>
        </w:rPr>
        <w:t xml:space="preserve">. Orang Kristen di Aceh </w:t>
      </w:r>
      <w:proofErr w:type="spellStart"/>
      <w:r w:rsidRPr="007921E3">
        <w:rPr>
          <w:rFonts w:ascii="Garamond" w:hAnsi="Garamond"/>
          <w:color w:val="000000" w:themeColor="text1"/>
        </w:rPr>
        <w:t>dapat</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diilustrasikan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sebagai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pembaca</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selalu</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proses </w:t>
      </w:r>
      <w:proofErr w:type="spellStart"/>
      <w:r w:rsidRPr="007921E3">
        <w:rPr>
          <w:rFonts w:ascii="Garamond" w:hAnsi="Garamond"/>
          <w:color w:val="000000" w:themeColor="text1"/>
        </w:rPr>
        <w:t>mencipta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makna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Mereka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memiliki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kapabilitas</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kebebasan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membentuk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representasinya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meskipun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tidak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bisa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menegasikan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pengaruh</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konteks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sosial</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melingkupi</w:t>
      </w:r>
      <w:proofErr w:type="spellEnd"/>
      <w:r w:rsidR="001C0E63" w:rsidRPr="007921E3">
        <w:rPr>
          <w:rFonts w:ascii="Garamond" w:hAnsi="Garamond"/>
          <w:color w:val="000000" w:themeColor="text1"/>
        </w:rPr>
        <w:t>.</w:t>
      </w:r>
      <w:r w:rsidR="000D0941" w:rsidRPr="007921E3">
        <w:rPr>
          <w:rStyle w:val="FootnoteReference"/>
          <w:rFonts w:ascii="Garamond" w:hAnsi="Garamond"/>
          <w:color w:val="000000" w:themeColor="text1"/>
        </w:rPr>
        <w:footnoteReference w:id="19"/>
      </w:r>
      <w:r w:rsidRPr="007921E3">
        <w:rPr>
          <w:rFonts w:ascii="Garamond" w:hAnsi="Garamond"/>
          <w:color w:val="000000" w:themeColor="text1"/>
        </w:rPr>
        <w:t xml:space="preserve"> </w:t>
      </w:r>
      <w:proofErr w:type="spellStart"/>
      <w:r w:rsidRPr="007921E3">
        <w:rPr>
          <w:rFonts w:ascii="Garamond" w:hAnsi="Garamond"/>
          <w:color w:val="000000" w:themeColor="text1"/>
        </w:rPr>
        <w:t>Sejalan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dengan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konsep</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polifonik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pembacaan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mereka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atas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teks</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peradaban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syariat</w:t>
      </w:r>
      <w:proofErr w:type="spellEnd"/>
      <w:r w:rsidRPr="007921E3">
        <w:rPr>
          <w:rFonts w:ascii="Garamond" w:hAnsi="Garamond"/>
          <w:color w:val="000000" w:themeColor="text1"/>
        </w:rPr>
        <w:t xml:space="preserve"> Islam” Aceh </w:t>
      </w:r>
      <w:proofErr w:type="spellStart"/>
      <w:r w:rsidRPr="007921E3">
        <w:rPr>
          <w:rFonts w:ascii="Garamond" w:hAnsi="Garamond"/>
          <w:color w:val="000000" w:themeColor="text1"/>
        </w:rPr>
        <w:t>melahirkan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suara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beragam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bernuansa</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membentuk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irama</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serasi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dalam</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mengkonstruk</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representasi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Kristen di </w:t>
      </w:r>
      <w:proofErr w:type="spellStart"/>
      <w:r w:rsidRPr="007921E3">
        <w:rPr>
          <w:rFonts w:ascii="Garamond" w:hAnsi="Garamond"/>
          <w:color w:val="000000" w:themeColor="text1"/>
        </w:rPr>
        <w:t>ruang</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publik</w:t>
      </w:r>
      <w:proofErr w:type="spellEnd"/>
      <w:r w:rsidRPr="007921E3">
        <w:rPr>
          <w:rFonts w:ascii="Garamond" w:hAnsi="Garamond"/>
          <w:color w:val="000000" w:themeColor="text1"/>
        </w:rPr>
        <w:t xml:space="preserve"> Aceh. </w:t>
      </w:r>
      <w:proofErr w:type="spellStart"/>
      <w:r w:rsidRPr="007921E3">
        <w:rPr>
          <w:rFonts w:ascii="Garamond" w:hAnsi="Garamond"/>
          <w:color w:val="000000" w:themeColor="text1"/>
        </w:rPr>
        <w:t>Perbedaan</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identitas</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aspirasi</w:t>
      </w:r>
      <w:proofErr w:type="spellEnd"/>
      <w:r w:rsidRPr="007921E3">
        <w:rPr>
          <w:rFonts w:ascii="Garamond" w:hAnsi="Garamond"/>
          <w:color w:val="000000" w:themeColor="text1"/>
        </w:rPr>
        <w:t xml:space="preserve"> di internal orang Kristen pada </w:t>
      </w:r>
      <w:proofErr w:type="spellStart"/>
      <w:r w:rsidRPr="007921E3">
        <w:rPr>
          <w:rFonts w:ascii="Garamond" w:hAnsi="Garamond"/>
          <w:color w:val="000000" w:themeColor="text1"/>
        </w:rPr>
        <w:t>akhirnya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membentuk</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tampilan</w:t>
      </w:r>
      <w:proofErr w:type="spellEnd"/>
      <w:r w:rsidRPr="007921E3">
        <w:rPr>
          <w:rFonts w:ascii="Garamond" w:hAnsi="Garamond"/>
          <w:color w:val="000000" w:themeColor="text1"/>
        </w:rPr>
        <w:t xml:space="preserve"> yang </w:t>
      </w:r>
      <w:proofErr w:type="spellStart"/>
      <w:r w:rsidRPr="007921E3">
        <w:rPr>
          <w:rFonts w:ascii="Garamond" w:hAnsi="Garamond"/>
          <w:color w:val="000000" w:themeColor="text1"/>
        </w:rPr>
        <w:t>harmoni</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bernuansa</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polifonik</w:t>
      </w:r>
      <w:proofErr w:type="spellEnd"/>
      <w:r w:rsidRPr="007921E3">
        <w:rPr>
          <w:rFonts w:ascii="Garamond" w:hAnsi="Garamond"/>
          <w:color w:val="000000" w:themeColor="text1"/>
        </w:rPr>
        <w:t xml:space="preserve"> dan </w:t>
      </w:r>
      <w:proofErr w:type="spellStart"/>
      <w:r w:rsidRPr="007921E3">
        <w:rPr>
          <w:rFonts w:ascii="Garamond" w:hAnsi="Garamond"/>
          <w:color w:val="000000" w:themeColor="text1"/>
        </w:rPr>
        <w:t>terkadang</w:t>
      </w:r>
      <w:proofErr w:type="spellEnd"/>
      <w:r w:rsidRPr="007921E3">
        <w:rPr>
          <w:rFonts w:ascii="Garamond" w:hAnsi="Garamond"/>
          <w:color w:val="000000" w:themeColor="text1"/>
        </w:rPr>
        <w:t xml:space="preserve"> </w:t>
      </w:r>
      <w:proofErr w:type="spellStart"/>
      <w:r w:rsidRPr="007921E3">
        <w:rPr>
          <w:rFonts w:ascii="Garamond" w:hAnsi="Garamond"/>
          <w:color w:val="000000" w:themeColor="text1"/>
        </w:rPr>
        <w:t>kontestatif</w:t>
      </w:r>
      <w:proofErr w:type="spellEnd"/>
      <w:r w:rsidRPr="007921E3">
        <w:rPr>
          <w:rFonts w:ascii="Garamond" w:hAnsi="Garamond"/>
          <w:color w:val="000000" w:themeColor="text1"/>
        </w:rPr>
        <w:t>.</w:t>
      </w:r>
    </w:p>
    <w:p w14:paraId="43D14E3F" w14:textId="10A9BE91" w:rsidR="001A060D" w:rsidRPr="007921E3" w:rsidRDefault="008825B0" w:rsidP="002D1B97">
      <w:pPr>
        <w:pStyle w:val="JW21heading1"/>
        <w:numPr>
          <w:ilvl w:val="0"/>
          <w:numId w:val="0"/>
        </w:numPr>
        <w:ind w:left="426" w:hanging="426"/>
        <w:rPr>
          <w:rFonts w:ascii="Garamond" w:hAnsi="Garamond"/>
          <w:sz w:val="24"/>
          <w:szCs w:val="24"/>
        </w:rPr>
      </w:pPr>
      <w:r w:rsidRPr="007921E3">
        <w:rPr>
          <w:rFonts w:ascii="Garamond" w:hAnsi="Garamond"/>
          <w:sz w:val="24"/>
          <w:szCs w:val="24"/>
        </w:rPr>
        <w:t>Methodology</w:t>
      </w:r>
    </w:p>
    <w:p w14:paraId="4FB3AA9E" w14:textId="77777777" w:rsidR="001A060D" w:rsidRPr="007921E3" w:rsidRDefault="001A060D" w:rsidP="002D1B97">
      <w:pPr>
        <w:spacing w:before="60" w:after="60"/>
        <w:ind w:firstLine="450"/>
        <w:jc w:val="both"/>
        <w:rPr>
          <w:rFonts w:ascii="Garamond" w:hAnsi="Garamond"/>
          <w:color w:val="000000" w:themeColor="text1"/>
          <w:sz w:val="24"/>
          <w:szCs w:val="24"/>
          <w:lang w:val="en-US"/>
        </w:rPr>
      </w:pPr>
      <w:r w:rsidRPr="007921E3">
        <w:rPr>
          <w:rFonts w:ascii="Garamond" w:hAnsi="Garamond"/>
          <w:color w:val="000000" w:themeColor="text1"/>
          <w:sz w:val="24"/>
          <w:szCs w:val="24"/>
          <w:lang w:val="en-US"/>
        </w:rPr>
        <w:t xml:space="preserve">Data yang </w:t>
      </w:r>
      <w:proofErr w:type="spellStart"/>
      <w:r w:rsidRPr="007921E3">
        <w:rPr>
          <w:rFonts w:ascii="Garamond" w:hAnsi="Garamond"/>
          <w:color w:val="000000" w:themeColor="text1"/>
          <w:sz w:val="24"/>
          <w:szCs w:val="24"/>
          <w:lang w:val="en-US"/>
        </w:rPr>
        <w:t>dipresentasikan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dalam</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artikel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ini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merupakan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bagian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dari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penelitian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dipenulis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lakukan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selama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periode</w:t>
      </w:r>
      <w:proofErr w:type="spellEnd"/>
      <w:r w:rsidRPr="007921E3">
        <w:rPr>
          <w:rFonts w:ascii="Garamond" w:hAnsi="Garamond"/>
          <w:color w:val="000000" w:themeColor="text1"/>
          <w:sz w:val="24"/>
          <w:szCs w:val="24"/>
          <w:lang w:val="en-US"/>
        </w:rPr>
        <w:t xml:space="preserve"> 2013-2017 </w:t>
      </w:r>
      <w:proofErr w:type="spellStart"/>
      <w:r w:rsidRPr="007921E3">
        <w:rPr>
          <w:rFonts w:ascii="Garamond" w:hAnsi="Garamond"/>
          <w:color w:val="000000" w:themeColor="text1"/>
          <w:sz w:val="24"/>
          <w:szCs w:val="24"/>
          <w:lang w:val="en-US"/>
        </w:rPr>
        <w:t>seputar</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topik</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perempuan</w:t>
      </w:r>
      <w:proofErr w:type="spellEnd"/>
      <w:r w:rsidRPr="007921E3">
        <w:rPr>
          <w:rFonts w:ascii="Garamond" w:hAnsi="Garamond"/>
          <w:color w:val="000000" w:themeColor="text1"/>
          <w:sz w:val="24"/>
          <w:szCs w:val="24"/>
          <w:lang w:val="en-US"/>
        </w:rPr>
        <w:t xml:space="preserve"> Kristen di Aceh. Selama </w:t>
      </w:r>
      <w:proofErr w:type="spellStart"/>
      <w:r w:rsidRPr="007921E3">
        <w:rPr>
          <w:rFonts w:ascii="Garamond" w:hAnsi="Garamond"/>
          <w:color w:val="000000" w:themeColor="text1"/>
          <w:sz w:val="24"/>
          <w:szCs w:val="24"/>
          <w:lang w:val="en-US"/>
        </w:rPr>
        <w:t>pengumpulan</w:t>
      </w:r>
      <w:proofErr w:type="spellEnd"/>
      <w:r w:rsidRPr="007921E3">
        <w:rPr>
          <w:rFonts w:ascii="Garamond" w:hAnsi="Garamond"/>
          <w:color w:val="000000" w:themeColor="text1"/>
          <w:sz w:val="24"/>
          <w:szCs w:val="24"/>
          <w:lang w:val="en-US"/>
        </w:rPr>
        <w:t xml:space="preserve"> data </w:t>
      </w:r>
      <w:proofErr w:type="spellStart"/>
      <w:r w:rsidRPr="007921E3">
        <w:rPr>
          <w:rFonts w:ascii="Garamond" w:hAnsi="Garamond"/>
          <w:color w:val="000000" w:themeColor="text1"/>
          <w:sz w:val="24"/>
          <w:szCs w:val="24"/>
          <w:lang w:val="en-US"/>
        </w:rPr>
        <w:t>lapangan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penulis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bertemu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sejumlah</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tokoh</w:t>
      </w:r>
      <w:proofErr w:type="spellEnd"/>
      <w:r w:rsidRPr="007921E3">
        <w:rPr>
          <w:rFonts w:ascii="Garamond" w:hAnsi="Garamond"/>
          <w:color w:val="000000" w:themeColor="text1"/>
          <w:sz w:val="24"/>
          <w:szCs w:val="24"/>
          <w:lang w:val="en-US"/>
        </w:rPr>
        <w:t xml:space="preserve"> Kristen, </w:t>
      </w:r>
      <w:proofErr w:type="spellStart"/>
      <w:r w:rsidRPr="007921E3">
        <w:rPr>
          <w:rFonts w:ascii="Garamond" w:hAnsi="Garamond"/>
          <w:color w:val="000000" w:themeColor="text1"/>
          <w:sz w:val="24"/>
          <w:szCs w:val="24"/>
          <w:lang w:val="en-US"/>
        </w:rPr>
        <w:t>baik</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pendeta</w:t>
      </w:r>
      <w:proofErr w:type="spellEnd"/>
      <w:r w:rsidRPr="007921E3">
        <w:rPr>
          <w:rFonts w:ascii="Garamond" w:hAnsi="Garamond"/>
          <w:color w:val="000000" w:themeColor="text1"/>
          <w:sz w:val="24"/>
          <w:szCs w:val="24"/>
          <w:lang w:val="en-US"/>
        </w:rPr>
        <w:t xml:space="preserve">, pastor </w:t>
      </w:r>
      <w:proofErr w:type="spellStart"/>
      <w:r w:rsidRPr="007921E3">
        <w:rPr>
          <w:rFonts w:ascii="Garamond" w:hAnsi="Garamond"/>
          <w:color w:val="000000" w:themeColor="text1"/>
          <w:sz w:val="24"/>
          <w:szCs w:val="24"/>
          <w:lang w:val="en-US"/>
        </w:rPr>
        <w:t>maupun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pengurus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gereja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Perbincangan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dengan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mereka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mengkover</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topik</w:t>
      </w:r>
      <w:proofErr w:type="spellEnd"/>
      <w:r w:rsidRPr="007921E3">
        <w:rPr>
          <w:rFonts w:ascii="Garamond" w:hAnsi="Garamond"/>
          <w:color w:val="000000" w:themeColor="text1"/>
          <w:sz w:val="24"/>
          <w:szCs w:val="24"/>
          <w:lang w:val="en-US"/>
        </w:rPr>
        <w:t xml:space="preserve"> yang </w:t>
      </w:r>
      <w:proofErr w:type="spellStart"/>
      <w:r w:rsidRPr="007921E3">
        <w:rPr>
          <w:rFonts w:ascii="Garamond" w:hAnsi="Garamond"/>
          <w:color w:val="000000" w:themeColor="text1"/>
          <w:sz w:val="24"/>
          <w:szCs w:val="24"/>
          <w:lang w:val="en-US"/>
        </w:rPr>
        <w:t>beragam</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seringkali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meluas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melampaui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topik</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penelitian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utama</w:t>
      </w:r>
      <w:proofErr w:type="spellEnd"/>
      <w:r w:rsidRPr="007921E3">
        <w:rPr>
          <w:rFonts w:ascii="Garamond" w:hAnsi="Garamond"/>
          <w:color w:val="000000" w:themeColor="text1"/>
          <w:sz w:val="24"/>
          <w:szCs w:val="24"/>
          <w:lang w:val="en-US"/>
        </w:rPr>
        <w:t xml:space="preserve">. </w:t>
      </w:r>
    </w:p>
    <w:p w14:paraId="70BE19E6" w14:textId="77777777" w:rsidR="00E10787" w:rsidRPr="007921E3" w:rsidRDefault="00E10787" w:rsidP="002D1B97">
      <w:pPr>
        <w:pStyle w:val="BodyText"/>
        <w:spacing w:before="60" w:after="60"/>
        <w:ind w:firstLine="0"/>
        <w:jc w:val="center"/>
        <w:rPr>
          <w:rFonts w:ascii="Garamond" w:hAnsi="Garamond"/>
          <w:b/>
          <w:color w:val="000000" w:themeColor="text1"/>
          <w:szCs w:val="22"/>
          <w:lang w:val="id-ID"/>
        </w:rPr>
      </w:pPr>
    </w:p>
    <w:p w14:paraId="1EE80A00" w14:textId="789E6CBA" w:rsidR="001A060D" w:rsidRPr="007921E3" w:rsidRDefault="001A060D" w:rsidP="002D1B97">
      <w:pPr>
        <w:pStyle w:val="BodyText"/>
        <w:spacing w:before="60" w:after="60"/>
        <w:ind w:firstLine="0"/>
        <w:jc w:val="center"/>
        <w:rPr>
          <w:rFonts w:ascii="Garamond" w:hAnsi="Garamond"/>
          <w:color w:val="000000" w:themeColor="text1"/>
          <w:szCs w:val="22"/>
        </w:rPr>
      </w:pPr>
      <w:r w:rsidRPr="007921E3">
        <w:rPr>
          <w:rFonts w:ascii="Garamond" w:hAnsi="Garamond"/>
          <w:b/>
          <w:color w:val="000000" w:themeColor="text1"/>
          <w:szCs w:val="22"/>
          <w:lang w:val="id-ID"/>
        </w:rPr>
        <w:t xml:space="preserve">Tabel 1 </w:t>
      </w:r>
      <w:proofErr w:type="spellStart"/>
      <w:r w:rsidRPr="007921E3">
        <w:rPr>
          <w:rFonts w:ascii="Garamond" w:hAnsi="Garamond"/>
          <w:bCs/>
          <w:color w:val="000000" w:themeColor="text1"/>
          <w:szCs w:val="22"/>
        </w:rPr>
        <w:t>Profil</w:t>
      </w:r>
      <w:proofErr w:type="spellEnd"/>
      <w:r w:rsidRPr="007921E3">
        <w:rPr>
          <w:rFonts w:ascii="Garamond" w:hAnsi="Garamond"/>
          <w:bCs/>
          <w:color w:val="000000" w:themeColor="text1"/>
          <w:szCs w:val="22"/>
        </w:rPr>
        <w:t xml:space="preserve"> </w:t>
      </w:r>
      <w:proofErr w:type="spellStart"/>
      <w:r w:rsidRPr="007921E3">
        <w:rPr>
          <w:rFonts w:ascii="Garamond" w:hAnsi="Garamond"/>
          <w:color w:val="000000" w:themeColor="text1"/>
          <w:szCs w:val="22"/>
        </w:rPr>
        <w:t>Partisipan</w:t>
      </w:r>
      <w:proofErr w:type="spellEnd"/>
      <w:r w:rsidRPr="007921E3">
        <w:rPr>
          <w:rFonts w:ascii="Garamond" w:hAnsi="Garamond"/>
          <w:color w:val="000000" w:themeColor="text1"/>
          <w:szCs w:val="22"/>
        </w:rPr>
        <w:t xml:space="preserve"> Penelitian</w:t>
      </w:r>
    </w:p>
    <w:tbl>
      <w:tblPr>
        <w:tblStyle w:val="TableGrid"/>
        <w:tblW w:w="9000"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00"/>
        <w:gridCol w:w="990"/>
        <w:gridCol w:w="1530"/>
        <w:gridCol w:w="1440"/>
        <w:gridCol w:w="1620"/>
        <w:gridCol w:w="1620"/>
      </w:tblGrid>
      <w:tr w:rsidR="001A060D" w:rsidRPr="007921E3" w14:paraId="29CAA9F0" w14:textId="77777777" w:rsidTr="002D1B97">
        <w:tc>
          <w:tcPr>
            <w:tcW w:w="1800" w:type="dxa"/>
            <w:tcBorders>
              <w:bottom w:val="single" w:sz="4" w:space="0" w:color="auto"/>
            </w:tcBorders>
            <w:shd w:val="clear" w:color="auto" w:fill="D9D9D9" w:themeFill="background1" w:themeFillShade="D9"/>
          </w:tcPr>
          <w:p w14:paraId="46D46942" w14:textId="77777777" w:rsidR="001A060D" w:rsidRPr="007921E3" w:rsidRDefault="001A060D" w:rsidP="00EB7A0A">
            <w:pPr>
              <w:pStyle w:val="BodyText"/>
              <w:spacing w:before="60" w:after="60"/>
              <w:ind w:firstLine="0"/>
              <w:rPr>
                <w:rFonts w:ascii="Garamond" w:hAnsi="Garamond"/>
                <w:color w:val="000000" w:themeColor="text1"/>
                <w:sz w:val="22"/>
                <w:szCs w:val="22"/>
              </w:rPr>
            </w:pPr>
            <w:r w:rsidRPr="007921E3">
              <w:rPr>
                <w:rFonts w:ascii="Garamond" w:hAnsi="Garamond"/>
                <w:color w:val="000000" w:themeColor="text1"/>
                <w:sz w:val="22"/>
                <w:szCs w:val="22"/>
              </w:rPr>
              <w:t xml:space="preserve">Kota/ </w:t>
            </w:r>
            <w:proofErr w:type="spellStart"/>
            <w:r w:rsidRPr="007921E3">
              <w:rPr>
                <w:rFonts w:ascii="Garamond" w:hAnsi="Garamond"/>
                <w:color w:val="000000" w:themeColor="text1"/>
                <w:sz w:val="22"/>
                <w:szCs w:val="22"/>
              </w:rPr>
              <w:t>Kategori</w:t>
            </w:r>
            <w:proofErr w:type="spellEnd"/>
          </w:p>
        </w:tc>
        <w:tc>
          <w:tcPr>
            <w:tcW w:w="990" w:type="dxa"/>
            <w:tcBorders>
              <w:bottom w:val="single" w:sz="4" w:space="0" w:color="auto"/>
            </w:tcBorders>
            <w:shd w:val="clear" w:color="auto" w:fill="D9D9D9" w:themeFill="background1" w:themeFillShade="D9"/>
          </w:tcPr>
          <w:p w14:paraId="5DD6D8D9"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Langsa</w:t>
            </w:r>
          </w:p>
        </w:tc>
        <w:tc>
          <w:tcPr>
            <w:tcW w:w="1530" w:type="dxa"/>
            <w:tcBorders>
              <w:bottom w:val="single" w:sz="4" w:space="0" w:color="auto"/>
            </w:tcBorders>
            <w:shd w:val="clear" w:color="auto" w:fill="D9D9D9" w:themeFill="background1" w:themeFillShade="D9"/>
          </w:tcPr>
          <w:p w14:paraId="1649EECD"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Banda Aceh</w:t>
            </w:r>
          </w:p>
        </w:tc>
        <w:tc>
          <w:tcPr>
            <w:tcW w:w="1440" w:type="dxa"/>
            <w:tcBorders>
              <w:bottom w:val="single" w:sz="4" w:space="0" w:color="auto"/>
            </w:tcBorders>
            <w:shd w:val="clear" w:color="auto" w:fill="D9D9D9" w:themeFill="background1" w:themeFillShade="D9"/>
          </w:tcPr>
          <w:p w14:paraId="2D5AEC84"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 xml:space="preserve">Aceh </w:t>
            </w:r>
            <w:proofErr w:type="spellStart"/>
            <w:r w:rsidRPr="007921E3">
              <w:rPr>
                <w:rFonts w:ascii="Garamond" w:hAnsi="Garamond"/>
                <w:color w:val="000000" w:themeColor="text1"/>
                <w:sz w:val="22"/>
                <w:szCs w:val="22"/>
              </w:rPr>
              <w:t>Singkil</w:t>
            </w:r>
            <w:proofErr w:type="spellEnd"/>
          </w:p>
        </w:tc>
        <w:tc>
          <w:tcPr>
            <w:tcW w:w="1620" w:type="dxa"/>
            <w:tcBorders>
              <w:bottom w:val="single" w:sz="4" w:space="0" w:color="auto"/>
            </w:tcBorders>
            <w:shd w:val="clear" w:color="auto" w:fill="D9D9D9" w:themeFill="background1" w:themeFillShade="D9"/>
          </w:tcPr>
          <w:p w14:paraId="143046B8"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Aceh Tenggara</w:t>
            </w:r>
          </w:p>
        </w:tc>
        <w:tc>
          <w:tcPr>
            <w:tcW w:w="1620" w:type="dxa"/>
            <w:tcBorders>
              <w:bottom w:val="single" w:sz="4" w:space="0" w:color="auto"/>
            </w:tcBorders>
            <w:shd w:val="clear" w:color="auto" w:fill="D9D9D9" w:themeFill="background1" w:themeFillShade="D9"/>
          </w:tcPr>
          <w:p w14:paraId="1B15AE41"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proofErr w:type="spellStart"/>
            <w:r w:rsidRPr="007921E3">
              <w:rPr>
                <w:rFonts w:ascii="Garamond" w:hAnsi="Garamond"/>
                <w:color w:val="000000" w:themeColor="text1"/>
                <w:sz w:val="22"/>
                <w:szCs w:val="22"/>
              </w:rPr>
              <w:t>Lhokseumawe</w:t>
            </w:r>
            <w:proofErr w:type="spellEnd"/>
          </w:p>
        </w:tc>
      </w:tr>
      <w:tr w:rsidR="001A060D" w:rsidRPr="007921E3" w14:paraId="2FF3A65F" w14:textId="77777777" w:rsidTr="002D1B97">
        <w:tc>
          <w:tcPr>
            <w:tcW w:w="1800" w:type="dxa"/>
            <w:tcBorders>
              <w:top w:val="single" w:sz="4" w:space="0" w:color="auto"/>
              <w:bottom w:val="nil"/>
            </w:tcBorders>
          </w:tcPr>
          <w:p w14:paraId="5EE62A1D" w14:textId="77777777" w:rsidR="001A060D" w:rsidRPr="007921E3" w:rsidRDefault="001A060D" w:rsidP="00EB7A0A">
            <w:pPr>
              <w:pStyle w:val="BodyText"/>
              <w:spacing w:before="60" w:after="60"/>
              <w:ind w:firstLine="0"/>
              <w:rPr>
                <w:rFonts w:ascii="Garamond" w:hAnsi="Garamond"/>
                <w:color w:val="000000" w:themeColor="text1"/>
                <w:sz w:val="22"/>
                <w:szCs w:val="22"/>
              </w:rPr>
            </w:pPr>
            <w:proofErr w:type="spellStart"/>
            <w:r w:rsidRPr="007921E3">
              <w:rPr>
                <w:rFonts w:ascii="Garamond" w:hAnsi="Garamond"/>
                <w:color w:val="000000" w:themeColor="text1"/>
                <w:sz w:val="22"/>
                <w:szCs w:val="22"/>
              </w:rPr>
              <w:t>Pendeta</w:t>
            </w:r>
            <w:proofErr w:type="spellEnd"/>
          </w:p>
        </w:tc>
        <w:tc>
          <w:tcPr>
            <w:tcW w:w="990" w:type="dxa"/>
            <w:tcBorders>
              <w:top w:val="single" w:sz="4" w:space="0" w:color="auto"/>
              <w:bottom w:val="nil"/>
            </w:tcBorders>
          </w:tcPr>
          <w:p w14:paraId="3EEA70C7"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2</w:t>
            </w:r>
          </w:p>
        </w:tc>
        <w:tc>
          <w:tcPr>
            <w:tcW w:w="1530" w:type="dxa"/>
            <w:tcBorders>
              <w:top w:val="single" w:sz="4" w:space="0" w:color="auto"/>
              <w:bottom w:val="nil"/>
            </w:tcBorders>
          </w:tcPr>
          <w:p w14:paraId="42F55EC1"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4</w:t>
            </w:r>
          </w:p>
        </w:tc>
        <w:tc>
          <w:tcPr>
            <w:tcW w:w="1440" w:type="dxa"/>
            <w:tcBorders>
              <w:top w:val="single" w:sz="4" w:space="0" w:color="auto"/>
              <w:bottom w:val="nil"/>
            </w:tcBorders>
          </w:tcPr>
          <w:p w14:paraId="5A40F17F"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1</w:t>
            </w:r>
          </w:p>
        </w:tc>
        <w:tc>
          <w:tcPr>
            <w:tcW w:w="1620" w:type="dxa"/>
            <w:tcBorders>
              <w:top w:val="single" w:sz="4" w:space="0" w:color="auto"/>
              <w:bottom w:val="nil"/>
            </w:tcBorders>
          </w:tcPr>
          <w:p w14:paraId="087D77BF"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1</w:t>
            </w:r>
          </w:p>
        </w:tc>
        <w:tc>
          <w:tcPr>
            <w:tcW w:w="1620" w:type="dxa"/>
            <w:tcBorders>
              <w:top w:val="single" w:sz="4" w:space="0" w:color="auto"/>
              <w:bottom w:val="nil"/>
            </w:tcBorders>
          </w:tcPr>
          <w:p w14:paraId="50678F5C"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1</w:t>
            </w:r>
          </w:p>
        </w:tc>
      </w:tr>
      <w:tr w:rsidR="001A060D" w:rsidRPr="007921E3" w14:paraId="5AF4685E" w14:textId="77777777" w:rsidTr="002D1B97">
        <w:tc>
          <w:tcPr>
            <w:tcW w:w="1800" w:type="dxa"/>
            <w:tcBorders>
              <w:top w:val="nil"/>
              <w:bottom w:val="nil"/>
            </w:tcBorders>
          </w:tcPr>
          <w:p w14:paraId="31425E35" w14:textId="77777777" w:rsidR="001A060D" w:rsidRPr="007921E3" w:rsidRDefault="001A060D" w:rsidP="00EB7A0A">
            <w:pPr>
              <w:pStyle w:val="BodyText"/>
              <w:spacing w:before="60" w:after="60"/>
              <w:ind w:firstLine="0"/>
              <w:rPr>
                <w:rFonts w:ascii="Garamond" w:hAnsi="Garamond"/>
                <w:color w:val="000000" w:themeColor="text1"/>
                <w:sz w:val="22"/>
                <w:szCs w:val="22"/>
              </w:rPr>
            </w:pPr>
            <w:r w:rsidRPr="007921E3">
              <w:rPr>
                <w:rFonts w:ascii="Garamond" w:hAnsi="Garamond"/>
                <w:color w:val="000000" w:themeColor="text1"/>
                <w:sz w:val="22"/>
                <w:szCs w:val="22"/>
              </w:rPr>
              <w:t>Pastor</w:t>
            </w:r>
          </w:p>
        </w:tc>
        <w:tc>
          <w:tcPr>
            <w:tcW w:w="990" w:type="dxa"/>
            <w:tcBorders>
              <w:top w:val="nil"/>
              <w:bottom w:val="nil"/>
            </w:tcBorders>
          </w:tcPr>
          <w:p w14:paraId="5A24ECF8"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530" w:type="dxa"/>
            <w:tcBorders>
              <w:top w:val="nil"/>
              <w:bottom w:val="nil"/>
            </w:tcBorders>
          </w:tcPr>
          <w:p w14:paraId="55A3DE81"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1</w:t>
            </w:r>
          </w:p>
        </w:tc>
        <w:tc>
          <w:tcPr>
            <w:tcW w:w="1440" w:type="dxa"/>
            <w:tcBorders>
              <w:top w:val="nil"/>
              <w:bottom w:val="nil"/>
            </w:tcBorders>
          </w:tcPr>
          <w:p w14:paraId="0A9BD0BC"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620" w:type="dxa"/>
            <w:tcBorders>
              <w:top w:val="nil"/>
              <w:bottom w:val="nil"/>
            </w:tcBorders>
          </w:tcPr>
          <w:p w14:paraId="16A375EB"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1</w:t>
            </w:r>
          </w:p>
        </w:tc>
        <w:tc>
          <w:tcPr>
            <w:tcW w:w="1620" w:type="dxa"/>
            <w:tcBorders>
              <w:top w:val="nil"/>
              <w:bottom w:val="nil"/>
            </w:tcBorders>
          </w:tcPr>
          <w:p w14:paraId="17EF8600"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r>
      <w:tr w:rsidR="001A060D" w:rsidRPr="007921E3" w14:paraId="0156AE95" w14:textId="77777777" w:rsidTr="002D1B97">
        <w:tc>
          <w:tcPr>
            <w:tcW w:w="1800" w:type="dxa"/>
            <w:tcBorders>
              <w:top w:val="nil"/>
              <w:bottom w:val="nil"/>
            </w:tcBorders>
          </w:tcPr>
          <w:p w14:paraId="6D54CB17" w14:textId="77777777" w:rsidR="001A060D" w:rsidRPr="007921E3" w:rsidRDefault="001A060D" w:rsidP="00EB7A0A">
            <w:pPr>
              <w:pStyle w:val="BodyText"/>
              <w:spacing w:before="60" w:after="60"/>
              <w:ind w:firstLine="0"/>
              <w:rPr>
                <w:rFonts w:ascii="Garamond" w:hAnsi="Garamond"/>
                <w:color w:val="000000" w:themeColor="text1"/>
                <w:sz w:val="22"/>
                <w:szCs w:val="22"/>
              </w:rPr>
            </w:pPr>
            <w:r w:rsidRPr="007921E3">
              <w:rPr>
                <w:rFonts w:ascii="Garamond" w:hAnsi="Garamond"/>
                <w:color w:val="000000" w:themeColor="text1"/>
                <w:sz w:val="22"/>
                <w:szCs w:val="22"/>
              </w:rPr>
              <w:t xml:space="preserve">Elite </w:t>
            </w:r>
            <w:proofErr w:type="spellStart"/>
            <w:r w:rsidRPr="007921E3">
              <w:rPr>
                <w:rFonts w:ascii="Garamond" w:hAnsi="Garamond"/>
                <w:color w:val="000000" w:themeColor="text1"/>
                <w:sz w:val="22"/>
                <w:szCs w:val="22"/>
              </w:rPr>
              <w:t>Katolik</w:t>
            </w:r>
            <w:proofErr w:type="spellEnd"/>
          </w:p>
        </w:tc>
        <w:tc>
          <w:tcPr>
            <w:tcW w:w="990" w:type="dxa"/>
            <w:tcBorders>
              <w:top w:val="nil"/>
              <w:bottom w:val="nil"/>
            </w:tcBorders>
          </w:tcPr>
          <w:p w14:paraId="6900359A"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530" w:type="dxa"/>
            <w:tcBorders>
              <w:top w:val="nil"/>
              <w:bottom w:val="nil"/>
            </w:tcBorders>
          </w:tcPr>
          <w:p w14:paraId="481545B6"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440" w:type="dxa"/>
            <w:tcBorders>
              <w:top w:val="nil"/>
              <w:bottom w:val="nil"/>
            </w:tcBorders>
          </w:tcPr>
          <w:p w14:paraId="73203F1D"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620" w:type="dxa"/>
            <w:tcBorders>
              <w:top w:val="nil"/>
              <w:bottom w:val="nil"/>
            </w:tcBorders>
          </w:tcPr>
          <w:p w14:paraId="3722403C"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620" w:type="dxa"/>
            <w:tcBorders>
              <w:top w:val="nil"/>
              <w:bottom w:val="nil"/>
            </w:tcBorders>
          </w:tcPr>
          <w:p w14:paraId="38070BA6"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r>
      <w:tr w:rsidR="001A060D" w:rsidRPr="007921E3" w14:paraId="5DCF1942" w14:textId="77777777" w:rsidTr="002D1B97">
        <w:tc>
          <w:tcPr>
            <w:tcW w:w="1800" w:type="dxa"/>
            <w:tcBorders>
              <w:top w:val="nil"/>
            </w:tcBorders>
          </w:tcPr>
          <w:p w14:paraId="75744458" w14:textId="77777777" w:rsidR="001A060D" w:rsidRPr="007921E3" w:rsidRDefault="001A060D" w:rsidP="00EB7A0A">
            <w:pPr>
              <w:pStyle w:val="BodyText"/>
              <w:spacing w:before="60" w:after="60"/>
              <w:ind w:firstLine="0"/>
              <w:rPr>
                <w:rFonts w:ascii="Garamond" w:hAnsi="Garamond"/>
                <w:color w:val="000000" w:themeColor="text1"/>
                <w:sz w:val="22"/>
                <w:szCs w:val="22"/>
              </w:rPr>
            </w:pPr>
            <w:r w:rsidRPr="007921E3">
              <w:rPr>
                <w:rFonts w:ascii="Garamond" w:hAnsi="Garamond"/>
                <w:color w:val="000000" w:themeColor="text1"/>
                <w:sz w:val="22"/>
                <w:szCs w:val="22"/>
              </w:rPr>
              <w:t xml:space="preserve">Elite </w:t>
            </w:r>
            <w:proofErr w:type="spellStart"/>
            <w:r w:rsidRPr="007921E3">
              <w:rPr>
                <w:rFonts w:ascii="Garamond" w:hAnsi="Garamond"/>
                <w:color w:val="000000" w:themeColor="text1"/>
                <w:sz w:val="22"/>
                <w:szCs w:val="22"/>
              </w:rPr>
              <w:t>Protestan</w:t>
            </w:r>
            <w:proofErr w:type="spellEnd"/>
          </w:p>
        </w:tc>
        <w:tc>
          <w:tcPr>
            <w:tcW w:w="990" w:type="dxa"/>
            <w:tcBorders>
              <w:top w:val="nil"/>
            </w:tcBorders>
          </w:tcPr>
          <w:p w14:paraId="086EE959"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4</w:t>
            </w:r>
          </w:p>
        </w:tc>
        <w:tc>
          <w:tcPr>
            <w:tcW w:w="1530" w:type="dxa"/>
            <w:tcBorders>
              <w:top w:val="nil"/>
            </w:tcBorders>
          </w:tcPr>
          <w:p w14:paraId="21FAA046"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440" w:type="dxa"/>
            <w:tcBorders>
              <w:top w:val="nil"/>
            </w:tcBorders>
          </w:tcPr>
          <w:p w14:paraId="26E365F6"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1</w:t>
            </w:r>
          </w:p>
        </w:tc>
        <w:tc>
          <w:tcPr>
            <w:tcW w:w="1620" w:type="dxa"/>
            <w:tcBorders>
              <w:top w:val="nil"/>
            </w:tcBorders>
          </w:tcPr>
          <w:p w14:paraId="7CCB619C"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c>
          <w:tcPr>
            <w:tcW w:w="1620" w:type="dxa"/>
            <w:tcBorders>
              <w:top w:val="nil"/>
            </w:tcBorders>
          </w:tcPr>
          <w:p w14:paraId="216C964F" w14:textId="77777777" w:rsidR="001A060D" w:rsidRPr="007921E3" w:rsidRDefault="001A060D" w:rsidP="00EB7A0A">
            <w:pPr>
              <w:pStyle w:val="BodyText"/>
              <w:spacing w:before="60" w:after="60"/>
              <w:ind w:firstLine="0"/>
              <w:jc w:val="center"/>
              <w:rPr>
                <w:rFonts w:ascii="Garamond" w:hAnsi="Garamond"/>
                <w:color w:val="000000" w:themeColor="text1"/>
                <w:sz w:val="22"/>
                <w:szCs w:val="22"/>
              </w:rPr>
            </w:pPr>
            <w:r w:rsidRPr="007921E3">
              <w:rPr>
                <w:rFonts w:ascii="Garamond" w:hAnsi="Garamond"/>
                <w:color w:val="000000" w:themeColor="text1"/>
                <w:sz w:val="22"/>
                <w:szCs w:val="22"/>
              </w:rPr>
              <w:t>0</w:t>
            </w:r>
          </w:p>
        </w:tc>
      </w:tr>
    </w:tbl>
    <w:p w14:paraId="6D08DA88" w14:textId="77777777" w:rsidR="001A060D" w:rsidRPr="007921E3" w:rsidRDefault="001A060D" w:rsidP="002D1B97">
      <w:pPr>
        <w:spacing w:before="60" w:after="60"/>
        <w:rPr>
          <w:rFonts w:ascii="Garamond" w:hAnsi="Garamond"/>
          <w:color w:val="000000" w:themeColor="text1"/>
          <w:lang w:val="en-US"/>
        </w:rPr>
      </w:pPr>
      <w:proofErr w:type="spellStart"/>
      <w:proofErr w:type="gramStart"/>
      <w:r w:rsidRPr="007921E3">
        <w:rPr>
          <w:rFonts w:ascii="Garamond" w:hAnsi="Garamond"/>
          <w:color w:val="000000" w:themeColor="text1"/>
          <w:lang w:val="en-US"/>
        </w:rPr>
        <w:t>Sumber</w:t>
      </w:r>
      <w:proofErr w:type="spellEnd"/>
      <w:r w:rsidRPr="007921E3">
        <w:rPr>
          <w:rFonts w:ascii="Garamond" w:hAnsi="Garamond"/>
          <w:color w:val="000000" w:themeColor="text1"/>
          <w:lang w:val="en-US"/>
        </w:rPr>
        <w:t xml:space="preserve"> :</w:t>
      </w:r>
      <w:proofErr w:type="gramEnd"/>
      <w:r w:rsidRPr="007921E3">
        <w:rPr>
          <w:rFonts w:ascii="Garamond" w:hAnsi="Garamond"/>
          <w:color w:val="000000" w:themeColor="text1"/>
          <w:lang w:val="en-US"/>
        </w:rPr>
        <w:t xml:space="preserve"> </w:t>
      </w:r>
      <w:proofErr w:type="spellStart"/>
      <w:r w:rsidRPr="007921E3">
        <w:rPr>
          <w:rFonts w:ascii="Garamond" w:hAnsi="Garamond"/>
          <w:i/>
          <w:iCs/>
          <w:color w:val="000000" w:themeColor="text1"/>
          <w:lang w:val="en-US"/>
        </w:rPr>
        <w:t>Catatan</w:t>
      </w:r>
      <w:proofErr w:type="spellEnd"/>
      <w:r w:rsidRPr="007921E3">
        <w:rPr>
          <w:rFonts w:ascii="Garamond" w:hAnsi="Garamond"/>
          <w:i/>
          <w:iCs/>
          <w:color w:val="000000" w:themeColor="text1"/>
          <w:lang w:val="en-US"/>
        </w:rPr>
        <w:t xml:space="preserve"> </w:t>
      </w:r>
      <w:proofErr w:type="spellStart"/>
      <w:r w:rsidRPr="007921E3">
        <w:rPr>
          <w:rFonts w:ascii="Garamond" w:hAnsi="Garamond"/>
          <w:i/>
          <w:iCs/>
          <w:color w:val="000000" w:themeColor="text1"/>
          <w:lang w:val="en-US"/>
        </w:rPr>
        <w:t>Lapangan</w:t>
      </w:r>
      <w:proofErr w:type="spellEnd"/>
      <w:r w:rsidRPr="007921E3">
        <w:rPr>
          <w:rFonts w:ascii="Garamond" w:hAnsi="Garamond"/>
          <w:i/>
          <w:iCs/>
          <w:color w:val="000000" w:themeColor="text1"/>
          <w:lang w:val="en-US"/>
        </w:rPr>
        <w:t>, 2013-2017.</w:t>
      </w:r>
      <w:r w:rsidRPr="007921E3">
        <w:rPr>
          <w:rFonts w:ascii="Garamond" w:hAnsi="Garamond"/>
          <w:color w:val="000000" w:themeColor="text1"/>
          <w:lang w:val="en-US"/>
        </w:rPr>
        <w:t xml:space="preserve"> </w:t>
      </w:r>
    </w:p>
    <w:p w14:paraId="6D3937E6" w14:textId="38D30471" w:rsidR="00E10787" w:rsidRPr="007921E3" w:rsidRDefault="00E10787" w:rsidP="002D1B97">
      <w:pPr>
        <w:pStyle w:val="BodyText"/>
        <w:spacing w:before="60" w:after="60"/>
        <w:ind w:firstLine="448"/>
        <w:jc w:val="both"/>
        <w:rPr>
          <w:rFonts w:ascii="Garamond" w:hAnsi="Garamond"/>
          <w:color w:val="000000" w:themeColor="text1"/>
          <w:sz w:val="24"/>
        </w:rPr>
      </w:pPr>
      <w:r w:rsidRPr="007921E3">
        <w:rPr>
          <w:rFonts w:ascii="Garamond" w:hAnsi="Garamond"/>
          <w:color w:val="000000" w:themeColor="text1"/>
          <w:sz w:val="24"/>
        </w:rPr>
        <w:t xml:space="preserve">Data material </w:t>
      </w:r>
      <w:proofErr w:type="spellStart"/>
      <w:r w:rsidRPr="007921E3">
        <w:rPr>
          <w:rFonts w:ascii="Garamond" w:hAnsi="Garamond"/>
          <w:color w:val="000000" w:themeColor="text1"/>
          <w:sz w:val="24"/>
        </w:rPr>
        <w:t>dikumpulkan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melalui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observasi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wawancara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mendalam</w:t>
      </w:r>
      <w:proofErr w:type="spellEnd"/>
      <w:r w:rsidRPr="007921E3">
        <w:rPr>
          <w:rFonts w:ascii="Garamond" w:hAnsi="Garamond"/>
          <w:color w:val="000000" w:themeColor="text1"/>
          <w:sz w:val="24"/>
        </w:rPr>
        <w:t xml:space="preserve"> </w:t>
      </w:r>
      <w:r w:rsidRPr="007921E3">
        <w:rPr>
          <w:rFonts w:ascii="Garamond" w:hAnsi="Garamond"/>
          <w:i/>
          <w:iCs/>
          <w:color w:val="000000" w:themeColor="text1"/>
          <w:sz w:val="24"/>
        </w:rPr>
        <w:t>(</w:t>
      </w:r>
      <w:proofErr w:type="spellStart"/>
      <w:r w:rsidRPr="007921E3">
        <w:rPr>
          <w:rFonts w:ascii="Garamond" w:hAnsi="Garamond"/>
          <w:i/>
          <w:iCs/>
          <w:color w:val="000000" w:themeColor="text1"/>
          <w:sz w:val="24"/>
        </w:rPr>
        <w:t>indepth</w:t>
      </w:r>
      <w:proofErr w:type="spellEnd"/>
      <w:r w:rsidRPr="007921E3">
        <w:rPr>
          <w:rFonts w:ascii="Garamond" w:hAnsi="Garamond"/>
          <w:i/>
          <w:iCs/>
          <w:color w:val="000000" w:themeColor="text1"/>
          <w:sz w:val="24"/>
        </w:rPr>
        <w:t xml:space="preserve"> interview)</w:t>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lima </w:t>
      </w:r>
      <w:proofErr w:type="spellStart"/>
      <w:r w:rsidRPr="007921E3">
        <w:rPr>
          <w:rFonts w:ascii="Garamond" w:hAnsi="Garamond"/>
          <w:color w:val="000000" w:themeColor="text1"/>
          <w:sz w:val="24"/>
        </w:rPr>
        <w:t>belas</w:t>
      </w:r>
      <w:proofErr w:type="spellEnd"/>
      <w:r w:rsidRPr="007921E3">
        <w:rPr>
          <w:rFonts w:ascii="Garamond" w:hAnsi="Garamond"/>
          <w:color w:val="000000" w:themeColor="text1"/>
          <w:sz w:val="24"/>
        </w:rPr>
        <w:t xml:space="preserve"> (15) </w:t>
      </w:r>
      <w:proofErr w:type="spellStart"/>
      <w:r w:rsidRPr="007921E3">
        <w:rPr>
          <w:rFonts w:ascii="Garamond" w:hAnsi="Garamond"/>
          <w:color w:val="000000" w:themeColor="text1"/>
          <w:sz w:val="24"/>
        </w:rPr>
        <w:t>tokoh</w:t>
      </w:r>
      <w:proofErr w:type="spellEnd"/>
      <w:r w:rsidRPr="007921E3">
        <w:rPr>
          <w:rFonts w:ascii="Garamond" w:hAnsi="Garamond"/>
          <w:color w:val="000000" w:themeColor="text1"/>
          <w:sz w:val="24"/>
        </w:rPr>
        <w:t xml:space="preserve"> Kristen dan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terdiri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sembilan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pendeta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pastor, dan </w:t>
      </w:r>
      <w:proofErr w:type="spellStart"/>
      <w:r w:rsidRPr="007921E3">
        <w:rPr>
          <w:rFonts w:ascii="Garamond" w:hAnsi="Garamond"/>
          <w:color w:val="000000" w:themeColor="text1"/>
          <w:sz w:val="24"/>
        </w:rPr>
        <w: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pengurus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tersebar</w:t>
      </w:r>
      <w:proofErr w:type="spellEnd"/>
      <w:r w:rsidRPr="007921E3">
        <w:rPr>
          <w:rFonts w:ascii="Garamond" w:hAnsi="Garamond"/>
          <w:color w:val="000000" w:themeColor="text1"/>
          <w:sz w:val="24"/>
        </w:rPr>
        <w:t xml:space="preserve"> pada lima </w:t>
      </w:r>
      <w:proofErr w:type="spellStart"/>
      <w:r w:rsidRPr="007921E3">
        <w:rPr>
          <w:rFonts w:ascii="Garamond" w:hAnsi="Garamond"/>
          <w:color w:val="000000" w:themeColor="text1"/>
          <w:sz w:val="24"/>
        </w:rPr>
        <w:t>kabupaten</w:t>
      </w:r>
      <w:proofErr w:type="spellEnd"/>
      <w:r w:rsidRPr="007921E3">
        <w:rPr>
          <w:rFonts w:ascii="Garamond" w:hAnsi="Garamond"/>
          <w:color w:val="000000" w:themeColor="text1"/>
          <w:sz w:val="24"/>
        </w:rPr>
        <w:t>/</w:t>
      </w:r>
      <w:proofErr w:type="spellStart"/>
      <w:r w:rsidRPr="007921E3">
        <w:rPr>
          <w:rFonts w:ascii="Garamond" w:hAnsi="Garamond"/>
          <w:color w:val="000000" w:themeColor="text1"/>
          <w:sz w:val="24"/>
        </w:rPr>
        <w:t>kota</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Langsa, Banda Aceh, Aceh </w:t>
      </w:r>
      <w:proofErr w:type="spellStart"/>
      <w:r w:rsidRPr="007921E3">
        <w:rPr>
          <w:rFonts w:ascii="Garamond" w:hAnsi="Garamond"/>
          <w:color w:val="000000" w:themeColor="text1"/>
          <w:sz w:val="24"/>
        </w:rPr>
        <w:t>Singkil</w:t>
      </w:r>
      <w:proofErr w:type="spellEnd"/>
      <w:r w:rsidRPr="007921E3">
        <w:rPr>
          <w:rFonts w:ascii="Garamond" w:hAnsi="Garamond"/>
          <w:color w:val="000000" w:themeColor="text1"/>
          <w:sz w:val="24"/>
        </w:rPr>
        <w:t xml:space="preserve">, Aceh Tenggara dan </w:t>
      </w:r>
      <w:proofErr w:type="spellStart"/>
      <w:r w:rsidRPr="007921E3">
        <w:rPr>
          <w:rFonts w:ascii="Garamond" w:hAnsi="Garamond"/>
          <w:color w:val="000000" w:themeColor="text1"/>
          <w:sz w:val="24"/>
        </w:rPr>
        <w:t>Lhokseumawe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Sebanyak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belas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lima </w:t>
      </w:r>
      <w:proofErr w:type="spellStart"/>
      <w:r w:rsidRPr="007921E3">
        <w:rPr>
          <w:rFonts w:ascii="Garamond" w:hAnsi="Garamond"/>
          <w:color w:val="000000" w:themeColor="text1"/>
          <w:sz w:val="24"/>
        </w:rPr>
        <w:t>belas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adalah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laki</w:t>
      </w:r>
      <w:proofErr w:type="spellEnd"/>
      <w:r w:rsidRPr="007921E3">
        <w:rPr>
          <w:rFonts w:ascii="Garamond" w:hAnsi="Garamond"/>
          <w:color w:val="000000" w:themeColor="text1"/>
          <w:sz w:val="24"/>
        </w:rPr>
        <w:t>—</w:t>
      </w:r>
      <w:proofErr w:type="spellStart"/>
      <w:r w:rsidRPr="007921E3">
        <w:rPr>
          <w:rFonts w:ascii="Garamond" w:hAnsi="Garamond"/>
          <w:color w:val="000000" w:themeColor="text1"/>
          <w:sz w:val="24"/>
        </w:rPr>
        <w:t>laki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perempuan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Delapan</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diantara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penduduk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asli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7 </w:t>
      </w:r>
      <w:proofErr w:type="spellStart"/>
      <w:r w:rsidRPr="007921E3">
        <w:rPr>
          <w:rFonts w:ascii="Garamond" w:hAnsi="Garamond"/>
          <w:color w:val="000000" w:themeColor="text1"/>
          <w:sz w:val="24"/>
        </w:rPr>
        <w:t>lainnya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berasal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luar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propinsi</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demikian</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saat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wawancara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umumnya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bertugas</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tahun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Mayoritas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beretnis</w:t>
      </w:r>
      <w:proofErr w:type="spellEnd"/>
      <w:r w:rsidRPr="007921E3">
        <w:rPr>
          <w:rFonts w:ascii="Garamond" w:hAnsi="Garamond"/>
          <w:color w:val="000000" w:themeColor="text1"/>
          <w:sz w:val="24"/>
        </w:rPr>
        <w:t xml:space="preserve"> Batak,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orang China, dan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berasal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Indonesia Timur.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setiap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wawancara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serta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menyampaikan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bagian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dipublikasikan</w:t>
      </w:r>
      <w:proofErr w:type="spellEnd"/>
      <w:r w:rsidRPr="007921E3">
        <w:rPr>
          <w:rFonts w:ascii="Garamond" w:hAnsi="Garamond"/>
          <w:color w:val="000000" w:themeColor="text1"/>
          <w:sz w:val="24"/>
        </w:rPr>
        <w:t>.</w:t>
      </w:r>
    </w:p>
    <w:p w14:paraId="07B48048" w14:textId="7EE68996" w:rsidR="001A060D" w:rsidRPr="007921E3" w:rsidRDefault="001A060D" w:rsidP="002D1B97">
      <w:pPr>
        <w:pStyle w:val="BodyText"/>
        <w:spacing w:before="60" w:after="60"/>
        <w:ind w:firstLine="448"/>
        <w:jc w:val="both"/>
        <w:rPr>
          <w:rFonts w:ascii="Garamond" w:hAnsi="Garamond"/>
          <w:color w:val="000000" w:themeColor="text1"/>
          <w:sz w:val="24"/>
        </w:rPr>
      </w:pPr>
      <w:r w:rsidRPr="007921E3">
        <w:rPr>
          <w:rFonts w:ascii="Garamond" w:hAnsi="Garamond"/>
          <w:color w:val="000000" w:themeColor="text1"/>
          <w:sz w:val="24"/>
        </w:rPr>
        <w:t xml:space="preserve">Data </w:t>
      </w:r>
      <w:proofErr w:type="spellStart"/>
      <w:r w:rsidRPr="007921E3">
        <w:rPr>
          <w:rFonts w:ascii="Garamond" w:hAnsi="Garamond"/>
          <w:color w:val="000000" w:themeColor="text1"/>
          <w:sz w:val="24"/>
        </w:rPr>
        <w:t>dianalisa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alur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disarankan</w:t>
      </w:r>
      <w:proofErr w:type="spellEnd"/>
      <w:r w:rsidRPr="007921E3">
        <w:rPr>
          <w:rFonts w:ascii="Garamond" w:hAnsi="Garamond"/>
          <w:color w:val="000000" w:themeColor="text1"/>
          <w:sz w:val="24"/>
        </w:rPr>
        <w:t xml:space="preserve"> Miles dan Huberman</w:t>
      </w:r>
      <w:r w:rsidR="000D0941" w:rsidRPr="007921E3">
        <w:rPr>
          <w:rStyle w:val="FootnoteReference"/>
          <w:rFonts w:ascii="Garamond" w:hAnsi="Garamond"/>
          <w:color w:val="000000" w:themeColor="text1"/>
          <w:sz w:val="24"/>
        </w:rPr>
        <w:footnoteReference w:id="20"/>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reduksi</w:t>
      </w:r>
      <w:proofErr w:type="spellEnd"/>
      <w:r w:rsidRPr="007921E3">
        <w:rPr>
          <w:rFonts w:ascii="Garamond" w:hAnsi="Garamond"/>
          <w:color w:val="000000" w:themeColor="text1"/>
          <w:sz w:val="24"/>
        </w:rPr>
        <w:t xml:space="preserve"> data, </w:t>
      </w:r>
      <w:proofErr w:type="spellStart"/>
      <w:r w:rsidRPr="007921E3">
        <w:rPr>
          <w:rFonts w:ascii="Garamond" w:hAnsi="Garamond"/>
          <w:color w:val="000000" w:themeColor="text1"/>
          <w:sz w:val="24"/>
        </w:rPr>
        <w:t>penyajian</w:t>
      </w:r>
      <w:proofErr w:type="spellEnd"/>
      <w:r w:rsidRPr="007921E3">
        <w:rPr>
          <w:rFonts w:ascii="Garamond" w:hAnsi="Garamond"/>
          <w:color w:val="000000" w:themeColor="text1"/>
          <w:sz w:val="24"/>
        </w:rPr>
        <w:t xml:space="preserve"> data, dan </w:t>
      </w:r>
      <w:proofErr w:type="spellStart"/>
      <w:r w:rsidRPr="007921E3">
        <w:rPr>
          <w:rFonts w:ascii="Garamond" w:hAnsi="Garamond"/>
          <w:color w:val="000000" w:themeColor="text1"/>
          <w:sz w:val="24"/>
        </w:rPr>
        <w:t>presentasi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kesimpulan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pertama-tama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mentranskip</w:t>
      </w:r>
      <w:proofErr w:type="spellEnd"/>
      <w:r w:rsidRPr="007921E3">
        <w:rPr>
          <w:rFonts w:ascii="Garamond" w:hAnsi="Garamond"/>
          <w:color w:val="000000" w:themeColor="text1"/>
          <w:sz w:val="24"/>
        </w:rPr>
        <w:t xml:space="preserve"> data </w:t>
      </w:r>
      <w:proofErr w:type="spellStart"/>
      <w:r w:rsidRPr="007921E3">
        <w:rPr>
          <w:rFonts w:ascii="Garamond" w:hAnsi="Garamond"/>
          <w:color w:val="000000" w:themeColor="text1"/>
          <w:sz w:val="24"/>
        </w:rPr>
        <w:t>wawancara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berdurasi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60-120 </w:t>
      </w:r>
      <w:proofErr w:type="spellStart"/>
      <w:r w:rsidRPr="007921E3">
        <w:rPr>
          <w:rFonts w:ascii="Garamond" w:hAnsi="Garamond"/>
          <w:color w:val="000000" w:themeColor="text1"/>
          <w:sz w:val="24"/>
        </w:rPr>
        <w:t>menit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Hasil </w:t>
      </w:r>
      <w:proofErr w:type="spellStart"/>
      <w:r w:rsidRPr="007921E3">
        <w:rPr>
          <w:rFonts w:ascii="Garamond" w:hAnsi="Garamond"/>
          <w:color w:val="000000" w:themeColor="text1"/>
          <w:sz w:val="24"/>
        </w:rPr>
        <w:t>transkip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dibaca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berulang-ulang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dikategorisasi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sesuai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artikel</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selanjutnya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dipresentasikan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teknik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deskiprif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komparatif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diskursif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kenyamanan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afiliasi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lembaga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asal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kabupaten</w:t>
      </w:r>
      <w:proofErr w:type="spellEnd"/>
      <w:r w:rsidRPr="007921E3">
        <w:rPr>
          <w:rFonts w:ascii="Garamond" w:hAnsi="Garamond"/>
          <w:color w:val="000000" w:themeColor="text1"/>
          <w:sz w:val="24"/>
        </w:rPr>
        <w:t>/</w:t>
      </w:r>
      <w:proofErr w:type="spellStart"/>
      <w:r w:rsidRPr="007921E3">
        <w:rPr>
          <w:rFonts w:ascii="Garamond" w:hAnsi="Garamond"/>
          <w:color w:val="000000" w:themeColor="text1"/>
          <w:sz w:val="24"/>
        </w:rPr>
        <w:t>kota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peristiwa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tertentu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terkait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disamarkan</w:t>
      </w:r>
      <w:proofErr w:type="spellEnd"/>
      <w:r w:rsidRPr="007921E3">
        <w:rPr>
          <w:rFonts w:ascii="Garamond" w:hAnsi="Garamond"/>
          <w:color w:val="000000" w:themeColor="text1"/>
          <w:sz w:val="24"/>
        </w:rPr>
        <w:t>.</w:t>
      </w:r>
    </w:p>
    <w:p w14:paraId="371A88F8" w14:textId="77777777" w:rsidR="002151EA" w:rsidRPr="007921E3" w:rsidRDefault="002151EA" w:rsidP="002D1B97">
      <w:pPr>
        <w:pStyle w:val="JW21heading1"/>
        <w:numPr>
          <w:ilvl w:val="0"/>
          <w:numId w:val="0"/>
        </w:numPr>
        <w:spacing w:before="0" w:after="0"/>
        <w:ind w:left="425" w:hanging="425"/>
        <w:rPr>
          <w:rFonts w:ascii="Garamond" w:hAnsi="Garamond"/>
          <w:sz w:val="24"/>
          <w:szCs w:val="24"/>
        </w:rPr>
      </w:pPr>
    </w:p>
    <w:p w14:paraId="10497873" w14:textId="3635556A" w:rsidR="00DF7BF6" w:rsidRPr="007921E3" w:rsidRDefault="00DF7BF6" w:rsidP="002D1B97">
      <w:pPr>
        <w:pStyle w:val="JW21heading1"/>
        <w:numPr>
          <w:ilvl w:val="0"/>
          <w:numId w:val="0"/>
        </w:numPr>
        <w:spacing w:before="0" w:after="0"/>
        <w:ind w:left="425" w:hanging="425"/>
        <w:rPr>
          <w:rFonts w:ascii="Garamond" w:hAnsi="Garamond"/>
          <w:sz w:val="24"/>
          <w:szCs w:val="24"/>
        </w:rPr>
      </w:pPr>
      <w:r w:rsidRPr="007921E3">
        <w:rPr>
          <w:rFonts w:ascii="Garamond" w:hAnsi="Garamond"/>
          <w:sz w:val="24"/>
          <w:szCs w:val="24"/>
        </w:rPr>
        <w:t>Result and Discussion</w:t>
      </w:r>
    </w:p>
    <w:p w14:paraId="32A9FAC9" w14:textId="443A6BE1" w:rsidR="001A060D" w:rsidRPr="007921E3" w:rsidRDefault="001A060D" w:rsidP="002D1B97">
      <w:pPr>
        <w:pStyle w:val="JW21heading1"/>
        <w:numPr>
          <w:ilvl w:val="0"/>
          <w:numId w:val="0"/>
        </w:numPr>
        <w:spacing w:before="0" w:after="0"/>
        <w:ind w:left="425" w:hanging="425"/>
        <w:rPr>
          <w:rFonts w:ascii="Garamond" w:hAnsi="Garamond"/>
          <w:sz w:val="24"/>
          <w:szCs w:val="24"/>
        </w:rPr>
      </w:pPr>
      <w:r w:rsidRPr="007921E3">
        <w:rPr>
          <w:rFonts w:ascii="Garamond" w:hAnsi="Garamond"/>
          <w:sz w:val="24"/>
          <w:szCs w:val="24"/>
        </w:rPr>
        <w:t xml:space="preserve">Kristen Aceh </w:t>
      </w:r>
      <w:proofErr w:type="spellStart"/>
      <w:r w:rsidRPr="007921E3">
        <w:rPr>
          <w:rFonts w:ascii="Garamond" w:hAnsi="Garamond"/>
          <w:sz w:val="24"/>
          <w:szCs w:val="24"/>
        </w:rPr>
        <w:t>dalam</w:t>
      </w:r>
      <w:proofErr w:type="spellEnd"/>
      <w:r w:rsidRPr="007921E3">
        <w:rPr>
          <w:rFonts w:ascii="Garamond" w:hAnsi="Garamond"/>
          <w:sz w:val="24"/>
          <w:szCs w:val="24"/>
        </w:rPr>
        <w:t xml:space="preserve"> </w:t>
      </w:r>
      <w:proofErr w:type="spellStart"/>
      <w:r w:rsidRPr="007921E3">
        <w:rPr>
          <w:rFonts w:ascii="Garamond" w:hAnsi="Garamond"/>
          <w:sz w:val="24"/>
          <w:szCs w:val="24"/>
        </w:rPr>
        <w:t>Tinjauan</w:t>
      </w:r>
      <w:proofErr w:type="spellEnd"/>
      <w:r w:rsidRPr="007921E3">
        <w:rPr>
          <w:rFonts w:ascii="Garamond" w:hAnsi="Garamond"/>
          <w:sz w:val="24"/>
          <w:szCs w:val="24"/>
        </w:rPr>
        <w:t xml:space="preserve"> </w:t>
      </w:r>
      <w:proofErr w:type="spellStart"/>
      <w:r w:rsidRPr="007921E3">
        <w:rPr>
          <w:rFonts w:ascii="Garamond" w:hAnsi="Garamond"/>
          <w:sz w:val="24"/>
          <w:szCs w:val="24"/>
        </w:rPr>
        <w:t>Historis</w:t>
      </w:r>
      <w:proofErr w:type="spellEnd"/>
    </w:p>
    <w:p w14:paraId="3E06C670" w14:textId="40094783"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di Aceh </w:t>
      </w:r>
      <w:proofErr w:type="spellStart"/>
      <w:r w:rsidRPr="007921E3">
        <w:rPr>
          <w:rFonts w:ascii="Garamond" w:hAnsi="Garamond"/>
          <w:color w:val="000000" w:themeColor="text1"/>
          <w:sz w:val="24"/>
        </w:rPr>
        <w:t>berdasarkan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sensus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kependudukan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dekade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berjumlah</w:t>
      </w:r>
      <w:proofErr w:type="spellEnd"/>
      <w:r w:rsidRPr="007921E3">
        <w:rPr>
          <w:rFonts w:ascii="Garamond" w:hAnsi="Garamond"/>
          <w:color w:val="000000" w:themeColor="text1"/>
          <w:sz w:val="24"/>
        </w:rPr>
        <w:t xml:space="preserve"> 53 </w:t>
      </w:r>
      <w:proofErr w:type="spellStart"/>
      <w:r w:rsidRPr="007921E3">
        <w:rPr>
          <w:rFonts w:ascii="Garamond" w:hAnsi="Garamond"/>
          <w:color w:val="000000" w:themeColor="text1"/>
          <w:sz w:val="24"/>
        </w:rPr>
        <w:t>ribu</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persen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total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propinsi</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sebesar</w:t>
      </w:r>
      <w:proofErr w:type="spellEnd"/>
      <w:r w:rsidRPr="007921E3">
        <w:rPr>
          <w:rFonts w:ascii="Garamond" w:hAnsi="Garamond"/>
          <w:color w:val="000000" w:themeColor="text1"/>
          <w:sz w:val="24"/>
        </w:rPr>
        <w:t xml:space="preserve"> 4.494.410 </w:t>
      </w:r>
      <w:proofErr w:type="spellStart"/>
      <w:r w:rsidRPr="007921E3">
        <w:rPr>
          <w:rFonts w:ascii="Garamond" w:hAnsi="Garamond"/>
          <w:color w:val="000000" w:themeColor="text1"/>
          <w:sz w:val="24"/>
        </w:rPr>
        <w:t>jiwa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Sensus</w:t>
      </w:r>
      <w:proofErr w:type="spellEnd"/>
      <w:r w:rsidRPr="007921E3">
        <w:rPr>
          <w:rFonts w:ascii="Garamond" w:hAnsi="Garamond"/>
          <w:color w:val="000000" w:themeColor="text1"/>
          <w:sz w:val="24"/>
        </w:rPr>
        <w:t xml:space="preserve">, BPS 2010). Tidak </w:t>
      </w:r>
      <w:proofErr w:type="spellStart"/>
      <w:r w:rsidRPr="007921E3">
        <w:rPr>
          <w:rFonts w:ascii="Garamond" w:hAnsi="Garamond"/>
          <w:color w:val="000000" w:themeColor="text1"/>
          <w:sz w:val="24"/>
        </w:rPr>
        <w:t>ada</w:t>
      </w:r>
      <w:proofErr w:type="spellEnd"/>
      <w:r w:rsidRPr="007921E3">
        <w:rPr>
          <w:rFonts w:ascii="Garamond" w:hAnsi="Garamond"/>
          <w:color w:val="000000" w:themeColor="text1"/>
          <w:sz w:val="24"/>
        </w:rPr>
        <w:t xml:space="preserve"> data </w:t>
      </w:r>
      <w:proofErr w:type="spellStart"/>
      <w:r w:rsidRPr="007921E3">
        <w:rPr>
          <w:rFonts w:ascii="Garamond" w:hAnsi="Garamond"/>
          <w:color w:val="000000" w:themeColor="text1"/>
          <w:sz w:val="24"/>
        </w:rPr>
        <w:t>mutakhir</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dirujuk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resmi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menggambarkan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Menarik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dicermati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tahun</w:t>
      </w:r>
      <w:proofErr w:type="spellEnd"/>
      <w:r w:rsidRPr="007921E3">
        <w:rPr>
          <w:rFonts w:ascii="Garamond" w:hAnsi="Garamond"/>
          <w:color w:val="000000" w:themeColor="text1"/>
          <w:sz w:val="24"/>
        </w:rPr>
        <w:t xml:space="preserve"> 2010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banyak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kondisi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dekade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sebelumnya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Mubarok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melansir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pada 1992/1993,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di Aceh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51 </w:t>
      </w:r>
      <w:proofErr w:type="spellStart"/>
      <w:r w:rsidRPr="007921E3">
        <w:rPr>
          <w:rFonts w:ascii="Garamond" w:hAnsi="Garamond"/>
          <w:color w:val="000000" w:themeColor="text1"/>
          <w:sz w:val="24"/>
        </w:rPr>
        <w:t>ribu</w:t>
      </w:r>
      <w:proofErr w:type="spellEnd"/>
      <w:r w:rsidR="00E92528"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1"/>
      </w:r>
      <w:r w:rsidR="00E92528"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Artinya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peningkatan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ribu</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dekade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terakhir</w:t>
      </w:r>
      <w:proofErr w:type="spellEnd"/>
      <w:r w:rsidRPr="007921E3">
        <w:rPr>
          <w:rFonts w:ascii="Garamond" w:hAnsi="Garamond"/>
          <w:color w:val="000000" w:themeColor="text1"/>
          <w:sz w:val="24"/>
        </w:rPr>
        <w:t xml:space="preserve">. </w:t>
      </w:r>
    </w:p>
    <w:p w14:paraId="24F7933A" w14:textId="18B27FA9"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geografis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terpusat</w:t>
      </w:r>
      <w:proofErr w:type="spellEnd"/>
      <w:r w:rsidRPr="007921E3">
        <w:rPr>
          <w:rFonts w:ascii="Garamond" w:hAnsi="Garamond"/>
          <w:color w:val="000000" w:themeColor="text1"/>
          <w:sz w:val="24"/>
        </w:rPr>
        <w:t xml:space="preserve"> di Aceh Tenggara dan Aceh </w:t>
      </w:r>
      <w:proofErr w:type="spellStart"/>
      <w:r w:rsidRPr="007921E3">
        <w:rPr>
          <w:rFonts w:ascii="Garamond" w:hAnsi="Garamond"/>
          <w:color w:val="000000" w:themeColor="text1"/>
          <w:sz w:val="24"/>
        </w:rPr>
        <w:t>Singkil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di Aceh Tenggara </w:t>
      </w:r>
      <w:proofErr w:type="spellStart"/>
      <w:r w:rsidRPr="007921E3">
        <w:rPr>
          <w:rFonts w:ascii="Garamond" w:hAnsi="Garamond"/>
          <w:color w:val="000000" w:themeColor="text1"/>
          <w:sz w:val="24"/>
        </w:rPr>
        <w:t>mencapai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hampir</w:t>
      </w:r>
      <w:proofErr w:type="spellEnd"/>
      <w:r w:rsidRPr="007921E3">
        <w:rPr>
          <w:rFonts w:ascii="Garamond" w:hAnsi="Garamond"/>
          <w:color w:val="000000" w:themeColor="text1"/>
          <w:sz w:val="24"/>
        </w:rPr>
        <w:t xml:space="preserve"> 20 </w:t>
      </w:r>
      <w:proofErr w:type="spellStart"/>
      <w:r w:rsidRPr="007921E3">
        <w:rPr>
          <w:rFonts w:ascii="Garamond" w:hAnsi="Garamond"/>
          <w:color w:val="000000" w:themeColor="text1"/>
          <w:sz w:val="24"/>
        </w:rPr>
        <w:t>persen</w:t>
      </w:r>
      <w:proofErr w:type="spellEnd"/>
      <w:r w:rsidRPr="007921E3">
        <w:rPr>
          <w:rFonts w:ascii="Garamond" w:hAnsi="Garamond"/>
          <w:color w:val="000000" w:themeColor="text1"/>
          <w:sz w:val="24"/>
        </w:rPr>
        <w:t xml:space="preserve"> (33 </w:t>
      </w:r>
      <w:proofErr w:type="spellStart"/>
      <w:r w:rsidRPr="007921E3">
        <w:rPr>
          <w:rFonts w:ascii="Garamond" w:hAnsi="Garamond"/>
          <w:color w:val="000000" w:themeColor="text1"/>
          <w:sz w:val="24"/>
        </w:rPr>
        <w:t>ribu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total </w:t>
      </w:r>
      <w:proofErr w:type="spellStart"/>
      <w:r w:rsidRPr="007921E3">
        <w:rPr>
          <w:rFonts w:ascii="Garamond" w:hAnsi="Garamond"/>
          <w:color w:val="000000" w:themeColor="text1"/>
          <w:sz w:val="24"/>
        </w:rPr>
        <w:t>penduduk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kabupaten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00E92528"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2"/>
      </w:r>
      <w:r w:rsidR="00E92528"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tergolong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mayoritas</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kecamatan</w:t>
      </w:r>
      <w:proofErr w:type="spellEnd"/>
      <w:r w:rsidRPr="007921E3">
        <w:rPr>
          <w:rFonts w:ascii="Garamond" w:hAnsi="Garamond"/>
          <w:color w:val="000000" w:themeColor="text1"/>
          <w:sz w:val="24"/>
        </w:rPr>
        <w:t xml:space="preserve"> di Aceh Tenggara,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kecamatan</w:t>
      </w:r>
      <w:proofErr w:type="spellEnd"/>
      <w:r w:rsidRPr="007921E3">
        <w:rPr>
          <w:rFonts w:ascii="Garamond" w:hAnsi="Garamond"/>
          <w:color w:val="000000" w:themeColor="text1"/>
          <w:sz w:val="24"/>
        </w:rPr>
        <w:t xml:space="preserve"> Babul Makmur dan Lawe Sigala-gala</w:t>
      </w:r>
      <w:r w:rsidR="00E92528"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3"/>
      </w:r>
      <w:r w:rsidR="00E92528" w:rsidRPr="007921E3">
        <w:rPr>
          <w:rFonts w:ascii="Garamond" w:hAnsi="Garamond"/>
          <w:color w:val="000000" w:themeColor="text1"/>
          <w:sz w:val="24"/>
        </w:rPr>
        <w:t xml:space="preserve"> </w:t>
      </w:r>
      <w:r w:rsidRPr="007921E3">
        <w:rPr>
          <w:rFonts w:ascii="Garamond" w:hAnsi="Garamond"/>
          <w:color w:val="000000" w:themeColor="text1"/>
          <w:sz w:val="24"/>
        </w:rPr>
        <w:t xml:space="preserve">Di Aceh </w:t>
      </w:r>
      <w:proofErr w:type="spellStart"/>
      <w:r w:rsidRPr="007921E3">
        <w:rPr>
          <w:rFonts w:ascii="Garamond" w:hAnsi="Garamond"/>
          <w:color w:val="000000" w:themeColor="text1"/>
          <w:sz w:val="24"/>
        </w:rPr>
        <w:t>Singkil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mencapai</w:t>
      </w:r>
      <w:proofErr w:type="spellEnd"/>
      <w:r w:rsidRPr="007921E3">
        <w:rPr>
          <w:rFonts w:ascii="Garamond" w:hAnsi="Garamond"/>
          <w:color w:val="000000" w:themeColor="text1"/>
          <w:sz w:val="24"/>
        </w:rPr>
        <w:t xml:space="preserve"> 10 </w:t>
      </w:r>
      <w:proofErr w:type="spellStart"/>
      <w:r w:rsidRPr="007921E3">
        <w:rPr>
          <w:rFonts w:ascii="Garamond" w:hAnsi="Garamond"/>
          <w:color w:val="000000" w:themeColor="text1"/>
          <w:sz w:val="24"/>
        </w:rPr>
        <w:t>persen</w:t>
      </w:r>
      <w:proofErr w:type="spellEnd"/>
      <w:r w:rsidRPr="007921E3">
        <w:rPr>
          <w:rFonts w:ascii="Garamond" w:hAnsi="Garamond"/>
          <w:color w:val="000000" w:themeColor="text1"/>
          <w:sz w:val="24"/>
        </w:rPr>
        <w:t xml:space="preserve"> (11 </w:t>
      </w:r>
      <w:proofErr w:type="spellStart"/>
      <w:r w:rsidRPr="007921E3">
        <w:rPr>
          <w:rFonts w:ascii="Garamond" w:hAnsi="Garamond"/>
          <w:color w:val="000000" w:themeColor="text1"/>
          <w:sz w:val="24"/>
        </w:rPr>
        <w:t>ribi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total </w:t>
      </w:r>
      <w:proofErr w:type="spellStart"/>
      <w:r w:rsidRPr="007921E3">
        <w:rPr>
          <w:rFonts w:ascii="Garamond" w:hAnsi="Garamond"/>
          <w:color w:val="000000" w:themeColor="text1"/>
          <w:sz w:val="24"/>
        </w:rPr>
        <w:t>penduduk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kabupaten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Simpang</w:t>
      </w:r>
      <w:proofErr w:type="spellEnd"/>
      <w:r w:rsidRPr="007921E3">
        <w:rPr>
          <w:rFonts w:ascii="Garamond" w:hAnsi="Garamond"/>
          <w:color w:val="000000" w:themeColor="text1"/>
          <w:sz w:val="24"/>
        </w:rPr>
        <w:t xml:space="preserve"> </w:t>
      </w:r>
      <w:r w:rsidRPr="007921E3">
        <w:rPr>
          <w:rFonts w:ascii="Garamond" w:hAnsi="Garamond"/>
          <w:color w:val="000000" w:themeColor="text1"/>
          <w:sz w:val="24"/>
        </w:rPr>
        <w:lastRenderedPageBreak/>
        <w:t xml:space="preserve">Kanan dan Danau Paris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kecamatan</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Singkil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signifikan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kendati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mayoritas</w:t>
      </w:r>
      <w:proofErr w:type="spellEnd"/>
      <w:r w:rsidRPr="007921E3">
        <w:rPr>
          <w:rFonts w:ascii="Garamond" w:hAnsi="Garamond"/>
          <w:color w:val="000000" w:themeColor="text1"/>
          <w:sz w:val="24"/>
        </w:rPr>
        <w:t xml:space="preserve">. </w:t>
      </w:r>
    </w:p>
    <w:p w14:paraId="48D7D80F"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di Banda Aceh </w:t>
      </w:r>
      <w:proofErr w:type="spellStart"/>
      <w:r w:rsidRPr="007921E3">
        <w:rPr>
          <w:rFonts w:ascii="Garamond" w:hAnsi="Garamond"/>
          <w:color w:val="000000" w:themeColor="text1"/>
          <w:sz w:val="24"/>
        </w:rPr>
        <w:t>menempati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urutan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ribu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jiwa</w:t>
      </w:r>
      <w:proofErr w:type="spellEnd"/>
      <w:r w:rsidRPr="007921E3">
        <w:rPr>
          <w:rFonts w:ascii="Garamond" w:hAnsi="Garamond"/>
          <w:color w:val="000000" w:themeColor="text1"/>
          <w:sz w:val="24"/>
        </w:rPr>
        <w:t xml:space="preserve">. Angka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berpaut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jauh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kondisi</w:t>
      </w:r>
      <w:proofErr w:type="spellEnd"/>
      <w:r w:rsidRPr="007921E3">
        <w:rPr>
          <w:rFonts w:ascii="Garamond" w:hAnsi="Garamond"/>
          <w:color w:val="000000" w:themeColor="text1"/>
          <w:sz w:val="24"/>
        </w:rPr>
        <w:t xml:space="preserve"> Aceh Tenggara dan Aceh </w:t>
      </w:r>
      <w:proofErr w:type="spellStart"/>
      <w:r w:rsidRPr="007921E3">
        <w:rPr>
          <w:rFonts w:ascii="Garamond" w:hAnsi="Garamond"/>
          <w:color w:val="000000" w:themeColor="text1"/>
          <w:sz w:val="24"/>
        </w:rPr>
        <w:t>Singkil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Sebaran</w:t>
      </w:r>
      <w:proofErr w:type="spellEnd"/>
      <w:r w:rsidRPr="007921E3">
        <w:rPr>
          <w:rFonts w:ascii="Garamond" w:hAnsi="Garamond"/>
          <w:color w:val="000000" w:themeColor="text1"/>
          <w:sz w:val="24"/>
        </w:rPr>
        <w:t xml:space="preserve"> Kristen di </w:t>
      </w:r>
      <w:proofErr w:type="spellStart"/>
      <w:r w:rsidRPr="007921E3">
        <w:rPr>
          <w:rFonts w:ascii="Garamond" w:hAnsi="Garamond"/>
          <w:color w:val="000000" w:themeColor="text1"/>
          <w:sz w:val="24"/>
        </w:rPr>
        <w:t>daerah-daerah</w:t>
      </w:r>
      <w:proofErr w:type="spellEnd"/>
      <w:r w:rsidRPr="007921E3">
        <w:rPr>
          <w:rFonts w:ascii="Garamond" w:hAnsi="Garamond"/>
          <w:color w:val="000000" w:themeColor="text1"/>
          <w:sz w:val="24"/>
        </w:rPr>
        <w:t xml:space="preserve"> lain di Aceh </w:t>
      </w:r>
      <w:proofErr w:type="spellStart"/>
      <w:r w:rsidRPr="007921E3">
        <w:rPr>
          <w:rFonts w:ascii="Garamond" w:hAnsi="Garamond"/>
          <w:color w:val="000000" w:themeColor="text1"/>
          <w:sz w:val="24"/>
        </w:rPr>
        <w:t>cukup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sedikit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seribu</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ratusan</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puluhan</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tiap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kabupaten</w:t>
      </w:r>
      <w:proofErr w:type="spellEnd"/>
      <w:r w:rsidRPr="007921E3">
        <w:rPr>
          <w:rFonts w:ascii="Garamond" w:hAnsi="Garamond"/>
          <w:color w:val="000000" w:themeColor="text1"/>
          <w:sz w:val="24"/>
        </w:rPr>
        <w:t>/</w:t>
      </w:r>
      <w:proofErr w:type="spellStart"/>
      <w:r w:rsidRPr="007921E3">
        <w:rPr>
          <w:rFonts w:ascii="Garamond" w:hAnsi="Garamond"/>
          <w:color w:val="000000" w:themeColor="text1"/>
          <w:sz w:val="24"/>
        </w:rPr>
        <w:t>kota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Berdasarkan</w:t>
      </w:r>
      <w:proofErr w:type="spellEnd"/>
      <w:r w:rsidRPr="007921E3">
        <w:rPr>
          <w:rFonts w:ascii="Garamond" w:hAnsi="Garamond"/>
          <w:color w:val="000000" w:themeColor="text1"/>
          <w:sz w:val="24"/>
        </w:rPr>
        <w:t xml:space="preserve"> data yang </w:t>
      </w:r>
      <w:proofErr w:type="spellStart"/>
      <w:r w:rsidRPr="007921E3">
        <w:rPr>
          <w:rFonts w:ascii="Garamond" w:hAnsi="Garamond"/>
          <w:color w:val="000000" w:themeColor="text1"/>
          <w:sz w:val="24"/>
        </w:rPr>
        <w:t>dikeluarkan</w:t>
      </w:r>
      <w:proofErr w:type="spellEnd"/>
      <w:r w:rsidRPr="007921E3">
        <w:rPr>
          <w:rFonts w:ascii="Garamond" w:hAnsi="Garamond"/>
          <w:color w:val="000000" w:themeColor="text1"/>
          <w:sz w:val="24"/>
        </w:rPr>
        <w:t xml:space="preserve"> BPS Aceh </w:t>
      </w:r>
      <w:proofErr w:type="spellStart"/>
      <w:r w:rsidRPr="007921E3">
        <w:rPr>
          <w:rFonts w:ascii="Garamond" w:hAnsi="Garamond"/>
          <w:color w:val="000000" w:themeColor="text1"/>
          <w:sz w:val="24"/>
        </w:rPr>
        <w:t>tahun</w:t>
      </w:r>
      <w:proofErr w:type="spellEnd"/>
      <w:r w:rsidRPr="007921E3">
        <w:rPr>
          <w:rFonts w:ascii="Garamond" w:hAnsi="Garamond"/>
          <w:color w:val="000000" w:themeColor="text1"/>
          <w:sz w:val="24"/>
        </w:rPr>
        <w:t xml:space="preserve"> 2010,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daerah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terkecil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adalah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berikut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Pidie</w:t>
      </w:r>
      <w:proofErr w:type="spellEnd"/>
      <w:r w:rsidRPr="007921E3">
        <w:rPr>
          <w:rFonts w:ascii="Garamond" w:hAnsi="Garamond"/>
          <w:color w:val="000000" w:themeColor="text1"/>
          <w:sz w:val="24"/>
        </w:rPr>
        <w:t xml:space="preserve"> Jaya (15 orang), Aceh Barat Daya (28 orang), dan Aceh Timur (39 orang).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sekedar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catatan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sumber</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mencatat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di Langsa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545 </w:t>
      </w:r>
      <w:proofErr w:type="spellStart"/>
      <w:r w:rsidRPr="007921E3">
        <w:rPr>
          <w:rFonts w:ascii="Garamond" w:hAnsi="Garamond"/>
          <w:color w:val="000000" w:themeColor="text1"/>
          <w:sz w:val="24"/>
        </w:rPr>
        <w:t>jiwa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demikian</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tahun</w:t>
      </w:r>
      <w:proofErr w:type="spellEnd"/>
      <w:r w:rsidRPr="007921E3">
        <w:rPr>
          <w:rFonts w:ascii="Garamond" w:hAnsi="Garamond"/>
          <w:color w:val="000000" w:themeColor="text1"/>
          <w:sz w:val="24"/>
        </w:rPr>
        <w:t xml:space="preserve"> 2020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dipastikan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di Langsa </w:t>
      </w:r>
      <w:proofErr w:type="spellStart"/>
      <w:r w:rsidRPr="007921E3">
        <w:rPr>
          <w:rFonts w:ascii="Garamond" w:hAnsi="Garamond"/>
          <w:color w:val="000000" w:themeColor="text1"/>
          <w:sz w:val="24"/>
        </w:rPr>
        <w:t>melonjak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signifikan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mencapai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seribuan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apabila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mahasiswa</w:t>
      </w:r>
      <w:proofErr w:type="spellEnd"/>
      <w:r w:rsidRPr="007921E3">
        <w:rPr>
          <w:rFonts w:ascii="Garamond" w:hAnsi="Garamond"/>
          <w:color w:val="000000" w:themeColor="text1"/>
          <w:sz w:val="24"/>
        </w:rPr>
        <w:t xml:space="preserve"> Universitas </w:t>
      </w:r>
      <w:proofErr w:type="spellStart"/>
      <w:r w:rsidRPr="007921E3">
        <w:rPr>
          <w:rFonts w:ascii="Garamond" w:hAnsi="Garamond"/>
          <w:color w:val="000000" w:themeColor="text1"/>
          <w:sz w:val="24"/>
        </w:rPr>
        <w:t>Samudera</w:t>
      </w:r>
      <w:proofErr w:type="spellEnd"/>
      <w:r w:rsidRPr="007921E3">
        <w:rPr>
          <w:rFonts w:ascii="Garamond" w:hAnsi="Garamond"/>
          <w:color w:val="000000" w:themeColor="text1"/>
          <w:sz w:val="24"/>
        </w:rPr>
        <w:t xml:space="preserve"> Langsa yang </w:t>
      </w:r>
      <w:proofErr w:type="spellStart"/>
      <w:r w:rsidRPr="007921E3">
        <w:rPr>
          <w:rFonts w:ascii="Garamond" w:hAnsi="Garamond"/>
          <w:color w:val="000000" w:themeColor="text1"/>
          <w:sz w:val="24"/>
        </w:rPr>
        <w:t>beragama</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diperhitungkan</w:t>
      </w:r>
      <w:proofErr w:type="spellEnd"/>
      <w:r w:rsidRPr="007921E3">
        <w:rPr>
          <w:rFonts w:ascii="Garamond" w:hAnsi="Garamond"/>
          <w:color w:val="000000" w:themeColor="text1"/>
          <w:sz w:val="24"/>
        </w:rPr>
        <w:t xml:space="preserve">. </w:t>
      </w:r>
    </w:p>
    <w:p w14:paraId="1B8895F0" w14:textId="335C0B5B"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di Aceh </w:t>
      </w:r>
      <w:proofErr w:type="spellStart"/>
      <w:r w:rsidRPr="007921E3">
        <w:rPr>
          <w:rFonts w:ascii="Garamond" w:hAnsi="Garamond"/>
          <w:color w:val="000000" w:themeColor="text1"/>
          <w:sz w:val="24"/>
        </w:rPr>
        <w:t>selama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hampir</w:t>
      </w:r>
      <w:proofErr w:type="spellEnd"/>
      <w:r w:rsidRPr="007921E3">
        <w:rPr>
          <w:rFonts w:ascii="Garamond" w:hAnsi="Garamond"/>
          <w:color w:val="000000" w:themeColor="text1"/>
          <w:sz w:val="24"/>
        </w:rPr>
        <w:t xml:space="preserve"> 30 </w:t>
      </w:r>
      <w:proofErr w:type="spellStart"/>
      <w:r w:rsidRPr="007921E3">
        <w:rPr>
          <w:rFonts w:ascii="Garamond" w:hAnsi="Garamond"/>
          <w:color w:val="000000" w:themeColor="text1"/>
          <w:sz w:val="24"/>
        </w:rPr>
        <w:t>tahun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terakhir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relatif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stagnan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cukup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membingungkan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Sebab</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mengindikasikan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rasio</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natalitas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kelahiran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kematian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migrasi</w:t>
      </w:r>
      <w:proofErr w:type="spellEnd"/>
      <w:r w:rsidRPr="007921E3">
        <w:rPr>
          <w:rFonts w:ascii="Garamond" w:hAnsi="Garamond"/>
          <w:color w:val="000000" w:themeColor="text1"/>
          <w:sz w:val="24"/>
        </w:rPr>
        <w:t xml:space="preserve"> orang Kristen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Aceh/Islam) </w:t>
      </w:r>
      <w:proofErr w:type="spellStart"/>
      <w:r w:rsidRPr="007921E3">
        <w:rPr>
          <w:rFonts w:ascii="Garamond" w:hAnsi="Garamond"/>
          <w:color w:val="000000" w:themeColor="text1"/>
          <w:sz w:val="24"/>
        </w:rPr>
        <w:t>selama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dekade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terakhir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berimbang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Analisis</w:t>
      </w:r>
      <w:proofErr w:type="spellEnd"/>
      <w:r w:rsidRPr="007921E3">
        <w:rPr>
          <w:rFonts w:ascii="Garamond" w:hAnsi="Garamond"/>
          <w:color w:val="000000" w:themeColor="text1"/>
          <w:sz w:val="24"/>
        </w:rPr>
        <w:t xml:space="preserve"> Agus </w:t>
      </w:r>
      <w:proofErr w:type="spellStart"/>
      <w:r w:rsidRPr="007921E3">
        <w:rPr>
          <w:rFonts w:ascii="Garamond" w:hAnsi="Garamond"/>
          <w:color w:val="000000" w:themeColor="text1"/>
          <w:sz w:val="24"/>
        </w:rPr>
        <w:t>Indiyanto</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cukup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berguna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mengurasi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misteri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stagnasi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Aceh. </w:t>
      </w:r>
      <w:proofErr w:type="spellStart"/>
      <w:r w:rsidRPr="007921E3">
        <w:rPr>
          <w:rFonts w:ascii="Garamond" w:hAnsi="Garamond"/>
          <w:color w:val="000000" w:themeColor="text1"/>
          <w:sz w:val="24"/>
        </w:rPr>
        <w:t>Menurutnya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analisis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penduduk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berdasarkan</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semata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sama</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lihat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semata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melainkan</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mempertimbangkan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metodologi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riset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dasar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tertentu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diperoleh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Definisi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setiap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riset</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perlu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dicermati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berpengaruh</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angka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akhir</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diperoleh</w:t>
      </w:r>
      <w:proofErr w:type="spellEnd"/>
      <w:r w:rsidR="008C0EF1"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4"/>
      </w:r>
      <w:r w:rsidRPr="007921E3">
        <w:rPr>
          <w:rFonts w:ascii="Garamond" w:hAnsi="Garamond"/>
          <w:color w:val="000000" w:themeColor="text1"/>
          <w:sz w:val="24"/>
        </w:rPr>
        <w:t xml:space="preserve"> </w:t>
      </w:r>
    </w:p>
    <w:p w14:paraId="61ECCD89" w14:textId="38B33612"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Stagnasi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Kristen Aceh </w:t>
      </w:r>
      <w:proofErr w:type="spellStart"/>
      <w:r w:rsidRPr="007921E3">
        <w:rPr>
          <w:rFonts w:ascii="Garamond" w:hAnsi="Garamond"/>
          <w:color w:val="000000" w:themeColor="text1"/>
          <w:sz w:val="24"/>
        </w:rPr>
        <w:t>mengindikasikan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ketidak-akuratan</w:t>
      </w:r>
      <w:proofErr w:type="spellEnd"/>
      <w:r w:rsidRPr="007921E3">
        <w:rPr>
          <w:rFonts w:ascii="Garamond" w:hAnsi="Garamond"/>
          <w:color w:val="000000" w:themeColor="text1"/>
          <w:sz w:val="24"/>
        </w:rPr>
        <w:t xml:space="preserve"> rumor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skala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besar</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Padahal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ketegangan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relasi</w:t>
      </w:r>
      <w:proofErr w:type="spellEnd"/>
      <w:r w:rsidRPr="007921E3">
        <w:rPr>
          <w:rFonts w:ascii="Garamond" w:hAnsi="Garamond"/>
          <w:color w:val="000000" w:themeColor="text1"/>
          <w:sz w:val="24"/>
        </w:rPr>
        <w:t xml:space="preserve"> agama di Aceh pada </w:t>
      </w:r>
      <w:proofErr w:type="spellStart"/>
      <w:r w:rsidRPr="007921E3">
        <w:rPr>
          <w:rFonts w:ascii="Garamond" w:hAnsi="Garamond"/>
          <w:color w:val="000000" w:themeColor="text1"/>
          <w:sz w:val="24"/>
        </w:rPr>
        <w:t>beberapa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dekade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terakhir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lain </w:t>
      </w:r>
      <w:proofErr w:type="spellStart"/>
      <w:r w:rsidRPr="007921E3">
        <w:rPr>
          <w:rFonts w:ascii="Garamond" w:hAnsi="Garamond"/>
          <w:color w:val="000000" w:themeColor="text1"/>
          <w:sz w:val="24"/>
        </w:rPr>
        <w:t>dipicu</w:t>
      </w:r>
      <w:proofErr w:type="spellEnd"/>
      <w:r w:rsidRPr="007921E3">
        <w:rPr>
          <w:rFonts w:ascii="Garamond" w:hAnsi="Garamond"/>
          <w:color w:val="000000" w:themeColor="text1"/>
          <w:sz w:val="24"/>
        </w:rPr>
        <w:t xml:space="preserve"> rumor </w:t>
      </w:r>
      <w:proofErr w:type="spellStart"/>
      <w:r w:rsidRPr="007921E3">
        <w:rPr>
          <w:rFonts w:ascii="Garamond" w:hAnsi="Garamond"/>
          <w:color w:val="000000" w:themeColor="text1"/>
          <w:sz w:val="24"/>
        </w:rPr>
        <w:t>Kristenisasi</w:t>
      </w:r>
      <w:proofErr w:type="spellEnd"/>
      <w:r w:rsidR="008C0EF1"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5"/>
      </w:r>
      <w:r w:rsidR="008C0EF1"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Bahkan</w:t>
      </w:r>
      <w:proofErr w:type="spellEnd"/>
      <w:r w:rsidRPr="007921E3">
        <w:rPr>
          <w:rFonts w:ascii="Garamond" w:hAnsi="Garamond"/>
          <w:color w:val="000000" w:themeColor="text1"/>
          <w:sz w:val="24"/>
        </w:rPr>
        <w:t xml:space="preserve">, Wakil </w:t>
      </w:r>
      <w:proofErr w:type="spellStart"/>
      <w:r w:rsidRPr="007921E3">
        <w:rPr>
          <w:rFonts w:ascii="Garamond" w:hAnsi="Garamond"/>
          <w:color w:val="000000" w:themeColor="text1"/>
          <w:sz w:val="24"/>
        </w:rPr>
        <w:t>Gubernur</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periode</w:t>
      </w:r>
      <w:proofErr w:type="spellEnd"/>
      <w:r w:rsidRPr="007921E3">
        <w:rPr>
          <w:rFonts w:ascii="Garamond" w:hAnsi="Garamond"/>
          <w:color w:val="000000" w:themeColor="text1"/>
          <w:sz w:val="24"/>
        </w:rPr>
        <w:t xml:space="preserve"> 2007-2012, Muhammad Nazar, </w:t>
      </w:r>
      <w:proofErr w:type="spellStart"/>
      <w:r w:rsidRPr="007921E3">
        <w:rPr>
          <w:rFonts w:ascii="Garamond" w:hAnsi="Garamond"/>
          <w:color w:val="000000" w:themeColor="text1"/>
          <w:sz w:val="24"/>
        </w:rPr>
        <w:t>pernah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memperkirakan</w:t>
      </w:r>
      <w:proofErr w:type="spellEnd"/>
      <w:r w:rsidRPr="007921E3">
        <w:rPr>
          <w:rFonts w:ascii="Garamond" w:hAnsi="Garamond"/>
          <w:color w:val="000000" w:themeColor="text1"/>
          <w:sz w:val="24"/>
        </w:rPr>
        <w:t xml:space="preserve"> orang Islam yang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mencapai</w:t>
      </w:r>
      <w:proofErr w:type="spellEnd"/>
      <w:r w:rsidRPr="007921E3">
        <w:rPr>
          <w:rFonts w:ascii="Garamond" w:hAnsi="Garamond"/>
          <w:color w:val="000000" w:themeColor="text1"/>
          <w:sz w:val="24"/>
        </w:rPr>
        <w:t xml:space="preserve"> 20 </w:t>
      </w:r>
      <w:proofErr w:type="spellStart"/>
      <w:r w:rsidRPr="007921E3">
        <w:rPr>
          <w:rFonts w:ascii="Garamond" w:hAnsi="Garamond"/>
          <w:color w:val="000000" w:themeColor="text1"/>
          <w:sz w:val="24"/>
        </w:rPr>
        <w:t>ribu</w:t>
      </w:r>
      <w:proofErr w:type="spellEnd"/>
      <w:r w:rsidR="008C0EF1"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6"/>
      </w:r>
      <w:r w:rsidR="008C0EF1"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perincian</w:t>
      </w:r>
      <w:proofErr w:type="spellEnd"/>
      <w:r w:rsidRPr="007921E3">
        <w:rPr>
          <w:rFonts w:ascii="Garamond" w:hAnsi="Garamond"/>
          <w:color w:val="000000" w:themeColor="text1"/>
          <w:sz w:val="24"/>
        </w:rPr>
        <w:t xml:space="preserve"> data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pernah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sampai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publik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persoalan</w:t>
      </w:r>
      <w:proofErr w:type="spellEnd"/>
      <w:r w:rsidRPr="007921E3">
        <w:rPr>
          <w:rFonts w:ascii="Garamond" w:hAnsi="Garamond"/>
          <w:color w:val="000000" w:themeColor="text1"/>
          <w:sz w:val="24"/>
        </w:rPr>
        <w:t xml:space="preserve"> laten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masyarakat</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Melihat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stagnasi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diperkirakan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dinamika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konversi</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Kristen di Aceh (yang </w:t>
      </w:r>
      <w:proofErr w:type="spellStart"/>
      <w:r w:rsidRPr="007921E3">
        <w:rPr>
          <w:rFonts w:ascii="Garamond" w:hAnsi="Garamond"/>
          <w:color w:val="000000" w:themeColor="text1"/>
          <w:sz w:val="24"/>
        </w:rPr>
        <w:t>digambarkan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kurang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sebesar</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digambarkan</w:t>
      </w:r>
      <w:proofErr w:type="spellEnd"/>
      <w:r w:rsidRPr="007921E3">
        <w:rPr>
          <w:rFonts w:ascii="Garamond" w:hAnsi="Garamond"/>
          <w:color w:val="000000" w:themeColor="text1"/>
          <w:sz w:val="24"/>
        </w:rPr>
        <w:t>.</w:t>
      </w:r>
    </w:p>
    <w:p w14:paraId="5495E732" w14:textId="241AA723"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Hubungan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Kristen dan Islam di Aceh </w:t>
      </w:r>
      <w:proofErr w:type="spellStart"/>
      <w:r w:rsidRPr="007921E3">
        <w:rPr>
          <w:rFonts w:ascii="Garamond" w:hAnsi="Garamond"/>
          <w:color w:val="000000" w:themeColor="text1"/>
          <w:sz w:val="24"/>
        </w:rPr>
        <w:t>sering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saling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antagonistik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Kerucigaan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perasaan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saling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terancam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mewarnai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dinamika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historis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Menurut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Mujiburrahman</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fenomena</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tersebut</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merupakan</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potret</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relasi</w:t>
      </w:r>
      <w:proofErr w:type="spellEnd"/>
      <w:r w:rsidR="00D37B24" w:rsidRPr="007921E3">
        <w:rPr>
          <w:rFonts w:ascii="Garamond" w:hAnsi="Garamond"/>
          <w:color w:val="000000" w:themeColor="text1"/>
          <w:sz w:val="24"/>
        </w:rPr>
        <w:t xml:space="preserve"> Muslim dan Kristen di Indonesia masa Orde </w:t>
      </w:r>
      <w:proofErr w:type="spellStart"/>
      <w:r w:rsidR="00D37B24" w:rsidRPr="007921E3">
        <w:rPr>
          <w:rFonts w:ascii="Garamond" w:hAnsi="Garamond"/>
          <w:color w:val="000000" w:themeColor="text1"/>
          <w:sz w:val="24"/>
        </w:rPr>
        <w:t>Baru</w:t>
      </w:r>
      <w:proofErr w:type="spellEnd"/>
      <w:r w:rsidR="00D37B2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7"/>
      </w:r>
      <w:r w:rsidR="00D37B24"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Perasaan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saling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terancam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direpresentasi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istilah</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cukup</w:t>
      </w:r>
      <w:proofErr w:type="spellEnd"/>
      <w:r w:rsidRPr="007921E3">
        <w:rPr>
          <w:rFonts w:ascii="Garamond" w:hAnsi="Garamond"/>
          <w:color w:val="000000" w:themeColor="text1"/>
          <w:sz w:val="24"/>
        </w:rPr>
        <w:t xml:space="preserve"> popular di Indonesia </w:t>
      </w:r>
      <w:proofErr w:type="spellStart"/>
      <w:r w:rsidRPr="007921E3">
        <w:rPr>
          <w:rFonts w:ascii="Garamond" w:hAnsi="Garamond"/>
          <w:color w:val="000000" w:themeColor="text1"/>
          <w:sz w:val="24"/>
        </w:rPr>
        <w:t>kontemporer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Islamisasi</w:t>
      </w:r>
      <w:proofErr w:type="spellEnd"/>
      <w:r w:rsidR="00D37B2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28"/>
      </w:r>
      <w:r w:rsidR="00D37B24" w:rsidRPr="007921E3">
        <w:rPr>
          <w:rFonts w:ascii="Garamond" w:hAnsi="Garamond"/>
          <w:color w:val="000000" w:themeColor="text1"/>
          <w:sz w:val="24"/>
        </w:rPr>
        <w:t xml:space="preserve"> </w:t>
      </w:r>
      <w:r w:rsidRPr="007921E3">
        <w:rPr>
          <w:rFonts w:ascii="Garamond" w:hAnsi="Garamond"/>
          <w:color w:val="000000" w:themeColor="text1"/>
          <w:sz w:val="24"/>
        </w:rPr>
        <w:t xml:space="preserve">Fatima Hussein </w:t>
      </w:r>
      <w:proofErr w:type="spellStart"/>
      <w:r w:rsidR="00D37B24" w:rsidRPr="007921E3">
        <w:rPr>
          <w:rFonts w:ascii="Garamond" w:hAnsi="Garamond"/>
          <w:color w:val="000000" w:themeColor="text1"/>
          <w:sz w:val="24"/>
        </w:rPr>
        <w:t>menyoroti</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akar</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ketegangan</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relasi</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antara</w:t>
      </w:r>
      <w:proofErr w:type="spellEnd"/>
      <w:r w:rsidR="00D37B24" w:rsidRPr="007921E3">
        <w:rPr>
          <w:rFonts w:ascii="Garamond" w:hAnsi="Garamond"/>
          <w:color w:val="000000" w:themeColor="text1"/>
          <w:sz w:val="24"/>
        </w:rPr>
        <w:t xml:space="preserve"> Muslim dan Kristen di Indonesia </w:t>
      </w:r>
      <w:proofErr w:type="spellStart"/>
      <w:r w:rsidR="00D37B24" w:rsidRPr="007921E3">
        <w:rPr>
          <w:rFonts w:ascii="Garamond" w:hAnsi="Garamond"/>
          <w:color w:val="000000" w:themeColor="text1"/>
          <w:sz w:val="24"/>
        </w:rPr>
        <w:t>dengan</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membahas</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pengaruh</w:t>
      </w:r>
      <w:proofErr w:type="spellEnd"/>
      <w:r w:rsidR="00D37B24" w:rsidRPr="007921E3">
        <w:rPr>
          <w:rFonts w:ascii="Garamond" w:hAnsi="Garamond"/>
          <w:color w:val="000000" w:themeColor="text1"/>
          <w:sz w:val="24"/>
        </w:rPr>
        <w:t xml:space="preserve"> </w:t>
      </w:r>
      <w:proofErr w:type="spellStart"/>
      <w:r w:rsidR="00D37B24" w:rsidRPr="007921E3">
        <w:rPr>
          <w:rFonts w:ascii="Garamond" w:hAnsi="Garamond"/>
          <w:color w:val="000000" w:themeColor="text1"/>
          <w:sz w:val="24"/>
        </w:rPr>
        <w:t>pemahaman</w:t>
      </w:r>
      <w:proofErr w:type="spellEnd"/>
      <w:r w:rsidR="00D37B24" w:rsidRPr="007921E3">
        <w:rPr>
          <w:rFonts w:ascii="Garamond" w:hAnsi="Garamond"/>
          <w:color w:val="000000" w:themeColor="text1"/>
          <w:sz w:val="24"/>
        </w:rPr>
        <w:t xml:space="preserve"> yang </w:t>
      </w:r>
      <w:proofErr w:type="spellStart"/>
      <w:r w:rsidR="00D37B24" w:rsidRPr="007921E3">
        <w:rPr>
          <w:rFonts w:ascii="Garamond" w:hAnsi="Garamond"/>
          <w:color w:val="000000" w:themeColor="text1"/>
          <w:sz w:val="24"/>
        </w:rPr>
        <w:t>inklusif</w:t>
      </w:r>
      <w:proofErr w:type="spellEnd"/>
      <w:r w:rsidR="00D37B24" w:rsidRPr="007921E3">
        <w:rPr>
          <w:rFonts w:ascii="Garamond" w:hAnsi="Garamond"/>
          <w:color w:val="000000" w:themeColor="text1"/>
          <w:sz w:val="24"/>
        </w:rPr>
        <w:t xml:space="preserve"> dan </w:t>
      </w:r>
      <w:proofErr w:type="spellStart"/>
      <w:r w:rsidR="00D37B24" w:rsidRPr="007921E3">
        <w:rPr>
          <w:rFonts w:ascii="Garamond" w:hAnsi="Garamond"/>
          <w:color w:val="000000" w:themeColor="text1"/>
          <w:sz w:val="24"/>
        </w:rPr>
        <w:t>ekslusif</w:t>
      </w:r>
      <w:proofErr w:type="spellEnd"/>
      <w:r w:rsidR="00D37B24" w:rsidRPr="007921E3">
        <w:rPr>
          <w:rFonts w:ascii="Garamond" w:hAnsi="Garamond"/>
          <w:color w:val="000000" w:themeColor="text1"/>
          <w:sz w:val="24"/>
        </w:rPr>
        <w:t xml:space="preserve"> di </w:t>
      </w:r>
      <w:proofErr w:type="spellStart"/>
      <w:r w:rsidR="00D37B24" w:rsidRPr="007921E3">
        <w:rPr>
          <w:rFonts w:ascii="Garamond" w:hAnsi="Garamond"/>
          <w:color w:val="000000" w:themeColor="text1"/>
          <w:sz w:val="24"/>
        </w:rPr>
        <w:t>kalangan</w:t>
      </w:r>
      <w:proofErr w:type="spellEnd"/>
      <w:r w:rsidR="00D37B24" w:rsidRPr="007921E3">
        <w:rPr>
          <w:rFonts w:ascii="Garamond" w:hAnsi="Garamond"/>
          <w:color w:val="000000" w:themeColor="text1"/>
          <w:sz w:val="24"/>
        </w:rPr>
        <w:t xml:space="preserve"> Muslim.</w:t>
      </w:r>
      <w:r w:rsidR="000D0941" w:rsidRPr="007921E3">
        <w:rPr>
          <w:rStyle w:val="FootnoteReference"/>
          <w:rFonts w:ascii="Garamond" w:hAnsi="Garamond"/>
          <w:color w:val="000000" w:themeColor="text1"/>
          <w:sz w:val="24"/>
        </w:rPr>
        <w:footnoteReference w:id="29"/>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Hussein, </w:t>
      </w:r>
      <w:proofErr w:type="spellStart"/>
      <w:r w:rsidRPr="007921E3">
        <w:rPr>
          <w:rFonts w:ascii="Garamond" w:hAnsi="Garamond"/>
          <w:color w:val="000000" w:themeColor="text1"/>
          <w:sz w:val="24"/>
        </w:rPr>
        <w:t>Sumanto</w:t>
      </w:r>
      <w:proofErr w:type="spellEnd"/>
      <w:r w:rsidRPr="007921E3">
        <w:rPr>
          <w:rFonts w:ascii="Garamond" w:hAnsi="Garamond"/>
          <w:color w:val="000000" w:themeColor="text1"/>
          <w:sz w:val="24"/>
        </w:rPr>
        <w:t xml:space="preserve"> Al-Qurtubi </w:t>
      </w:r>
      <w:proofErr w:type="spellStart"/>
      <w:r w:rsidRPr="007921E3">
        <w:rPr>
          <w:rFonts w:ascii="Garamond" w:hAnsi="Garamond"/>
          <w:color w:val="000000" w:themeColor="text1"/>
          <w:sz w:val="24"/>
        </w:rPr>
        <w:t>menilai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ketegangan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berasal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tapi</w:t>
      </w:r>
      <w:proofErr w:type="spellEnd"/>
      <w:r w:rsidRPr="007921E3">
        <w:rPr>
          <w:rFonts w:ascii="Garamond" w:hAnsi="Garamond"/>
          <w:color w:val="000000" w:themeColor="text1"/>
          <w:sz w:val="24"/>
        </w:rPr>
        <w:t xml:space="preserve"> juga Kristen</w:t>
      </w:r>
      <w:r w:rsidR="00D37B2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0"/>
      </w:r>
      <w:r w:rsidRPr="007921E3">
        <w:rPr>
          <w:rFonts w:ascii="Garamond" w:hAnsi="Garamond"/>
          <w:color w:val="000000" w:themeColor="text1"/>
          <w:sz w:val="24"/>
        </w:rPr>
        <w:t xml:space="preserve">  </w:t>
      </w:r>
    </w:p>
    <w:p w14:paraId="15D34E9F" w14:textId="0CA44610"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lastRenderedPageBreak/>
        <w:t>Ketegangan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Muslim dan Kristen di Aceh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lepas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sejarah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kehadiran</w:t>
      </w:r>
      <w:proofErr w:type="spellEnd"/>
      <w:r w:rsidRPr="007921E3">
        <w:rPr>
          <w:rFonts w:ascii="Garamond" w:hAnsi="Garamond"/>
          <w:color w:val="000000" w:themeColor="text1"/>
          <w:sz w:val="24"/>
        </w:rPr>
        <w:t xml:space="preserve"> Kristen di Aceh</w:t>
      </w:r>
      <w:r w:rsidR="00230B36"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1"/>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Kehadiran</w:t>
      </w:r>
      <w:proofErr w:type="spellEnd"/>
      <w:r w:rsidRPr="007921E3">
        <w:rPr>
          <w:rFonts w:ascii="Garamond" w:hAnsi="Garamond"/>
          <w:color w:val="000000" w:themeColor="text1"/>
          <w:sz w:val="24"/>
        </w:rPr>
        <w:t xml:space="preserve"> agama Kristen di Aceh </w:t>
      </w:r>
      <w:proofErr w:type="spellStart"/>
      <w:r w:rsidRPr="007921E3">
        <w:rPr>
          <w:rFonts w:ascii="Garamond" w:hAnsi="Garamond"/>
          <w:color w:val="000000" w:themeColor="text1"/>
          <w:sz w:val="24"/>
        </w:rPr>
        <w:t>dibawa</w:t>
      </w:r>
      <w:proofErr w:type="spellEnd"/>
      <w:r w:rsidRPr="007921E3">
        <w:rPr>
          <w:rFonts w:ascii="Garamond" w:hAnsi="Garamond"/>
          <w:color w:val="000000" w:themeColor="text1"/>
          <w:sz w:val="24"/>
        </w:rPr>
        <w:t xml:space="preserve"> oleh </w:t>
      </w:r>
      <w:proofErr w:type="spellStart"/>
      <w:r w:rsidRPr="007921E3">
        <w:rPr>
          <w:rFonts w:ascii="Garamond" w:hAnsi="Garamond"/>
          <w:color w:val="000000" w:themeColor="text1"/>
          <w:sz w:val="24"/>
        </w:rPr>
        <w:t>kolonial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abad</w:t>
      </w:r>
      <w:proofErr w:type="spellEnd"/>
      <w:r w:rsidRPr="007921E3">
        <w:rPr>
          <w:rFonts w:ascii="Garamond" w:hAnsi="Garamond"/>
          <w:color w:val="000000" w:themeColor="text1"/>
          <w:sz w:val="24"/>
        </w:rPr>
        <w:t xml:space="preserve"> 16 </w:t>
      </w:r>
      <w:proofErr w:type="spellStart"/>
      <w:r w:rsidRPr="007921E3">
        <w:rPr>
          <w:rFonts w:ascii="Garamond" w:hAnsi="Garamond"/>
          <w:color w:val="000000" w:themeColor="text1"/>
          <w:sz w:val="24"/>
        </w:rPr>
        <w:t>masehi</w:t>
      </w:r>
      <w:proofErr w:type="spellEnd"/>
      <w:r w:rsidRPr="007921E3">
        <w:rPr>
          <w:rFonts w:ascii="Garamond" w:hAnsi="Garamond"/>
          <w:color w:val="000000" w:themeColor="text1"/>
          <w:sz w:val="24"/>
        </w:rPr>
        <w:t xml:space="preserve"> (oleh </w:t>
      </w:r>
      <w:proofErr w:type="spellStart"/>
      <w:r w:rsidRPr="007921E3">
        <w:rPr>
          <w:rFonts w:ascii="Garamond" w:hAnsi="Garamond"/>
          <w:color w:val="000000" w:themeColor="text1"/>
          <w:sz w:val="24"/>
        </w:rPr>
        <w:t>Portugis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memuncak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seiring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kedatangan</w:t>
      </w:r>
      <w:proofErr w:type="spellEnd"/>
      <w:r w:rsidRPr="007921E3">
        <w:rPr>
          <w:rFonts w:ascii="Garamond" w:hAnsi="Garamond"/>
          <w:color w:val="000000" w:themeColor="text1"/>
          <w:sz w:val="24"/>
        </w:rPr>
        <w:t xml:space="preserve"> Belanda pada </w:t>
      </w:r>
      <w:proofErr w:type="spellStart"/>
      <w:r w:rsidRPr="007921E3">
        <w:rPr>
          <w:rFonts w:ascii="Garamond" w:hAnsi="Garamond"/>
          <w:color w:val="000000" w:themeColor="text1"/>
          <w:sz w:val="24"/>
        </w:rPr>
        <w:t>abad</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19 </w:t>
      </w:r>
      <w:proofErr w:type="spellStart"/>
      <w:r w:rsidRPr="007921E3">
        <w:rPr>
          <w:rFonts w:ascii="Garamond" w:hAnsi="Garamond"/>
          <w:color w:val="000000" w:themeColor="text1"/>
          <w:sz w:val="24"/>
        </w:rPr>
        <w:t>masehi</w:t>
      </w:r>
      <w:proofErr w:type="spellEnd"/>
      <w:r w:rsidR="00230B36"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2"/>
      </w:r>
      <w:r w:rsidR="00230B36"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ditulis</w:t>
      </w:r>
      <w:proofErr w:type="spellEnd"/>
      <w:r w:rsidRPr="007921E3">
        <w:rPr>
          <w:rFonts w:ascii="Garamond" w:hAnsi="Garamond"/>
          <w:color w:val="000000" w:themeColor="text1"/>
          <w:sz w:val="24"/>
        </w:rPr>
        <w:t xml:space="preserve"> Karel </w:t>
      </w:r>
      <w:proofErr w:type="spellStart"/>
      <w:r w:rsidRPr="007921E3">
        <w:rPr>
          <w:rFonts w:ascii="Garamond" w:hAnsi="Garamond"/>
          <w:color w:val="000000" w:themeColor="text1"/>
          <w:sz w:val="24"/>
        </w:rPr>
        <w:t>Steenbrink</w:t>
      </w:r>
      <w:proofErr w:type="spellEnd"/>
      <w:r w:rsidRPr="007921E3">
        <w:rPr>
          <w:rFonts w:ascii="Garamond" w:hAnsi="Garamond"/>
          <w:color w:val="000000" w:themeColor="text1"/>
          <w:sz w:val="24"/>
        </w:rPr>
        <w:t xml:space="preserve"> dan Jan </w:t>
      </w:r>
      <w:proofErr w:type="spellStart"/>
      <w:r w:rsidRPr="007921E3">
        <w:rPr>
          <w:rFonts w:ascii="Garamond" w:hAnsi="Garamond"/>
          <w:color w:val="000000" w:themeColor="text1"/>
          <w:sz w:val="24"/>
        </w:rPr>
        <w:t>Sihar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Aritonang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penaklukan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kerajaan</w:t>
      </w:r>
      <w:proofErr w:type="spellEnd"/>
      <w:r w:rsidRPr="007921E3">
        <w:rPr>
          <w:rFonts w:ascii="Garamond" w:hAnsi="Garamond"/>
          <w:color w:val="000000" w:themeColor="text1"/>
          <w:sz w:val="24"/>
        </w:rPr>
        <w:t xml:space="preserve"> Malaka oleh </w:t>
      </w:r>
      <w:proofErr w:type="spellStart"/>
      <w:r w:rsidRPr="007921E3">
        <w:rPr>
          <w:rFonts w:ascii="Garamond" w:hAnsi="Garamond"/>
          <w:color w:val="000000" w:themeColor="text1"/>
          <w:sz w:val="24"/>
        </w:rPr>
        <w:t>Portugis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kerajaan</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berhasil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mengambil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alih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peran</w:t>
      </w:r>
      <w:proofErr w:type="spellEnd"/>
      <w:r w:rsidRPr="007921E3">
        <w:rPr>
          <w:rFonts w:ascii="Garamond" w:hAnsi="Garamond"/>
          <w:color w:val="000000" w:themeColor="text1"/>
          <w:sz w:val="24"/>
        </w:rPr>
        <w:t xml:space="preserve"> Malaka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pusat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perdagangan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kawasan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sporadis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menyerang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pusat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kekuasaan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Portugis</w:t>
      </w:r>
      <w:proofErr w:type="spellEnd"/>
      <w:r w:rsidRPr="007921E3">
        <w:rPr>
          <w:rFonts w:ascii="Garamond" w:hAnsi="Garamond"/>
          <w:color w:val="000000" w:themeColor="text1"/>
          <w:sz w:val="24"/>
        </w:rPr>
        <w:t xml:space="preserve"> di Malaka, </w:t>
      </w:r>
      <w:proofErr w:type="spellStart"/>
      <w:r w:rsidRPr="007921E3">
        <w:rPr>
          <w:rFonts w:ascii="Garamond" w:hAnsi="Garamond"/>
          <w:color w:val="000000" w:themeColor="text1"/>
          <w:sz w:val="24"/>
        </w:rPr>
        <w:t>kendatipun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upaya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pernah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sukses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signifikan</w:t>
      </w:r>
      <w:proofErr w:type="spellEnd"/>
      <w:r w:rsidR="00DA3FFA"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3"/>
      </w:r>
      <w:r w:rsidRPr="007921E3">
        <w:rPr>
          <w:rFonts w:ascii="Garamond" w:hAnsi="Garamond"/>
          <w:color w:val="000000" w:themeColor="text1"/>
          <w:sz w:val="24"/>
        </w:rPr>
        <w:t xml:space="preserve"> </w:t>
      </w:r>
    </w:p>
    <w:p w14:paraId="667BDAFD" w14:textId="7E7DCFB8"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Menurut</w:t>
      </w:r>
      <w:proofErr w:type="spellEnd"/>
      <w:r w:rsidRPr="007921E3">
        <w:rPr>
          <w:rFonts w:ascii="Garamond" w:hAnsi="Garamond"/>
          <w:color w:val="000000" w:themeColor="text1"/>
          <w:sz w:val="24"/>
        </w:rPr>
        <w:t xml:space="preserve"> Amirul Hadi,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merespon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kehadiran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kolonialisme</w:t>
      </w:r>
      <w:proofErr w:type="spellEnd"/>
      <w:r w:rsidRPr="007921E3">
        <w:rPr>
          <w:rFonts w:ascii="Garamond" w:hAnsi="Garamond"/>
          <w:color w:val="000000" w:themeColor="text1"/>
          <w:sz w:val="24"/>
        </w:rPr>
        <w:t xml:space="preserve">, Kerajaan Aceh </w:t>
      </w:r>
      <w:proofErr w:type="spellStart"/>
      <w:r w:rsidRPr="007921E3">
        <w:rPr>
          <w:rFonts w:ascii="Garamond" w:hAnsi="Garamond"/>
          <w:color w:val="000000" w:themeColor="text1"/>
          <w:sz w:val="24"/>
        </w:rPr>
        <w:t>tercatat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yang paling </w:t>
      </w:r>
      <w:proofErr w:type="spellStart"/>
      <w:r w:rsidRPr="007921E3">
        <w:rPr>
          <w:rFonts w:ascii="Garamond" w:hAnsi="Garamond"/>
          <w:color w:val="000000" w:themeColor="text1"/>
          <w:sz w:val="24"/>
        </w:rPr>
        <w:t>gigih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menggelorakan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perlawanan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slogan agama Islam</w:t>
      </w:r>
      <w:r w:rsidR="008B2947"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4"/>
      </w:r>
      <w:r w:rsidR="008B2947" w:rsidRPr="007921E3">
        <w:rPr>
          <w:rFonts w:ascii="Garamond" w:hAnsi="Garamond"/>
          <w:color w:val="000000" w:themeColor="text1"/>
          <w:sz w:val="24"/>
        </w:rPr>
        <w:t xml:space="preserve"> </w:t>
      </w:r>
      <w:r w:rsidRPr="007921E3">
        <w:rPr>
          <w:rFonts w:ascii="Garamond" w:hAnsi="Garamond"/>
          <w:color w:val="000000" w:themeColor="text1"/>
          <w:sz w:val="24"/>
        </w:rPr>
        <w:t xml:space="preserve">Islam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sumber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energi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perlawanan</w:t>
      </w:r>
      <w:proofErr w:type="spellEnd"/>
      <w:r w:rsidRPr="007921E3">
        <w:rPr>
          <w:rFonts w:ascii="Garamond" w:hAnsi="Garamond"/>
          <w:color w:val="000000" w:themeColor="text1"/>
          <w:sz w:val="24"/>
        </w:rPr>
        <w:t xml:space="preserve"> orang Aceh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kolonialisme</w:t>
      </w:r>
      <w:proofErr w:type="spellEnd"/>
      <w:r w:rsidRPr="007921E3">
        <w:rPr>
          <w:rFonts w:ascii="Garamond" w:hAnsi="Garamond"/>
          <w:color w:val="000000" w:themeColor="text1"/>
          <w:sz w:val="24"/>
        </w:rPr>
        <w:t xml:space="preserve">. Perang Sabil di </w:t>
      </w:r>
      <w:proofErr w:type="spellStart"/>
      <w:r w:rsidRPr="007921E3">
        <w:rPr>
          <w:rFonts w:ascii="Garamond" w:hAnsi="Garamond"/>
          <w:color w:val="000000" w:themeColor="text1"/>
          <w:sz w:val="24"/>
        </w:rPr>
        <w:t>gelorakan</w:t>
      </w:r>
      <w:proofErr w:type="spellEnd"/>
      <w:r w:rsidRPr="007921E3">
        <w:rPr>
          <w:rFonts w:ascii="Garamond" w:hAnsi="Garamond"/>
          <w:color w:val="000000" w:themeColor="text1"/>
          <w:sz w:val="24"/>
        </w:rPr>
        <w:t xml:space="preserve"> Aceh pada </w:t>
      </w:r>
      <w:proofErr w:type="spellStart"/>
      <w:r w:rsidRPr="007921E3">
        <w:rPr>
          <w:rFonts w:ascii="Garamond" w:hAnsi="Garamond"/>
          <w:color w:val="000000" w:themeColor="text1"/>
          <w:sz w:val="24"/>
        </w:rPr>
        <w:t>abad</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17 </w:t>
      </w:r>
      <w:proofErr w:type="spellStart"/>
      <w:r w:rsidRPr="007921E3">
        <w:rPr>
          <w:rFonts w:ascii="Garamond" w:hAnsi="Garamond"/>
          <w:color w:val="000000" w:themeColor="text1"/>
          <w:sz w:val="24"/>
        </w:rPr>
        <w:t>masehi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mengusir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Portugis</w:t>
      </w:r>
      <w:proofErr w:type="spellEnd"/>
      <w:r w:rsidR="008B2947"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5"/>
      </w:r>
      <w:r w:rsidR="008B2947" w:rsidRPr="007921E3">
        <w:rPr>
          <w:rFonts w:ascii="Garamond" w:hAnsi="Garamond"/>
          <w:color w:val="000000" w:themeColor="text1"/>
          <w:sz w:val="24"/>
        </w:rPr>
        <w:t xml:space="preserve"> </w:t>
      </w:r>
      <w:r w:rsidRPr="007921E3">
        <w:rPr>
          <w:rFonts w:ascii="Garamond" w:hAnsi="Garamond"/>
          <w:color w:val="000000" w:themeColor="text1"/>
          <w:sz w:val="24"/>
        </w:rPr>
        <w:t xml:space="preserve">dan </w:t>
      </w:r>
      <w:proofErr w:type="spellStart"/>
      <w:r w:rsidRPr="007921E3">
        <w:rPr>
          <w:rFonts w:ascii="Garamond" w:hAnsi="Garamond"/>
          <w:color w:val="000000" w:themeColor="text1"/>
          <w:sz w:val="24"/>
        </w:rPr>
        <w:t>menjelang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abad</w:t>
      </w:r>
      <w:proofErr w:type="spellEnd"/>
      <w:r w:rsidRPr="007921E3">
        <w:rPr>
          <w:rFonts w:ascii="Garamond" w:hAnsi="Garamond"/>
          <w:color w:val="000000" w:themeColor="text1"/>
          <w:sz w:val="24"/>
        </w:rPr>
        <w:t xml:space="preserve"> 20 </w:t>
      </w:r>
      <w:proofErr w:type="spellStart"/>
      <w:r w:rsidRPr="007921E3">
        <w:rPr>
          <w:rFonts w:ascii="Garamond" w:hAnsi="Garamond"/>
          <w:color w:val="000000" w:themeColor="text1"/>
          <w:sz w:val="24"/>
        </w:rPr>
        <w:t>masehi</w:t>
      </w:r>
      <w:proofErr w:type="spellEnd"/>
      <w:r w:rsidRPr="007921E3">
        <w:rPr>
          <w:rFonts w:ascii="Garamond" w:hAnsi="Garamond"/>
          <w:color w:val="000000" w:themeColor="text1"/>
          <w:sz w:val="24"/>
        </w:rPr>
        <w:t xml:space="preserve"> (1873-1903)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mengusir</w:t>
      </w:r>
      <w:proofErr w:type="spellEnd"/>
      <w:r w:rsidRPr="007921E3">
        <w:rPr>
          <w:rFonts w:ascii="Garamond" w:hAnsi="Garamond"/>
          <w:color w:val="000000" w:themeColor="text1"/>
          <w:sz w:val="24"/>
        </w:rPr>
        <w:t xml:space="preserve"> Belanda</w:t>
      </w:r>
      <w:r w:rsidR="00786FFE"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6"/>
      </w:r>
      <w:r w:rsidR="00786FFE" w:rsidRPr="007921E3">
        <w:rPr>
          <w:rFonts w:ascii="Garamond" w:hAnsi="Garamond"/>
          <w:color w:val="000000" w:themeColor="text1"/>
          <w:sz w:val="24"/>
        </w:rPr>
        <w:t xml:space="preserve"> </w:t>
      </w:r>
      <w:r w:rsidRPr="007921E3">
        <w:rPr>
          <w:rFonts w:ascii="Garamond" w:hAnsi="Garamond"/>
          <w:color w:val="000000" w:themeColor="text1"/>
          <w:sz w:val="24"/>
        </w:rPr>
        <w:t xml:space="preserve">Perang Aceh </w:t>
      </w:r>
      <w:proofErr w:type="spellStart"/>
      <w:r w:rsidRPr="007921E3">
        <w:rPr>
          <w:rFonts w:ascii="Garamond" w:hAnsi="Garamond"/>
          <w:color w:val="000000" w:themeColor="text1"/>
          <w:sz w:val="24"/>
        </w:rPr>
        <w:t>tercatat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terbesar</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nusantara</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periode</w:t>
      </w:r>
      <w:proofErr w:type="spellEnd"/>
      <w:r w:rsidRPr="007921E3">
        <w:rPr>
          <w:rFonts w:ascii="Garamond" w:hAnsi="Garamond"/>
          <w:color w:val="000000" w:themeColor="text1"/>
          <w:sz w:val="24"/>
        </w:rPr>
        <w:t xml:space="preserve"> </w:t>
      </w:r>
      <w:r w:rsidR="00786FFE" w:rsidRPr="007921E3">
        <w:rPr>
          <w:rFonts w:ascii="Garamond" w:hAnsi="Garamond"/>
          <w:color w:val="000000" w:themeColor="text1"/>
          <w:sz w:val="24"/>
        </w:rPr>
        <w:t>colonial.</w:t>
      </w:r>
      <w:r w:rsidR="000D0941" w:rsidRPr="007921E3">
        <w:rPr>
          <w:rStyle w:val="FootnoteReference"/>
          <w:rFonts w:ascii="Garamond" w:hAnsi="Garamond"/>
          <w:color w:val="000000" w:themeColor="text1"/>
          <w:sz w:val="24"/>
        </w:rPr>
        <w:footnoteReference w:id="37"/>
      </w:r>
      <w:r w:rsidRPr="007921E3">
        <w:rPr>
          <w:rFonts w:ascii="Garamond" w:hAnsi="Garamond"/>
          <w:color w:val="000000" w:themeColor="text1"/>
          <w:sz w:val="24"/>
        </w:rPr>
        <w:t xml:space="preserve"> </w:t>
      </w:r>
    </w:p>
    <w:p w14:paraId="388D02B6" w14:textId="1A688119"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Perang Aceh </w:t>
      </w:r>
      <w:proofErr w:type="spellStart"/>
      <w:r w:rsidRPr="007921E3">
        <w:rPr>
          <w:rFonts w:ascii="Garamond" w:hAnsi="Garamond"/>
          <w:color w:val="000000" w:themeColor="text1"/>
          <w:sz w:val="24"/>
        </w:rPr>
        <w:t>menentukan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warna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identitas</w:t>
      </w:r>
      <w:proofErr w:type="spellEnd"/>
      <w:r w:rsidRPr="007921E3">
        <w:rPr>
          <w:rFonts w:ascii="Garamond" w:hAnsi="Garamond"/>
          <w:color w:val="000000" w:themeColor="text1"/>
          <w:sz w:val="24"/>
        </w:rPr>
        <w:t xml:space="preserve"> Aceh di </w:t>
      </w:r>
      <w:proofErr w:type="spellStart"/>
      <w:r w:rsidRPr="007921E3">
        <w:rPr>
          <w:rFonts w:ascii="Garamond" w:hAnsi="Garamond"/>
          <w:color w:val="000000" w:themeColor="text1"/>
          <w:sz w:val="24"/>
        </w:rPr>
        <w:t>kemudian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hari</w:t>
      </w:r>
      <w:proofErr w:type="spellEnd"/>
      <w:r w:rsidR="002C67C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8"/>
      </w:r>
      <w:r w:rsidR="002C67C4"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Imajinasi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tentang</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entitas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identik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kolonialisme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berkala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ditransmisikan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memori</w:t>
      </w:r>
      <w:proofErr w:type="spellEnd"/>
      <w:r w:rsidRPr="007921E3">
        <w:rPr>
          <w:rFonts w:ascii="Garamond" w:hAnsi="Garamond"/>
          <w:color w:val="000000" w:themeColor="text1"/>
          <w:sz w:val="24"/>
        </w:rPr>
        <w:t xml:space="preserve"> orang Aceh. </w:t>
      </w: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cerita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rakyat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disusun</w:t>
      </w:r>
      <w:proofErr w:type="spellEnd"/>
      <w:r w:rsidRPr="007921E3">
        <w:rPr>
          <w:rFonts w:ascii="Garamond" w:hAnsi="Garamond"/>
          <w:color w:val="000000" w:themeColor="text1"/>
          <w:sz w:val="24"/>
        </w:rPr>
        <w:t xml:space="preserve"> ulama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sastrawan</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mengabadikan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kisah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kepahlawanan</w:t>
      </w:r>
      <w:proofErr w:type="spellEnd"/>
      <w:r w:rsidRPr="007921E3">
        <w:rPr>
          <w:rFonts w:ascii="Garamond" w:hAnsi="Garamond"/>
          <w:color w:val="000000" w:themeColor="text1"/>
          <w:sz w:val="24"/>
        </w:rPr>
        <w:t xml:space="preserve"> orang Aceh. </w:t>
      </w:r>
      <w:proofErr w:type="spellStart"/>
      <w:r w:rsidRPr="007921E3">
        <w:rPr>
          <w:rFonts w:ascii="Garamond" w:hAnsi="Garamond"/>
          <w:color w:val="000000" w:themeColor="text1"/>
          <w:sz w:val="24"/>
        </w:rPr>
        <w:t>Dokarim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sastrawan</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menulis</w:t>
      </w:r>
      <w:proofErr w:type="spellEnd"/>
      <w:r w:rsidRPr="007921E3">
        <w:rPr>
          <w:rFonts w:ascii="Garamond" w:hAnsi="Garamond"/>
          <w:color w:val="000000" w:themeColor="text1"/>
          <w:sz w:val="24"/>
        </w:rPr>
        <w:t xml:space="preserve"> </w:t>
      </w:r>
      <w:proofErr w:type="spellStart"/>
      <w:r w:rsidRPr="007921E3">
        <w:rPr>
          <w:rFonts w:ascii="Garamond" w:hAnsi="Garamond"/>
          <w:i/>
          <w:iCs/>
          <w:color w:val="000000" w:themeColor="text1"/>
          <w:sz w:val="24"/>
        </w:rPr>
        <w:t>Hikayat</w:t>
      </w:r>
      <w:proofErr w:type="spellEnd"/>
      <w:r w:rsidRPr="007921E3">
        <w:rPr>
          <w:rFonts w:ascii="Garamond" w:hAnsi="Garamond"/>
          <w:i/>
          <w:iCs/>
          <w:color w:val="000000" w:themeColor="text1"/>
          <w:sz w:val="24"/>
        </w:rPr>
        <w:t xml:space="preserve"> Prang </w:t>
      </w:r>
      <w:proofErr w:type="spellStart"/>
      <w:r w:rsidRPr="007921E3">
        <w:rPr>
          <w:rFonts w:ascii="Garamond" w:hAnsi="Garamond"/>
          <w:i/>
          <w:iCs/>
          <w:color w:val="000000" w:themeColor="text1"/>
          <w:sz w:val="24"/>
        </w:rPr>
        <w:t>Goumpeuni</w:t>
      </w:r>
      <w:proofErr w:type="spellEnd"/>
      <w:r w:rsidRPr="007921E3">
        <w:rPr>
          <w:rFonts w:ascii="Garamond" w:hAnsi="Garamond"/>
          <w:i/>
          <w:iCs/>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mengabadikan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kisah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perlawanan</w:t>
      </w:r>
      <w:proofErr w:type="spellEnd"/>
      <w:r w:rsidRPr="007921E3">
        <w:rPr>
          <w:rFonts w:ascii="Garamond" w:hAnsi="Garamond"/>
          <w:color w:val="000000" w:themeColor="text1"/>
          <w:sz w:val="24"/>
        </w:rPr>
        <w:t xml:space="preserve"> orang Aceh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Belanda</w:t>
      </w:r>
      <w:r w:rsidR="002C67C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39"/>
      </w:r>
      <w:r w:rsidR="002C67C4" w:rsidRPr="007921E3">
        <w:rPr>
          <w:rFonts w:ascii="Garamond" w:hAnsi="Garamond"/>
          <w:color w:val="000000" w:themeColor="text1"/>
          <w:sz w:val="24"/>
        </w:rPr>
        <w:t xml:space="preserve"> </w:t>
      </w:r>
      <w:r w:rsidRPr="007921E3">
        <w:rPr>
          <w:rFonts w:ascii="Garamond" w:hAnsi="Garamond"/>
          <w:color w:val="000000" w:themeColor="text1"/>
          <w:sz w:val="24"/>
        </w:rPr>
        <w:t xml:space="preserve">Ibrahim </w:t>
      </w:r>
      <w:proofErr w:type="spellStart"/>
      <w:r w:rsidRPr="007921E3">
        <w:rPr>
          <w:rFonts w:ascii="Garamond" w:hAnsi="Garamond"/>
          <w:color w:val="000000" w:themeColor="text1"/>
          <w:sz w:val="24"/>
        </w:rPr>
        <w:t>Alfian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membahas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pelbagai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versi</w:t>
      </w:r>
      <w:proofErr w:type="spellEnd"/>
      <w:r w:rsidRPr="007921E3">
        <w:rPr>
          <w:rFonts w:ascii="Garamond" w:hAnsi="Garamond"/>
          <w:color w:val="000000" w:themeColor="text1"/>
          <w:sz w:val="24"/>
        </w:rPr>
        <w:t xml:space="preserve"> sastra </w:t>
      </w:r>
      <w:proofErr w:type="spellStart"/>
      <w:r w:rsidRPr="007921E3">
        <w:rPr>
          <w:rFonts w:ascii="Garamond" w:hAnsi="Garamond"/>
          <w:color w:val="000000" w:themeColor="text1"/>
          <w:sz w:val="24"/>
        </w:rPr>
        <w:t>perang</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beredar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masyarakat</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Kisah-kisah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disusun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mekanisme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membangkitkan</w:t>
      </w:r>
      <w:proofErr w:type="spellEnd"/>
      <w:r w:rsidRPr="007921E3">
        <w:rPr>
          <w:rFonts w:ascii="Garamond" w:hAnsi="Garamond"/>
          <w:color w:val="000000" w:themeColor="text1"/>
          <w:sz w:val="24"/>
        </w:rPr>
        <w:t xml:space="preserve"> spirit </w:t>
      </w:r>
      <w:proofErr w:type="spellStart"/>
      <w:r w:rsidRPr="007921E3">
        <w:rPr>
          <w:rFonts w:ascii="Garamond" w:hAnsi="Garamond"/>
          <w:color w:val="000000" w:themeColor="text1"/>
          <w:sz w:val="24"/>
        </w:rPr>
        <w:t>sekaligus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mengabadikan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kisah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kepahlawanan</w:t>
      </w:r>
      <w:proofErr w:type="spellEnd"/>
      <w:r w:rsidRPr="007921E3">
        <w:rPr>
          <w:rFonts w:ascii="Garamond" w:hAnsi="Garamond"/>
          <w:color w:val="000000" w:themeColor="text1"/>
          <w:sz w:val="24"/>
        </w:rPr>
        <w:t xml:space="preserve"> orang Aceh</w:t>
      </w:r>
      <w:r w:rsidR="002C67C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0"/>
      </w:r>
      <w:r w:rsidRPr="007921E3">
        <w:rPr>
          <w:rFonts w:ascii="Garamond" w:hAnsi="Garamond"/>
          <w:color w:val="000000" w:themeColor="text1"/>
          <w:sz w:val="24"/>
        </w:rPr>
        <w:t xml:space="preserve"> </w:t>
      </w:r>
    </w:p>
    <w:p w14:paraId="14ADE20D" w14:textId="6CB446A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Epos Perang Sabil </w:t>
      </w:r>
      <w:proofErr w:type="spellStart"/>
      <w:r w:rsidRPr="007921E3">
        <w:rPr>
          <w:rFonts w:ascii="Garamond" w:hAnsi="Garamond"/>
          <w:color w:val="000000" w:themeColor="text1"/>
          <w:sz w:val="24"/>
        </w:rPr>
        <w:t>bagii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sebagian</w:t>
      </w:r>
      <w:proofErr w:type="spellEnd"/>
      <w:r w:rsidRPr="007921E3">
        <w:rPr>
          <w:rFonts w:ascii="Garamond" w:hAnsi="Garamond"/>
          <w:color w:val="000000" w:themeColor="text1"/>
          <w:sz w:val="24"/>
        </w:rPr>
        <w:t xml:space="preserve"> orang Aceh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lambang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kepahlawanan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tapi</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mekanisme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merawat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identitas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kolektif</w:t>
      </w:r>
      <w:proofErr w:type="spellEnd"/>
      <w:r w:rsidRPr="007921E3">
        <w:rPr>
          <w:rFonts w:ascii="Garamond" w:hAnsi="Garamond"/>
          <w:color w:val="000000" w:themeColor="text1"/>
          <w:sz w:val="24"/>
        </w:rPr>
        <w:t xml:space="preserve"> Aceh yang Islam dan </w:t>
      </w:r>
      <w:proofErr w:type="spellStart"/>
      <w:r w:rsidRPr="007921E3">
        <w:rPr>
          <w:rFonts w:ascii="Garamond" w:hAnsi="Garamond"/>
          <w:color w:val="000000" w:themeColor="text1"/>
          <w:sz w:val="24"/>
        </w:rPr>
        <w:t>perasaan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terancam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keberadaan</w:t>
      </w:r>
      <w:proofErr w:type="spellEnd"/>
      <w:r w:rsidRPr="007921E3">
        <w:rPr>
          <w:rFonts w:ascii="Garamond" w:hAnsi="Garamond"/>
          <w:color w:val="000000" w:themeColor="text1"/>
          <w:sz w:val="24"/>
        </w:rPr>
        <w:t xml:space="preserve"> non-Muslim. </w:t>
      </w:r>
      <w:proofErr w:type="spellStart"/>
      <w:r w:rsidRPr="007921E3">
        <w:rPr>
          <w:rFonts w:ascii="Garamond" w:hAnsi="Garamond"/>
          <w:color w:val="000000" w:themeColor="text1"/>
          <w:sz w:val="24"/>
        </w:rPr>
        <w:t>Repetisi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pembacaan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syair</w:t>
      </w:r>
      <w:proofErr w:type="spellEnd"/>
      <w:r w:rsidRPr="007921E3">
        <w:rPr>
          <w:rFonts w:ascii="Garamond" w:hAnsi="Garamond"/>
          <w:color w:val="000000" w:themeColor="text1"/>
          <w:sz w:val="24"/>
        </w:rPr>
        <w:t xml:space="preserve"> Perang Sabil pada </w:t>
      </w:r>
      <w:proofErr w:type="spellStart"/>
      <w:r w:rsidRPr="007921E3">
        <w:rPr>
          <w:rFonts w:ascii="Garamond" w:hAnsi="Garamond"/>
          <w:color w:val="000000" w:themeColor="text1"/>
          <w:sz w:val="24"/>
        </w:rPr>
        <w:t>beberapa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pada masa </w:t>
      </w:r>
      <w:proofErr w:type="spellStart"/>
      <w:r w:rsidRPr="007921E3">
        <w:rPr>
          <w:rFonts w:ascii="Garamond" w:hAnsi="Garamond"/>
          <w:color w:val="000000" w:themeColor="text1"/>
          <w:sz w:val="24"/>
        </w:rPr>
        <w:t>perang</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berlangsung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hingga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sekarang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pengabadian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pandang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Senada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Arskal</w:t>
      </w:r>
      <w:proofErr w:type="spellEnd"/>
      <w:r w:rsidRPr="007921E3">
        <w:rPr>
          <w:rFonts w:ascii="Garamond" w:hAnsi="Garamond"/>
          <w:color w:val="000000" w:themeColor="text1"/>
          <w:sz w:val="24"/>
        </w:rPr>
        <w:t xml:space="preserve"> Salim </w:t>
      </w:r>
      <w:proofErr w:type="spellStart"/>
      <w:r w:rsidRPr="007921E3">
        <w:rPr>
          <w:rFonts w:ascii="Garamond" w:hAnsi="Garamond"/>
          <w:color w:val="000000" w:themeColor="text1"/>
          <w:sz w:val="24"/>
        </w:rPr>
        <w:t>menilai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konstruksi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tentang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kolonial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identik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berkontribusi</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pembingkaian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negatif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orang Kristen di </w:t>
      </w:r>
      <w:proofErr w:type="spellStart"/>
      <w:r w:rsidRPr="007921E3">
        <w:rPr>
          <w:rFonts w:ascii="Garamond" w:hAnsi="Garamond"/>
          <w:color w:val="000000" w:themeColor="text1"/>
          <w:sz w:val="24"/>
        </w:rPr>
        <w:t>kalangan</w:t>
      </w:r>
      <w:proofErr w:type="spellEnd"/>
      <w:r w:rsidRPr="007921E3">
        <w:rPr>
          <w:rFonts w:ascii="Garamond" w:hAnsi="Garamond"/>
          <w:color w:val="000000" w:themeColor="text1"/>
          <w:sz w:val="24"/>
        </w:rPr>
        <w:t xml:space="preserve"> orang Aceh</w:t>
      </w:r>
      <w:r w:rsidR="00B778EC"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1"/>
      </w:r>
      <w:r w:rsidRPr="007921E3">
        <w:rPr>
          <w:rFonts w:ascii="Garamond" w:hAnsi="Garamond"/>
          <w:color w:val="000000" w:themeColor="text1"/>
          <w:sz w:val="24"/>
        </w:rPr>
        <w:t xml:space="preserve"> </w:t>
      </w:r>
    </w:p>
    <w:p w14:paraId="6DC5CFB5"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lastRenderedPageBreak/>
        <w:t>Perasaan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terancam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terawat</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saat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kontak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Muslim dan Kristen </w:t>
      </w:r>
      <w:proofErr w:type="spellStart"/>
      <w:r w:rsidRPr="007921E3">
        <w:rPr>
          <w:rFonts w:ascii="Garamond" w:hAnsi="Garamond"/>
          <w:color w:val="000000" w:themeColor="text1"/>
          <w:sz w:val="24"/>
        </w:rPr>
        <w:t>berlangsung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semakin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intensif</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kontemporer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misalnya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aliran</w:t>
      </w:r>
      <w:proofErr w:type="spellEnd"/>
      <w:r w:rsidRPr="007921E3">
        <w:rPr>
          <w:rFonts w:ascii="Garamond" w:hAnsi="Garamond"/>
          <w:color w:val="000000" w:themeColor="text1"/>
          <w:sz w:val="24"/>
        </w:rPr>
        <w:t xml:space="preserve"> dana </w:t>
      </w:r>
      <w:proofErr w:type="spellStart"/>
      <w:r w:rsidRPr="007921E3">
        <w:rPr>
          <w:rFonts w:ascii="Garamond" w:hAnsi="Garamond"/>
          <w:color w:val="000000" w:themeColor="text1"/>
          <w:sz w:val="24"/>
        </w:rPr>
        <w:t>asing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lembaga</w:t>
      </w:r>
      <w:proofErr w:type="spellEnd"/>
      <w:r w:rsidRPr="007921E3">
        <w:rPr>
          <w:rFonts w:ascii="Garamond" w:hAnsi="Garamond"/>
          <w:color w:val="000000" w:themeColor="text1"/>
          <w:sz w:val="24"/>
        </w:rPr>
        <w:t xml:space="preserve"> donor non-Islam </w:t>
      </w:r>
      <w:proofErr w:type="spellStart"/>
      <w:r w:rsidRPr="007921E3">
        <w:rPr>
          <w:rFonts w:ascii="Garamond" w:hAnsi="Garamond"/>
          <w:color w:val="000000" w:themeColor="text1"/>
          <w:sz w:val="24"/>
        </w:rPr>
        <w:t>mengalir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bagian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upaya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rekonstruksi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rehabilitasi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paska</w:t>
      </w:r>
      <w:proofErr w:type="spellEnd"/>
      <w:r w:rsidRPr="007921E3">
        <w:rPr>
          <w:rFonts w:ascii="Garamond" w:hAnsi="Garamond"/>
          <w:color w:val="000000" w:themeColor="text1"/>
          <w:sz w:val="24"/>
        </w:rPr>
        <w:t xml:space="preserve"> Tsunami. </w:t>
      </w:r>
      <w:proofErr w:type="spellStart"/>
      <w:r w:rsidRPr="007921E3">
        <w:rPr>
          <w:rFonts w:ascii="Garamond" w:hAnsi="Garamond"/>
          <w:color w:val="000000" w:themeColor="text1"/>
          <w:sz w:val="24"/>
        </w:rPr>
        <w:t>Kendati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segala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bantuan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donor yang </w:t>
      </w:r>
      <w:proofErr w:type="spellStart"/>
      <w:r w:rsidRPr="007921E3">
        <w:rPr>
          <w:rFonts w:ascii="Garamond" w:hAnsi="Garamond"/>
          <w:color w:val="000000" w:themeColor="text1"/>
          <w:sz w:val="24"/>
        </w:rPr>
        <w:t>mayoritas</w:t>
      </w:r>
      <w:proofErr w:type="spellEnd"/>
      <w:r w:rsidRPr="007921E3">
        <w:rPr>
          <w:rFonts w:ascii="Garamond" w:hAnsi="Garamond"/>
          <w:color w:val="000000" w:themeColor="text1"/>
          <w:sz w:val="24"/>
        </w:rPr>
        <w:t xml:space="preserve"> non-Muslim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diterima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terbuka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namun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kecurigaan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asing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tetaplah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terdepan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mencurigai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bantuan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mengandung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memproteksi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gerak-gerik</w:t>
      </w:r>
      <w:proofErr w:type="spellEnd"/>
      <w:r w:rsidRPr="007921E3">
        <w:rPr>
          <w:rFonts w:ascii="Garamond" w:hAnsi="Garamond"/>
          <w:color w:val="000000" w:themeColor="text1"/>
          <w:sz w:val="24"/>
        </w:rPr>
        <w:t xml:space="preserve"> non-Muslim </w:t>
      </w:r>
      <w:proofErr w:type="spellStart"/>
      <w:r w:rsidRPr="007921E3">
        <w:rPr>
          <w:rFonts w:ascii="Garamond" w:hAnsi="Garamond"/>
          <w:color w:val="000000" w:themeColor="text1"/>
          <w:sz w:val="24"/>
        </w:rPr>
        <w:t>utamanya</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dipersiapkan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lain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mekanisme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struktural</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kultural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menangkal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perluasan</w:t>
      </w:r>
      <w:proofErr w:type="spellEnd"/>
      <w:r w:rsidRPr="007921E3">
        <w:rPr>
          <w:rFonts w:ascii="Garamond" w:hAnsi="Garamond"/>
          <w:color w:val="000000" w:themeColor="text1"/>
          <w:sz w:val="24"/>
        </w:rPr>
        <w:t xml:space="preserve"> Kristen di Aceh.</w:t>
      </w:r>
    </w:p>
    <w:p w14:paraId="58BE3B6D" w14:textId="0848BCAD"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Reed Taylor </w:t>
      </w:r>
      <w:proofErr w:type="spellStart"/>
      <w:r w:rsidRPr="007921E3">
        <w:rPr>
          <w:rFonts w:ascii="Garamond" w:hAnsi="Garamond"/>
          <w:color w:val="000000" w:themeColor="text1"/>
          <w:sz w:val="24"/>
        </w:rPr>
        <w:t>membahas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perasaan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keterancaman</w:t>
      </w:r>
      <w:proofErr w:type="spellEnd"/>
      <w:r w:rsidRPr="007921E3">
        <w:rPr>
          <w:rFonts w:ascii="Garamond" w:hAnsi="Garamond"/>
          <w:color w:val="000000" w:themeColor="text1"/>
          <w:sz w:val="24"/>
        </w:rPr>
        <w:t xml:space="preserve"> orang Aceh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Kristen di masa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disertasinya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diwawancari</w:t>
      </w:r>
      <w:proofErr w:type="spellEnd"/>
      <w:r w:rsidRPr="007921E3">
        <w:rPr>
          <w:rFonts w:ascii="Garamond" w:hAnsi="Garamond"/>
          <w:color w:val="000000" w:themeColor="text1"/>
          <w:sz w:val="24"/>
        </w:rPr>
        <w:t xml:space="preserve"> Taylor </w:t>
      </w:r>
      <w:proofErr w:type="spellStart"/>
      <w:r w:rsidRPr="007921E3">
        <w:rPr>
          <w:rFonts w:ascii="Garamond" w:hAnsi="Garamond"/>
          <w:color w:val="000000" w:themeColor="text1"/>
          <w:sz w:val="24"/>
        </w:rPr>
        <w:t>menggambarkan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perubahan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terjadi</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masyarakat</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peristiwa</w:t>
      </w:r>
      <w:proofErr w:type="spellEnd"/>
      <w:r w:rsidRPr="007921E3">
        <w:rPr>
          <w:rFonts w:ascii="Garamond" w:hAnsi="Garamond"/>
          <w:color w:val="000000" w:themeColor="text1"/>
          <w:sz w:val="24"/>
        </w:rPr>
        <w:t xml:space="preserve"> Tsunami, dan </w:t>
      </w:r>
      <w:proofErr w:type="spellStart"/>
      <w:r w:rsidRPr="007921E3">
        <w:rPr>
          <w:rFonts w:ascii="Garamond" w:hAnsi="Garamond"/>
          <w:color w:val="000000" w:themeColor="text1"/>
          <w:sz w:val="24"/>
        </w:rPr>
        <w:t>disusul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kehadiran</w:t>
      </w:r>
      <w:proofErr w:type="spellEnd"/>
      <w:r w:rsidRPr="007921E3">
        <w:rPr>
          <w:rFonts w:ascii="Garamond" w:hAnsi="Garamond"/>
          <w:color w:val="000000" w:themeColor="text1"/>
          <w:sz w:val="24"/>
        </w:rPr>
        <w:t xml:space="preserve"> NGO (Non-Governmental Organization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Lembaga </w:t>
      </w:r>
      <w:proofErr w:type="spellStart"/>
      <w:r w:rsidRPr="007921E3">
        <w:rPr>
          <w:rFonts w:ascii="Garamond" w:hAnsi="Garamond"/>
          <w:color w:val="000000" w:themeColor="text1"/>
          <w:sz w:val="24"/>
        </w:rPr>
        <w:t>Swadaya</w:t>
      </w:r>
      <w:proofErr w:type="spellEnd"/>
      <w:r w:rsidRPr="007921E3">
        <w:rPr>
          <w:rFonts w:ascii="Garamond" w:hAnsi="Garamond"/>
          <w:color w:val="000000" w:themeColor="text1"/>
          <w:sz w:val="24"/>
        </w:rPr>
        <w:t xml:space="preserve"> Masyarakat)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pelbagai</w:t>
      </w:r>
      <w:proofErr w:type="spellEnd"/>
      <w:r w:rsidRPr="007921E3">
        <w:rPr>
          <w:rFonts w:ascii="Garamond" w:hAnsi="Garamond"/>
          <w:color w:val="000000" w:themeColor="text1"/>
          <w:sz w:val="24"/>
        </w:rPr>
        <w:t xml:space="preserve"> negara. </w:t>
      </w:r>
      <w:proofErr w:type="spellStart"/>
      <w:r w:rsidRPr="007921E3">
        <w:rPr>
          <w:rFonts w:ascii="Garamond" w:hAnsi="Garamond"/>
          <w:color w:val="000000" w:themeColor="text1"/>
          <w:sz w:val="24"/>
        </w:rPr>
        <w:t>Kendatipun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kehadiran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dampak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positif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akselerasi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rehabilitasi</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kenyataan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mayoritas</w:t>
      </w:r>
      <w:proofErr w:type="spellEnd"/>
      <w:r w:rsidRPr="007921E3">
        <w:rPr>
          <w:rFonts w:ascii="Garamond" w:hAnsi="Garamond"/>
          <w:color w:val="000000" w:themeColor="text1"/>
          <w:sz w:val="24"/>
        </w:rPr>
        <w:t xml:space="preserve"> NGO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adalah</w:t>
      </w:r>
      <w:proofErr w:type="spellEnd"/>
      <w:r w:rsidRPr="007921E3">
        <w:rPr>
          <w:rFonts w:ascii="Garamond" w:hAnsi="Garamond"/>
          <w:color w:val="000000" w:themeColor="text1"/>
          <w:sz w:val="24"/>
        </w:rPr>
        <w:t xml:space="preserve"> non-Muslim, </w:t>
      </w:r>
      <w:proofErr w:type="spellStart"/>
      <w:r w:rsidRPr="007921E3">
        <w:rPr>
          <w:rFonts w:ascii="Garamond" w:hAnsi="Garamond"/>
          <w:color w:val="000000" w:themeColor="text1"/>
          <w:sz w:val="24"/>
        </w:rPr>
        <w:t>memunculkan</w:t>
      </w:r>
      <w:proofErr w:type="spellEnd"/>
      <w:r w:rsidRPr="007921E3">
        <w:rPr>
          <w:rFonts w:ascii="Garamond" w:hAnsi="Garamond"/>
          <w:color w:val="000000" w:themeColor="text1"/>
          <w:sz w:val="24"/>
        </w:rPr>
        <w:t xml:space="preserve"> problem </w:t>
      </w:r>
      <w:proofErr w:type="spellStart"/>
      <w:r w:rsidRPr="007921E3">
        <w:rPr>
          <w:rFonts w:ascii="Garamond" w:hAnsi="Garamond"/>
          <w:color w:val="000000" w:themeColor="text1"/>
          <w:sz w:val="24"/>
        </w:rPr>
        <w:t>tersendiri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masyarakat</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diwawancarai</w:t>
      </w:r>
      <w:proofErr w:type="spellEnd"/>
      <w:r w:rsidRPr="007921E3">
        <w:rPr>
          <w:rFonts w:ascii="Garamond" w:hAnsi="Garamond"/>
          <w:color w:val="000000" w:themeColor="text1"/>
          <w:sz w:val="24"/>
        </w:rPr>
        <w:t xml:space="preserve"> Taylor </w:t>
      </w:r>
      <w:proofErr w:type="spellStart"/>
      <w:r w:rsidRPr="007921E3">
        <w:rPr>
          <w:rFonts w:ascii="Garamond" w:hAnsi="Garamond"/>
          <w:color w:val="000000" w:themeColor="text1"/>
          <w:sz w:val="24"/>
        </w:rPr>
        <w:t>mengungkapkan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kekhawatiran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aktivis</w:t>
      </w:r>
      <w:proofErr w:type="spellEnd"/>
      <w:r w:rsidRPr="007921E3">
        <w:rPr>
          <w:rFonts w:ascii="Garamond" w:hAnsi="Garamond"/>
          <w:color w:val="000000" w:themeColor="text1"/>
          <w:sz w:val="24"/>
        </w:rPr>
        <w:t xml:space="preserve"> NGO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sembunyi-sembunyi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mengusung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Masyarakat yang </w:t>
      </w:r>
      <w:proofErr w:type="spellStart"/>
      <w:r w:rsidRPr="007921E3">
        <w:rPr>
          <w:rFonts w:ascii="Garamond" w:hAnsi="Garamond"/>
          <w:color w:val="000000" w:themeColor="text1"/>
          <w:sz w:val="24"/>
        </w:rPr>
        <w:t>kurang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pemahaman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baik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tentang</w:t>
      </w:r>
      <w:proofErr w:type="spellEnd"/>
      <w:r w:rsidRPr="007921E3">
        <w:rPr>
          <w:rFonts w:ascii="Garamond" w:hAnsi="Garamond"/>
          <w:color w:val="000000" w:themeColor="text1"/>
          <w:sz w:val="24"/>
        </w:rPr>
        <w:t xml:space="preserve"> agama Islam </w:t>
      </w:r>
      <w:proofErr w:type="spellStart"/>
      <w:r w:rsidRPr="007921E3">
        <w:rPr>
          <w:rFonts w:ascii="Garamond" w:hAnsi="Garamond"/>
          <w:color w:val="000000" w:themeColor="text1"/>
          <w:sz w:val="24"/>
        </w:rPr>
        <w:t>dikhawatirkan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tergoda</w:t>
      </w:r>
      <w:proofErr w:type="spellEnd"/>
      <w:r w:rsidRPr="007921E3">
        <w:rPr>
          <w:rFonts w:ascii="Garamond" w:hAnsi="Garamond"/>
          <w:color w:val="000000" w:themeColor="text1"/>
          <w:sz w:val="24"/>
        </w:rPr>
        <w:t xml:space="preserve"> pada agama Kristen yang </w:t>
      </w:r>
      <w:proofErr w:type="spellStart"/>
      <w:r w:rsidRPr="007921E3">
        <w:rPr>
          <w:rFonts w:ascii="Garamond" w:hAnsi="Garamond"/>
          <w:color w:val="000000" w:themeColor="text1"/>
          <w:sz w:val="24"/>
        </w:rPr>
        <w:t>diperkenalkan</w:t>
      </w:r>
      <w:proofErr w:type="spellEnd"/>
      <w:r w:rsidRPr="007921E3">
        <w:rPr>
          <w:rFonts w:ascii="Garamond" w:hAnsi="Garamond"/>
          <w:color w:val="000000" w:themeColor="text1"/>
          <w:sz w:val="24"/>
        </w:rPr>
        <w:t xml:space="preserve"> NGO </w:t>
      </w:r>
      <w:proofErr w:type="spellStart"/>
      <w:r w:rsidRPr="007921E3">
        <w:rPr>
          <w:rFonts w:ascii="Garamond" w:hAnsi="Garamond"/>
          <w:color w:val="000000" w:themeColor="text1"/>
          <w:sz w:val="24"/>
        </w:rPr>
        <w:t>internasional</w:t>
      </w:r>
      <w:proofErr w:type="spellEnd"/>
      <w:r w:rsidRPr="007921E3">
        <w:rPr>
          <w:rFonts w:ascii="Garamond" w:hAnsi="Garamond"/>
          <w:color w:val="000000" w:themeColor="text1"/>
          <w:sz w:val="24"/>
        </w:rPr>
        <w:t xml:space="preserve">. Hal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lanjut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Taylor,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ancaman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nyata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terkadang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dijumpai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penduduk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agama Kristen</w:t>
      </w:r>
      <w:r w:rsidR="00770752"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2"/>
      </w:r>
    </w:p>
    <w:p w14:paraId="14FABB5D" w14:textId="47E00A1E"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memberikan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pemahaman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tentang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konteks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melatari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komentar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Taylor, </w:t>
      </w:r>
      <w:proofErr w:type="spellStart"/>
      <w:r w:rsidRPr="007921E3">
        <w:rPr>
          <w:rFonts w:ascii="Garamond" w:hAnsi="Garamond"/>
          <w:color w:val="000000" w:themeColor="text1"/>
          <w:sz w:val="24"/>
        </w:rPr>
        <w:t>perlu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dikemukakan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rumor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topik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menonjol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perbincangan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ruang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publik</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Khairil</w:t>
      </w:r>
      <w:proofErr w:type="spellEnd"/>
      <w:r w:rsidRPr="007921E3">
        <w:rPr>
          <w:rFonts w:ascii="Garamond" w:hAnsi="Garamond"/>
          <w:color w:val="000000" w:themeColor="text1"/>
          <w:sz w:val="24"/>
        </w:rPr>
        <w:t xml:space="preserve"> Miswar, </w:t>
      </w:r>
      <w:proofErr w:type="spellStart"/>
      <w:r w:rsidRPr="007921E3">
        <w:rPr>
          <w:rFonts w:ascii="Garamond" w:hAnsi="Garamond"/>
          <w:color w:val="000000" w:themeColor="text1"/>
          <w:sz w:val="24"/>
        </w:rPr>
        <w:t>menggambarkan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proyek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misionaris</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bencana</w:t>
      </w:r>
      <w:proofErr w:type="spellEnd"/>
      <w:r w:rsidRPr="007921E3">
        <w:rPr>
          <w:rFonts w:ascii="Garamond" w:hAnsi="Garamond"/>
          <w:color w:val="000000" w:themeColor="text1"/>
          <w:sz w:val="24"/>
        </w:rPr>
        <w:t xml:space="preserve"> Tsunami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ancaman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nyata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akidah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keislaman</w:t>
      </w:r>
      <w:proofErr w:type="spellEnd"/>
      <w:r w:rsidRPr="007921E3">
        <w:rPr>
          <w:rFonts w:ascii="Garamond" w:hAnsi="Garamond"/>
          <w:color w:val="000000" w:themeColor="text1"/>
          <w:sz w:val="24"/>
        </w:rPr>
        <w:t xml:space="preserve"> orang Aceh</w:t>
      </w:r>
      <w:r w:rsidR="00CB0B46"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3"/>
      </w:r>
      <w:r w:rsidRPr="007921E3">
        <w:rPr>
          <w:rFonts w:ascii="Garamond" w:hAnsi="Garamond"/>
          <w:color w:val="000000" w:themeColor="text1"/>
          <w:sz w:val="24"/>
        </w:rPr>
        <w:t xml:space="preserve"> Taylor </w:t>
      </w:r>
      <w:proofErr w:type="spellStart"/>
      <w:r w:rsidRPr="007921E3">
        <w:rPr>
          <w:rFonts w:ascii="Garamond" w:hAnsi="Garamond"/>
          <w:color w:val="000000" w:themeColor="text1"/>
          <w:sz w:val="24"/>
        </w:rPr>
        <w:t>menulis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beberapa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sebelum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tiba</w:t>
      </w:r>
      <w:proofErr w:type="spellEnd"/>
      <w:r w:rsidRPr="007921E3">
        <w:rPr>
          <w:rFonts w:ascii="Garamond" w:hAnsi="Garamond"/>
          <w:color w:val="000000" w:themeColor="text1"/>
          <w:sz w:val="24"/>
        </w:rPr>
        <w:t xml:space="preserve"> di Banda Aceh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disertasi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tentang</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NGO </w:t>
      </w:r>
      <w:proofErr w:type="spellStart"/>
      <w:r w:rsidRPr="007921E3">
        <w:rPr>
          <w:rFonts w:ascii="Garamond" w:hAnsi="Garamond"/>
          <w:color w:val="000000" w:themeColor="text1"/>
          <w:sz w:val="24"/>
        </w:rPr>
        <w:t>asing</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dikeluarkan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dituduh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proyek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bantuan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dilakukan</w:t>
      </w:r>
      <w:proofErr w:type="spellEnd"/>
      <w:r w:rsidR="00CB0B46"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4"/>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Tuduhan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memaksa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perempuan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penduduk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sulit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lantaran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keterbatasan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ruang</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disediakan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klarifikasi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Terlepas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peraturan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di Aceh dan Indonesia </w:t>
      </w:r>
      <w:proofErr w:type="spellStart"/>
      <w:r w:rsidRPr="007921E3">
        <w:rPr>
          <w:rFonts w:ascii="Garamond" w:hAnsi="Garamond"/>
          <w:color w:val="000000" w:themeColor="text1"/>
          <w:sz w:val="24"/>
        </w:rPr>
        <w:t>umumnya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mengatur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sanksi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orang yang </w:t>
      </w:r>
      <w:proofErr w:type="spellStart"/>
      <w:r w:rsidRPr="007921E3">
        <w:rPr>
          <w:rFonts w:ascii="Garamond" w:hAnsi="Garamond"/>
          <w:color w:val="000000" w:themeColor="text1"/>
          <w:sz w:val="24"/>
        </w:rPr>
        <w:t>mengajak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praktik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konversi</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Islam</w:t>
      </w:r>
      <w:r w:rsidR="00CB0B46"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5"/>
      </w:r>
      <w:r w:rsidRPr="007921E3">
        <w:rPr>
          <w:rFonts w:ascii="Garamond" w:hAnsi="Garamond"/>
          <w:color w:val="000000" w:themeColor="text1"/>
          <w:sz w:val="24"/>
        </w:rPr>
        <w:t xml:space="preserve"> </w:t>
      </w:r>
    </w:p>
    <w:p w14:paraId="71F28E70" w14:textId="5C333B46"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Keragaman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dinamika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historis</w:t>
      </w:r>
      <w:proofErr w:type="spellEnd"/>
      <w:r w:rsidRPr="007921E3">
        <w:rPr>
          <w:rFonts w:ascii="Garamond" w:hAnsi="Garamond"/>
          <w:color w:val="000000" w:themeColor="text1"/>
          <w:sz w:val="24"/>
        </w:rPr>
        <w:t xml:space="preserve"> Kristen di Aceh pada </w:t>
      </w:r>
      <w:proofErr w:type="spellStart"/>
      <w:r w:rsidRPr="007921E3">
        <w:rPr>
          <w:rFonts w:ascii="Garamond" w:hAnsi="Garamond"/>
          <w:color w:val="000000" w:themeColor="text1"/>
          <w:sz w:val="24"/>
        </w:rPr>
        <w:t>periode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kolonial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berdampak</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corak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w:t>
      </w:r>
      <w:proofErr w:type="spellEnd"/>
      <w:r w:rsidRPr="007921E3">
        <w:rPr>
          <w:rFonts w:ascii="Garamond" w:hAnsi="Garamond"/>
          <w:color w:val="000000" w:themeColor="text1"/>
          <w:sz w:val="24"/>
        </w:rPr>
        <w:t xml:space="preserve"> di masa Indonesia modern, </w:t>
      </w:r>
      <w:proofErr w:type="spellStart"/>
      <w:r w:rsidRPr="007921E3">
        <w:rPr>
          <w:rFonts w:ascii="Garamond" w:hAnsi="Garamond"/>
          <w:color w:val="000000" w:themeColor="text1"/>
          <w:sz w:val="24"/>
        </w:rPr>
        <w:t>terlebih</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formalisasi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Relasi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Kristen dan Muslim di Aceh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kata lain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resultan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sejarah</w:t>
      </w:r>
      <w:proofErr w:type="spellEnd"/>
      <w:r w:rsidRPr="007921E3">
        <w:rPr>
          <w:rFonts w:ascii="Garamond" w:hAnsi="Garamond"/>
          <w:color w:val="000000" w:themeColor="text1"/>
          <w:sz w:val="24"/>
        </w:rPr>
        <w:t xml:space="preserve"> masa </w:t>
      </w:r>
      <w:proofErr w:type="spellStart"/>
      <w:r w:rsidRPr="007921E3">
        <w:rPr>
          <w:rFonts w:ascii="Garamond" w:hAnsi="Garamond"/>
          <w:color w:val="000000" w:themeColor="text1"/>
          <w:sz w:val="24"/>
        </w:rPr>
        <w:t>lalu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Demikian</w:t>
      </w:r>
      <w:proofErr w:type="spellEnd"/>
      <w:r w:rsidRPr="007921E3">
        <w:rPr>
          <w:rFonts w:ascii="Garamond" w:hAnsi="Garamond"/>
          <w:color w:val="000000" w:themeColor="text1"/>
          <w:sz w:val="24"/>
        </w:rPr>
        <w:t xml:space="preserve"> pula </w:t>
      </w:r>
      <w:proofErr w:type="spellStart"/>
      <w:r w:rsidRPr="007921E3">
        <w:rPr>
          <w:rFonts w:ascii="Garamond" w:hAnsi="Garamond"/>
          <w:color w:val="000000" w:themeColor="text1"/>
          <w:sz w:val="24"/>
        </w:rPr>
        <w:t>konteks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sosio</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kultural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historis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politik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membentuk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Muslim dan Kristen di </w:t>
      </w:r>
      <w:proofErr w:type="spellStart"/>
      <w:r w:rsidRPr="007921E3">
        <w:rPr>
          <w:rFonts w:ascii="Garamond" w:hAnsi="Garamond"/>
          <w:color w:val="000000" w:themeColor="text1"/>
          <w:sz w:val="24"/>
        </w:rPr>
        <w:t>pelbagai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di Aceh yang </w:t>
      </w:r>
      <w:proofErr w:type="spellStart"/>
      <w:r w:rsidRPr="007921E3">
        <w:rPr>
          <w:rFonts w:ascii="Garamond" w:hAnsi="Garamond"/>
          <w:color w:val="000000" w:themeColor="text1"/>
          <w:sz w:val="24"/>
        </w:rPr>
        <w:t>relatif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bernuansa</w:t>
      </w:r>
      <w:proofErr w:type="spellEnd"/>
      <w:r w:rsidR="00CB0B46"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6"/>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Dinamika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selanjutnya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dibahas</w:t>
      </w:r>
      <w:proofErr w:type="spellEnd"/>
      <w:r w:rsidRPr="007921E3">
        <w:rPr>
          <w:rFonts w:ascii="Garamond" w:hAnsi="Garamond"/>
          <w:color w:val="000000" w:themeColor="text1"/>
          <w:sz w:val="24"/>
        </w:rPr>
        <w:t xml:space="preserve"> pada sub </w:t>
      </w:r>
      <w:proofErr w:type="spellStart"/>
      <w:r w:rsidRPr="007921E3">
        <w:rPr>
          <w:rFonts w:ascii="Garamond" w:hAnsi="Garamond"/>
          <w:color w:val="000000" w:themeColor="text1"/>
          <w:sz w:val="24"/>
        </w:rPr>
        <w:t>bab</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selanjutnya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artikel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lastRenderedPageBreak/>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menekankan</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pengaruhnya</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pembentukan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representasi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identitas</w:t>
      </w:r>
      <w:proofErr w:type="spellEnd"/>
      <w:r w:rsidRPr="007921E3">
        <w:rPr>
          <w:rFonts w:ascii="Garamond" w:hAnsi="Garamond"/>
          <w:color w:val="000000" w:themeColor="text1"/>
          <w:sz w:val="24"/>
        </w:rPr>
        <w:t xml:space="preserve"> Kristen di Aceh.</w:t>
      </w:r>
    </w:p>
    <w:p w14:paraId="014F4C9D" w14:textId="77777777" w:rsidR="001A060D" w:rsidRPr="007921E3" w:rsidRDefault="001A060D" w:rsidP="002D1B97">
      <w:pPr>
        <w:pStyle w:val="JW21heading1"/>
        <w:numPr>
          <w:ilvl w:val="0"/>
          <w:numId w:val="0"/>
        </w:numPr>
        <w:ind w:left="426" w:hanging="426"/>
        <w:rPr>
          <w:rFonts w:ascii="Garamond" w:hAnsi="Garamond"/>
          <w:sz w:val="24"/>
          <w:szCs w:val="24"/>
        </w:rPr>
      </w:pPr>
      <w:r w:rsidRPr="007921E3">
        <w:rPr>
          <w:rFonts w:ascii="Garamond" w:hAnsi="Garamond"/>
          <w:color w:val="000000" w:themeColor="text1"/>
          <w:sz w:val="24"/>
          <w:szCs w:val="24"/>
        </w:rPr>
        <w:t xml:space="preserve">Narasi </w:t>
      </w:r>
      <w:proofErr w:type="spellStart"/>
      <w:r w:rsidRPr="007921E3">
        <w:rPr>
          <w:rFonts w:ascii="Garamond" w:hAnsi="Garamond"/>
          <w:color w:val="000000" w:themeColor="text1"/>
          <w:sz w:val="24"/>
          <w:szCs w:val="24"/>
        </w:rPr>
        <w:t>Polifonik</w:t>
      </w:r>
      <w:proofErr w:type="spellEnd"/>
      <w:r w:rsidRPr="007921E3">
        <w:rPr>
          <w:rFonts w:ascii="Garamond" w:hAnsi="Garamond"/>
          <w:color w:val="000000" w:themeColor="text1"/>
          <w:sz w:val="24"/>
          <w:szCs w:val="24"/>
        </w:rPr>
        <w:t xml:space="preserve"> Orang Kristen di Aceh</w:t>
      </w:r>
    </w:p>
    <w:p w14:paraId="5A3AC221" w14:textId="3267978D"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Kristen di Indonesia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entitas</w:t>
      </w:r>
      <w:proofErr w:type="spellEnd"/>
      <w:r w:rsidRPr="007921E3">
        <w:rPr>
          <w:rFonts w:ascii="Garamond" w:hAnsi="Garamond"/>
          <w:color w:val="000000" w:themeColor="text1"/>
          <w:sz w:val="24"/>
        </w:rPr>
        <w:t xml:space="preserve"> yang </w:t>
      </w:r>
      <w:r w:rsidR="009F3FF7" w:rsidRPr="007921E3">
        <w:rPr>
          <w:rFonts w:ascii="Garamond" w:hAnsi="Garamond"/>
          <w:color w:val="000000" w:themeColor="text1"/>
          <w:sz w:val="24"/>
        </w:rPr>
        <w:t>heterogeny.</w:t>
      </w:r>
      <w:r w:rsidR="000D0941" w:rsidRPr="007921E3">
        <w:rPr>
          <w:rStyle w:val="FootnoteReference"/>
          <w:rFonts w:ascii="Garamond" w:hAnsi="Garamond"/>
          <w:color w:val="000000" w:themeColor="text1"/>
          <w:sz w:val="24"/>
        </w:rPr>
        <w:footnoteReference w:id="47"/>
      </w:r>
      <w:r w:rsidR="009F3FF7"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Demikian</w:t>
      </w:r>
      <w:proofErr w:type="spellEnd"/>
      <w:r w:rsidRPr="007921E3">
        <w:rPr>
          <w:rFonts w:ascii="Garamond" w:hAnsi="Garamond"/>
          <w:color w:val="000000" w:themeColor="text1"/>
          <w:sz w:val="24"/>
        </w:rPr>
        <w:t xml:space="preserve"> pula Kristen di Aceh. </w:t>
      </w:r>
      <w:proofErr w:type="spellStart"/>
      <w:r w:rsidRPr="007921E3">
        <w:rPr>
          <w:rFonts w:ascii="Garamond" w:hAnsi="Garamond"/>
          <w:color w:val="000000" w:themeColor="text1"/>
          <w:sz w:val="24"/>
        </w:rPr>
        <w:t>Aspirasi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suara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polifonik</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terkadang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saling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kontestasi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Keragaman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aspek</w:t>
      </w:r>
      <w:proofErr w:type="spellEnd"/>
      <w:r w:rsidRPr="007921E3">
        <w:rPr>
          <w:rFonts w:ascii="Garamond" w:hAnsi="Garamond"/>
          <w:color w:val="000000" w:themeColor="text1"/>
          <w:sz w:val="24"/>
        </w:rPr>
        <w:t xml:space="preserve"> spiritual, </w:t>
      </w:r>
      <w:proofErr w:type="spellStart"/>
      <w:r w:rsidRPr="007921E3">
        <w:rPr>
          <w:rFonts w:ascii="Garamond" w:hAnsi="Garamond"/>
          <w:color w:val="000000" w:themeColor="text1"/>
          <w:sz w:val="24"/>
        </w:rPr>
        <w:t>kondisi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belakang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ekonomi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aspirasi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politik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menjadikan</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sulit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diletakkan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genre. Bagian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mengeksplorasi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polifonik</w:t>
      </w:r>
      <w:proofErr w:type="spellEnd"/>
      <w:r w:rsidRPr="007921E3">
        <w:rPr>
          <w:rFonts w:ascii="Garamond" w:hAnsi="Garamond"/>
          <w:color w:val="000000" w:themeColor="text1"/>
          <w:sz w:val="24"/>
        </w:rPr>
        <w:t xml:space="preserve"> Kristen di Aceh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menghubungkan</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konteks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dinamika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nasional</w:t>
      </w:r>
      <w:proofErr w:type="spellEnd"/>
      <w:r w:rsidRPr="007921E3">
        <w:rPr>
          <w:rFonts w:ascii="Garamond" w:hAnsi="Garamond"/>
          <w:color w:val="000000" w:themeColor="text1"/>
          <w:sz w:val="24"/>
        </w:rPr>
        <w:t xml:space="preserve"> Indonesia dan </w:t>
      </w:r>
      <w:proofErr w:type="spellStart"/>
      <w:r w:rsidRPr="007921E3">
        <w:rPr>
          <w:rFonts w:ascii="Garamond" w:hAnsi="Garamond"/>
          <w:color w:val="000000" w:themeColor="text1"/>
          <w:sz w:val="24"/>
        </w:rPr>
        <w:t>transformasi</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tingkat</w:t>
      </w:r>
      <w:proofErr w:type="spellEnd"/>
      <w:r w:rsidRPr="007921E3">
        <w:rPr>
          <w:rFonts w:ascii="Garamond" w:hAnsi="Garamond"/>
          <w:color w:val="000000" w:themeColor="text1"/>
          <w:sz w:val="24"/>
        </w:rPr>
        <w:t xml:space="preserve"> global. </w:t>
      </w:r>
    </w:p>
    <w:p w14:paraId="1B365471"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sekedar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gambaran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umum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meski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judul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artikel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menggunakan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istilah</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cakupan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pembahasan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meliputi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Protestan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kelompok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terakhir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diidentikkan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Protestan</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mencapai</w:t>
      </w:r>
      <w:proofErr w:type="spellEnd"/>
      <w:r w:rsidRPr="007921E3">
        <w:rPr>
          <w:rFonts w:ascii="Garamond" w:hAnsi="Garamond"/>
          <w:color w:val="000000" w:themeColor="text1"/>
          <w:sz w:val="24"/>
        </w:rPr>
        <w:t xml:space="preserve"> 50 </w:t>
      </w:r>
      <w:proofErr w:type="spellStart"/>
      <w:r w:rsidRPr="007921E3">
        <w:rPr>
          <w:rFonts w:ascii="Garamond" w:hAnsi="Garamond"/>
          <w:color w:val="000000" w:themeColor="text1"/>
          <w:sz w:val="24"/>
        </w:rPr>
        <w:t>ribu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3 </w:t>
      </w:r>
      <w:proofErr w:type="spellStart"/>
      <w:r w:rsidRPr="007921E3">
        <w:rPr>
          <w:rFonts w:ascii="Garamond" w:hAnsi="Garamond"/>
          <w:color w:val="000000" w:themeColor="text1"/>
          <w:sz w:val="24"/>
        </w:rPr>
        <w:t>ribu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minoritas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statistikal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kondisi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di area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relatif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mapan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stabil</w:t>
      </w:r>
      <w:proofErr w:type="spellEnd"/>
      <w:r w:rsidRPr="007921E3">
        <w:rPr>
          <w:rFonts w:ascii="Garamond" w:hAnsi="Garamond"/>
          <w:color w:val="000000" w:themeColor="text1"/>
          <w:sz w:val="24"/>
        </w:rPr>
        <w:t xml:space="preserve">. Dua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memimpin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dikelola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terintegrasi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lembaga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pendidikan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dasar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hingga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menengah</w:t>
      </w:r>
      <w:proofErr w:type="spellEnd"/>
      <w:r w:rsidRPr="007921E3">
        <w:rPr>
          <w:rFonts w:ascii="Garamond" w:hAnsi="Garamond"/>
          <w:color w:val="000000" w:themeColor="text1"/>
          <w:sz w:val="24"/>
        </w:rPr>
        <w:t xml:space="preserve">. Adalah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pengetahuan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luas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sistem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pengorganisasian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hirarkis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rapi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hirarki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ketat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organisasi</w:t>
      </w:r>
      <w:proofErr w:type="spellEnd"/>
      <w:r w:rsidRPr="007921E3">
        <w:rPr>
          <w:rFonts w:ascii="Garamond" w:hAnsi="Garamond"/>
          <w:color w:val="000000" w:themeColor="text1"/>
          <w:sz w:val="24"/>
        </w:rPr>
        <w:t xml:space="preserve"> di Indonesia (KWI),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tingkat</w:t>
      </w:r>
      <w:proofErr w:type="spellEnd"/>
      <w:r w:rsidRPr="007921E3">
        <w:rPr>
          <w:rFonts w:ascii="Garamond" w:hAnsi="Garamond"/>
          <w:color w:val="000000" w:themeColor="text1"/>
          <w:sz w:val="24"/>
        </w:rPr>
        <w:t xml:space="preserve"> dunia (</w:t>
      </w:r>
      <w:proofErr w:type="spellStart"/>
      <w:r w:rsidRPr="007921E3">
        <w:rPr>
          <w:rFonts w:ascii="Garamond" w:hAnsi="Garamond"/>
          <w:color w:val="000000" w:themeColor="text1"/>
          <w:sz w:val="24"/>
        </w:rPr>
        <w:t>Vatikan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Kondisi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segera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dibahas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mempengaruhi</w:t>
      </w:r>
      <w:proofErr w:type="spellEnd"/>
      <w:r w:rsidRPr="007921E3">
        <w:rPr>
          <w:rFonts w:ascii="Garamond" w:hAnsi="Garamond"/>
          <w:color w:val="000000" w:themeColor="text1"/>
          <w:sz w:val="24"/>
        </w:rPr>
        <w:t xml:space="preserve"> proses </w:t>
      </w:r>
      <w:proofErr w:type="spellStart"/>
      <w:r w:rsidRPr="007921E3">
        <w:rPr>
          <w:rFonts w:ascii="Garamond" w:hAnsi="Garamond"/>
          <w:color w:val="000000" w:themeColor="text1"/>
          <w:sz w:val="24"/>
        </w:rPr>
        <w:t>pengidentitasan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representasinya</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ruang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publik</w:t>
      </w:r>
      <w:proofErr w:type="spellEnd"/>
      <w:r w:rsidRPr="007921E3">
        <w:rPr>
          <w:rFonts w:ascii="Garamond" w:hAnsi="Garamond"/>
          <w:color w:val="000000" w:themeColor="text1"/>
          <w:sz w:val="24"/>
        </w:rPr>
        <w:t xml:space="preserve"> Aceh.</w:t>
      </w:r>
    </w:p>
    <w:p w14:paraId="0E5239F0" w14:textId="1744E76D"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Telah </w:t>
      </w:r>
      <w:proofErr w:type="spellStart"/>
      <w:r w:rsidRPr="007921E3">
        <w:rPr>
          <w:rFonts w:ascii="Garamond" w:hAnsi="Garamond"/>
          <w:color w:val="000000" w:themeColor="text1"/>
          <w:sz w:val="24"/>
        </w:rPr>
        <w:t>disebutkan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Protestan</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tipologi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bervariasi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memudahkan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pembahasan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dinamika</w:t>
      </w:r>
      <w:proofErr w:type="spellEnd"/>
      <w:r w:rsidRPr="007921E3">
        <w:rPr>
          <w:rFonts w:ascii="Garamond" w:hAnsi="Garamond"/>
          <w:color w:val="000000" w:themeColor="text1"/>
          <w:sz w:val="24"/>
        </w:rPr>
        <w:t xml:space="preserve"> Kristen di Aceh,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mengikuti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langkah</w:t>
      </w:r>
      <w:proofErr w:type="spellEnd"/>
      <w:r w:rsidRPr="007921E3">
        <w:rPr>
          <w:rFonts w:ascii="Garamond" w:hAnsi="Garamond"/>
          <w:color w:val="000000" w:themeColor="text1"/>
          <w:sz w:val="24"/>
        </w:rPr>
        <w:t xml:space="preserve"> Chang-You Hoon </w:t>
      </w:r>
      <w:r w:rsidR="009F3FF7" w:rsidRPr="007921E3">
        <w:rPr>
          <w:rFonts w:ascii="Garamond" w:hAnsi="Garamond"/>
          <w:color w:val="000000" w:themeColor="text1"/>
          <w:sz w:val="24"/>
        </w:rPr>
        <w:t xml:space="preserve">yang </w:t>
      </w:r>
      <w:proofErr w:type="spellStart"/>
      <w:r w:rsidR="009F3FF7" w:rsidRPr="007921E3">
        <w:rPr>
          <w:rFonts w:ascii="Garamond" w:hAnsi="Garamond"/>
          <w:color w:val="000000" w:themeColor="text1"/>
          <w:sz w:val="24"/>
        </w:rPr>
        <w:t>membagi</w:t>
      </w:r>
      <w:proofErr w:type="spellEnd"/>
      <w:r w:rsidR="009F3FF7" w:rsidRPr="007921E3">
        <w:rPr>
          <w:rFonts w:ascii="Garamond" w:hAnsi="Garamond"/>
          <w:color w:val="000000" w:themeColor="text1"/>
          <w:sz w:val="24"/>
        </w:rPr>
        <w:t xml:space="preserve"> Kristen di Indonesia </w:t>
      </w:r>
      <w:proofErr w:type="spellStart"/>
      <w:r w:rsidR="009F3FF7" w:rsidRPr="007921E3">
        <w:rPr>
          <w:rFonts w:ascii="Garamond" w:hAnsi="Garamond"/>
          <w:color w:val="000000" w:themeColor="text1"/>
          <w:sz w:val="24"/>
        </w:rPr>
        <w:t>dalam</w:t>
      </w:r>
      <w:proofErr w:type="spellEnd"/>
      <w:r w:rsidR="009F3FF7" w:rsidRPr="007921E3">
        <w:rPr>
          <w:rFonts w:ascii="Garamond" w:hAnsi="Garamond"/>
          <w:color w:val="000000" w:themeColor="text1"/>
          <w:sz w:val="24"/>
        </w:rPr>
        <w:t xml:space="preserve"> </w:t>
      </w:r>
      <w:proofErr w:type="spellStart"/>
      <w:r w:rsidR="009F3FF7" w:rsidRPr="007921E3">
        <w:rPr>
          <w:rFonts w:ascii="Garamond" w:hAnsi="Garamond"/>
          <w:color w:val="000000" w:themeColor="text1"/>
          <w:sz w:val="24"/>
        </w:rPr>
        <w:t>tiga</w:t>
      </w:r>
      <w:proofErr w:type="spellEnd"/>
      <w:r w:rsidR="009F3FF7" w:rsidRPr="007921E3">
        <w:rPr>
          <w:rFonts w:ascii="Garamond" w:hAnsi="Garamond"/>
          <w:color w:val="000000" w:themeColor="text1"/>
          <w:sz w:val="24"/>
        </w:rPr>
        <w:t xml:space="preserve"> </w:t>
      </w:r>
      <w:proofErr w:type="spellStart"/>
      <w:r w:rsidR="009F3FF7" w:rsidRPr="007921E3">
        <w:rPr>
          <w:rFonts w:ascii="Garamond" w:hAnsi="Garamond"/>
          <w:color w:val="000000" w:themeColor="text1"/>
          <w:sz w:val="24"/>
        </w:rPr>
        <w:t>arus</w:t>
      </w:r>
      <w:proofErr w:type="spellEnd"/>
      <w:r w:rsidR="009F3FF7" w:rsidRPr="007921E3">
        <w:rPr>
          <w:rFonts w:ascii="Garamond" w:hAnsi="Garamond"/>
          <w:color w:val="000000" w:themeColor="text1"/>
          <w:sz w:val="24"/>
        </w:rPr>
        <w:t xml:space="preserve"> </w:t>
      </w:r>
      <w:proofErr w:type="spellStart"/>
      <w:r w:rsidR="009F3FF7" w:rsidRPr="007921E3">
        <w:rPr>
          <w:rFonts w:ascii="Garamond" w:hAnsi="Garamond"/>
          <w:color w:val="000000" w:themeColor="text1"/>
          <w:sz w:val="24"/>
        </w:rPr>
        <w:t>utama</w:t>
      </w:r>
      <w:proofErr w:type="spellEnd"/>
      <w:r w:rsidR="009F3FF7" w:rsidRPr="007921E3">
        <w:rPr>
          <w:rFonts w:ascii="Garamond" w:hAnsi="Garamond"/>
          <w:color w:val="000000" w:themeColor="text1"/>
          <w:sz w:val="24"/>
        </w:rPr>
        <w:t xml:space="preserve">, </w:t>
      </w:r>
      <w:proofErr w:type="spellStart"/>
      <w:r w:rsidR="009F3FF7" w:rsidRPr="007921E3">
        <w:rPr>
          <w:rFonts w:ascii="Garamond" w:hAnsi="Garamond"/>
          <w:color w:val="000000" w:themeColor="text1"/>
          <w:sz w:val="24"/>
        </w:rPr>
        <w:t>yakni</w:t>
      </w:r>
      <w:proofErr w:type="spellEnd"/>
      <w:r w:rsidR="009F3FF7" w:rsidRPr="007921E3">
        <w:rPr>
          <w:rFonts w:ascii="Garamond" w:hAnsi="Garamond"/>
          <w:color w:val="000000" w:themeColor="text1"/>
          <w:sz w:val="24"/>
        </w:rPr>
        <w:t xml:space="preserve"> </w:t>
      </w:r>
      <w:proofErr w:type="spellStart"/>
      <w:r w:rsidR="009F3FF7" w:rsidRPr="007921E3">
        <w:rPr>
          <w:rFonts w:ascii="Garamond" w:hAnsi="Garamond"/>
          <w:color w:val="000000" w:themeColor="text1"/>
          <w:sz w:val="24"/>
        </w:rPr>
        <w:t>Ekumenikal</w:t>
      </w:r>
      <w:proofErr w:type="spellEnd"/>
      <w:r w:rsidR="009F3FF7" w:rsidRPr="007921E3">
        <w:rPr>
          <w:rFonts w:ascii="Garamond" w:hAnsi="Garamond"/>
          <w:color w:val="000000" w:themeColor="text1"/>
          <w:sz w:val="24"/>
        </w:rPr>
        <w:t xml:space="preserve">, </w:t>
      </w:r>
      <w:proofErr w:type="spellStart"/>
      <w:r w:rsidR="009F3FF7" w:rsidRPr="007921E3">
        <w:rPr>
          <w:rFonts w:ascii="Garamond" w:hAnsi="Garamond"/>
          <w:color w:val="000000" w:themeColor="text1"/>
          <w:sz w:val="24"/>
        </w:rPr>
        <w:t>Evengalikal</w:t>
      </w:r>
      <w:proofErr w:type="spellEnd"/>
      <w:r w:rsidR="009F3FF7" w:rsidRPr="007921E3">
        <w:rPr>
          <w:rFonts w:ascii="Garamond" w:hAnsi="Garamond"/>
          <w:color w:val="000000" w:themeColor="text1"/>
          <w:sz w:val="24"/>
        </w:rPr>
        <w:t xml:space="preserve">, dan </w:t>
      </w:r>
      <w:proofErr w:type="spellStart"/>
      <w:r w:rsidR="009F3FF7" w:rsidRPr="007921E3">
        <w:rPr>
          <w:rFonts w:ascii="Garamond" w:hAnsi="Garamond"/>
          <w:color w:val="000000" w:themeColor="text1"/>
          <w:sz w:val="24"/>
        </w:rPr>
        <w:t>Panteskotal</w:t>
      </w:r>
      <w:proofErr w:type="spellEnd"/>
      <w:r w:rsidR="009F3FF7"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8"/>
      </w:r>
      <w:r w:rsidRPr="007921E3">
        <w:rPr>
          <w:rFonts w:ascii="Garamond" w:hAnsi="Garamond"/>
          <w:color w:val="000000" w:themeColor="text1"/>
          <w:sz w:val="24"/>
        </w:rPr>
        <w:t xml:space="preserve"> Dua </w:t>
      </w:r>
      <w:proofErr w:type="spellStart"/>
      <w:r w:rsidRPr="007921E3">
        <w:rPr>
          <w:rFonts w:ascii="Garamond" w:hAnsi="Garamond"/>
          <w:color w:val="000000" w:themeColor="text1"/>
          <w:sz w:val="24"/>
        </w:rPr>
        <w:t>kategori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terakhir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terkadang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digolongkan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genre,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Panteskostal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mengingat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kemiripan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orientasi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penginjilan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Disadari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kategorisasi</w:t>
      </w:r>
      <w:proofErr w:type="spellEnd"/>
      <w:r w:rsidRPr="007921E3">
        <w:rPr>
          <w:rFonts w:ascii="Garamond" w:hAnsi="Garamond"/>
          <w:color w:val="000000" w:themeColor="text1"/>
          <w:sz w:val="24"/>
        </w:rPr>
        <w:t xml:space="preserve"> Hoon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sosiologis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keterbatasan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diterapkan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mendiskusikan</w:t>
      </w:r>
      <w:proofErr w:type="spellEnd"/>
      <w:r w:rsidRPr="007921E3">
        <w:rPr>
          <w:rFonts w:ascii="Garamond" w:hAnsi="Garamond"/>
          <w:color w:val="000000" w:themeColor="text1"/>
          <w:sz w:val="24"/>
        </w:rPr>
        <w:t xml:space="preserve"> Kristen di Aceh. </w:t>
      </w:r>
    </w:p>
    <w:p w14:paraId="03855939" w14:textId="148A9A3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Kristen </w:t>
      </w:r>
      <w:proofErr w:type="spellStart"/>
      <w:r w:rsidRPr="007921E3">
        <w:rPr>
          <w:rFonts w:ascii="Garamond" w:hAnsi="Garamond"/>
          <w:color w:val="000000" w:themeColor="text1"/>
          <w:sz w:val="24"/>
        </w:rPr>
        <w:t>Ekumenikal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sering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digolongkan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golongan</w:t>
      </w:r>
      <w:proofErr w:type="spellEnd"/>
      <w:r w:rsidRPr="007921E3">
        <w:rPr>
          <w:rFonts w:ascii="Garamond" w:hAnsi="Garamond"/>
          <w:color w:val="000000" w:themeColor="text1"/>
          <w:sz w:val="24"/>
        </w:rPr>
        <w:t xml:space="preserve"> Kristen liberal. </w:t>
      </w:r>
      <w:proofErr w:type="spellStart"/>
      <w:r w:rsidRPr="007921E3">
        <w:rPr>
          <w:rFonts w:ascii="Garamond" w:hAnsi="Garamond"/>
          <w:color w:val="000000" w:themeColor="text1"/>
          <w:sz w:val="24"/>
        </w:rPr>
        <w:t>Kelompok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utama</w:t>
      </w:r>
      <w:proofErr w:type="spellEnd"/>
      <w:r w:rsidRPr="007921E3">
        <w:rPr>
          <w:rFonts w:ascii="Garamond" w:hAnsi="Garamond"/>
          <w:color w:val="000000" w:themeColor="text1"/>
          <w:sz w:val="24"/>
        </w:rPr>
        <w:t xml:space="preserve"> Kristen yang </w:t>
      </w:r>
      <w:proofErr w:type="spellStart"/>
      <w:r w:rsidRPr="007921E3">
        <w:rPr>
          <w:rFonts w:ascii="Garamond" w:hAnsi="Garamond"/>
          <w:color w:val="000000" w:themeColor="text1"/>
          <w:sz w:val="24"/>
        </w:rPr>
        <w:t>mewarisi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tradisi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reformis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Calvinis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Lutherian</w:t>
      </w:r>
      <w:proofErr w:type="spellEnd"/>
      <w:r w:rsidR="009D440F"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49"/>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Kelompok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direpresentasi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PGI (Persekutuan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Indonesia); </w:t>
      </w:r>
      <w:proofErr w:type="spellStart"/>
      <w:r w:rsidRPr="007921E3">
        <w:rPr>
          <w:rFonts w:ascii="Garamond" w:hAnsi="Garamond"/>
          <w:color w:val="000000" w:themeColor="text1"/>
          <w:sz w:val="24"/>
        </w:rPr>
        <w:t>suatu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organisasi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keagamaan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mirip</w:t>
      </w:r>
      <w:proofErr w:type="spellEnd"/>
      <w:r w:rsidRPr="007921E3">
        <w:rPr>
          <w:rFonts w:ascii="Garamond" w:hAnsi="Garamond"/>
          <w:color w:val="000000" w:themeColor="text1"/>
          <w:sz w:val="24"/>
        </w:rPr>
        <w:t xml:space="preserve"> NU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Muhammadiyah) yang </w:t>
      </w:r>
      <w:proofErr w:type="spellStart"/>
      <w:r w:rsidRPr="007921E3">
        <w:rPr>
          <w:rFonts w:ascii="Garamond" w:hAnsi="Garamond"/>
          <w:color w:val="000000" w:themeColor="text1"/>
          <w:sz w:val="24"/>
        </w:rPr>
        <w:t>menaungi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besar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denominasi</w:t>
      </w:r>
      <w:proofErr w:type="spellEnd"/>
      <w:r w:rsidRPr="007921E3">
        <w:rPr>
          <w:rFonts w:ascii="Garamond" w:hAnsi="Garamond"/>
          <w:color w:val="000000" w:themeColor="text1"/>
          <w:sz w:val="24"/>
        </w:rPr>
        <w:t xml:space="preserve"> di Indonesia di </w:t>
      </w:r>
      <w:proofErr w:type="spellStart"/>
      <w:r w:rsidRPr="007921E3">
        <w:rPr>
          <w:rFonts w:ascii="Garamond" w:hAnsi="Garamond"/>
          <w:color w:val="000000" w:themeColor="text1"/>
          <w:sz w:val="24"/>
        </w:rPr>
        <w:t>luar</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Evengalikal</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Panteskostal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Keanggotaan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lain </w:t>
      </w:r>
      <w:proofErr w:type="spellStart"/>
      <w:r w:rsidRPr="007921E3">
        <w:rPr>
          <w:rFonts w:ascii="Garamond" w:hAnsi="Garamond"/>
          <w:color w:val="000000" w:themeColor="text1"/>
          <w:sz w:val="24"/>
        </w:rPr>
        <w:t>mencakup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kesukuan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seperti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Batak,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Jawa,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Maluku,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Papua dan lain </w:t>
      </w:r>
      <w:proofErr w:type="spellStart"/>
      <w:r w:rsidRPr="007921E3">
        <w:rPr>
          <w:rFonts w:ascii="Garamond" w:hAnsi="Garamond"/>
          <w:color w:val="000000" w:themeColor="text1"/>
          <w:sz w:val="24"/>
        </w:rPr>
        <w:t>sejenisnya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Berdasarkan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jenis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afiliasi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sepuluh</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tergolong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Ekumenikal</w:t>
      </w:r>
      <w:proofErr w:type="spellEnd"/>
      <w:r w:rsidRPr="007921E3">
        <w:rPr>
          <w:rFonts w:ascii="Garamond" w:hAnsi="Garamond"/>
          <w:color w:val="000000" w:themeColor="text1"/>
          <w:sz w:val="24"/>
        </w:rPr>
        <w:t xml:space="preserve">. </w:t>
      </w:r>
    </w:p>
    <w:p w14:paraId="2DBC998E" w14:textId="22B8A42F"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Kristen </w:t>
      </w:r>
      <w:proofErr w:type="spellStart"/>
      <w:r w:rsidRPr="007921E3">
        <w:rPr>
          <w:rFonts w:ascii="Garamond" w:hAnsi="Garamond"/>
          <w:color w:val="000000" w:themeColor="text1"/>
          <w:sz w:val="24"/>
        </w:rPr>
        <w:t>Evengalikal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golongan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konservatif</w:t>
      </w:r>
      <w:proofErr w:type="spellEnd"/>
      <w:r w:rsidRPr="007921E3">
        <w:rPr>
          <w:rFonts w:ascii="Garamond" w:hAnsi="Garamond"/>
          <w:color w:val="000000" w:themeColor="text1"/>
          <w:sz w:val="24"/>
        </w:rPr>
        <w:t xml:space="preserve"> yang di Indonesia </w:t>
      </w:r>
      <w:proofErr w:type="spellStart"/>
      <w:r w:rsidRPr="007921E3">
        <w:rPr>
          <w:rFonts w:ascii="Garamond" w:hAnsi="Garamond"/>
          <w:color w:val="000000" w:themeColor="text1"/>
          <w:sz w:val="24"/>
        </w:rPr>
        <w:t>berpayung</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organisasi</w:t>
      </w:r>
      <w:proofErr w:type="spellEnd"/>
      <w:r w:rsidRPr="007921E3">
        <w:rPr>
          <w:rFonts w:ascii="Garamond" w:hAnsi="Garamond"/>
          <w:color w:val="000000" w:themeColor="text1"/>
          <w:sz w:val="24"/>
        </w:rPr>
        <w:t xml:space="preserve"> PII (Persekutuan </w:t>
      </w:r>
      <w:proofErr w:type="spellStart"/>
      <w:r w:rsidRPr="007921E3">
        <w:rPr>
          <w:rFonts w:ascii="Garamond" w:hAnsi="Garamond"/>
          <w:color w:val="000000" w:themeColor="text1"/>
          <w:sz w:val="24"/>
        </w:rPr>
        <w:t>Injili</w:t>
      </w:r>
      <w:proofErr w:type="spellEnd"/>
      <w:r w:rsidRPr="007921E3">
        <w:rPr>
          <w:rFonts w:ascii="Garamond" w:hAnsi="Garamond"/>
          <w:color w:val="000000" w:themeColor="text1"/>
          <w:sz w:val="24"/>
        </w:rPr>
        <w:t xml:space="preserve"> Indonesia)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PGLII (Persekutuan </w:t>
      </w:r>
      <w:proofErr w:type="spellStart"/>
      <w:r w:rsidRPr="007921E3">
        <w:rPr>
          <w:rFonts w:ascii="Garamond" w:hAnsi="Garamond"/>
          <w:color w:val="000000" w:themeColor="text1"/>
          <w:sz w:val="24"/>
        </w:rPr>
        <w:t>Gereja-gereja</w:t>
      </w:r>
      <w:proofErr w:type="spellEnd"/>
      <w:r w:rsidRPr="007921E3">
        <w:rPr>
          <w:rFonts w:ascii="Garamond" w:hAnsi="Garamond"/>
          <w:color w:val="000000" w:themeColor="text1"/>
          <w:sz w:val="24"/>
        </w:rPr>
        <w:t xml:space="preserve"> dan Lembaga </w:t>
      </w:r>
      <w:proofErr w:type="spellStart"/>
      <w:r w:rsidRPr="007921E3">
        <w:rPr>
          <w:rFonts w:ascii="Garamond" w:hAnsi="Garamond"/>
          <w:color w:val="000000" w:themeColor="text1"/>
          <w:sz w:val="24"/>
        </w:rPr>
        <w:t>Injili</w:t>
      </w:r>
      <w:proofErr w:type="spellEnd"/>
      <w:r w:rsidRPr="007921E3">
        <w:rPr>
          <w:rFonts w:ascii="Garamond" w:hAnsi="Garamond"/>
          <w:color w:val="000000" w:themeColor="text1"/>
          <w:sz w:val="24"/>
        </w:rPr>
        <w:t xml:space="preserve"> Indonesia). Gerakan </w:t>
      </w:r>
      <w:proofErr w:type="spellStart"/>
      <w:r w:rsidRPr="007921E3">
        <w:rPr>
          <w:rFonts w:ascii="Garamond" w:hAnsi="Garamond"/>
          <w:color w:val="000000" w:themeColor="text1"/>
          <w:sz w:val="24"/>
        </w:rPr>
        <w:t>Evengalikal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dicirikan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penginjilan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orientasi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utama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kepercayaan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keselamatan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diperoleh</w:t>
      </w:r>
      <w:proofErr w:type="spellEnd"/>
      <w:r w:rsidRPr="007921E3">
        <w:rPr>
          <w:rFonts w:ascii="Garamond" w:hAnsi="Garamond"/>
          <w:color w:val="000000" w:themeColor="text1"/>
          <w:sz w:val="24"/>
        </w:rPr>
        <w:t xml:space="preserve"> orang-orang yang </w:t>
      </w:r>
      <w:proofErr w:type="spellStart"/>
      <w:r w:rsidRPr="007921E3">
        <w:rPr>
          <w:rFonts w:ascii="Garamond" w:hAnsi="Garamond"/>
          <w:color w:val="000000" w:themeColor="text1"/>
          <w:sz w:val="24"/>
        </w:rPr>
        <w:t>mengikuti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Yesus</w:t>
      </w:r>
      <w:r w:rsidR="009D440F"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0"/>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Menurut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Aritonang</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Steenbrik</w:t>
      </w:r>
      <w:proofErr w:type="spellEnd"/>
      <w:r w:rsidR="00BA0A03"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1"/>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istilah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Evangelikal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digunakan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lastRenderedPageBreak/>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kelompok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konservatif</w:t>
      </w:r>
      <w:proofErr w:type="spellEnd"/>
      <w:r w:rsidRPr="007921E3">
        <w:rPr>
          <w:rFonts w:ascii="Garamond" w:hAnsi="Garamond"/>
          <w:color w:val="000000" w:themeColor="text1"/>
          <w:sz w:val="24"/>
        </w:rPr>
        <w:t xml:space="preserve"> di Indonesia yang </w:t>
      </w:r>
      <w:proofErr w:type="spellStart"/>
      <w:r w:rsidRPr="007921E3">
        <w:rPr>
          <w:rFonts w:ascii="Garamond" w:hAnsi="Garamond"/>
          <w:color w:val="000000" w:themeColor="text1"/>
          <w:sz w:val="24"/>
        </w:rPr>
        <w:t>mengasosiasikan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bagian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fundamentalis</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muncul</w:t>
      </w:r>
      <w:proofErr w:type="spellEnd"/>
      <w:r w:rsidRPr="007921E3">
        <w:rPr>
          <w:rFonts w:ascii="Garamond" w:hAnsi="Garamond"/>
          <w:color w:val="000000" w:themeColor="text1"/>
          <w:sz w:val="24"/>
        </w:rPr>
        <w:t xml:space="preserve"> di Amerika </w:t>
      </w:r>
      <w:proofErr w:type="spellStart"/>
      <w:r w:rsidRPr="007921E3">
        <w:rPr>
          <w:rFonts w:ascii="Garamond" w:hAnsi="Garamond"/>
          <w:color w:val="000000" w:themeColor="text1"/>
          <w:sz w:val="24"/>
        </w:rPr>
        <w:t>awal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abad</w:t>
      </w:r>
      <w:proofErr w:type="spellEnd"/>
      <w:r w:rsidRPr="007921E3">
        <w:rPr>
          <w:rFonts w:ascii="Garamond" w:hAnsi="Garamond"/>
          <w:color w:val="000000" w:themeColor="text1"/>
          <w:sz w:val="24"/>
        </w:rPr>
        <w:t xml:space="preserve"> 20 </w:t>
      </w:r>
      <w:proofErr w:type="spellStart"/>
      <w:r w:rsidRPr="007921E3">
        <w:rPr>
          <w:rFonts w:ascii="Garamond" w:hAnsi="Garamond"/>
          <w:color w:val="000000" w:themeColor="text1"/>
          <w:sz w:val="24"/>
        </w:rPr>
        <w:t>masehi</w:t>
      </w:r>
      <w:proofErr w:type="spellEnd"/>
      <w:r w:rsidRPr="007921E3">
        <w:rPr>
          <w:rFonts w:ascii="Garamond" w:hAnsi="Garamond"/>
          <w:color w:val="000000" w:themeColor="text1"/>
          <w:sz w:val="24"/>
        </w:rPr>
        <w:t xml:space="preserve">. Satu orang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tergabung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Evengalikal</w:t>
      </w:r>
      <w:proofErr w:type="spellEnd"/>
      <w:r w:rsidRPr="007921E3">
        <w:rPr>
          <w:rFonts w:ascii="Garamond" w:hAnsi="Garamond"/>
          <w:color w:val="000000" w:themeColor="text1"/>
          <w:sz w:val="24"/>
        </w:rPr>
        <w:t xml:space="preserve">.  </w:t>
      </w:r>
    </w:p>
    <w:p w14:paraId="375B98C1" w14:textId="58D96E0B"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Adapun yang </w:t>
      </w:r>
      <w:proofErr w:type="spellStart"/>
      <w:r w:rsidRPr="007921E3">
        <w:rPr>
          <w:rFonts w:ascii="Garamond" w:hAnsi="Garamond"/>
          <w:color w:val="000000" w:themeColor="text1"/>
          <w:sz w:val="24"/>
        </w:rPr>
        <w:t>ketiga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biasa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Pentekostal-Karismatik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cabang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memfokuskan</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misi</w:t>
      </w:r>
      <w:proofErr w:type="spellEnd"/>
      <w:r w:rsidRPr="007921E3">
        <w:rPr>
          <w:rFonts w:ascii="Garamond" w:hAnsi="Garamond"/>
          <w:color w:val="000000" w:themeColor="text1"/>
          <w:sz w:val="24"/>
        </w:rPr>
        <w:t xml:space="preserve"> spirit </w:t>
      </w:r>
      <w:proofErr w:type="spellStart"/>
      <w:r w:rsidRPr="007921E3">
        <w:rPr>
          <w:rFonts w:ascii="Garamond" w:hAnsi="Garamond"/>
          <w:color w:val="000000" w:themeColor="text1"/>
          <w:sz w:val="24"/>
        </w:rPr>
        <w:t>suci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mukjizat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penyembuhan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pengalaman</w:t>
      </w:r>
      <w:proofErr w:type="spellEnd"/>
      <w:r w:rsidRPr="007921E3">
        <w:rPr>
          <w:rFonts w:ascii="Garamond" w:hAnsi="Garamond"/>
          <w:color w:val="000000" w:themeColor="text1"/>
          <w:sz w:val="24"/>
        </w:rPr>
        <w:t xml:space="preserve"> spiritual </w:t>
      </w:r>
      <w:proofErr w:type="spellStart"/>
      <w:r w:rsidRPr="007921E3">
        <w:rPr>
          <w:rFonts w:ascii="Garamond" w:hAnsi="Garamond"/>
          <w:color w:val="000000" w:themeColor="text1"/>
          <w:sz w:val="24"/>
        </w:rPr>
        <w:t>tertentu</w:t>
      </w:r>
      <w:proofErr w:type="spellEnd"/>
      <w:r w:rsidR="005D4B5E"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2"/>
      </w:r>
      <w:r w:rsidRPr="007921E3">
        <w:rPr>
          <w:rFonts w:ascii="Garamond" w:hAnsi="Garamond"/>
          <w:color w:val="000000" w:themeColor="text1"/>
          <w:sz w:val="24"/>
        </w:rPr>
        <w:t xml:space="preserve"> Di Indonesia,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bernaung</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organisasi</w:t>
      </w:r>
      <w:proofErr w:type="spellEnd"/>
      <w:r w:rsidRPr="007921E3">
        <w:rPr>
          <w:rFonts w:ascii="Garamond" w:hAnsi="Garamond"/>
          <w:color w:val="000000" w:themeColor="text1"/>
          <w:sz w:val="24"/>
        </w:rPr>
        <w:t xml:space="preserve"> PGPI (Persekutuan </w:t>
      </w:r>
      <w:proofErr w:type="spellStart"/>
      <w:r w:rsidRPr="007921E3">
        <w:rPr>
          <w:rFonts w:ascii="Garamond" w:hAnsi="Garamond"/>
          <w:color w:val="000000" w:themeColor="text1"/>
          <w:sz w:val="24"/>
        </w:rPr>
        <w:t>Gereja-gereja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Pantekosta</w:t>
      </w:r>
      <w:proofErr w:type="spellEnd"/>
      <w:r w:rsidRPr="007921E3">
        <w:rPr>
          <w:rFonts w:ascii="Garamond" w:hAnsi="Garamond"/>
          <w:color w:val="000000" w:themeColor="text1"/>
          <w:sz w:val="24"/>
        </w:rPr>
        <w:t xml:space="preserve"> Indonesia). </w:t>
      </w:r>
      <w:proofErr w:type="spellStart"/>
      <w:r w:rsidRPr="007921E3">
        <w:rPr>
          <w:rFonts w:ascii="Garamond" w:hAnsi="Garamond"/>
          <w:color w:val="000000" w:themeColor="text1"/>
          <w:sz w:val="24"/>
        </w:rPr>
        <w:t>Diperkirakan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ratusan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Pentekostal-Karismatik</w:t>
      </w:r>
      <w:proofErr w:type="spellEnd"/>
      <w:r w:rsidRPr="007921E3">
        <w:rPr>
          <w:rFonts w:ascii="Garamond" w:hAnsi="Garamond"/>
          <w:color w:val="000000" w:themeColor="text1"/>
          <w:sz w:val="24"/>
        </w:rPr>
        <w:t xml:space="preserve"> di Indonesia yang </w:t>
      </w:r>
      <w:proofErr w:type="spellStart"/>
      <w:r w:rsidRPr="007921E3">
        <w:rPr>
          <w:rFonts w:ascii="Garamond" w:hAnsi="Garamond"/>
          <w:color w:val="000000" w:themeColor="text1"/>
          <w:sz w:val="24"/>
        </w:rPr>
        <w:t>tersebar</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hotel, </w:t>
      </w:r>
      <w:proofErr w:type="spellStart"/>
      <w:r w:rsidRPr="007921E3">
        <w:rPr>
          <w:rFonts w:ascii="Garamond" w:hAnsi="Garamond"/>
          <w:color w:val="000000" w:themeColor="text1"/>
          <w:sz w:val="24"/>
        </w:rPr>
        <w:t>pusat-pusat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perbelanjaan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pertemuan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bangun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pribadi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seperti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ruko</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00B335B2"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3"/>
      </w:r>
      <w:r w:rsidRPr="007921E3">
        <w:rPr>
          <w:rFonts w:ascii="Garamond" w:hAnsi="Garamond"/>
          <w:color w:val="000000" w:themeColor="text1"/>
          <w:sz w:val="24"/>
        </w:rPr>
        <w:t xml:space="preserve"> Dua orang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mengorganisir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ruko</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sebelum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
    <w:p w14:paraId="4FFFF87B" w14:textId="1B05BD02"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Studi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keragaman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pandangan</w:t>
      </w:r>
      <w:proofErr w:type="spellEnd"/>
      <w:r w:rsidRPr="007921E3">
        <w:rPr>
          <w:rFonts w:ascii="Garamond" w:hAnsi="Garamond"/>
          <w:color w:val="000000" w:themeColor="text1"/>
          <w:sz w:val="24"/>
        </w:rPr>
        <w:t xml:space="preserve"> orang Kristen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meresponi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keagamaan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Misalnya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berafiliasi</w:t>
      </w:r>
      <w:proofErr w:type="spellEnd"/>
      <w:r w:rsidRPr="007921E3">
        <w:rPr>
          <w:rFonts w:ascii="Garamond" w:hAnsi="Garamond"/>
          <w:color w:val="000000" w:themeColor="text1"/>
          <w:sz w:val="24"/>
        </w:rPr>
        <w:t xml:space="preserve"> pada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memperlihatkan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orientasi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pandangan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Ekumenal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terkait</w:t>
      </w:r>
      <w:proofErr w:type="spellEnd"/>
      <w:r w:rsidRPr="007921E3">
        <w:rPr>
          <w:rFonts w:ascii="Garamond" w:hAnsi="Garamond"/>
          <w:color w:val="000000" w:themeColor="text1"/>
          <w:sz w:val="24"/>
        </w:rPr>
        <w:t xml:space="preserve"> strategi </w:t>
      </w:r>
      <w:proofErr w:type="spellStart"/>
      <w:r w:rsidRPr="007921E3">
        <w:rPr>
          <w:rFonts w:ascii="Garamond" w:hAnsi="Garamond"/>
          <w:color w:val="000000" w:themeColor="text1"/>
          <w:sz w:val="24"/>
        </w:rPr>
        <w:t>pribumisi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Injil</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Serambi</w:t>
      </w:r>
      <w:proofErr w:type="spellEnd"/>
      <w:r w:rsidRPr="007921E3">
        <w:rPr>
          <w:rFonts w:ascii="Garamond" w:hAnsi="Garamond"/>
          <w:color w:val="000000" w:themeColor="text1"/>
          <w:sz w:val="24"/>
        </w:rPr>
        <w:t xml:space="preserve"> Mekah.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pemahaman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keselamatan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dicapai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melalui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Kristus</w:t>
      </w:r>
      <w:proofErr w:type="spellEnd"/>
      <w:r w:rsidRPr="007921E3">
        <w:rPr>
          <w:rFonts w:ascii="Garamond" w:hAnsi="Garamond"/>
          <w:color w:val="000000" w:themeColor="text1"/>
          <w:sz w:val="24"/>
        </w:rPr>
        <w:t xml:space="preserve">. Karena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upaya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memastikan</w:t>
      </w:r>
      <w:proofErr w:type="spellEnd"/>
      <w:r w:rsidRPr="007921E3">
        <w:rPr>
          <w:rFonts w:ascii="Garamond" w:hAnsi="Garamond"/>
          <w:color w:val="000000" w:themeColor="text1"/>
          <w:sz w:val="24"/>
        </w:rPr>
        <w:t xml:space="preserve"> orang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keselamatan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berusaha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memperluas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terkesan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kurang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memperhatikan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batas-batas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kode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penyebaran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Karenanya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kelompok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w:t>
      </w:r>
      <w:r w:rsidR="00871C13" w:rsidRPr="007921E3">
        <w:rPr>
          <w:rFonts w:ascii="Garamond" w:hAnsi="Garamond"/>
          <w:color w:val="000000" w:themeColor="text1"/>
          <w:sz w:val="24"/>
        </w:rPr>
        <w:t>a</w:t>
      </w:r>
      <w:r w:rsidRPr="007921E3">
        <w:rPr>
          <w:rFonts w:ascii="Garamond" w:hAnsi="Garamond"/>
          <w:color w:val="000000" w:themeColor="text1"/>
          <w:sz w:val="24"/>
        </w:rPr>
        <w:t>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dikatakan</w:t>
      </w:r>
      <w:proofErr w:type="spellEnd"/>
      <w:r w:rsidRPr="007921E3">
        <w:rPr>
          <w:rFonts w:ascii="Garamond" w:hAnsi="Garamond"/>
          <w:color w:val="000000" w:themeColor="text1"/>
          <w:sz w:val="24"/>
        </w:rPr>
        <w:t xml:space="preserve"> Hoon </w:t>
      </w:r>
      <w:proofErr w:type="spellStart"/>
      <w:r w:rsidR="00871C13" w:rsidRPr="007921E3">
        <w:rPr>
          <w:rFonts w:ascii="Garamond" w:hAnsi="Garamond"/>
          <w:color w:val="000000" w:themeColor="text1"/>
          <w:sz w:val="24"/>
        </w:rPr>
        <w:t>tidak</w:t>
      </w:r>
      <w:proofErr w:type="spellEnd"/>
      <w:r w:rsidR="00871C13" w:rsidRPr="007921E3">
        <w:rPr>
          <w:rFonts w:ascii="Garamond" w:hAnsi="Garamond"/>
          <w:color w:val="000000" w:themeColor="text1"/>
          <w:sz w:val="24"/>
        </w:rPr>
        <w:t xml:space="preserve"> </w:t>
      </w:r>
      <w:proofErr w:type="spellStart"/>
      <w:r w:rsidR="00871C13" w:rsidRPr="007921E3">
        <w:rPr>
          <w:rFonts w:ascii="Garamond" w:hAnsi="Garamond"/>
          <w:color w:val="000000" w:themeColor="text1"/>
          <w:sz w:val="24"/>
        </w:rPr>
        <w:t>hanya</w:t>
      </w:r>
      <w:proofErr w:type="spellEnd"/>
      <w:r w:rsidR="00871C13" w:rsidRPr="007921E3">
        <w:rPr>
          <w:rFonts w:ascii="Garamond" w:hAnsi="Garamond"/>
          <w:color w:val="000000" w:themeColor="text1"/>
          <w:sz w:val="24"/>
        </w:rPr>
        <w:t xml:space="preserve"> </w:t>
      </w:r>
      <w:proofErr w:type="spellStart"/>
      <w:r w:rsidR="00871C13" w:rsidRPr="007921E3">
        <w:rPr>
          <w:rFonts w:ascii="Garamond" w:hAnsi="Garamond"/>
          <w:color w:val="000000" w:themeColor="text1"/>
          <w:sz w:val="24"/>
        </w:rPr>
        <w:t>merepotkan</w:t>
      </w:r>
      <w:proofErr w:type="spellEnd"/>
      <w:r w:rsidR="00871C13" w:rsidRPr="007921E3">
        <w:rPr>
          <w:rFonts w:ascii="Garamond" w:hAnsi="Garamond"/>
          <w:color w:val="000000" w:themeColor="text1"/>
          <w:sz w:val="24"/>
        </w:rPr>
        <w:t xml:space="preserve"> orang Islam,</w:t>
      </w:r>
      <w:r w:rsidR="000D0941" w:rsidRPr="007921E3">
        <w:rPr>
          <w:rStyle w:val="FootnoteReference"/>
          <w:rFonts w:ascii="Garamond" w:hAnsi="Garamond"/>
          <w:color w:val="000000" w:themeColor="text1"/>
          <w:sz w:val="24"/>
        </w:rPr>
        <w:footnoteReference w:id="54"/>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juga di internal </w:t>
      </w:r>
      <w:proofErr w:type="spellStart"/>
      <w:r w:rsidRPr="007921E3">
        <w:rPr>
          <w:rFonts w:ascii="Garamond" w:hAnsi="Garamond"/>
          <w:color w:val="000000" w:themeColor="text1"/>
          <w:sz w:val="24"/>
        </w:rPr>
        <w:t>denominasi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kecenderung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menyerap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lain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memperluas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keanggotaan</w:t>
      </w:r>
      <w:proofErr w:type="spellEnd"/>
      <w:r w:rsidRPr="007921E3">
        <w:rPr>
          <w:rFonts w:ascii="Garamond" w:hAnsi="Garamond"/>
          <w:color w:val="000000" w:themeColor="text1"/>
          <w:sz w:val="24"/>
        </w:rPr>
        <w:t xml:space="preserve">. </w:t>
      </w:r>
    </w:p>
    <w:p w14:paraId="29EC74C1" w14:textId="6667AA1D"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Pada </w:t>
      </w:r>
      <w:proofErr w:type="spellStart"/>
      <w:r w:rsidRPr="007921E3">
        <w:rPr>
          <w:rFonts w:ascii="Garamond" w:hAnsi="Garamond"/>
          <w:color w:val="000000" w:themeColor="text1"/>
          <w:sz w:val="24"/>
        </w:rPr>
        <w:t>kasus</w:t>
      </w:r>
      <w:proofErr w:type="spellEnd"/>
      <w:r w:rsidRPr="007921E3">
        <w:rPr>
          <w:rFonts w:ascii="Garamond" w:hAnsi="Garamond"/>
          <w:color w:val="000000" w:themeColor="text1"/>
          <w:sz w:val="24"/>
        </w:rPr>
        <w:t xml:space="preserve"> di LS, </w:t>
      </w:r>
      <w:proofErr w:type="spellStart"/>
      <w:r w:rsidRPr="007921E3">
        <w:rPr>
          <w:rFonts w:ascii="Garamond" w:hAnsi="Garamond"/>
          <w:color w:val="000000" w:themeColor="text1"/>
          <w:sz w:val="24"/>
        </w:rPr>
        <w:t>penutupan</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kekhawatiran</w:t>
      </w:r>
      <w:proofErr w:type="spellEnd"/>
      <w:r w:rsidRPr="007921E3">
        <w:rPr>
          <w:rFonts w:ascii="Garamond" w:hAnsi="Garamond"/>
          <w:color w:val="000000" w:themeColor="text1"/>
          <w:sz w:val="24"/>
        </w:rPr>
        <w:t xml:space="preserve"> Muslim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perluasan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keanggotaan</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dikatakan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pesat</w:t>
      </w:r>
      <w:proofErr w:type="spellEnd"/>
      <w:r w:rsidRPr="007921E3">
        <w:rPr>
          <w:rFonts w:ascii="Garamond" w:hAnsi="Garamond"/>
          <w:color w:val="000000" w:themeColor="text1"/>
          <w:sz w:val="24"/>
        </w:rPr>
        <w:t xml:space="preserve"> </w:t>
      </w:r>
      <w:r w:rsidR="000D0941" w:rsidRPr="007921E3">
        <w:rPr>
          <w:rStyle w:val="FootnoteReference"/>
          <w:rFonts w:ascii="Garamond" w:hAnsi="Garamond"/>
          <w:color w:val="000000" w:themeColor="text1"/>
          <w:sz w:val="24"/>
        </w:rPr>
        <w:footnoteReference w:id="55"/>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Diinternal</w:t>
      </w:r>
      <w:proofErr w:type="spellEnd"/>
      <w:r w:rsidRPr="007921E3">
        <w:rPr>
          <w:rFonts w:ascii="Garamond" w:hAnsi="Garamond"/>
          <w:color w:val="000000" w:themeColor="text1"/>
          <w:sz w:val="24"/>
        </w:rPr>
        <w:t xml:space="preserve"> orang Kristen di LS </w:t>
      </w:r>
      <w:proofErr w:type="spellStart"/>
      <w:r w:rsidRPr="007921E3">
        <w:rPr>
          <w:rFonts w:ascii="Garamond" w:hAnsi="Garamond"/>
          <w:color w:val="000000" w:themeColor="text1"/>
          <w:sz w:val="24"/>
        </w:rPr>
        <w:t>sendiri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kehadiran</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sesuatu</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mengkhawatirkan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terbukti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mengakibatkan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lain </w:t>
      </w:r>
      <w:proofErr w:type="spellStart"/>
      <w:r w:rsidRPr="007921E3">
        <w:rPr>
          <w:rFonts w:ascii="Garamond" w:hAnsi="Garamond"/>
          <w:color w:val="000000" w:themeColor="text1"/>
          <w:sz w:val="24"/>
        </w:rPr>
        <w:t>berpindah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GB-01. Senada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kasus</w:t>
      </w:r>
      <w:proofErr w:type="spellEnd"/>
      <w:r w:rsidRPr="007921E3">
        <w:rPr>
          <w:rFonts w:ascii="Garamond" w:hAnsi="Garamond"/>
          <w:color w:val="000000" w:themeColor="text1"/>
          <w:sz w:val="24"/>
        </w:rPr>
        <w:t xml:space="preserve"> di BA,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Muslim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GB-02 </w:t>
      </w:r>
      <w:proofErr w:type="spellStart"/>
      <w:r w:rsidRPr="007921E3">
        <w:rPr>
          <w:rFonts w:ascii="Garamond" w:hAnsi="Garamond"/>
          <w:color w:val="000000" w:themeColor="text1"/>
          <w:sz w:val="24"/>
        </w:rPr>
        <w:t>lantaran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dianggap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menyebarkan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kristenisasi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terselubung</w:t>
      </w:r>
      <w:proofErr w:type="spellEnd"/>
      <w:r w:rsidR="00871C13"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6"/>
      </w:r>
      <w:r w:rsidR="00871C13"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GB-01 dan GB-02 </w:t>
      </w:r>
      <w:proofErr w:type="spellStart"/>
      <w:r w:rsidRPr="007921E3">
        <w:rPr>
          <w:rFonts w:ascii="Garamond" w:hAnsi="Garamond"/>
          <w:color w:val="000000" w:themeColor="text1"/>
          <w:sz w:val="24"/>
        </w:rPr>
        <w:t>mengungkapkan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bantahan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anggapan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NI, </w:t>
      </w:r>
      <w:proofErr w:type="spellStart"/>
      <w:r w:rsidRPr="007921E3">
        <w:rPr>
          <w:rFonts w:ascii="Garamond" w:hAnsi="Garamond"/>
          <w:color w:val="000000" w:themeColor="text1"/>
          <w:sz w:val="24"/>
        </w:rPr>
        <w:t>pendeta</w:t>
      </w:r>
      <w:proofErr w:type="spellEnd"/>
      <w:r w:rsidRPr="007921E3">
        <w:rPr>
          <w:rFonts w:ascii="Garamond" w:hAnsi="Garamond"/>
          <w:color w:val="000000" w:themeColor="text1"/>
          <w:sz w:val="24"/>
        </w:rPr>
        <w:t xml:space="preserve"> GB-02 </w:t>
      </w:r>
      <w:proofErr w:type="spellStart"/>
      <w:r w:rsidRPr="007921E3">
        <w:rPr>
          <w:rFonts w:ascii="Garamond" w:hAnsi="Garamond"/>
          <w:color w:val="000000" w:themeColor="text1"/>
          <w:sz w:val="24"/>
        </w:rPr>
        <w:t>mengatakan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penduduk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GB-02. </w:t>
      </w:r>
      <w:proofErr w:type="spellStart"/>
      <w:r w:rsidRPr="007921E3">
        <w:rPr>
          <w:rFonts w:ascii="Garamond" w:hAnsi="Garamond"/>
          <w:color w:val="000000" w:themeColor="text1"/>
          <w:sz w:val="24"/>
        </w:rPr>
        <w:t>Demikian</w:t>
      </w:r>
      <w:proofErr w:type="spellEnd"/>
      <w:r w:rsidRPr="007921E3">
        <w:rPr>
          <w:rFonts w:ascii="Garamond" w:hAnsi="Garamond"/>
          <w:color w:val="000000" w:themeColor="text1"/>
          <w:sz w:val="24"/>
        </w:rPr>
        <w:t xml:space="preserve"> pula GB-01 </w:t>
      </w:r>
      <w:proofErr w:type="spellStart"/>
      <w:r w:rsidRPr="007921E3">
        <w:rPr>
          <w:rFonts w:ascii="Garamond" w:hAnsi="Garamond"/>
          <w:color w:val="000000" w:themeColor="text1"/>
          <w:sz w:val="24"/>
        </w:rPr>
        <w:t>mengatakan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keanggotaan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bertambah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orang-orang yang di </w:t>
      </w:r>
      <w:proofErr w:type="spellStart"/>
      <w:r w:rsidRPr="007921E3">
        <w:rPr>
          <w:rFonts w:ascii="Garamond" w:hAnsi="Garamond"/>
          <w:color w:val="000000" w:themeColor="text1"/>
          <w:sz w:val="24"/>
        </w:rPr>
        <w:t>luar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etnis</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menampik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suatu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waktu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nanti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memimpikan</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berdiri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sebuah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
    <w:p w14:paraId="6F47E36E" w14:textId="65ADC0DD"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Berbeda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Ekumenikal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memperlihatkan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orientasi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memperluas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keanggotaan</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pendeta</w:t>
      </w:r>
      <w:proofErr w:type="spellEnd"/>
      <w:r w:rsidRPr="007921E3">
        <w:rPr>
          <w:rFonts w:ascii="Garamond" w:hAnsi="Garamond"/>
          <w:color w:val="000000" w:themeColor="text1"/>
          <w:sz w:val="24"/>
        </w:rPr>
        <w:t xml:space="preserve"> GP yang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mengaku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keberatan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apabila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anggotanya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berpindah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lain</w:t>
      </w:r>
      <w:r w:rsidR="0057363E" w:rsidRPr="007921E3">
        <w:rPr>
          <w:rFonts w:ascii="Garamond" w:hAnsi="Garamond"/>
          <w:color w:val="000000" w:themeColor="text1"/>
          <w:sz w:val="24"/>
        </w:rPr>
        <w:t>nya</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melihat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lain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penanda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benar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yang lain. </w:t>
      </w:r>
      <w:proofErr w:type="spellStart"/>
      <w:r w:rsidRPr="007921E3">
        <w:rPr>
          <w:rFonts w:ascii="Garamond" w:hAnsi="Garamond"/>
          <w:color w:val="000000" w:themeColor="text1"/>
          <w:sz w:val="24"/>
        </w:rPr>
        <w:t>Baginya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banyak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mendapatkan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keselamatan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Semua</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menyediakan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keselamatan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suatu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waktu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ditemui</w:t>
      </w:r>
      <w:proofErr w:type="spellEnd"/>
      <w:r w:rsidRPr="007921E3">
        <w:rPr>
          <w:rFonts w:ascii="Garamond" w:hAnsi="Garamond"/>
          <w:color w:val="000000" w:themeColor="text1"/>
          <w:sz w:val="24"/>
        </w:rPr>
        <w:t xml:space="preserve"> oleh </w:t>
      </w:r>
      <w:proofErr w:type="spellStart"/>
      <w:r w:rsidRPr="007921E3">
        <w:rPr>
          <w:rFonts w:ascii="Garamond" w:hAnsi="Garamond"/>
          <w:color w:val="000000" w:themeColor="text1"/>
          <w:sz w:val="24"/>
        </w:rPr>
        <w:t>seseorang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berlatar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belakang</w:t>
      </w:r>
      <w:proofErr w:type="spellEnd"/>
      <w:r w:rsidRPr="007921E3">
        <w:rPr>
          <w:rFonts w:ascii="Garamond" w:hAnsi="Garamond"/>
          <w:color w:val="000000" w:themeColor="text1"/>
          <w:sz w:val="24"/>
        </w:rPr>
        <w:t xml:space="preserve"> Islam yang </w:t>
      </w:r>
      <w:proofErr w:type="spellStart"/>
      <w:r w:rsidRPr="007921E3">
        <w:rPr>
          <w:rFonts w:ascii="Garamond" w:hAnsi="Garamond"/>
          <w:color w:val="000000" w:themeColor="text1"/>
          <w:sz w:val="24"/>
        </w:rPr>
        <w:t>menyampaikan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ketertarikan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Muslim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menyampaikan</w:t>
      </w:r>
      <w:proofErr w:type="spellEnd"/>
      <w:r w:rsidRPr="007921E3">
        <w:rPr>
          <w:rFonts w:ascii="Garamond" w:hAnsi="Garamond"/>
          <w:color w:val="000000" w:themeColor="text1"/>
          <w:sz w:val="24"/>
        </w:rPr>
        <w:t xml:space="preserve"> agar </w:t>
      </w:r>
      <w:proofErr w:type="spellStart"/>
      <w:r w:rsidRPr="007921E3">
        <w:rPr>
          <w:rFonts w:ascii="Garamond" w:hAnsi="Garamond"/>
          <w:color w:val="000000" w:themeColor="text1"/>
          <w:sz w:val="24"/>
        </w:rPr>
        <w:t>terlebih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dahulu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mendalami</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sebelum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meneruskan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niat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konversi</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akhirnya</w:t>
      </w:r>
      <w:proofErr w:type="spellEnd"/>
      <w:r w:rsidRPr="007921E3">
        <w:rPr>
          <w:rFonts w:ascii="Garamond" w:hAnsi="Garamond"/>
          <w:color w:val="000000" w:themeColor="text1"/>
          <w:sz w:val="24"/>
        </w:rPr>
        <w:t xml:space="preserve">, Muslim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membatalkan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rencana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Kristen. </w:t>
      </w:r>
    </w:p>
    <w:p w14:paraId="33ECF291" w14:textId="7777777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lastRenderedPageBreak/>
        <w:t xml:space="preserve">Dua orang </w:t>
      </w:r>
      <w:proofErr w:type="spellStart"/>
      <w:r w:rsidRPr="007921E3">
        <w:rPr>
          <w:rFonts w:ascii="Garamond" w:hAnsi="Garamond"/>
          <w:color w:val="000000" w:themeColor="text1"/>
          <w:sz w:val="24"/>
        </w:rPr>
        <w:t>tokoh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dahulu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pernah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menganut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doktrin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keselamatan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melalui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jalan</w:t>
      </w:r>
      <w:proofErr w:type="spellEnd"/>
      <w:r w:rsidRPr="007921E3">
        <w:rPr>
          <w:rFonts w:ascii="Garamond" w:hAnsi="Garamond"/>
          <w:color w:val="000000" w:themeColor="text1"/>
          <w:sz w:val="24"/>
        </w:rPr>
        <w:t xml:space="preserve"> Yesus.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pandangan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dikoreksi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mempercayai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bisa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mendapatkan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keselamatan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melalui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agama lain.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di AT yang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mengaku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tetap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hubungan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Islam. CH,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dimaksud</w:t>
      </w:r>
      <w:proofErr w:type="spellEnd"/>
      <w:r w:rsidRPr="007921E3">
        <w:rPr>
          <w:rFonts w:ascii="Garamond" w:hAnsi="Garamond"/>
          <w:color w:val="000000" w:themeColor="text1"/>
          <w:sz w:val="24"/>
        </w:rPr>
        <w:t xml:space="preserve">, pada lain </w:t>
      </w:r>
      <w:proofErr w:type="spellStart"/>
      <w:r w:rsidRPr="007921E3">
        <w:rPr>
          <w:rFonts w:ascii="Garamond" w:hAnsi="Garamond"/>
          <w:color w:val="000000" w:themeColor="text1"/>
          <w:sz w:val="24"/>
        </w:rPr>
        <w:t>kesempatan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pernah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mengantarkan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jemaatnya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berpindah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afiliasi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Protestan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pernikahan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Sebaliknya</w:t>
      </w:r>
      <w:proofErr w:type="spellEnd"/>
      <w:r w:rsidRPr="007921E3">
        <w:rPr>
          <w:rFonts w:ascii="Garamond" w:hAnsi="Garamond"/>
          <w:color w:val="000000" w:themeColor="text1"/>
          <w:sz w:val="24"/>
        </w:rPr>
        <w:t xml:space="preserve"> CH juga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mempersoalkan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apabila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agama lain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perempuan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berlatar-belakang</w:t>
      </w:r>
      <w:proofErr w:type="spellEnd"/>
      <w:r w:rsidRPr="007921E3">
        <w:rPr>
          <w:rFonts w:ascii="Garamond" w:hAnsi="Garamond"/>
          <w:color w:val="000000" w:themeColor="text1"/>
          <w:sz w:val="24"/>
        </w:rPr>
        <w:t xml:space="preserve"> Islam yang </w:t>
      </w:r>
      <w:proofErr w:type="spellStart"/>
      <w:r w:rsidRPr="007921E3">
        <w:rPr>
          <w:rFonts w:ascii="Garamond" w:hAnsi="Garamond"/>
          <w:color w:val="000000" w:themeColor="text1"/>
          <w:sz w:val="24"/>
        </w:rPr>
        <w:t>berkonversi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dirinya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dipercaya</w:t>
      </w:r>
      <w:proofErr w:type="spellEnd"/>
      <w:r w:rsidRPr="007921E3">
        <w:rPr>
          <w:rFonts w:ascii="Garamond" w:hAnsi="Garamond"/>
          <w:color w:val="000000" w:themeColor="text1"/>
          <w:sz w:val="24"/>
        </w:rPr>
        <w:t xml:space="preserve"> pastor CH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mengajar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pelajaran</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Katolik</w:t>
      </w:r>
      <w:proofErr w:type="spellEnd"/>
      <w:r w:rsidRPr="007921E3">
        <w:rPr>
          <w:rFonts w:ascii="Garamond" w:hAnsi="Garamond"/>
          <w:color w:val="000000" w:themeColor="text1"/>
          <w:sz w:val="24"/>
        </w:rPr>
        <w:t xml:space="preserve">. </w:t>
      </w:r>
    </w:p>
    <w:p w14:paraId="2422650B" w14:textId="4EF89532"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Heterogenitas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suara</w:t>
      </w:r>
      <w:proofErr w:type="spellEnd"/>
      <w:r w:rsidRPr="007921E3">
        <w:rPr>
          <w:rFonts w:ascii="Garamond" w:hAnsi="Garamond"/>
          <w:color w:val="000000" w:themeColor="text1"/>
          <w:sz w:val="24"/>
        </w:rPr>
        <w:t xml:space="preserve"> Kristen di Aceh </w:t>
      </w:r>
      <w:proofErr w:type="spellStart"/>
      <w:r w:rsidRPr="007921E3">
        <w:rPr>
          <w:rFonts w:ascii="Garamond" w:hAnsi="Garamond"/>
          <w:color w:val="000000" w:themeColor="text1"/>
          <w:sz w:val="24"/>
        </w:rPr>
        <w:t>terlihat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doktrin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ritual </w:t>
      </w:r>
      <w:proofErr w:type="spellStart"/>
      <w:r w:rsidRPr="007921E3">
        <w:rPr>
          <w:rFonts w:ascii="Garamond" w:hAnsi="Garamond"/>
          <w:color w:val="000000" w:themeColor="text1"/>
          <w:sz w:val="24"/>
        </w:rPr>
        <w:t>peribadatan</w:t>
      </w:r>
      <w:proofErr w:type="spellEnd"/>
      <w:r w:rsidR="009947F8"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7"/>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mengceritakan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alasan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adalah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kenyamanan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peroleh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melalui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barunya</w:t>
      </w:r>
      <w:proofErr w:type="spellEnd"/>
      <w:r w:rsidRPr="007921E3">
        <w:rPr>
          <w:rFonts w:ascii="Garamond" w:hAnsi="Garamond"/>
          <w:color w:val="000000" w:themeColor="text1"/>
          <w:sz w:val="24"/>
        </w:rPr>
        <w:t xml:space="preserve">. Dalam </w:t>
      </w:r>
      <w:proofErr w:type="spellStart"/>
      <w:r w:rsidRPr="007921E3">
        <w:rPr>
          <w:rFonts w:ascii="Garamond" w:hAnsi="Garamond"/>
          <w:color w:val="000000" w:themeColor="text1"/>
          <w:sz w:val="24"/>
        </w:rPr>
        <w:t>soal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makanan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misalnya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dirinya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nyaman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aturan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penyembelihan</w:t>
      </w:r>
      <w:proofErr w:type="spellEnd"/>
      <w:r w:rsidRPr="007921E3">
        <w:rPr>
          <w:rFonts w:ascii="Garamond" w:hAnsi="Garamond"/>
          <w:color w:val="000000" w:themeColor="text1"/>
          <w:sz w:val="24"/>
        </w:rPr>
        <w:t xml:space="preserve"> di GB-01.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tokoh</w:t>
      </w:r>
      <w:proofErr w:type="spellEnd"/>
      <w:r w:rsidRPr="007921E3">
        <w:rPr>
          <w:rFonts w:ascii="Garamond" w:hAnsi="Garamond"/>
          <w:color w:val="000000" w:themeColor="text1"/>
          <w:sz w:val="24"/>
        </w:rPr>
        <w:t xml:space="preserve"> GB-01 yang lain </w:t>
      </w:r>
      <w:proofErr w:type="spellStart"/>
      <w:r w:rsidRPr="007921E3">
        <w:rPr>
          <w:rFonts w:ascii="Garamond" w:hAnsi="Garamond"/>
          <w:color w:val="000000" w:themeColor="text1"/>
          <w:sz w:val="24"/>
        </w:rPr>
        <w:t>mengatakan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dirinya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bisa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menerima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tawaran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bergabung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setuju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gaya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alasan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kebahasaan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liturgi</w:t>
      </w:r>
      <w:proofErr w:type="spellEnd"/>
      <w:r w:rsidRPr="007921E3">
        <w:rPr>
          <w:rFonts w:ascii="Garamond" w:hAnsi="Garamond"/>
          <w:color w:val="000000" w:themeColor="text1"/>
          <w:sz w:val="24"/>
        </w:rPr>
        <w:t xml:space="preserve">. </w:t>
      </w:r>
    </w:p>
    <w:p w14:paraId="568B0B98" w14:textId="3F5C7FD0"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Ekumenikal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umumnya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mengadopsi</w:t>
      </w:r>
      <w:proofErr w:type="spellEnd"/>
      <w:r w:rsidRPr="007921E3">
        <w:rPr>
          <w:rFonts w:ascii="Garamond" w:hAnsi="Garamond"/>
          <w:color w:val="000000" w:themeColor="text1"/>
          <w:sz w:val="24"/>
        </w:rPr>
        <w:t xml:space="preserve"> model </w:t>
      </w:r>
      <w:proofErr w:type="spellStart"/>
      <w:r w:rsidRPr="007921E3">
        <w:rPr>
          <w:rFonts w:ascii="Garamond" w:hAnsi="Garamond"/>
          <w:color w:val="000000" w:themeColor="text1"/>
          <w:sz w:val="24"/>
        </w:rPr>
        <w:t>liturgi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tradisional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dibandingkan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milik</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Setelah </w:t>
      </w:r>
      <w:proofErr w:type="spellStart"/>
      <w:r w:rsidRPr="007921E3">
        <w:rPr>
          <w:rFonts w:ascii="Garamond" w:hAnsi="Garamond"/>
          <w:color w:val="000000" w:themeColor="text1"/>
          <w:sz w:val="24"/>
        </w:rPr>
        <w:t>beberapa</w:t>
      </w:r>
      <w:proofErr w:type="spellEnd"/>
      <w:r w:rsidRPr="007921E3">
        <w:rPr>
          <w:rFonts w:ascii="Garamond" w:hAnsi="Garamond"/>
          <w:color w:val="000000" w:themeColor="text1"/>
          <w:sz w:val="24"/>
        </w:rPr>
        <w:t xml:space="preserve"> kali </w:t>
      </w:r>
      <w:proofErr w:type="spellStart"/>
      <w:r w:rsidRPr="007921E3">
        <w:rPr>
          <w:rFonts w:ascii="Garamond" w:hAnsi="Garamond"/>
          <w:color w:val="000000" w:themeColor="text1"/>
          <w:sz w:val="24"/>
        </w:rPr>
        <w:t>mengobservasi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ibadat</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Ekumenikal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situasi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syahdu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tenang</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tradisional</w:t>
      </w:r>
      <w:proofErr w:type="spellEnd"/>
      <w:r w:rsidRPr="007921E3">
        <w:rPr>
          <w:rFonts w:ascii="Garamond" w:hAnsi="Garamond"/>
          <w:color w:val="000000" w:themeColor="text1"/>
          <w:sz w:val="24"/>
        </w:rPr>
        <w:t xml:space="preserve">. Tidak </w:t>
      </w:r>
      <w:proofErr w:type="spellStart"/>
      <w:r w:rsidRPr="007921E3">
        <w:rPr>
          <w:rFonts w:ascii="Garamond" w:hAnsi="Garamond"/>
          <w:color w:val="000000" w:themeColor="text1"/>
          <w:sz w:val="24"/>
        </w:rPr>
        <w:t>ada</w:t>
      </w:r>
      <w:proofErr w:type="spellEnd"/>
      <w:r w:rsidRPr="007921E3">
        <w:rPr>
          <w:rFonts w:ascii="Garamond" w:hAnsi="Garamond"/>
          <w:color w:val="000000" w:themeColor="text1"/>
          <w:sz w:val="24"/>
        </w:rPr>
        <w:t xml:space="preserve"> model </w:t>
      </w:r>
      <w:proofErr w:type="spellStart"/>
      <w:r w:rsidRPr="007921E3">
        <w:rPr>
          <w:rFonts w:ascii="Garamond" w:hAnsi="Garamond"/>
          <w:color w:val="000000" w:themeColor="text1"/>
          <w:sz w:val="24"/>
        </w:rPr>
        <w:t>alunan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musik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dibawakan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riang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Sebaliknya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kali </w:t>
      </w:r>
      <w:proofErr w:type="spellStart"/>
      <w:r w:rsidRPr="007921E3">
        <w:rPr>
          <w:rFonts w:ascii="Garamond" w:hAnsi="Garamond"/>
          <w:color w:val="000000" w:themeColor="text1"/>
          <w:sz w:val="24"/>
        </w:rPr>
        <w:t>mengobservasi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menyaksikan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gaya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improvikatif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strukturalis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berorientasi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pencapaian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tujuan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pragmatis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diiringi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musik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riang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gembira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pun </w:t>
      </w:r>
      <w:proofErr w:type="spellStart"/>
      <w:r w:rsidRPr="007921E3">
        <w:rPr>
          <w:rFonts w:ascii="Garamond" w:hAnsi="Garamond"/>
          <w:color w:val="000000" w:themeColor="text1"/>
          <w:sz w:val="24"/>
        </w:rPr>
        <w:t>sedih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melankonis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studi</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menginformasikan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terkadang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diintegrasikan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tujuan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penyembuhan</w:t>
      </w:r>
      <w:proofErr w:type="spellEnd"/>
      <w:r w:rsidR="0066503F"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8"/>
      </w:r>
      <w:r w:rsidRPr="007921E3">
        <w:rPr>
          <w:rFonts w:ascii="Garamond" w:hAnsi="Garamond"/>
          <w:color w:val="000000" w:themeColor="text1"/>
          <w:sz w:val="24"/>
        </w:rPr>
        <w:t xml:space="preserve">  </w:t>
      </w:r>
    </w:p>
    <w:p w14:paraId="2F48B3B1" w14:textId="4B739FF8"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Tampilan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pakaian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peserta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paduan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suara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tarian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relatif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pementasan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musik</w:t>
      </w:r>
      <w:proofErr w:type="spellEnd"/>
      <w:r w:rsidRPr="007921E3">
        <w:rPr>
          <w:rFonts w:ascii="Garamond" w:hAnsi="Garamond"/>
          <w:color w:val="000000" w:themeColor="text1"/>
          <w:sz w:val="24"/>
        </w:rPr>
        <w:t xml:space="preserve"> pop</w:t>
      </w:r>
      <w:r w:rsidR="00024DA7"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59"/>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temuan</w:t>
      </w:r>
      <w:proofErr w:type="spellEnd"/>
      <w:r w:rsidRPr="007921E3">
        <w:rPr>
          <w:rFonts w:ascii="Garamond" w:hAnsi="Garamond"/>
          <w:color w:val="000000" w:themeColor="text1"/>
          <w:sz w:val="24"/>
        </w:rPr>
        <w:t xml:space="preserve"> Linda van de Kamp</w:t>
      </w:r>
      <w:r w:rsidR="00C0583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0"/>
      </w:r>
      <w:r w:rsidR="00C05834"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hubungan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akrab</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anggota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membuat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momen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Ekumenikal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Demikian</w:t>
      </w:r>
      <w:proofErr w:type="spellEnd"/>
      <w:r w:rsidRPr="007921E3">
        <w:rPr>
          <w:rFonts w:ascii="Garamond" w:hAnsi="Garamond"/>
          <w:color w:val="000000" w:themeColor="text1"/>
          <w:sz w:val="24"/>
        </w:rPr>
        <w:t xml:space="preserve"> pula, </w:t>
      </w:r>
      <w:proofErr w:type="spellStart"/>
      <w:r w:rsidRPr="007921E3">
        <w:rPr>
          <w:rFonts w:ascii="Garamond" w:hAnsi="Garamond"/>
          <w:color w:val="000000" w:themeColor="text1"/>
          <w:sz w:val="24"/>
        </w:rPr>
        <w:t>nuansa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gereka</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terlihat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emosional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dibandingkan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saksikan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Ekumenikal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Intinya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praktik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memperlihatkan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improvisasi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responsif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tuntutan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modernitas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keberagamaan</w:t>
      </w:r>
      <w:proofErr w:type="spellEnd"/>
      <w:r w:rsidR="00C05834"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1"/>
      </w:r>
    </w:p>
    <w:p w14:paraId="13224F3E" w14:textId="77777777" w:rsidR="001A060D" w:rsidRPr="007921E3" w:rsidRDefault="001A060D" w:rsidP="002D1B97">
      <w:pPr>
        <w:pStyle w:val="JW21heading1"/>
        <w:numPr>
          <w:ilvl w:val="0"/>
          <w:numId w:val="0"/>
        </w:numPr>
        <w:ind w:left="426" w:hanging="426"/>
        <w:rPr>
          <w:rFonts w:ascii="Garamond" w:hAnsi="Garamond"/>
          <w:sz w:val="24"/>
          <w:szCs w:val="24"/>
        </w:rPr>
      </w:pPr>
      <w:r w:rsidRPr="007921E3">
        <w:rPr>
          <w:rFonts w:ascii="Garamond" w:hAnsi="Garamond"/>
          <w:color w:val="000000" w:themeColor="text1"/>
          <w:sz w:val="24"/>
          <w:szCs w:val="24"/>
        </w:rPr>
        <w:t xml:space="preserve">Satu Kristen </w:t>
      </w:r>
      <w:proofErr w:type="spellStart"/>
      <w:r w:rsidRPr="007921E3">
        <w:rPr>
          <w:rFonts w:ascii="Garamond" w:hAnsi="Garamond"/>
          <w:color w:val="000000" w:themeColor="text1"/>
          <w:sz w:val="24"/>
          <w:szCs w:val="24"/>
        </w:rPr>
        <w:t>Beragam</w:t>
      </w:r>
      <w:proofErr w:type="spellEnd"/>
      <w:r w:rsidRPr="007921E3">
        <w:rPr>
          <w:rFonts w:ascii="Garamond" w:hAnsi="Garamond"/>
          <w:color w:val="000000" w:themeColor="text1"/>
          <w:sz w:val="24"/>
          <w:szCs w:val="24"/>
        </w:rPr>
        <w:t xml:space="preserve"> (Status) </w:t>
      </w:r>
      <w:proofErr w:type="spellStart"/>
      <w:r w:rsidRPr="007921E3">
        <w:rPr>
          <w:rFonts w:ascii="Garamond" w:hAnsi="Garamond"/>
          <w:color w:val="000000" w:themeColor="text1"/>
          <w:sz w:val="24"/>
          <w:szCs w:val="24"/>
        </w:rPr>
        <w:t>Gereja</w:t>
      </w:r>
      <w:proofErr w:type="spellEnd"/>
    </w:p>
    <w:p w14:paraId="2646AB02" w14:textId="7777777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Tidak </w:t>
      </w:r>
      <w:proofErr w:type="spellStart"/>
      <w:r w:rsidRPr="007921E3">
        <w:rPr>
          <w:rFonts w:ascii="Garamond" w:hAnsi="Garamond"/>
          <w:color w:val="000000" w:themeColor="text1"/>
          <w:sz w:val="24"/>
        </w:rPr>
        <w:t>semua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di Aceh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Perbedaan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akses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kesempatan</w:t>
      </w:r>
      <w:proofErr w:type="spellEnd"/>
      <w:r w:rsidRPr="007921E3">
        <w:rPr>
          <w:rFonts w:ascii="Garamond" w:hAnsi="Garamond"/>
          <w:color w:val="000000" w:themeColor="text1"/>
          <w:sz w:val="24"/>
        </w:rPr>
        <w:t xml:space="preserve"> orang Kristen </w:t>
      </w:r>
      <w:proofErr w:type="spellStart"/>
      <w:r w:rsidRPr="007921E3">
        <w:rPr>
          <w:rFonts w:ascii="Garamond" w:hAnsi="Garamond"/>
          <w:color w:val="000000" w:themeColor="text1"/>
          <w:sz w:val="24"/>
        </w:rPr>
        <w:t>terkait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ketersediaan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berpengaruh</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lastRenderedPageBreak/>
        <w:t>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identitas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dikonstruksi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direpresentasi</w:t>
      </w:r>
      <w:proofErr w:type="spellEnd"/>
      <w:r w:rsidRPr="007921E3">
        <w:rPr>
          <w:rFonts w:ascii="Garamond" w:hAnsi="Garamond"/>
          <w:color w:val="000000" w:themeColor="text1"/>
          <w:sz w:val="24"/>
          <w:lang w:val="id-ID"/>
        </w:rPr>
        <w:t xml:space="preserve">. </w:t>
      </w:r>
      <w:r w:rsidRPr="007921E3">
        <w:rPr>
          <w:rFonts w:ascii="Garamond" w:hAnsi="Garamond"/>
          <w:color w:val="000000" w:themeColor="text1"/>
          <w:sz w:val="24"/>
        </w:rPr>
        <w:t xml:space="preserve">Sesi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mengeksplorasi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pengidentitasan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mempertimbangkan</w:t>
      </w:r>
      <w:proofErr w:type="spellEnd"/>
      <w:r w:rsidRPr="007921E3">
        <w:rPr>
          <w:rFonts w:ascii="Garamond" w:hAnsi="Garamond"/>
          <w:color w:val="000000" w:themeColor="text1"/>
          <w:sz w:val="24"/>
        </w:rPr>
        <w:t xml:space="preserve"> status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afiliasi</w:t>
      </w:r>
      <w:proofErr w:type="spellEnd"/>
      <w:r w:rsidRPr="007921E3">
        <w:rPr>
          <w:rFonts w:ascii="Garamond" w:hAnsi="Garamond"/>
          <w:color w:val="000000" w:themeColor="text1"/>
          <w:sz w:val="24"/>
        </w:rPr>
        <w:t>.</w:t>
      </w:r>
    </w:p>
    <w:p w14:paraId="001B2906" w14:textId="6B358C6B"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Diskursus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instrumen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melihat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posisi</w:t>
      </w:r>
      <w:proofErr w:type="spellEnd"/>
      <w:r w:rsidRPr="007921E3">
        <w:rPr>
          <w:rFonts w:ascii="Garamond" w:hAnsi="Garamond"/>
          <w:color w:val="000000" w:themeColor="text1"/>
          <w:sz w:val="24"/>
        </w:rPr>
        <w:t xml:space="preserve"> non-Muslim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kancah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Aceh. </w:t>
      </w:r>
      <w:proofErr w:type="spellStart"/>
      <w:r w:rsidRPr="007921E3">
        <w:rPr>
          <w:rFonts w:ascii="Garamond" w:hAnsi="Garamond"/>
          <w:color w:val="000000" w:themeColor="text1"/>
          <w:sz w:val="24"/>
        </w:rPr>
        <w:t>Sebagaimana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dikatakan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ahli</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daerah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ditempatkan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landangan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pengaturan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sistem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kebangsaan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perintahan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perizinan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non-Muslim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membangun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instrumen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penting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mengidentifikasi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tingkat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inklusifitas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ekslusifitas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penguasa</w:t>
      </w:r>
      <w:proofErr w:type="spellEnd"/>
      <w:r w:rsidRPr="007921E3">
        <w:rPr>
          <w:rFonts w:ascii="Garamond" w:hAnsi="Garamond"/>
          <w:color w:val="000000" w:themeColor="text1"/>
          <w:sz w:val="24"/>
        </w:rPr>
        <w:t xml:space="preserve"> Muslim</w:t>
      </w:r>
      <w:r w:rsidR="00750D45"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2"/>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pembentukan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representasi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identitas</w:t>
      </w:r>
      <w:proofErr w:type="spellEnd"/>
      <w:r w:rsidRPr="007921E3">
        <w:rPr>
          <w:rFonts w:ascii="Garamond" w:hAnsi="Garamond"/>
          <w:color w:val="000000" w:themeColor="text1"/>
          <w:sz w:val="24"/>
        </w:rPr>
        <w:t xml:space="preserve"> Kristen di area </w:t>
      </w:r>
      <w:proofErr w:type="spellStart"/>
      <w:r w:rsidRPr="007921E3">
        <w:rPr>
          <w:rFonts w:ascii="Garamond" w:hAnsi="Garamond"/>
          <w:color w:val="000000" w:themeColor="text1"/>
          <w:sz w:val="24"/>
        </w:rPr>
        <w:t>kerja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turut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dipengaruhi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kesempatan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keterbatasan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memperoleh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
    <w:p w14:paraId="2D016E9F" w14:textId="324E1A41"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Aceh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menerbitkan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dibandingkan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ketentuan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nasional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perizinan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w:t>
      </w:r>
      <w:r w:rsidR="00661EE7"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3"/>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non-Muslim di Aceh </w:t>
      </w:r>
      <w:proofErr w:type="spellStart"/>
      <w:r w:rsidRPr="007921E3">
        <w:rPr>
          <w:rFonts w:ascii="Garamond" w:hAnsi="Garamond"/>
          <w:color w:val="000000" w:themeColor="text1"/>
          <w:sz w:val="24"/>
        </w:rPr>
        <w:t>mengacu</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qanun</w:t>
      </w:r>
      <w:proofErr w:type="spellEnd"/>
      <w:r w:rsidRPr="007921E3">
        <w:rPr>
          <w:rFonts w:ascii="Garamond" w:hAnsi="Garamond"/>
          <w:color w:val="000000" w:themeColor="text1"/>
          <w:sz w:val="24"/>
        </w:rPr>
        <w:t xml:space="preserve"> No. 4/2016. </w:t>
      </w: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perluasan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Peraturan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Gubernur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Pergub</w:t>
      </w:r>
      <w:proofErr w:type="spellEnd"/>
      <w:r w:rsidRPr="007921E3">
        <w:rPr>
          <w:rFonts w:ascii="Garamond" w:hAnsi="Garamond"/>
          <w:color w:val="000000" w:themeColor="text1"/>
          <w:sz w:val="24"/>
        </w:rPr>
        <w:t xml:space="preserve">) Aceh No. 25/2007. Adapun </w:t>
      </w:r>
      <w:proofErr w:type="spellStart"/>
      <w:r w:rsidRPr="007921E3">
        <w:rPr>
          <w:rFonts w:ascii="Garamond" w:hAnsi="Garamond"/>
          <w:color w:val="000000" w:themeColor="text1"/>
          <w:sz w:val="24"/>
        </w:rPr>
        <w:t>ketentuan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di Indonesia </w:t>
      </w:r>
      <w:proofErr w:type="spellStart"/>
      <w:r w:rsidRPr="007921E3">
        <w:rPr>
          <w:rFonts w:ascii="Garamond" w:hAnsi="Garamond"/>
          <w:color w:val="000000" w:themeColor="text1"/>
          <w:sz w:val="24"/>
        </w:rPr>
        <w:t>diatur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PBM No. 9/2006 dan 8/2006 </w:t>
      </w:r>
      <w:proofErr w:type="spellStart"/>
      <w:r w:rsidRPr="007921E3">
        <w:rPr>
          <w:rFonts w:ascii="Garamond" w:hAnsi="Garamond"/>
          <w:color w:val="000000" w:themeColor="text1"/>
          <w:sz w:val="24"/>
        </w:rPr>
        <w:t>tentang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pemeluk</w:t>
      </w:r>
      <w:proofErr w:type="spellEnd"/>
      <w:r w:rsidRPr="007921E3">
        <w:rPr>
          <w:rFonts w:ascii="Garamond" w:hAnsi="Garamond"/>
          <w:color w:val="000000" w:themeColor="text1"/>
          <w:sz w:val="24"/>
        </w:rPr>
        <w:t xml:space="preserve"> agama</w:t>
      </w:r>
      <w:r w:rsidR="00426993"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4"/>
      </w:r>
      <w:r w:rsidRPr="007921E3">
        <w:rPr>
          <w:rFonts w:ascii="Garamond" w:hAnsi="Garamond"/>
          <w:color w:val="000000" w:themeColor="text1"/>
          <w:sz w:val="24"/>
        </w:rPr>
        <w:t xml:space="preserve">  </w:t>
      </w:r>
    </w:p>
    <w:p w14:paraId="2AFDA062" w14:textId="18F25DC9"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perizinan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di Aceh </w:t>
      </w:r>
      <w:proofErr w:type="spellStart"/>
      <w:r w:rsidRPr="007921E3">
        <w:rPr>
          <w:rFonts w:ascii="Garamond" w:hAnsi="Garamond"/>
          <w:color w:val="000000" w:themeColor="text1"/>
          <w:sz w:val="24"/>
        </w:rPr>
        <w:t>memicu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lantaran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hal</w:t>
      </w:r>
      <w:proofErr w:type="spellEnd"/>
      <w:r w:rsidRPr="007921E3">
        <w:rPr>
          <w:rFonts w:ascii="Garamond" w:hAnsi="Garamond"/>
          <w:color w:val="000000" w:themeColor="text1"/>
          <w:sz w:val="24"/>
        </w:rPr>
        <w:t xml:space="preserve">: (a) </w:t>
      </w:r>
      <w:proofErr w:type="spellStart"/>
      <w:r w:rsidRPr="007921E3">
        <w:rPr>
          <w:rFonts w:ascii="Garamond" w:hAnsi="Garamond"/>
          <w:color w:val="000000" w:themeColor="text1"/>
          <w:sz w:val="24"/>
        </w:rPr>
        <w:t>restriksi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ketat</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melampaui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aturan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ditetapkan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nasional</w:t>
      </w:r>
      <w:proofErr w:type="spellEnd"/>
      <w:r w:rsidRPr="007921E3">
        <w:rPr>
          <w:rFonts w:ascii="Garamond" w:hAnsi="Garamond"/>
          <w:color w:val="000000" w:themeColor="text1"/>
          <w:sz w:val="24"/>
        </w:rPr>
        <w:t xml:space="preserve">; dan (b) </w:t>
      </w:r>
      <w:proofErr w:type="spellStart"/>
      <w:r w:rsidRPr="007921E3">
        <w:rPr>
          <w:rFonts w:ascii="Garamond" w:hAnsi="Garamond"/>
          <w:color w:val="000000" w:themeColor="text1"/>
          <w:sz w:val="24"/>
        </w:rPr>
        <w:t>pemberlakuan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diskriminatif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ditujukan</w:t>
      </w:r>
      <w:proofErr w:type="spellEnd"/>
      <w:r w:rsidRPr="007921E3">
        <w:rPr>
          <w:rFonts w:ascii="Garamond" w:hAnsi="Garamond"/>
          <w:color w:val="000000" w:themeColor="text1"/>
          <w:sz w:val="24"/>
        </w:rPr>
        <w:t xml:space="preserve"> pada non-Muslim. Pembangunan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orang Islam </w:t>
      </w:r>
      <w:proofErr w:type="spellStart"/>
      <w:r w:rsidRPr="007921E3">
        <w:rPr>
          <w:rFonts w:ascii="Garamond" w:hAnsi="Garamond"/>
          <w:color w:val="000000" w:themeColor="text1"/>
          <w:sz w:val="24"/>
        </w:rPr>
        <w:t>dikecualikan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ketentuan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persyaratan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diatur</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Kepala</w:t>
      </w:r>
      <w:proofErr w:type="spellEnd"/>
      <w:r w:rsidRPr="007921E3">
        <w:rPr>
          <w:rFonts w:ascii="Garamond" w:hAnsi="Garamond"/>
          <w:color w:val="000000" w:themeColor="text1"/>
          <w:sz w:val="24"/>
        </w:rPr>
        <w:t xml:space="preserve"> Dinas </w:t>
      </w:r>
      <w:proofErr w:type="spellStart"/>
      <w:r w:rsidRPr="007921E3">
        <w:rPr>
          <w:rFonts w:ascii="Garamond" w:hAnsi="Garamond"/>
          <w:color w:val="000000" w:themeColor="text1"/>
          <w:sz w:val="24"/>
        </w:rPr>
        <w:t>Syraiat</w:t>
      </w:r>
      <w:proofErr w:type="spellEnd"/>
      <w:r w:rsidRPr="007921E3">
        <w:rPr>
          <w:rFonts w:ascii="Garamond" w:hAnsi="Garamond"/>
          <w:color w:val="000000" w:themeColor="text1"/>
          <w:sz w:val="24"/>
        </w:rPr>
        <w:t xml:space="preserve"> Islam dan </w:t>
      </w:r>
      <w:proofErr w:type="spellStart"/>
      <w:r w:rsidRPr="007921E3">
        <w:rPr>
          <w:rFonts w:ascii="Garamond" w:hAnsi="Garamond"/>
          <w:color w:val="000000" w:themeColor="text1"/>
          <w:sz w:val="24"/>
        </w:rPr>
        <w:t>Kepala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Kesbang</w:t>
      </w:r>
      <w:proofErr w:type="spellEnd"/>
      <w:r w:rsidRPr="007921E3">
        <w:rPr>
          <w:rFonts w:ascii="Garamond" w:hAnsi="Garamond"/>
          <w:color w:val="000000" w:themeColor="text1"/>
          <w:sz w:val="24"/>
        </w:rPr>
        <w:t xml:space="preserve"> di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penelitian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wawancarai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menilai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pembatasan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non-Muslim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lumrah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mengingat</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keistimewaan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implementasi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para </w:t>
      </w:r>
      <w:proofErr w:type="spellStart"/>
      <w:r w:rsidRPr="007921E3">
        <w:rPr>
          <w:rFonts w:ascii="Garamond" w:hAnsi="Garamond"/>
          <w:color w:val="000000" w:themeColor="text1"/>
          <w:sz w:val="24"/>
        </w:rPr>
        <w:t>pendukung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diskursus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toleransi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kebebasan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beragama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menilai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penerbitan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qanun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artikulasi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intoleransi</w:t>
      </w:r>
      <w:proofErr w:type="spellEnd"/>
      <w:r w:rsidRPr="007921E3">
        <w:rPr>
          <w:rFonts w:ascii="Garamond" w:hAnsi="Garamond"/>
          <w:color w:val="000000" w:themeColor="text1"/>
          <w:sz w:val="24"/>
        </w:rPr>
        <w:t xml:space="preserve"> pada non-Muslim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mengatas-namakan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w:t>
      </w:r>
      <w:r w:rsidR="00D539DE"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5"/>
      </w:r>
      <w:r w:rsidRPr="007921E3">
        <w:rPr>
          <w:rFonts w:ascii="Garamond" w:hAnsi="Garamond"/>
          <w:color w:val="000000" w:themeColor="text1"/>
          <w:sz w:val="24"/>
        </w:rPr>
        <w:t xml:space="preserve"> </w:t>
      </w:r>
    </w:p>
    <w:p w14:paraId="5EFE9090" w14:textId="2BBFB670"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sarjana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aktivis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kebebasan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beragama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mempersoalkan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penerbitan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qanun</w:t>
      </w:r>
      <w:proofErr w:type="spellEnd"/>
      <w:r w:rsidRPr="007921E3">
        <w:rPr>
          <w:rFonts w:ascii="Garamond" w:hAnsi="Garamond"/>
          <w:color w:val="000000" w:themeColor="text1"/>
          <w:sz w:val="24"/>
        </w:rPr>
        <w:t xml:space="preserve"> 4/2016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persyaratan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ditetapkan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terlalu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minimal </w:t>
      </w:r>
      <w:proofErr w:type="spellStart"/>
      <w:r w:rsidRPr="007921E3">
        <w:rPr>
          <w:rFonts w:ascii="Garamond" w:hAnsi="Garamond"/>
          <w:color w:val="000000" w:themeColor="text1"/>
          <w:sz w:val="24"/>
        </w:rPr>
        <w:t>sebanyak</w:t>
      </w:r>
      <w:proofErr w:type="spellEnd"/>
      <w:r w:rsidRPr="007921E3">
        <w:rPr>
          <w:rFonts w:ascii="Garamond" w:hAnsi="Garamond"/>
          <w:color w:val="000000" w:themeColor="text1"/>
          <w:sz w:val="24"/>
        </w:rPr>
        <w:t xml:space="preserve"> 140 </w:t>
      </w:r>
      <w:proofErr w:type="spellStart"/>
      <w:r w:rsidRPr="007921E3">
        <w:rPr>
          <w:rFonts w:ascii="Garamond" w:hAnsi="Garamond"/>
          <w:color w:val="000000" w:themeColor="text1"/>
          <w:sz w:val="24"/>
        </w:rPr>
        <w:t>pengguna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dan 110 </w:t>
      </w:r>
      <w:proofErr w:type="spellStart"/>
      <w:r w:rsidRPr="007921E3">
        <w:rPr>
          <w:rFonts w:ascii="Garamond" w:hAnsi="Garamond"/>
          <w:color w:val="000000" w:themeColor="text1"/>
          <w:sz w:val="24"/>
        </w:rPr>
        <w:t>pendukung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Muslim di </w:t>
      </w:r>
      <w:proofErr w:type="spellStart"/>
      <w:r w:rsidRPr="007921E3">
        <w:rPr>
          <w:rFonts w:ascii="Garamond" w:hAnsi="Garamond"/>
          <w:color w:val="000000" w:themeColor="text1"/>
          <w:sz w:val="24"/>
        </w:rPr>
        <w:t>sekitarnya</w:t>
      </w:r>
      <w:proofErr w:type="spellEnd"/>
      <w:r w:rsidRPr="007921E3">
        <w:rPr>
          <w:rFonts w:ascii="Garamond" w:hAnsi="Garamond"/>
          <w:color w:val="000000" w:themeColor="text1"/>
          <w:sz w:val="24"/>
        </w:rPr>
        <w:t xml:space="preserve">. Angka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Pergub</w:t>
      </w:r>
      <w:proofErr w:type="spellEnd"/>
      <w:r w:rsidRPr="007921E3">
        <w:rPr>
          <w:rFonts w:ascii="Garamond" w:hAnsi="Garamond"/>
          <w:color w:val="000000" w:themeColor="text1"/>
          <w:sz w:val="24"/>
        </w:rPr>
        <w:t xml:space="preserve"> Aceh No. 25/2007 yang </w:t>
      </w:r>
      <w:proofErr w:type="spellStart"/>
      <w:r w:rsidRPr="007921E3">
        <w:rPr>
          <w:rFonts w:ascii="Garamond" w:hAnsi="Garamond"/>
          <w:color w:val="000000" w:themeColor="text1"/>
          <w:sz w:val="24"/>
        </w:rPr>
        <w:t>menyebutkan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persyaratan</w:t>
      </w:r>
      <w:proofErr w:type="spellEnd"/>
      <w:r w:rsidRPr="007921E3">
        <w:rPr>
          <w:rFonts w:ascii="Garamond" w:hAnsi="Garamond"/>
          <w:color w:val="000000" w:themeColor="text1"/>
          <w:sz w:val="24"/>
        </w:rPr>
        <w:t xml:space="preserve"> minimal 150 </w:t>
      </w:r>
      <w:proofErr w:type="spellStart"/>
      <w:r w:rsidRPr="007921E3">
        <w:rPr>
          <w:rFonts w:ascii="Garamond" w:hAnsi="Garamond"/>
          <w:color w:val="000000" w:themeColor="text1"/>
          <w:sz w:val="24"/>
        </w:rPr>
        <w:t>pengguna</w:t>
      </w:r>
      <w:proofErr w:type="spellEnd"/>
      <w:r w:rsidRPr="007921E3">
        <w:rPr>
          <w:rFonts w:ascii="Garamond" w:hAnsi="Garamond"/>
          <w:color w:val="000000" w:themeColor="text1"/>
          <w:sz w:val="24"/>
        </w:rPr>
        <w:t xml:space="preserve"> dan 120 </w:t>
      </w:r>
      <w:proofErr w:type="spellStart"/>
      <w:r w:rsidRPr="007921E3">
        <w:rPr>
          <w:rFonts w:ascii="Garamond" w:hAnsi="Garamond"/>
          <w:color w:val="000000" w:themeColor="text1"/>
          <w:sz w:val="24"/>
        </w:rPr>
        <w:t>pendukung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warga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Baik </w:t>
      </w:r>
      <w:proofErr w:type="spellStart"/>
      <w:r w:rsidRPr="007921E3">
        <w:rPr>
          <w:rFonts w:ascii="Garamond" w:hAnsi="Garamond"/>
          <w:color w:val="000000" w:themeColor="text1"/>
          <w:sz w:val="24"/>
        </w:rPr>
        <w:t>qanun</w:t>
      </w:r>
      <w:proofErr w:type="spellEnd"/>
      <w:r w:rsidRPr="007921E3">
        <w:rPr>
          <w:rFonts w:ascii="Garamond" w:hAnsi="Garamond"/>
          <w:color w:val="000000" w:themeColor="text1"/>
          <w:sz w:val="24"/>
        </w:rPr>
        <w:t xml:space="preserve"> No. 4/2016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Pergub</w:t>
      </w:r>
      <w:proofErr w:type="spellEnd"/>
      <w:r w:rsidRPr="007921E3">
        <w:rPr>
          <w:rFonts w:ascii="Garamond" w:hAnsi="Garamond"/>
          <w:color w:val="000000" w:themeColor="text1"/>
          <w:sz w:val="24"/>
        </w:rPr>
        <w:t xml:space="preserve"> Aceh No. 25/2007 </w:t>
      </w:r>
      <w:proofErr w:type="spellStart"/>
      <w:r w:rsidRPr="007921E3">
        <w:rPr>
          <w:rFonts w:ascii="Garamond" w:hAnsi="Garamond"/>
          <w:color w:val="000000" w:themeColor="text1"/>
          <w:sz w:val="24"/>
        </w:rPr>
        <w:t>menetapkan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ketentuan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tinggi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dibandingkan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regulasi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nasional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lastRenderedPageBreak/>
        <w:t>mensyaratkan</w:t>
      </w:r>
      <w:proofErr w:type="spellEnd"/>
      <w:r w:rsidRPr="007921E3">
        <w:rPr>
          <w:rFonts w:ascii="Garamond" w:hAnsi="Garamond"/>
          <w:color w:val="000000" w:themeColor="text1"/>
          <w:sz w:val="24"/>
        </w:rPr>
        <w:t xml:space="preserve"> 90 </w:t>
      </w:r>
      <w:proofErr w:type="spellStart"/>
      <w:r w:rsidRPr="007921E3">
        <w:rPr>
          <w:rFonts w:ascii="Garamond" w:hAnsi="Garamond"/>
          <w:color w:val="000000" w:themeColor="text1"/>
          <w:sz w:val="24"/>
        </w:rPr>
        <w:t>pengguna</w:t>
      </w:r>
      <w:proofErr w:type="spellEnd"/>
      <w:r w:rsidRPr="007921E3">
        <w:rPr>
          <w:rFonts w:ascii="Garamond" w:hAnsi="Garamond"/>
          <w:color w:val="000000" w:themeColor="text1"/>
          <w:sz w:val="24"/>
        </w:rPr>
        <w:t xml:space="preserve"> dan 60 </w:t>
      </w:r>
      <w:proofErr w:type="spellStart"/>
      <w:r w:rsidRPr="007921E3">
        <w:rPr>
          <w:rFonts w:ascii="Garamond" w:hAnsi="Garamond"/>
          <w:color w:val="000000" w:themeColor="text1"/>
          <w:sz w:val="24"/>
        </w:rPr>
        <w:t>pendukung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Berapapun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jumlah</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dipersyaratkan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sebenarnya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awal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sasaran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protes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sarjana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aktivis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kebebasan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beragama</w:t>
      </w:r>
      <w:proofErr w:type="spellEnd"/>
      <w:r w:rsidR="0072501C"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6"/>
      </w:r>
      <w:r w:rsidRPr="007921E3">
        <w:rPr>
          <w:rFonts w:ascii="Garamond" w:hAnsi="Garamond"/>
          <w:color w:val="000000" w:themeColor="text1"/>
          <w:sz w:val="24"/>
        </w:rPr>
        <w:t xml:space="preserve"> </w:t>
      </w:r>
    </w:p>
    <w:p w14:paraId="66FCD0A8"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bertemu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Berdasarkan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perbincangan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diketahui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status </w:t>
      </w:r>
      <w:proofErr w:type="spellStart"/>
      <w:r w:rsidRPr="007921E3">
        <w:rPr>
          <w:rFonts w:ascii="Garamond" w:hAnsi="Garamond"/>
          <w:color w:val="000000" w:themeColor="text1"/>
          <w:sz w:val="24"/>
        </w:rPr>
        <w:t>kepemilikan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mempengaruhi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merepresentasi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identitas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menilai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implementasi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syariat</w:t>
      </w:r>
      <w:proofErr w:type="spellEnd"/>
      <w:r w:rsidRPr="007921E3">
        <w:rPr>
          <w:rFonts w:ascii="Garamond" w:hAnsi="Garamond"/>
          <w:color w:val="000000" w:themeColor="text1"/>
          <w:sz w:val="24"/>
        </w:rPr>
        <w:t xml:space="preserve"> Islam Aceh.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setidaknya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dikategori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(a)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(2)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gerejanya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perizinan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menaungi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membina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dan (3)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Semua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Evengalikal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partisipan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perizinan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Sebagian </w:t>
      </w:r>
      <w:proofErr w:type="spellStart"/>
      <w:r w:rsidRPr="007921E3">
        <w:rPr>
          <w:rFonts w:ascii="Garamond" w:hAnsi="Garamond"/>
          <w:color w:val="000000" w:themeColor="text1"/>
          <w:sz w:val="24"/>
        </w:rPr>
        <w:t>informan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kategori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ketiga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ditemui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hanya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diantaranya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gerejanya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dibubarkan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wawancara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berlangsung</w:t>
      </w:r>
      <w:proofErr w:type="spellEnd"/>
      <w:r w:rsidRPr="007921E3">
        <w:rPr>
          <w:rFonts w:ascii="Garamond" w:hAnsi="Garamond"/>
          <w:color w:val="000000" w:themeColor="text1"/>
          <w:sz w:val="24"/>
        </w:rPr>
        <w:t xml:space="preserve">. </w:t>
      </w:r>
    </w:p>
    <w:p w14:paraId="0BDDAFE6" w14:textId="7777777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Data </w:t>
      </w:r>
      <w:proofErr w:type="spellStart"/>
      <w:r w:rsidRPr="007921E3">
        <w:rPr>
          <w:rFonts w:ascii="Garamond" w:hAnsi="Garamond"/>
          <w:color w:val="000000" w:themeColor="text1"/>
          <w:sz w:val="24"/>
        </w:rPr>
        <w:t>lapangan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fakta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umumnya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memaklumi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setidaknya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bereaksi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agresif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kebijakan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penyegelan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oleh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Sikap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demikian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tampaknya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lantaran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dibawah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tanggung-jawabnya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HK yang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di LS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memperlihatkan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keberatan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ketika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lain di wilayah yang </w:t>
      </w:r>
      <w:proofErr w:type="spellStart"/>
      <w:r w:rsidRPr="007921E3">
        <w:rPr>
          <w:rFonts w:ascii="Garamond" w:hAnsi="Garamond"/>
          <w:color w:val="000000" w:themeColor="text1"/>
          <w:sz w:val="24"/>
        </w:rPr>
        <w:t>sama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yakni</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PR,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menceritakan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asal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usul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terdaftar</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tapi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kemudian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berpindah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GB-01. </w:t>
      </w:r>
    </w:p>
    <w:p w14:paraId="52B1CF7D"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menyarankan</w:t>
      </w:r>
      <w:proofErr w:type="spellEnd"/>
      <w:r w:rsidRPr="007921E3">
        <w:rPr>
          <w:rFonts w:ascii="Garamond" w:hAnsi="Garamond"/>
          <w:color w:val="000000" w:themeColor="text1"/>
          <w:sz w:val="24"/>
        </w:rPr>
        <w:t xml:space="preserve"> agar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bersedia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berbagi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waktu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beribadah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menyambut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dingin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usulan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Menurutnya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bersedia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menampung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beribadah</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asal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menyesuaikan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berlangsung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seperti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biasa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Patut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diakui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tawaran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LS agar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beribadat</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HK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rekomendasi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abitrer</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mempertimbangkan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keragaman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denominasi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pihak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respon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dingin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HK juga </w:t>
      </w:r>
      <w:proofErr w:type="spellStart"/>
      <w:r w:rsidRPr="007921E3">
        <w:rPr>
          <w:rFonts w:ascii="Garamond" w:hAnsi="Garamond"/>
          <w:color w:val="000000" w:themeColor="text1"/>
          <w:sz w:val="24"/>
        </w:rPr>
        <w:t>menggambarkan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sikap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kurang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empati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permasalahan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dialami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biasa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dijadikan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lokasi</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
    <w:p w14:paraId="0A71CC73" w14:textId="03DC311C"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Respon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relatif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senada</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diperlihatkan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GP pada </w:t>
      </w:r>
      <w:proofErr w:type="spellStart"/>
      <w:r w:rsidRPr="007921E3">
        <w:rPr>
          <w:rFonts w:ascii="Garamond" w:hAnsi="Garamond"/>
          <w:color w:val="000000" w:themeColor="text1"/>
          <w:sz w:val="24"/>
        </w:rPr>
        <w:t>saat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di BA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GP </w:t>
      </w:r>
      <w:proofErr w:type="spellStart"/>
      <w:r w:rsidRPr="007921E3">
        <w:rPr>
          <w:rFonts w:ascii="Garamond" w:hAnsi="Garamond"/>
          <w:color w:val="000000" w:themeColor="text1"/>
          <w:sz w:val="24"/>
        </w:rPr>
        <w:t>diakui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otoritas</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mencukup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menghalangi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BA </w:t>
      </w:r>
      <w:proofErr w:type="spellStart"/>
      <w:r w:rsidRPr="007921E3">
        <w:rPr>
          <w:rFonts w:ascii="Garamond" w:hAnsi="Garamond"/>
          <w:color w:val="000000" w:themeColor="text1"/>
          <w:sz w:val="24"/>
        </w:rPr>
        <w:t>menyegel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Menarik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dicermati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mengkritisi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fenomena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dilingkungan</w:t>
      </w:r>
      <w:proofErr w:type="spellEnd"/>
      <w:r w:rsidRPr="007921E3">
        <w:rPr>
          <w:rFonts w:ascii="Garamond" w:hAnsi="Garamond"/>
          <w:color w:val="000000" w:themeColor="text1"/>
          <w:sz w:val="24"/>
        </w:rPr>
        <w:t xml:space="preserve"> Kristen di BA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para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w:t>
      </w:r>
      <w:proofErr w:type="spellEnd"/>
      <w:r w:rsidRPr="007921E3">
        <w:rPr>
          <w:rFonts w:ascii="Garamond" w:hAnsi="Garamond"/>
          <w:color w:val="000000" w:themeColor="text1"/>
          <w:sz w:val="24"/>
        </w:rPr>
        <w:t xml:space="preserve"> </w:t>
      </w:r>
      <w:r w:rsidR="00CA0C62" w:rsidRPr="007921E3">
        <w:rPr>
          <w:rFonts w:ascii="Garamond" w:hAnsi="Garamond"/>
          <w:color w:val="000000" w:themeColor="text1"/>
          <w:sz w:val="24"/>
        </w:rPr>
        <w:t>y</w:t>
      </w:r>
      <w:r w:rsidRPr="007921E3">
        <w:rPr>
          <w:rFonts w:ascii="Garamond" w:hAnsi="Garamond"/>
          <w:color w:val="000000" w:themeColor="text1"/>
          <w:sz w:val="24"/>
        </w:rPr>
        <w:t>ang</w:t>
      </w:r>
      <w:r w:rsidR="00CA0C62"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cenderung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berpecah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mendirikan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baru</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menyarankan</w:t>
      </w:r>
      <w:proofErr w:type="spellEnd"/>
      <w:r w:rsidRPr="007921E3">
        <w:rPr>
          <w:rFonts w:ascii="Garamond" w:hAnsi="Garamond"/>
          <w:color w:val="000000" w:themeColor="text1"/>
          <w:sz w:val="24"/>
        </w:rPr>
        <w:t xml:space="preserve"> agar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berintegrasi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DM juga </w:t>
      </w:r>
      <w:proofErr w:type="spellStart"/>
      <w:r w:rsidRPr="007921E3">
        <w:rPr>
          <w:rFonts w:ascii="Garamond" w:hAnsi="Garamond"/>
          <w:color w:val="000000" w:themeColor="text1"/>
          <w:sz w:val="24"/>
        </w:rPr>
        <w:t>mempersoalkan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kecenderungan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Kristen di </w:t>
      </w:r>
      <w:proofErr w:type="spellStart"/>
      <w:r w:rsidRPr="007921E3">
        <w:rPr>
          <w:rFonts w:ascii="Garamond" w:hAnsi="Garamond"/>
          <w:color w:val="000000" w:themeColor="text1"/>
          <w:sz w:val="24"/>
        </w:rPr>
        <w:t>kotanya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kurang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memperlihatkan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upaya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membangun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jaringan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kerjasama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lintas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DM, </w:t>
      </w:r>
      <w:proofErr w:type="spellStart"/>
      <w:r w:rsidRPr="007921E3">
        <w:rPr>
          <w:rFonts w:ascii="Garamond" w:hAnsi="Garamond"/>
          <w:color w:val="000000" w:themeColor="text1"/>
          <w:sz w:val="24"/>
        </w:rPr>
        <w:t>seperti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halnya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lain di Aceh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tertarik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memperjuangkan</w:t>
      </w:r>
      <w:proofErr w:type="spellEnd"/>
      <w:r w:rsidRPr="007921E3">
        <w:rPr>
          <w:rFonts w:ascii="Garamond" w:hAnsi="Garamond"/>
          <w:color w:val="000000" w:themeColor="text1"/>
          <w:sz w:val="24"/>
        </w:rPr>
        <w:t xml:space="preserve"> agar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
    <w:p w14:paraId="4ABD09AE" w14:textId="4F629543"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Kategori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adalah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memperlihatkan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protes</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agresif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tindakan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menyegal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lain</w:t>
      </w:r>
      <w:r w:rsidR="00EA622F" w:rsidRPr="007921E3">
        <w:rPr>
          <w:rFonts w:ascii="Garamond" w:hAnsi="Garamond"/>
          <w:color w:val="000000" w:themeColor="text1"/>
          <w:sz w:val="24"/>
        </w:rPr>
        <w: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bertemu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pendeta</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KK di AS.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KK </w:t>
      </w:r>
      <w:proofErr w:type="spellStart"/>
      <w:r w:rsidRPr="007921E3">
        <w:rPr>
          <w:rFonts w:ascii="Garamond" w:hAnsi="Garamond"/>
          <w:color w:val="000000" w:themeColor="text1"/>
          <w:sz w:val="24"/>
        </w:rPr>
        <w:t>berstatus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resort </w:t>
      </w:r>
      <w:proofErr w:type="spellStart"/>
      <w:r w:rsidRPr="007921E3">
        <w:rPr>
          <w:rFonts w:ascii="Garamond" w:hAnsi="Garamond"/>
          <w:color w:val="000000" w:themeColor="text1"/>
          <w:sz w:val="24"/>
        </w:rPr>
        <w:t>atau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persekutuan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sama</w:t>
      </w:r>
      <w:proofErr w:type="spellEnd"/>
      <w:r w:rsidRPr="007921E3">
        <w:rPr>
          <w:rFonts w:ascii="Garamond" w:hAnsi="Garamond"/>
          <w:color w:val="000000" w:themeColor="text1"/>
          <w:sz w:val="24"/>
        </w:rPr>
        <w:t xml:space="preserve"> di AS dan </w:t>
      </w:r>
      <w:proofErr w:type="spellStart"/>
      <w:r w:rsidRPr="007921E3">
        <w:rPr>
          <w:rFonts w:ascii="Garamond" w:hAnsi="Garamond"/>
          <w:color w:val="000000" w:themeColor="text1"/>
          <w:sz w:val="24"/>
        </w:rPr>
        <w:t>sekitarnya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tahun</w:t>
      </w:r>
      <w:proofErr w:type="spellEnd"/>
      <w:r w:rsidRPr="007921E3">
        <w:rPr>
          <w:rFonts w:ascii="Garamond" w:hAnsi="Garamond"/>
          <w:color w:val="000000" w:themeColor="text1"/>
          <w:sz w:val="24"/>
        </w:rPr>
        <w:t xml:space="preserve"> 1979 </w:t>
      </w:r>
      <w:proofErr w:type="spellStart"/>
      <w:r w:rsidRPr="007921E3">
        <w:rPr>
          <w:rFonts w:ascii="Garamond" w:hAnsi="Garamond"/>
          <w:color w:val="000000" w:themeColor="text1"/>
          <w:sz w:val="24"/>
        </w:rPr>
        <w:t>sampai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tahun</w:t>
      </w:r>
      <w:proofErr w:type="spellEnd"/>
      <w:r w:rsidRPr="007921E3">
        <w:rPr>
          <w:rFonts w:ascii="Garamond" w:hAnsi="Garamond"/>
          <w:color w:val="000000" w:themeColor="text1"/>
          <w:sz w:val="24"/>
        </w:rPr>
        <w:t xml:space="preserve"> 2015,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di AS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persoalan</w:t>
      </w:r>
      <w:proofErr w:type="spellEnd"/>
      <w:r w:rsidRPr="007921E3">
        <w:rPr>
          <w:rFonts w:ascii="Garamond" w:hAnsi="Garamond"/>
          <w:color w:val="000000" w:themeColor="text1"/>
          <w:sz w:val="24"/>
        </w:rPr>
        <w:t xml:space="preserve"> laten yang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berkala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lastRenderedPageBreak/>
        <w:t>meledak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pada 2012 dan 2015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terkait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yang </w:t>
      </w:r>
      <w:proofErr w:type="spellStart"/>
      <w:r w:rsidRPr="007921E3">
        <w:rPr>
          <w:rFonts w:ascii="Garamond" w:hAnsi="Garamond"/>
          <w:color w:val="000000" w:themeColor="text1"/>
          <w:sz w:val="24"/>
        </w:rPr>
        <w:t>terbesar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sejarah</w:t>
      </w:r>
      <w:proofErr w:type="spellEnd"/>
      <w:r w:rsidRPr="007921E3">
        <w:rPr>
          <w:rFonts w:ascii="Garamond" w:hAnsi="Garamond"/>
          <w:color w:val="000000" w:themeColor="text1"/>
          <w:sz w:val="24"/>
        </w:rPr>
        <w:t xml:space="preserve"> modern Aceh. Pada </w:t>
      </w:r>
      <w:proofErr w:type="spellStart"/>
      <w:r w:rsidRPr="007921E3">
        <w:rPr>
          <w:rFonts w:ascii="Garamond" w:hAnsi="Garamond"/>
          <w:color w:val="000000" w:themeColor="text1"/>
          <w:sz w:val="24"/>
        </w:rPr>
        <w:t>peristiwa</w:t>
      </w:r>
      <w:proofErr w:type="spellEnd"/>
      <w:r w:rsidRPr="007921E3">
        <w:rPr>
          <w:rFonts w:ascii="Garamond" w:hAnsi="Garamond"/>
          <w:color w:val="000000" w:themeColor="text1"/>
          <w:sz w:val="24"/>
        </w:rPr>
        <w:t xml:space="preserve"> 2015, </w:t>
      </w:r>
      <w:proofErr w:type="spellStart"/>
      <w:r w:rsidRPr="007921E3">
        <w:rPr>
          <w:rFonts w:ascii="Garamond" w:hAnsi="Garamond"/>
          <w:color w:val="000000" w:themeColor="text1"/>
          <w:sz w:val="24"/>
        </w:rPr>
        <w:t>lebih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puluh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otoritas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Sepuluh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diantaranya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kemudian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diizinkan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digunakan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10 </w:t>
      </w:r>
      <w:proofErr w:type="spellStart"/>
      <w:r w:rsidRPr="007921E3">
        <w:rPr>
          <w:rFonts w:ascii="Garamond" w:hAnsi="Garamond"/>
          <w:color w:val="000000" w:themeColor="text1"/>
          <w:sz w:val="24"/>
        </w:rPr>
        <w:t>buah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dibongkar</w:t>
      </w:r>
      <w:proofErr w:type="spellEnd"/>
      <w:r w:rsidRPr="007921E3">
        <w:rPr>
          <w:rFonts w:ascii="Garamond" w:hAnsi="Garamond"/>
          <w:color w:val="000000" w:themeColor="text1"/>
          <w:sz w:val="24"/>
        </w:rPr>
        <w:t xml:space="preserve">. </w:t>
      </w:r>
    </w:p>
    <w:p w14:paraId="51293100"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bertemu</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pendeta</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KK pada 2014, </w:t>
      </w:r>
      <w:proofErr w:type="spellStart"/>
      <w:r w:rsidRPr="007921E3">
        <w:rPr>
          <w:rFonts w:ascii="Garamond" w:hAnsi="Garamond"/>
          <w:color w:val="000000" w:themeColor="text1"/>
          <w:sz w:val="24"/>
        </w:rPr>
        <w:t>setahun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sebelum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pada 2015 </w:t>
      </w:r>
      <w:proofErr w:type="spellStart"/>
      <w:r w:rsidRPr="007921E3">
        <w:rPr>
          <w:rFonts w:ascii="Garamond" w:hAnsi="Garamond"/>
          <w:color w:val="000000" w:themeColor="text1"/>
          <w:sz w:val="24"/>
        </w:rPr>
        <w:t>meletus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Berdasarkan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wawancara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menangkap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kekecewaan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tinggi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tindakan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AS yang </w:t>
      </w:r>
      <w:proofErr w:type="spellStart"/>
      <w:r w:rsidRPr="007921E3">
        <w:rPr>
          <w:rFonts w:ascii="Garamond" w:hAnsi="Garamond"/>
          <w:color w:val="000000" w:themeColor="text1"/>
          <w:sz w:val="24"/>
        </w:rPr>
        <w:t>menyegel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Menurutnya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kebijakan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menandakan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disitir</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organisasi</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berhaluan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keras</w:t>
      </w:r>
      <w:proofErr w:type="spellEnd"/>
      <w:r w:rsidRPr="007921E3">
        <w:rPr>
          <w:rFonts w:ascii="Garamond" w:hAnsi="Garamond"/>
          <w:color w:val="000000" w:themeColor="text1"/>
          <w:sz w:val="24"/>
        </w:rPr>
        <w:t xml:space="preserve"> (FPI, Front </w:t>
      </w:r>
      <w:proofErr w:type="spellStart"/>
      <w:r w:rsidRPr="007921E3">
        <w:rPr>
          <w:rFonts w:ascii="Garamond" w:hAnsi="Garamond"/>
          <w:color w:val="000000" w:themeColor="text1"/>
          <w:sz w:val="24"/>
        </w:rPr>
        <w:t>Pembela</w:t>
      </w:r>
      <w:proofErr w:type="spellEnd"/>
      <w:r w:rsidRPr="007921E3">
        <w:rPr>
          <w:rFonts w:ascii="Garamond" w:hAnsi="Garamond"/>
          <w:color w:val="000000" w:themeColor="text1"/>
          <w:sz w:val="24"/>
        </w:rPr>
        <w:t xml:space="preserve"> Islam). </w:t>
      </w:r>
      <w:proofErr w:type="spellStart"/>
      <w:r w:rsidRPr="007921E3">
        <w:rPr>
          <w:rFonts w:ascii="Garamond" w:hAnsi="Garamond"/>
          <w:color w:val="000000" w:themeColor="text1"/>
          <w:sz w:val="24"/>
        </w:rPr>
        <w:t>Sebab</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penyegelan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sehari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demonstrasi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oleh FPI </w:t>
      </w:r>
      <w:proofErr w:type="spellStart"/>
      <w:r w:rsidRPr="007921E3">
        <w:rPr>
          <w:rFonts w:ascii="Garamond" w:hAnsi="Garamond"/>
          <w:color w:val="000000" w:themeColor="text1"/>
          <w:sz w:val="24"/>
        </w:rPr>
        <w:t>cabang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bertemu</w:t>
      </w:r>
      <w:proofErr w:type="spellEnd"/>
      <w:r w:rsidRPr="007921E3">
        <w:rPr>
          <w:rFonts w:ascii="Garamond" w:hAnsi="Garamond"/>
          <w:color w:val="000000" w:themeColor="text1"/>
          <w:sz w:val="24"/>
        </w:rPr>
        <w:t xml:space="preserve"> HM,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FPI </w:t>
      </w:r>
      <w:proofErr w:type="spellStart"/>
      <w:r w:rsidRPr="007921E3">
        <w:rPr>
          <w:rFonts w:ascii="Garamond" w:hAnsi="Garamond"/>
          <w:color w:val="000000" w:themeColor="text1"/>
          <w:sz w:val="24"/>
        </w:rPr>
        <w:t>sekaligus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koordinator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fakta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sikap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serupa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FPI: </w:t>
      </w:r>
      <w:proofErr w:type="spellStart"/>
      <w:r w:rsidRPr="007921E3">
        <w:rPr>
          <w:rFonts w:ascii="Garamond" w:hAnsi="Garamond"/>
          <w:color w:val="000000" w:themeColor="text1"/>
          <w:sz w:val="24"/>
        </w:rPr>
        <w:t>gelisah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keberadaan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Bagi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AS, </w:t>
      </w:r>
      <w:proofErr w:type="spellStart"/>
      <w:r w:rsidRPr="007921E3">
        <w:rPr>
          <w:rFonts w:ascii="Garamond" w:hAnsi="Garamond"/>
          <w:color w:val="000000" w:themeColor="text1"/>
          <w:sz w:val="24"/>
        </w:rPr>
        <w:t>aksi</w:t>
      </w:r>
      <w:proofErr w:type="spellEnd"/>
      <w:r w:rsidRPr="007921E3">
        <w:rPr>
          <w:rFonts w:ascii="Garamond" w:hAnsi="Garamond"/>
          <w:color w:val="000000" w:themeColor="text1"/>
          <w:sz w:val="24"/>
        </w:rPr>
        <w:t xml:space="preserve"> FPI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sumber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legitimasi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w:t>
      </w:r>
    </w:p>
    <w:p w14:paraId="3449B035"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terkait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di AS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dipisahkan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karasteristik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figur</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HM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FPI) yang </w:t>
      </w:r>
      <w:proofErr w:type="spellStart"/>
      <w:r w:rsidRPr="007921E3">
        <w:rPr>
          <w:rFonts w:ascii="Garamond" w:hAnsi="Garamond"/>
          <w:color w:val="000000" w:themeColor="text1"/>
          <w:sz w:val="24"/>
        </w:rPr>
        <w:t>sama-sama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reaksioner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merespon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persoalan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serta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sikap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mengambil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mediator.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menceritakan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kekecewaan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kemarahan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penyegelan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AS.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melihat</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di wilayah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menyiapkan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antisipasi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apabila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sewaktu-waktu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kekerasan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kembali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meletus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Beberapa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peralatan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seperti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bambu</w:t>
      </w:r>
      <w:proofErr w:type="spellEnd"/>
      <w:r w:rsidRPr="007921E3">
        <w:rPr>
          <w:rFonts w:ascii="Garamond" w:hAnsi="Garamond"/>
          <w:color w:val="000000" w:themeColor="text1"/>
          <w:sz w:val="24"/>
        </w:rPr>
        <w:t xml:space="preserve"> dan lain </w:t>
      </w:r>
      <w:proofErr w:type="spellStart"/>
      <w:r w:rsidRPr="007921E3">
        <w:rPr>
          <w:rFonts w:ascii="Garamond" w:hAnsi="Garamond"/>
          <w:color w:val="000000" w:themeColor="text1"/>
          <w:sz w:val="24"/>
        </w:rPr>
        <w:t>sebagainya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disimpan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antisipasi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Studi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karasteristik</w:t>
      </w:r>
      <w:proofErr w:type="spellEnd"/>
      <w:r w:rsidRPr="007921E3">
        <w:rPr>
          <w:rFonts w:ascii="Garamond" w:hAnsi="Garamond"/>
          <w:color w:val="000000" w:themeColor="text1"/>
          <w:sz w:val="24"/>
        </w:rPr>
        <w:t xml:space="preserve"> HR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mengelola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masalah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pembangunan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di wilayah AS </w:t>
      </w:r>
      <w:proofErr w:type="spellStart"/>
      <w:proofErr w:type="gramStart"/>
      <w:r w:rsidRPr="007921E3">
        <w:rPr>
          <w:rFonts w:ascii="Garamond" w:hAnsi="Garamond"/>
          <w:color w:val="000000" w:themeColor="text1"/>
          <w:sz w:val="24"/>
        </w:rPr>
        <w:t>terefleksi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proofErr w:type="gram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merespon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ketegangan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sosial</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HM juga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orang yang </w:t>
      </w:r>
      <w:proofErr w:type="spellStart"/>
      <w:r w:rsidRPr="007921E3">
        <w:rPr>
          <w:rFonts w:ascii="Garamond" w:hAnsi="Garamond"/>
          <w:color w:val="000000" w:themeColor="text1"/>
          <w:sz w:val="24"/>
        </w:rPr>
        <w:t>reaksioner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peningkatan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jumlah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kota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
    <w:p w14:paraId="09F9A79D" w14:textId="02A294CE"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Menurut</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Muslim dan Kristen di AS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dipisahkan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peristiwa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terjadi</w:t>
      </w:r>
      <w:proofErr w:type="spellEnd"/>
      <w:r w:rsidRPr="007921E3">
        <w:rPr>
          <w:rFonts w:ascii="Garamond" w:hAnsi="Garamond"/>
          <w:color w:val="000000" w:themeColor="text1"/>
          <w:sz w:val="24"/>
        </w:rPr>
        <w:t xml:space="preserve"> pada 1979. </w:t>
      </w:r>
      <w:proofErr w:type="spellStart"/>
      <w:r w:rsidRPr="007921E3">
        <w:rPr>
          <w:rFonts w:ascii="Garamond" w:hAnsi="Garamond"/>
          <w:color w:val="000000" w:themeColor="text1"/>
          <w:sz w:val="24"/>
        </w:rPr>
        <w:t>Sejumlah</w:t>
      </w:r>
      <w:proofErr w:type="spellEnd"/>
      <w:r w:rsidRPr="007921E3">
        <w:rPr>
          <w:rFonts w:ascii="Garamond" w:hAnsi="Garamond"/>
          <w:color w:val="000000" w:themeColor="text1"/>
          <w:sz w:val="24"/>
        </w:rPr>
        <w:t xml:space="preserve"> tulisan </w:t>
      </w:r>
      <w:proofErr w:type="spellStart"/>
      <w:r w:rsidRPr="007921E3">
        <w:rPr>
          <w:rFonts w:ascii="Garamond" w:hAnsi="Garamond"/>
          <w:color w:val="000000" w:themeColor="text1"/>
          <w:sz w:val="24"/>
        </w:rPr>
        <w:t>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membahas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di AS</w:t>
      </w:r>
      <w:r w:rsidR="00456C55" w:rsidRPr="007921E3">
        <w:rPr>
          <w:rFonts w:ascii="Garamond" w:hAnsi="Garamond"/>
          <w:color w:val="000000" w:themeColor="text1"/>
          <w:sz w:val="24"/>
        </w:rPr>
        <w:t>,</w:t>
      </w:r>
      <w:r w:rsidR="000D0941" w:rsidRPr="007921E3">
        <w:rPr>
          <w:rStyle w:val="FootnoteReference"/>
          <w:rFonts w:ascii="Garamond" w:hAnsi="Garamond"/>
          <w:color w:val="000000" w:themeColor="text1"/>
          <w:sz w:val="24"/>
        </w:rPr>
        <w:footnoteReference w:id="67"/>
      </w:r>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membahas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kembali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perincian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peristiwa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Cukuplah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dikatakan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sini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konstruksi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pemaknaan</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tentang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Menurutnya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kesepakatan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damai</w:t>
      </w:r>
      <w:proofErr w:type="spellEnd"/>
      <w:r w:rsidRPr="007921E3">
        <w:rPr>
          <w:rFonts w:ascii="Garamond" w:hAnsi="Garamond"/>
          <w:color w:val="000000" w:themeColor="text1"/>
          <w:sz w:val="24"/>
        </w:rPr>
        <w:t xml:space="preserve"> pada 1979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pihak</w:t>
      </w:r>
      <w:proofErr w:type="spellEnd"/>
      <w:r w:rsidRPr="007921E3">
        <w:rPr>
          <w:rFonts w:ascii="Garamond" w:hAnsi="Garamond"/>
          <w:color w:val="000000" w:themeColor="text1"/>
          <w:sz w:val="24"/>
        </w:rPr>
        <w:t xml:space="preserve"> Muslim dan Kristen </w:t>
      </w:r>
      <w:proofErr w:type="spellStart"/>
      <w:r w:rsidRPr="007921E3">
        <w:rPr>
          <w:rFonts w:ascii="Garamond" w:hAnsi="Garamond"/>
          <w:color w:val="000000" w:themeColor="text1"/>
          <w:sz w:val="24"/>
        </w:rPr>
        <w:t>berupa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persetujuan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buah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buah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undung-undung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sejenis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mushala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digunakan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umat</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kurang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mempertimbangkan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perkembangan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populasi</w:t>
      </w:r>
      <w:proofErr w:type="spellEnd"/>
      <w:r w:rsidRPr="007921E3">
        <w:rPr>
          <w:rFonts w:ascii="Garamond" w:hAnsi="Garamond"/>
          <w:color w:val="000000" w:themeColor="text1"/>
          <w:sz w:val="24"/>
        </w:rPr>
        <w:t xml:space="preserve"> orang Kristen yang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faktor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natalitas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migrasi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kesepatan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menurutnya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diperbincangkan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kembali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mengingat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pertumbuhan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umat</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meniscayakan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membangun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baru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Belakangan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setahun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pertemuan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BR, </w:t>
      </w:r>
      <w:proofErr w:type="spellStart"/>
      <w:r w:rsidRPr="007921E3">
        <w:rPr>
          <w:rFonts w:ascii="Garamond" w:hAnsi="Garamond"/>
          <w:color w:val="000000" w:themeColor="text1"/>
          <w:sz w:val="24"/>
        </w:rPr>
        <w:t>konflik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meletus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Seperti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disebutkan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perdamaian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proofErr w:type="gramStart"/>
      <w:r w:rsidRPr="007921E3">
        <w:rPr>
          <w:rFonts w:ascii="Garamond" w:hAnsi="Garamond"/>
          <w:color w:val="000000" w:themeColor="text1"/>
          <w:sz w:val="24"/>
        </w:rPr>
        <w:t>komunitas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dipulihkan</w:t>
      </w:r>
      <w:proofErr w:type="spellEnd"/>
      <w:proofErr w:type="gram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kesepakatan</w:t>
      </w:r>
      <w:proofErr w:type="spellEnd"/>
      <w:r w:rsidRPr="007921E3">
        <w:rPr>
          <w:rFonts w:ascii="Garamond" w:hAnsi="Garamond"/>
          <w:color w:val="000000" w:themeColor="text1"/>
          <w:sz w:val="24"/>
        </w:rPr>
        <w:t xml:space="preserve"> agar </w:t>
      </w:r>
      <w:proofErr w:type="spellStart"/>
      <w:r w:rsidRPr="007921E3">
        <w:rPr>
          <w:rFonts w:ascii="Garamond" w:hAnsi="Garamond"/>
          <w:color w:val="000000" w:themeColor="text1"/>
          <w:sz w:val="24"/>
        </w:rPr>
        <w:t>sekitar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separuh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diizinkan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beroperasi</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sisanya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dibongkar</w:t>
      </w:r>
      <w:proofErr w:type="spellEnd"/>
      <w:r w:rsidRPr="007921E3">
        <w:rPr>
          <w:rFonts w:ascii="Garamond" w:hAnsi="Garamond"/>
          <w:color w:val="000000" w:themeColor="text1"/>
          <w:sz w:val="24"/>
        </w:rPr>
        <w:t xml:space="preserve">. </w:t>
      </w:r>
    </w:p>
    <w:p w14:paraId="499FFB04" w14:textId="7777777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Model </w:t>
      </w:r>
      <w:proofErr w:type="spellStart"/>
      <w:r w:rsidRPr="007921E3">
        <w:rPr>
          <w:rFonts w:ascii="Garamond" w:hAnsi="Garamond"/>
          <w:color w:val="000000" w:themeColor="text1"/>
          <w:sz w:val="24"/>
        </w:rPr>
        <w:t>ketiga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adalah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oleh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bertemu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menampilkan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respon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beragam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Tiga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bereaksi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keras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penyegelan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seorang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legowo</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memahami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kebijakan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lastRenderedPageBreak/>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ditambahkan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sudah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disegel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dibatalkan</w:t>
      </w:r>
      <w:proofErr w:type="spellEnd"/>
      <w:r w:rsidRPr="007921E3">
        <w:rPr>
          <w:rFonts w:ascii="Garamond" w:hAnsi="Garamond"/>
          <w:color w:val="000000" w:themeColor="text1"/>
          <w:sz w:val="24"/>
        </w:rPr>
        <w:t xml:space="preserve"> status </w:t>
      </w:r>
      <w:proofErr w:type="spellStart"/>
      <w:r w:rsidRPr="007921E3">
        <w:rPr>
          <w:rFonts w:ascii="Garamond" w:hAnsi="Garamond"/>
          <w:color w:val="000000" w:themeColor="text1"/>
          <w:sz w:val="24"/>
        </w:rPr>
        <w:t>penyegelannya</w:t>
      </w:r>
      <w:proofErr w:type="spellEnd"/>
      <w:r w:rsidRPr="007921E3">
        <w:rPr>
          <w:rFonts w:ascii="Garamond" w:hAnsi="Garamond"/>
          <w:color w:val="000000" w:themeColor="text1"/>
          <w:sz w:val="24"/>
        </w:rPr>
        <w:t xml:space="preserve">. </w:t>
      </w:r>
    </w:p>
    <w:p w14:paraId="196D9F26" w14:textId="77777777" w:rsidR="001A060D" w:rsidRPr="007921E3" w:rsidRDefault="001A060D" w:rsidP="002D1B97">
      <w:pPr>
        <w:pStyle w:val="BodyText"/>
        <w:spacing w:before="60" w:after="60"/>
        <w:ind w:firstLine="450"/>
        <w:jc w:val="both"/>
        <w:rPr>
          <w:rFonts w:ascii="Garamond" w:hAnsi="Garamond"/>
          <w:color w:val="000000" w:themeColor="text1"/>
          <w:sz w:val="24"/>
        </w:rPr>
      </w:pP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GK (TG) di BA, GB-02 (NK) di BA, dan GB-01 (MI) di LS </w:t>
      </w:r>
      <w:proofErr w:type="spellStart"/>
      <w:r w:rsidRPr="007921E3">
        <w:rPr>
          <w:rFonts w:ascii="Garamond" w:hAnsi="Garamond"/>
          <w:color w:val="000000" w:themeColor="text1"/>
          <w:sz w:val="24"/>
        </w:rPr>
        <w:t>mengekspresikan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perlawanan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skala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berbeda-beda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penyegelan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tergolong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Kristen </w:t>
      </w:r>
      <w:proofErr w:type="spellStart"/>
      <w:r w:rsidRPr="007921E3">
        <w:rPr>
          <w:rFonts w:ascii="Garamond" w:hAnsi="Garamond"/>
          <w:color w:val="000000" w:themeColor="text1"/>
          <w:sz w:val="24"/>
        </w:rPr>
        <w:t>Pentekostal</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Evengelikal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Dukungan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kebebasan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beragama</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relatif</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kuat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Para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mempersoalkan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kebijakan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dinilai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mengabaikan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kondisi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psikologis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perempuan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anak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Kebebasan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untuk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menjalankan</w:t>
      </w:r>
      <w:proofErr w:type="spellEnd"/>
      <w:r w:rsidRPr="007921E3">
        <w:rPr>
          <w:rFonts w:ascii="Garamond" w:hAnsi="Garamond"/>
          <w:color w:val="000000" w:themeColor="text1"/>
          <w:sz w:val="24"/>
        </w:rPr>
        <w:t xml:space="preserve"> agama dan </w:t>
      </w:r>
      <w:proofErr w:type="spellStart"/>
      <w:r w:rsidRPr="007921E3">
        <w:rPr>
          <w:rFonts w:ascii="Garamond" w:hAnsi="Garamond"/>
          <w:color w:val="000000" w:themeColor="text1"/>
          <w:sz w:val="24"/>
        </w:rPr>
        <w:t>keyakinan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diindahkan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mengakui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kesulitan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mengurus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perizinan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persyaratan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ditetapkan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mungkin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dipenuhi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pada </w:t>
      </w:r>
      <w:proofErr w:type="spellStart"/>
      <w:r w:rsidRPr="007921E3">
        <w:rPr>
          <w:rFonts w:ascii="Garamond" w:hAnsi="Garamond"/>
          <w:color w:val="000000" w:themeColor="text1"/>
          <w:sz w:val="24"/>
        </w:rPr>
        <w:t>saat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bersamaan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berharap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bersedia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memfasilitasi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penyediaan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agar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melaksanakan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pendidikan</w:t>
      </w:r>
      <w:proofErr w:type="spellEnd"/>
      <w:r w:rsidRPr="007921E3">
        <w:rPr>
          <w:rFonts w:ascii="Garamond" w:hAnsi="Garamond"/>
          <w:color w:val="000000" w:themeColor="text1"/>
          <w:sz w:val="24"/>
        </w:rPr>
        <w:t xml:space="preserve"> agama </w:t>
      </w:r>
      <w:proofErr w:type="spellStart"/>
      <w:r w:rsidRPr="007921E3">
        <w:rPr>
          <w:rFonts w:ascii="Garamond" w:hAnsi="Garamond"/>
          <w:color w:val="000000" w:themeColor="text1"/>
          <w:sz w:val="24"/>
        </w:rPr>
        <w:t>bagi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komunitasnya</w:t>
      </w:r>
      <w:proofErr w:type="spellEnd"/>
      <w:r w:rsidRPr="007921E3">
        <w:rPr>
          <w:rFonts w:ascii="Garamond" w:hAnsi="Garamond"/>
          <w:color w:val="000000" w:themeColor="text1"/>
          <w:sz w:val="24"/>
        </w:rPr>
        <w:t xml:space="preserve">. </w:t>
      </w:r>
    </w:p>
    <w:p w14:paraId="1D7F2E5A" w14:textId="7777777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Pada </w:t>
      </w:r>
      <w:proofErr w:type="spellStart"/>
      <w:r w:rsidRPr="007921E3">
        <w:rPr>
          <w:rFonts w:ascii="Garamond" w:hAnsi="Garamond"/>
          <w:color w:val="000000" w:themeColor="text1"/>
          <w:sz w:val="24"/>
        </w:rPr>
        <w:t>saat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pengumpulan</w:t>
      </w:r>
      <w:proofErr w:type="spellEnd"/>
      <w:r w:rsidRPr="007921E3">
        <w:rPr>
          <w:rFonts w:ascii="Garamond" w:hAnsi="Garamond"/>
          <w:color w:val="000000" w:themeColor="text1"/>
          <w:sz w:val="24"/>
        </w:rPr>
        <w:t xml:space="preserve"> data </w:t>
      </w:r>
      <w:proofErr w:type="spellStart"/>
      <w:r w:rsidRPr="007921E3">
        <w:rPr>
          <w:rFonts w:ascii="Garamond" w:hAnsi="Garamond"/>
          <w:color w:val="000000" w:themeColor="text1"/>
          <w:sz w:val="24"/>
        </w:rPr>
        <w:t>berlangsung</w:t>
      </w:r>
      <w:proofErr w:type="spellEnd"/>
      <w:r w:rsidRPr="007921E3">
        <w:rPr>
          <w:rFonts w:ascii="Garamond" w:hAnsi="Garamond"/>
          <w:color w:val="000000" w:themeColor="text1"/>
          <w:sz w:val="24"/>
        </w:rPr>
        <w:t xml:space="preserve"> (2017),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resmi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menutup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tempat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menjadi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dua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terhenti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meskipun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mengalami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kendala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berarti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Jemaat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baik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swadaya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maupun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fasilitasi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pendanaan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denominasi</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sama</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luar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propinsi</w:t>
      </w:r>
      <w:proofErr w:type="spellEnd"/>
      <w:r w:rsidRPr="007921E3">
        <w:rPr>
          <w:rFonts w:ascii="Garamond" w:hAnsi="Garamond"/>
          <w:color w:val="000000" w:themeColor="text1"/>
          <w:sz w:val="24"/>
        </w:rPr>
        <w:t xml:space="preserve"> Aceh. </w:t>
      </w:r>
      <w:proofErr w:type="spellStart"/>
      <w:r w:rsidRPr="007921E3">
        <w:rPr>
          <w:rFonts w:ascii="Garamond" w:hAnsi="Garamond"/>
          <w:color w:val="000000" w:themeColor="text1"/>
          <w:sz w:val="24"/>
        </w:rPr>
        <w:t>Terkadang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berpindah-pindah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juga </w:t>
      </w:r>
      <w:proofErr w:type="spellStart"/>
      <w:r w:rsidRPr="007921E3">
        <w:rPr>
          <w:rFonts w:ascii="Garamond" w:hAnsi="Garamond"/>
          <w:color w:val="000000" w:themeColor="text1"/>
          <w:sz w:val="24"/>
        </w:rPr>
        <w:t>melakukan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secara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berpindah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rumah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tanpa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sepengetahuan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beberapa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kesempatan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diizinkan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observasi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mereka</w:t>
      </w:r>
      <w:proofErr w:type="spellEnd"/>
      <w:r w:rsidRPr="007921E3">
        <w:rPr>
          <w:rFonts w:ascii="Garamond" w:hAnsi="Garamond"/>
          <w:color w:val="000000" w:themeColor="text1"/>
          <w:sz w:val="24"/>
        </w:rPr>
        <w:t xml:space="preserve">. </w:t>
      </w:r>
    </w:p>
    <w:p w14:paraId="3321F95B" w14:textId="77777777" w:rsidR="001A060D" w:rsidRPr="007921E3" w:rsidRDefault="001A060D" w:rsidP="002D1B97">
      <w:pPr>
        <w:pStyle w:val="BodyText"/>
        <w:spacing w:before="60" w:after="60"/>
        <w:ind w:firstLine="450"/>
        <w:jc w:val="both"/>
        <w:rPr>
          <w:rFonts w:ascii="Garamond" w:hAnsi="Garamond"/>
          <w:color w:val="000000" w:themeColor="text1"/>
          <w:sz w:val="24"/>
        </w:rPr>
      </w:pPr>
      <w:r w:rsidRPr="007921E3">
        <w:rPr>
          <w:rFonts w:ascii="Garamond" w:hAnsi="Garamond"/>
          <w:color w:val="000000" w:themeColor="text1"/>
          <w:sz w:val="24"/>
        </w:rPr>
        <w:t xml:space="preserve">Akar </w:t>
      </w:r>
      <w:proofErr w:type="spellStart"/>
      <w:r w:rsidRPr="007921E3">
        <w:rPr>
          <w:rFonts w:ascii="Garamond" w:hAnsi="Garamond"/>
          <w:color w:val="000000" w:themeColor="text1"/>
          <w:sz w:val="24"/>
        </w:rPr>
        <w:t>perbedaan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sikap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lainnya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terhadap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penyegelan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menarik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dibahas</w:t>
      </w:r>
      <w:proofErr w:type="spellEnd"/>
      <w:r w:rsidRPr="007921E3">
        <w:rPr>
          <w:rFonts w:ascii="Garamond" w:hAnsi="Garamond"/>
          <w:color w:val="000000" w:themeColor="text1"/>
          <w:sz w:val="24"/>
        </w:rPr>
        <w:t xml:space="preserve">. Tulisan </w:t>
      </w:r>
      <w:proofErr w:type="spellStart"/>
      <w:r w:rsidRPr="007921E3">
        <w:rPr>
          <w:rFonts w:ascii="Garamond" w:hAnsi="Garamond"/>
          <w:color w:val="000000" w:themeColor="text1"/>
          <w:sz w:val="24"/>
        </w:rPr>
        <w:t>ini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menemukan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konteks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lokalitas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karasteristik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figur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pemimpin</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setiap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komunitas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mempengaruhi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presentasi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identitas</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penyikapan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permasalahan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dihadapi</w:t>
      </w:r>
      <w:proofErr w:type="spellEnd"/>
      <w:r w:rsidRPr="007921E3">
        <w:rPr>
          <w:rFonts w:ascii="Garamond" w:hAnsi="Garamond"/>
          <w:color w:val="000000" w:themeColor="text1"/>
          <w:sz w:val="24"/>
        </w:rPr>
        <w:t xml:space="preserve">. MI,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GB-01, </w:t>
      </w:r>
      <w:proofErr w:type="spellStart"/>
      <w:r w:rsidRPr="007921E3">
        <w:rPr>
          <w:rFonts w:ascii="Garamond" w:hAnsi="Garamond"/>
          <w:color w:val="000000" w:themeColor="text1"/>
          <w:sz w:val="24"/>
        </w:rPr>
        <w:t>memilih</w:t>
      </w:r>
      <w:proofErr w:type="spellEnd"/>
      <w:r w:rsidRPr="007921E3">
        <w:rPr>
          <w:rFonts w:ascii="Garamond" w:hAnsi="Garamond"/>
          <w:color w:val="000000" w:themeColor="text1"/>
          <w:sz w:val="24"/>
        </w:rPr>
        <w:t xml:space="preserve"> strategi </w:t>
      </w:r>
      <w:proofErr w:type="spellStart"/>
      <w:r w:rsidRPr="007921E3">
        <w:rPr>
          <w:rFonts w:ascii="Garamond" w:hAnsi="Garamond"/>
          <w:color w:val="000000" w:themeColor="text1"/>
          <w:sz w:val="24"/>
        </w:rPr>
        <w:t>perlawanan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kendati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dilakukan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terbuka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lantaran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melihat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tindakannya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merupakan</w:t>
      </w:r>
      <w:proofErr w:type="spellEnd"/>
      <w:r w:rsidRPr="007921E3">
        <w:rPr>
          <w:rFonts w:ascii="Garamond" w:hAnsi="Garamond"/>
          <w:color w:val="000000" w:themeColor="text1"/>
          <w:sz w:val="24"/>
        </w:rPr>
        <w:t xml:space="preserve"> salah </w:t>
      </w:r>
      <w:proofErr w:type="spellStart"/>
      <w:r w:rsidRPr="007921E3">
        <w:rPr>
          <w:rFonts w:ascii="Garamond" w:hAnsi="Garamond"/>
          <w:color w:val="000000" w:themeColor="text1"/>
          <w:sz w:val="24"/>
        </w:rPr>
        <w:t>satu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alternatif</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ditempuh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Tawaran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agar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jemaatnya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bergabung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mendapatkan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resmi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diterimanya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karena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selain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persoalan</w:t>
      </w:r>
      <w:proofErr w:type="spellEnd"/>
      <w:r w:rsidRPr="007921E3">
        <w:rPr>
          <w:rFonts w:ascii="Garamond" w:hAnsi="Garamond"/>
          <w:color w:val="000000" w:themeColor="text1"/>
          <w:sz w:val="24"/>
        </w:rPr>
        <w:t xml:space="preserve"> doctrinal juga </w:t>
      </w:r>
      <w:proofErr w:type="spellStart"/>
      <w:r w:rsidRPr="007921E3">
        <w:rPr>
          <w:rFonts w:ascii="Garamond" w:hAnsi="Garamond"/>
          <w:color w:val="000000" w:themeColor="text1"/>
          <w:sz w:val="24"/>
        </w:rPr>
        <w:t>dikarenakan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prosesi</w:t>
      </w:r>
      <w:proofErr w:type="spellEnd"/>
      <w:r w:rsidRPr="007921E3">
        <w:rPr>
          <w:rFonts w:ascii="Garamond" w:hAnsi="Garamond"/>
          <w:color w:val="000000" w:themeColor="text1"/>
          <w:sz w:val="24"/>
        </w:rPr>
        <w:t xml:space="preserve"> ritual yang </w:t>
      </w:r>
      <w:proofErr w:type="spellStart"/>
      <w:r w:rsidRPr="007921E3">
        <w:rPr>
          <w:rFonts w:ascii="Garamond" w:hAnsi="Garamond"/>
          <w:color w:val="000000" w:themeColor="text1"/>
          <w:sz w:val="24"/>
        </w:rPr>
        <w:t>berbeda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GK </w:t>
      </w:r>
      <w:proofErr w:type="spellStart"/>
      <w:r w:rsidRPr="007921E3">
        <w:rPr>
          <w:rFonts w:ascii="Garamond" w:hAnsi="Garamond"/>
          <w:color w:val="000000" w:themeColor="text1"/>
          <w:sz w:val="24"/>
        </w:rPr>
        <w:t>adalah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kesukuan</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menggunakanbahasa</w:t>
      </w:r>
      <w:proofErr w:type="spellEnd"/>
      <w:r w:rsidRPr="007921E3">
        <w:rPr>
          <w:rFonts w:ascii="Garamond" w:hAnsi="Garamond"/>
          <w:color w:val="000000" w:themeColor="text1"/>
          <w:sz w:val="24"/>
        </w:rPr>
        <w:t xml:space="preserve"> Batak </w:t>
      </w:r>
      <w:proofErr w:type="spellStart"/>
      <w:r w:rsidRPr="007921E3">
        <w:rPr>
          <w:rFonts w:ascii="Garamond" w:hAnsi="Garamond"/>
          <w:color w:val="000000" w:themeColor="text1"/>
          <w:sz w:val="24"/>
        </w:rPr>
        <w:t>sebagai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bahasa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pengantar</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kegiatan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MI dan </w:t>
      </w:r>
      <w:proofErr w:type="spellStart"/>
      <w:r w:rsidRPr="007921E3">
        <w:rPr>
          <w:rFonts w:ascii="Garamond" w:hAnsi="Garamond"/>
          <w:color w:val="000000" w:themeColor="text1"/>
          <w:sz w:val="24"/>
        </w:rPr>
        <w:t>jemaatnya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berasal</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dari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latar-belakang</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kesukuan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umumnya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memahami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bahasa</w:t>
      </w:r>
      <w:proofErr w:type="spellEnd"/>
      <w:r w:rsidRPr="007921E3">
        <w:rPr>
          <w:rFonts w:ascii="Garamond" w:hAnsi="Garamond"/>
          <w:color w:val="000000" w:themeColor="text1"/>
          <w:sz w:val="24"/>
        </w:rPr>
        <w:t xml:space="preserve"> Batak. </w:t>
      </w:r>
      <w:proofErr w:type="spellStart"/>
      <w:r w:rsidRPr="007921E3">
        <w:rPr>
          <w:rFonts w:ascii="Garamond" w:hAnsi="Garamond"/>
          <w:color w:val="000000" w:themeColor="text1"/>
          <w:sz w:val="24"/>
        </w:rPr>
        <w:t>Kepada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penulis</w:t>
      </w:r>
      <w:proofErr w:type="spellEnd"/>
      <w:r w:rsidRPr="007921E3">
        <w:rPr>
          <w:rFonts w:ascii="Garamond" w:hAnsi="Garamond"/>
          <w:color w:val="000000" w:themeColor="text1"/>
          <w:sz w:val="24"/>
        </w:rPr>
        <w:t xml:space="preserve">, MI </w:t>
      </w:r>
      <w:proofErr w:type="spellStart"/>
      <w:r w:rsidRPr="007921E3">
        <w:rPr>
          <w:rFonts w:ascii="Garamond" w:hAnsi="Garamond"/>
          <w:color w:val="000000" w:themeColor="text1"/>
          <w:sz w:val="24"/>
        </w:rPr>
        <w:t>mengaku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dipastikan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dapat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mendapatkan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kekhusukan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ibadah </w:t>
      </w:r>
      <w:proofErr w:type="spellStart"/>
      <w:r w:rsidRPr="007921E3">
        <w:rPr>
          <w:rFonts w:ascii="Garamond" w:hAnsi="Garamond"/>
          <w:color w:val="000000" w:themeColor="text1"/>
          <w:sz w:val="24"/>
        </w:rPr>
        <w:t>dalam</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situasi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dimana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memahami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bahasa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pengatar</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digunakan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Sementara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itu</w:t>
      </w:r>
      <w:proofErr w:type="spellEnd"/>
      <w:r w:rsidRPr="007921E3">
        <w:rPr>
          <w:rFonts w:ascii="Garamond" w:hAnsi="Garamond"/>
          <w:color w:val="000000" w:themeColor="text1"/>
          <w:sz w:val="24"/>
        </w:rPr>
        <w:t xml:space="preserve">, IN, </w:t>
      </w:r>
      <w:proofErr w:type="spellStart"/>
      <w:r w:rsidRPr="007921E3">
        <w:rPr>
          <w:rFonts w:ascii="Garamond" w:hAnsi="Garamond"/>
          <w:color w:val="000000" w:themeColor="text1"/>
          <w:sz w:val="24"/>
        </w:rPr>
        <w:t>pimpinan</w:t>
      </w:r>
      <w:proofErr w:type="spellEnd"/>
      <w:r w:rsidRPr="007921E3">
        <w:rPr>
          <w:rFonts w:ascii="Garamond" w:hAnsi="Garamond"/>
          <w:color w:val="000000" w:themeColor="text1"/>
          <w:sz w:val="24"/>
        </w:rPr>
        <w:t xml:space="preserve"> GE di LH </w:t>
      </w:r>
      <w:proofErr w:type="spellStart"/>
      <w:r w:rsidRPr="007921E3">
        <w:rPr>
          <w:rFonts w:ascii="Garamond" w:hAnsi="Garamond"/>
          <w:color w:val="000000" w:themeColor="text1"/>
          <w:sz w:val="24"/>
        </w:rPr>
        <w:t>mengaku</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menerima</w:t>
      </w:r>
      <w:proofErr w:type="spellEnd"/>
      <w:r w:rsidRPr="007921E3">
        <w:rPr>
          <w:rFonts w:ascii="Garamond" w:hAnsi="Garamond"/>
          <w:color w:val="000000" w:themeColor="text1"/>
          <w:sz w:val="24"/>
        </w:rPr>
        <w:t xml:space="preserve"> dan </w:t>
      </w:r>
      <w:proofErr w:type="spellStart"/>
      <w:r w:rsidRPr="007921E3">
        <w:rPr>
          <w:rFonts w:ascii="Garamond" w:hAnsi="Garamond"/>
          <w:color w:val="000000" w:themeColor="text1"/>
          <w:sz w:val="24"/>
        </w:rPr>
        <w:t>memahami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keputusan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setempat</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menutup</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aktivitas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peribadatan</w:t>
      </w:r>
      <w:proofErr w:type="spellEnd"/>
      <w:r w:rsidRPr="007921E3">
        <w:rPr>
          <w:rFonts w:ascii="Garamond" w:hAnsi="Garamond"/>
          <w:color w:val="000000" w:themeColor="text1"/>
          <w:sz w:val="24"/>
        </w:rPr>
        <w:t xml:space="preserve"> di </w:t>
      </w:r>
      <w:proofErr w:type="spellStart"/>
      <w:r w:rsidRPr="007921E3">
        <w:rPr>
          <w:rFonts w:ascii="Garamond" w:hAnsi="Garamond"/>
          <w:color w:val="000000" w:themeColor="text1"/>
          <w:sz w:val="24"/>
        </w:rPr>
        <w:t>gereja</w:t>
      </w:r>
      <w:proofErr w:type="spellEnd"/>
      <w:r w:rsidRPr="007921E3">
        <w:rPr>
          <w:rFonts w:ascii="Garamond" w:hAnsi="Garamond"/>
          <w:color w:val="000000" w:themeColor="text1"/>
          <w:sz w:val="24"/>
        </w:rPr>
        <w:t xml:space="preserve"> yang </w:t>
      </w:r>
      <w:proofErr w:type="spellStart"/>
      <w:r w:rsidRPr="007921E3">
        <w:rPr>
          <w:rFonts w:ascii="Garamond" w:hAnsi="Garamond"/>
          <w:color w:val="000000" w:themeColor="text1"/>
          <w:sz w:val="24"/>
        </w:rPr>
        <w:t>semula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pimpin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lantaran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tidak</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memiliki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izin</w:t>
      </w:r>
      <w:proofErr w:type="spellEnd"/>
      <w:r w:rsidRPr="007921E3">
        <w:rPr>
          <w:rFonts w:ascii="Garamond" w:hAnsi="Garamond"/>
          <w:color w:val="000000" w:themeColor="text1"/>
          <w:sz w:val="24"/>
        </w:rPr>
        <w:t xml:space="preserve">. IN </w:t>
      </w:r>
      <w:proofErr w:type="spellStart"/>
      <w:r w:rsidRPr="007921E3">
        <w:rPr>
          <w:rFonts w:ascii="Garamond" w:hAnsi="Garamond"/>
          <w:color w:val="000000" w:themeColor="text1"/>
          <w:sz w:val="24"/>
        </w:rPr>
        <w:t>kecewa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atas</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keputusan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tetapi</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dia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menerima</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dengan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legowo</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keputusan</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pemerintah</w:t>
      </w:r>
      <w:proofErr w:type="spellEnd"/>
      <w:r w:rsidRPr="007921E3">
        <w:rPr>
          <w:rFonts w:ascii="Garamond" w:hAnsi="Garamond"/>
          <w:color w:val="000000" w:themeColor="text1"/>
          <w:sz w:val="24"/>
        </w:rPr>
        <w:t xml:space="preserve"> </w:t>
      </w:r>
      <w:proofErr w:type="spellStart"/>
      <w:r w:rsidRPr="007921E3">
        <w:rPr>
          <w:rFonts w:ascii="Garamond" w:hAnsi="Garamond"/>
          <w:color w:val="000000" w:themeColor="text1"/>
          <w:sz w:val="24"/>
        </w:rPr>
        <w:t>tersebut</w:t>
      </w:r>
      <w:proofErr w:type="spellEnd"/>
      <w:r w:rsidRPr="007921E3">
        <w:rPr>
          <w:rFonts w:ascii="Garamond" w:hAnsi="Garamond"/>
          <w:color w:val="000000" w:themeColor="text1"/>
          <w:sz w:val="24"/>
        </w:rPr>
        <w:t>.</w:t>
      </w:r>
    </w:p>
    <w:p w14:paraId="3967D68D" w14:textId="77777777" w:rsidR="001A060D" w:rsidRPr="007921E3" w:rsidRDefault="001A060D" w:rsidP="002D1B97">
      <w:pPr>
        <w:pStyle w:val="JW21heading1"/>
        <w:numPr>
          <w:ilvl w:val="0"/>
          <w:numId w:val="0"/>
        </w:numPr>
        <w:ind w:left="426" w:hanging="426"/>
        <w:rPr>
          <w:rFonts w:ascii="Garamond" w:hAnsi="Garamond"/>
          <w:sz w:val="24"/>
          <w:szCs w:val="24"/>
        </w:rPr>
      </w:pPr>
      <w:r w:rsidRPr="007921E3">
        <w:rPr>
          <w:rFonts w:ascii="Garamond" w:hAnsi="Garamond"/>
          <w:sz w:val="24"/>
          <w:szCs w:val="24"/>
        </w:rPr>
        <w:t>Conclusions</w:t>
      </w:r>
    </w:p>
    <w:p w14:paraId="5F9EA56E" w14:textId="77777777" w:rsidR="001A060D" w:rsidRPr="007921E3" w:rsidRDefault="001A060D" w:rsidP="002D1B97">
      <w:pPr>
        <w:spacing w:before="60" w:after="60"/>
        <w:ind w:firstLine="450"/>
        <w:jc w:val="both"/>
        <w:rPr>
          <w:rFonts w:ascii="Garamond" w:hAnsi="Garamond"/>
          <w:color w:val="000000" w:themeColor="text1"/>
          <w:sz w:val="24"/>
          <w:szCs w:val="24"/>
          <w:lang w:val="en-US"/>
        </w:rPr>
      </w:pPr>
      <w:proofErr w:type="spellStart"/>
      <w:r w:rsidRPr="007921E3">
        <w:rPr>
          <w:rFonts w:ascii="Garamond" w:hAnsi="Garamond"/>
          <w:color w:val="000000" w:themeColor="text1"/>
          <w:sz w:val="24"/>
          <w:szCs w:val="24"/>
          <w:lang w:val="en-US"/>
        </w:rPr>
        <w:t>Uraian</w:t>
      </w:r>
      <w:proofErr w:type="spellEnd"/>
      <w:r w:rsidRPr="007921E3">
        <w:rPr>
          <w:rFonts w:ascii="Garamond" w:hAnsi="Garamond"/>
          <w:color w:val="000000" w:themeColor="text1"/>
          <w:sz w:val="24"/>
          <w:szCs w:val="24"/>
          <w:lang w:val="en-US"/>
        </w:rPr>
        <w:t xml:space="preserve"> di </w:t>
      </w:r>
      <w:proofErr w:type="spellStart"/>
      <w:r w:rsidRPr="007921E3">
        <w:rPr>
          <w:rFonts w:ascii="Garamond" w:hAnsi="Garamond"/>
          <w:color w:val="000000" w:themeColor="text1"/>
          <w:sz w:val="24"/>
          <w:szCs w:val="24"/>
          <w:lang w:val="en-US"/>
        </w:rPr>
        <w:t>atas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telah</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membahas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pluralitas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Kristen di Aceh</w:t>
      </w:r>
      <w:r w:rsidRPr="007921E3">
        <w:rPr>
          <w:rFonts w:ascii="Garamond" w:hAnsi="Garamond"/>
          <w:color w:val="000000" w:themeColor="text1"/>
          <w:sz w:val="24"/>
          <w:szCs w:val="24"/>
        </w:rPr>
        <w:t xml:space="preserve">. </w:t>
      </w:r>
      <w:r w:rsidRPr="007921E3">
        <w:rPr>
          <w:rFonts w:ascii="Garamond" w:hAnsi="Garamond"/>
          <w:color w:val="000000" w:themeColor="text1"/>
          <w:sz w:val="24"/>
          <w:szCs w:val="24"/>
          <w:lang w:val="en-US"/>
        </w:rPr>
        <w:t xml:space="preserve">Narasi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selalu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dalam</w:t>
      </w:r>
      <w:proofErr w:type="spellEnd"/>
      <w:r w:rsidRPr="007921E3">
        <w:rPr>
          <w:rFonts w:ascii="Garamond" w:hAnsi="Garamond"/>
          <w:color w:val="000000" w:themeColor="text1"/>
          <w:sz w:val="24"/>
          <w:szCs w:val="24"/>
          <w:lang w:val="en-US"/>
        </w:rPr>
        <w:t xml:space="preserve"> proses </w:t>
      </w:r>
      <w:proofErr w:type="spellStart"/>
      <w:r w:rsidRPr="007921E3">
        <w:rPr>
          <w:rFonts w:ascii="Garamond" w:hAnsi="Garamond"/>
          <w:color w:val="000000" w:themeColor="text1"/>
          <w:sz w:val="24"/>
          <w:szCs w:val="24"/>
          <w:lang w:val="en-US"/>
        </w:rPr>
        <w:t>pembentukan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dinamis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berubah-ubah</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bersifat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polifonik</w:t>
      </w:r>
      <w:proofErr w:type="spellEnd"/>
      <w:r w:rsidRPr="007921E3">
        <w:rPr>
          <w:rFonts w:ascii="Garamond" w:hAnsi="Garamond"/>
          <w:color w:val="000000" w:themeColor="text1"/>
          <w:sz w:val="24"/>
          <w:szCs w:val="24"/>
          <w:lang w:val="en-US"/>
        </w:rPr>
        <w:t xml:space="preserve">. Tulisan </w:t>
      </w:r>
      <w:proofErr w:type="spellStart"/>
      <w:r w:rsidRPr="007921E3">
        <w:rPr>
          <w:rFonts w:ascii="Garamond" w:hAnsi="Garamond"/>
          <w:color w:val="000000" w:themeColor="text1"/>
          <w:sz w:val="24"/>
          <w:szCs w:val="24"/>
          <w:lang w:val="en-US"/>
        </w:rPr>
        <w:t>menunjukkan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reproduksi</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presentasi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dipengaruhi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keragaman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pembacaan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mereka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atas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narasi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syariat</w:t>
      </w:r>
      <w:proofErr w:type="spellEnd"/>
      <w:r w:rsidRPr="007921E3">
        <w:rPr>
          <w:rFonts w:ascii="Garamond" w:hAnsi="Garamond"/>
          <w:color w:val="000000" w:themeColor="text1"/>
          <w:sz w:val="24"/>
          <w:szCs w:val="24"/>
          <w:lang w:val="en-US"/>
        </w:rPr>
        <w:t xml:space="preserve"> Islam Aceh di </w:t>
      </w:r>
      <w:proofErr w:type="spellStart"/>
      <w:r w:rsidRPr="007921E3">
        <w:rPr>
          <w:rFonts w:ascii="Garamond" w:hAnsi="Garamond"/>
          <w:color w:val="000000" w:themeColor="text1"/>
          <w:sz w:val="24"/>
          <w:szCs w:val="24"/>
          <w:lang w:val="en-US"/>
        </w:rPr>
        <w:t>satu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sisi</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disisi</w:t>
      </w:r>
      <w:proofErr w:type="spellEnd"/>
      <w:r w:rsidRPr="007921E3">
        <w:rPr>
          <w:rFonts w:ascii="Garamond" w:hAnsi="Garamond"/>
          <w:color w:val="000000" w:themeColor="text1"/>
          <w:sz w:val="24"/>
          <w:szCs w:val="24"/>
          <w:lang w:val="en-US"/>
        </w:rPr>
        <w:t xml:space="preserve"> lain </w:t>
      </w:r>
      <w:proofErr w:type="spellStart"/>
      <w:r w:rsidRPr="007921E3">
        <w:rPr>
          <w:rFonts w:ascii="Garamond" w:hAnsi="Garamond"/>
          <w:color w:val="000000" w:themeColor="text1"/>
          <w:sz w:val="24"/>
          <w:szCs w:val="24"/>
          <w:lang w:val="en-US"/>
        </w:rPr>
        <w:t>dinamika</w:t>
      </w:r>
      <w:proofErr w:type="spellEnd"/>
      <w:r w:rsidRPr="007921E3">
        <w:rPr>
          <w:rFonts w:ascii="Garamond" w:hAnsi="Garamond"/>
          <w:color w:val="000000" w:themeColor="text1"/>
          <w:sz w:val="24"/>
          <w:szCs w:val="24"/>
          <w:lang w:val="en-US"/>
        </w:rPr>
        <w:t xml:space="preserve"> internal </w:t>
      </w:r>
      <w:proofErr w:type="spellStart"/>
      <w:r w:rsidRPr="007921E3">
        <w:rPr>
          <w:rFonts w:ascii="Garamond" w:hAnsi="Garamond"/>
          <w:color w:val="000000" w:themeColor="text1"/>
          <w:sz w:val="24"/>
          <w:szCs w:val="24"/>
          <w:lang w:val="en-US"/>
        </w:rPr>
        <w:t>komunitas</w:t>
      </w:r>
      <w:proofErr w:type="spellEnd"/>
      <w:r w:rsidRPr="007921E3">
        <w:rPr>
          <w:rFonts w:ascii="Garamond" w:hAnsi="Garamond"/>
          <w:color w:val="000000" w:themeColor="text1"/>
          <w:sz w:val="24"/>
          <w:szCs w:val="24"/>
          <w:lang w:val="en-US"/>
        </w:rPr>
        <w:t xml:space="preserve"> Kristen </w:t>
      </w:r>
      <w:proofErr w:type="spellStart"/>
      <w:r w:rsidRPr="007921E3">
        <w:rPr>
          <w:rFonts w:ascii="Garamond" w:hAnsi="Garamond"/>
          <w:color w:val="000000" w:themeColor="text1"/>
          <w:sz w:val="24"/>
          <w:szCs w:val="24"/>
          <w:lang w:val="en-US"/>
        </w:rPr>
        <w:t>sendiri</w:t>
      </w:r>
      <w:proofErr w:type="spellEnd"/>
      <w:r w:rsidRPr="007921E3">
        <w:rPr>
          <w:rFonts w:ascii="Garamond" w:hAnsi="Garamond"/>
          <w:color w:val="000000" w:themeColor="text1"/>
          <w:sz w:val="24"/>
          <w:szCs w:val="24"/>
          <w:lang w:val="en-US"/>
        </w:rPr>
        <w:t xml:space="preserve">. </w:t>
      </w:r>
    </w:p>
    <w:p w14:paraId="643D4E5E" w14:textId="77777777" w:rsidR="001A060D" w:rsidRPr="007921E3" w:rsidRDefault="001A060D" w:rsidP="002D1B97">
      <w:pPr>
        <w:spacing w:before="60" w:after="60"/>
        <w:ind w:firstLine="450"/>
        <w:jc w:val="both"/>
        <w:rPr>
          <w:rFonts w:ascii="Garamond" w:hAnsi="Garamond"/>
          <w:color w:val="000000" w:themeColor="text1"/>
          <w:sz w:val="24"/>
          <w:szCs w:val="24"/>
          <w:lang w:val="en-US"/>
        </w:rPr>
      </w:pPr>
      <w:r w:rsidRPr="007921E3">
        <w:rPr>
          <w:rFonts w:ascii="Garamond" w:hAnsi="Garamond"/>
          <w:color w:val="000000" w:themeColor="text1"/>
          <w:sz w:val="24"/>
          <w:szCs w:val="24"/>
          <w:lang w:val="en-US"/>
        </w:rPr>
        <w:t xml:space="preserve">Tulisan </w:t>
      </w:r>
      <w:proofErr w:type="spellStart"/>
      <w:r w:rsidRPr="007921E3">
        <w:rPr>
          <w:rFonts w:ascii="Garamond" w:hAnsi="Garamond"/>
          <w:color w:val="000000" w:themeColor="text1"/>
          <w:sz w:val="24"/>
          <w:szCs w:val="24"/>
          <w:lang w:val="en-US"/>
        </w:rPr>
        <w:t>ini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menemukan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bahwa</w:t>
      </w:r>
      <w:proofErr w:type="spellEnd"/>
      <w:r w:rsidRPr="007921E3">
        <w:rPr>
          <w:rFonts w:ascii="Garamond" w:hAnsi="Garamond"/>
          <w:color w:val="000000" w:themeColor="text1"/>
          <w:sz w:val="24"/>
          <w:szCs w:val="24"/>
          <w:lang w:val="en-US"/>
        </w:rPr>
        <w:t xml:space="preserve"> Kristen </w:t>
      </w:r>
      <w:proofErr w:type="spellStart"/>
      <w:r w:rsidRPr="007921E3">
        <w:rPr>
          <w:rFonts w:ascii="Garamond" w:hAnsi="Garamond"/>
          <w:color w:val="000000" w:themeColor="text1"/>
          <w:sz w:val="24"/>
          <w:szCs w:val="24"/>
          <w:lang w:val="en-US"/>
        </w:rPr>
        <w:t>Ekumenikal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memiliki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pengalaman</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tantangan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relatif</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berbeda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dengan</w:t>
      </w:r>
      <w:proofErr w:type="spellEnd"/>
      <w:r w:rsidRPr="007921E3">
        <w:rPr>
          <w:rFonts w:ascii="Garamond" w:hAnsi="Garamond"/>
          <w:color w:val="000000" w:themeColor="text1"/>
          <w:sz w:val="24"/>
          <w:szCs w:val="24"/>
          <w:lang w:val="en-US"/>
        </w:rPr>
        <w:t xml:space="preserve"> Kristen </w:t>
      </w:r>
      <w:proofErr w:type="spellStart"/>
      <w:r w:rsidRPr="007921E3">
        <w:rPr>
          <w:rFonts w:ascii="Garamond" w:hAnsi="Garamond"/>
          <w:color w:val="000000" w:themeColor="text1"/>
          <w:sz w:val="24"/>
          <w:szCs w:val="24"/>
          <w:lang w:val="en-US"/>
        </w:rPr>
        <w:t>Pentekostal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atau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Evengalikal</w:t>
      </w:r>
      <w:proofErr w:type="spellEnd"/>
      <w:r w:rsidRPr="007921E3">
        <w:rPr>
          <w:rFonts w:ascii="Garamond" w:hAnsi="Garamond"/>
          <w:color w:val="000000" w:themeColor="text1"/>
          <w:sz w:val="24"/>
          <w:szCs w:val="24"/>
          <w:lang w:val="en-US"/>
        </w:rPr>
        <w:t>.</w:t>
      </w:r>
      <w:r w:rsidRPr="007921E3">
        <w:rPr>
          <w:rFonts w:ascii="Garamond" w:hAnsi="Garamond"/>
          <w:color w:val="000000" w:themeColor="text1"/>
          <w:sz w:val="24"/>
          <w:szCs w:val="24"/>
        </w:rPr>
        <w:t xml:space="preserve"> </w:t>
      </w:r>
      <w:r w:rsidRPr="007921E3">
        <w:rPr>
          <w:rFonts w:ascii="Garamond" w:hAnsi="Garamond"/>
          <w:color w:val="000000" w:themeColor="text1"/>
          <w:sz w:val="24"/>
          <w:szCs w:val="24"/>
          <w:lang w:val="en-US"/>
        </w:rPr>
        <w:t xml:space="preserve">Kristen model </w:t>
      </w:r>
      <w:proofErr w:type="spellStart"/>
      <w:r w:rsidRPr="007921E3">
        <w:rPr>
          <w:rFonts w:ascii="Garamond" w:hAnsi="Garamond"/>
          <w:color w:val="000000" w:themeColor="text1"/>
          <w:sz w:val="24"/>
          <w:szCs w:val="24"/>
          <w:lang w:val="en-US"/>
        </w:rPr>
        <w:t>pertama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cenderung</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lebih</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inklusif</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dalam</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pribumisasi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doktrin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Kristus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kurang</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berorientasi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evengalikal</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selalu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berusaha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membangun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relasi</w:t>
      </w:r>
      <w:proofErr w:type="spellEnd"/>
      <w:r w:rsidRPr="007921E3">
        <w:rPr>
          <w:rFonts w:ascii="Garamond" w:hAnsi="Garamond"/>
          <w:color w:val="000000" w:themeColor="text1"/>
          <w:sz w:val="24"/>
          <w:szCs w:val="24"/>
          <w:lang w:val="en-US"/>
        </w:rPr>
        <w:t xml:space="preserve"> horizontal </w:t>
      </w:r>
      <w:proofErr w:type="spellStart"/>
      <w:r w:rsidRPr="007921E3">
        <w:rPr>
          <w:rFonts w:ascii="Garamond" w:hAnsi="Garamond"/>
          <w:color w:val="000000" w:themeColor="text1"/>
          <w:sz w:val="24"/>
          <w:szCs w:val="24"/>
          <w:lang w:val="en-US"/>
        </w:rPr>
        <w:t>dengan</w:t>
      </w:r>
      <w:proofErr w:type="spellEnd"/>
      <w:r w:rsidRPr="007921E3">
        <w:rPr>
          <w:rFonts w:ascii="Garamond" w:hAnsi="Garamond"/>
          <w:color w:val="000000" w:themeColor="text1"/>
          <w:sz w:val="24"/>
          <w:szCs w:val="24"/>
          <w:lang w:val="en-US"/>
        </w:rPr>
        <w:t xml:space="preserve"> Muslim. Adapun Kristen </w:t>
      </w:r>
      <w:proofErr w:type="spellStart"/>
      <w:r w:rsidRPr="007921E3">
        <w:rPr>
          <w:rFonts w:ascii="Garamond" w:hAnsi="Garamond"/>
          <w:color w:val="000000" w:themeColor="text1"/>
          <w:sz w:val="24"/>
          <w:szCs w:val="24"/>
          <w:lang w:val="en-US"/>
        </w:rPr>
        <w:t>Pantekostal</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Evengalikal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memiliki</w:t>
      </w:r>
      <w:proofErr w:type="spellEnd"/>
      <w:r w:rsidRPr="007921E3">
        <w:rPr>
          <w:rFonts w:ascii="Garamond" w:hAnsi="Garamond"/>
          <w:color w:val="000000" w:themeColor="text1"/>
          <w:sz w:val="24"/>
          <w:szCs w:val="24"/>
          <w:lang w:val="en-US"/>
        </w:rPr>
        <w:t xml:space="preserve"> strategi </w:t>
      </w:r>
      <w:proofErr w:type="spellStart"/>
      <w:r w:rsidRPr="007921E3">
        <w:rPr>
          <w:rFonts w:ascii="Garamond" w:hAnsi="Garamond"/>
          <w:color w:val="000000" w:themeColor="text1"/>
          <w:sz w:val="24"/>
          <w:szCs w:val="24"/>
          <w:lang w:val="en-US"/>
        </w:rPr>
        <w:t>relatif</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berbeda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dalam</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pribumisasi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doktrin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Kristus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Mereka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lastRenderedPageBreak/>
        <w:t>mempercayai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keselamatan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hanya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tersedia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melalui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jalan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Kristus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sehingga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misi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evengalikal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cenderung</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berorientasi</w:t>
      </w:r>
      <w:proofErr w:type="spellEnd"/>
      <w:r w:rsidRPr="007921E3">
        <w:rPr>
          <w:rFonts w:ascii="Garamond" w:hAnsi="Garamond"/>
          <w:color w:val="000000" w:themeColor="text1"/>
          <w:sz w:val="24"/>
          <w:szCs w:val="24"/>
          <w:lang w:val="en-US"/>
        </w:rPr>
        <w:t xml:space="preserve"> pada </w:t>
      </w:r>
      <w:proofErr w:type="spellStart"/>
      <w:r w:rsidRPr="007921E3">
        <w:rPr>
          <w:rFonts w:ascii="Garamond" w:hAnsi="Garamond"/>
          <w:color w:val="000000" w:themeColor="text1"/>
          <w:sz w:val="24"/>
          <w:szCs w:val="24"/>
          <w:lang w:val="en-US"/>
        </w:rPr>
        <w:t>perluasan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keanggotaan</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penguatan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relasi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vertikal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antara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manusia</w:t>
      </w:r>
      <w:proofErr w:type="spellEnd"/>
      <w:r w:rsidRPr="007921E3">
        <w:rPr>
          <w:rFonts w:ascii="Garamond" w:hAnsi="Garamond"/>
          <w:color w:val="000000" w:themeColor="text1"/>
          <w:sz w:val="24"/>
          <w:szCs w:val="24"/>
          <w:lang w:val="en-US"/>
        </w:rPr>
        <w:t xml:space="preserve"> dan Tuhan. </w:t>
      </w:r>
      <w:proofErr w:type="spellStart"/>
      <w:r w:rsidRPr="007921E3">
        <w:rPr>
          <w:rFonts w:ascii="Garamond" w:hAnsi="Garamond"/>
          <w:color w:val="000000" w:themeColor="text1"/>
          <w:sz w:val="24"/>
          <w:szCs w:val="24"/>
          <w:lang w:val="en-US"/>
        </w:rPr>
        <w:t>Keragaman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dinamika</w:t>
      </w:r>
      <w:proofErr w:type="spellEnd"/>
      <w:r w:rsidRPr="007921E3">
        <w:rPr>
          <w:rFonts w:ascii="Garamond" w:hAnsi="Garamond"/>
          <w:color w:val="000000" w:themeColor="text1"/>
          <w:sz w:val="24"/>
          <w:szCs w:val="24"/>
          <w:lang w:val="en-US"/>
        </w:rPr>
        <w:t xml:space="preserve"> internal </w:t>
      </w:r>
      <w:proofErr w:type="spellStart"/>
      <w:r w:rsidRPr="007921E3">
        <w:rPr>
          <w:rFonts w:ascii="Garamond" w:hAnsi="Garamond"/>
          <w:color w:val="000000" w:themeColor="text1"/>
          <w:sz w:val="24"/>
          <w:szCs w:val="24"/>
          <w:lang w:val="en-US"/>
        </w:rPr>
        <w:t>tersebut</w:t>
      </w:r>
      <w:proofErr w:type="spellEnd"/>
      <w:r w:rsidRPr="007921E3">
        <w:rPr>
          <w:rFonts w:ascii="Garamond" w:hAnsi="Garamond"/>
          <w:color w:val="000000" w:themeColor="text1"/>
          <w:sz w:val="24"/>
          <w:szCs w:val="24"/>
          <w:lang w:val="en-US"/>
        </w:rPr>
        <w:t xml:space="preserve"> pada </w:t>
      </w:r>
      <w:proofErr w:type="spellStart"/>
      <w:r w:rsidRPr="007921E3">
        <w:rPr>
          <w:rFonts w:ascii="Garamond" w:hAnsi="Garamond"/>
          <w:color w:val="000000" w:themeColor="text1"/>
          <w:sz w:val="24"/>
          <w:szCs w:val="24"/>
          <w:lang w:val="en-US"/>
        </w:rPr>
        <w:t>akhirnya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mempengaruhi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pola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relasi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sosial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mereka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dengan</w:t>
      </w:r>
      <w:proofErr w:type="spellEnd"/>
      <w:r w:rsidRPr="007921E3">
        <w:rPr>
          <w:rFonts w:ascii="Garamond" w:hAnsi="Garamond"/>
          <w:color w:val="000000" w:themeColor="text1"/>
          <w:sz w:val="24"/>
          <w:szCs w:val="24"/>
          <w:lang w:val="en-US"/>
        </w:rPr>
        <w:t xml:space="preserve"> Muslim </w:t>
      </w:r>
      <w:proofErr w:type="spellStart"/>
      <w:r w:rsidRPr="007921E3">
        <w:rPr>
          <w:rFonts w:ascii="Garamond" w:hAnsi="Garamond"/>
          <w:color w:val="000000" w:themeColor="text1"/>
          <w:sz w:val="24"/>
          <w:szCs w:val="24"/>
          <w:lang w:val="en-US"/>
        </w:rPr>
        <w:t>mayoritas</w:t>
      </w:r>
      <w:proofErr w:type="spellEnd"/>
      <w:r w:rsidRPr="007921E3">
        <w:rPr>
          <w:rFonts w:ascii="Garamond" w:hAnsi="Garamond"/>
          <w:color w:val="000000" w:themeColor="text1"/>
          <w:sz w:val="24"/>
          <w:szCs w:val="24"/>
          <w:lang w:val="en-US"/>
        </w:rPr>
        <w:t xml:space="preserve">. </w:t>
      </w:r>
    </w:p>
    <w:p w14:paraId="1EF44B16" w14:textId="77777777" w:rsidR="001A060D" w:rsidRPr="007921E3" w:rsidRDefault="001A060D" w:rsidP="002D1B97">
      <w:pPr>
        <w:spacing w:before="60" w:after="60"/>
        <w:ind w:firstLine="450"/>
        <w:jc w:val="both"/>
        <w:rPr>
          <w:rFonts w:ascii="Garamond" w:hAnsi="Garamond"/>
          <w:color w:val="000000" w:themeColor="text1"/>
          <w:sz w:val="24"/>
          <w:szCs w:val="24"/>
          <w:lang w:val="en-US"/>
        </w:rPr>
      </w:pPr>
      <w:r w:rsidRPr="007921E3">
        <w:rPr>
          <w:rFonts w:ascii="Garamond" w:hAnsi="Garamond"/>
          <w:color w:val="000000" w:themeColor="text1"/>
          <w:sz w:val="24"/>
          <w:szCs w:val="24"/>
          <w:lang w:val="en-US"/>
        </w:rPr>
        <w:t xml:space="preserve">Tulisan juga </w:t>
      </w:r>
      <w:proofErr w:type="spellStart"/>
      <w:r w:rsidRPr="007921E3">
        <w:rPr>
          <w:rFonts w:ascii="Garamond" w:hAnsi="Garamond"/>
          <w:color w:val="000000" w:themeColor="text1"/>
          <w:sz w:val="24"/>
          <w:szCs w:val="24"/>
          <w:lang w:val="en-US"/>
        </w:rPr>
        <w:t>menemukan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bahwa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konteks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syariat</w:t>
      </w:r>
      <w:proofErr w:type="spellEnd"/>
      <w:r w:rsidRPr="007921E3">
        <w:rPr>
          <w:rFonts w:ascii="Garamond" w:hAnsi="Garamond"/>
          <w:color w:val="000000" w:themeColor="text1"/>
          <w:sz w:val="24"/>
          <w:szCs w:val="24"/>
          <w:lang w:val="en-US"/>
        </w:rPr>
        <w:t xml:space="preserve"> Islam Aceh dan </w:t>
      </w:r>
      <w:proofErr w:type="spellStart"/>
      <w:r w:rsidRPr="007921E3">
        <w:rPr>
          <w:rFonts w:ascii="Garamond" w:hAnsi="Garamond"/>
          <w:color w:val="000000" w:themeColor="text1"/>
          <w:sz w:val="24"/>
          <w:szCs w:val="24"/>
          <w:lang w:val="en-US"/>
        </w:rPr>
        <w:t>perkembangan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sosial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demografis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diinternal</w:t>
      </w:r>
      <w:proofErr w:type="spellEnd"/>
      <w:r w:rsidRPr="007921E3">
        <w:rPr>
          <w:rFonts w:ascii="Garamond" w:hAnsi="Garamond"/>
          <w:color w:val="000000" w:themeColor="text1"/>
          <w:sz w:val="24"/>
          <w:szCs w:val="24"/>
          <w:lang w:val="en-US"/>
        </w:rPr>
        <w:t xml:space="preserve"> Kristen </w:t>
      </w:r>
      <w:proofErr w:type="spellStart"/>
      <w:r w:rsidRPr="007921E3">
        <w:rPr>
          <w:rFonts w:ascii="Garamond" w:hAnsi="Garamond"/>
          <w:color w:val="000000" w:themeColor="text1"/>
          <w:sz w:val="24"/>
          <w:szCs w:val="24"/>
          <w:lang w:val="en-US"/>
        </w:rPr>
        <w:t>turut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mempengaruhi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pola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reproduksi</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presentasi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identitas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tersebut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Konflik</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terkait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pembangunan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rumah</w:t>
      </w:r>
      <w:proofErr w:type="spellEnd"/>
      <w:r w:rsidRPr="007921E3">
        <w:rPr>
          <w:rFonts w:ascii="Garamond" w:hAnsi="Garamond"/>
          <w:color w:val="000000" w:themeColor="text1"/>
          <w:sz w:val="24"/>
          <w:szCs w:val="24"/>
          <w:lang w:val="en-US"/>
        </w:rPr>
        <w:t xml:space="preserve"> ibadah yang </w:t>
      </w:r>
      <w:proofErr w:type="spellStart"/>
      <w:r w:rsidRPr="007921E3">
        <w:rPr>
          <w:rFonts w:ascii="Garamond" w:hAnsi="Garamond"/>
          <w:color w:val="000000" w:themeColor="text1"/>
          <w:sz w:val="24"/>
          <w:szCs w:val="24"/>
          <w:lang w:val="en-US"/>
        </w:rPr>
        <w:t>terjadi</w:t>
      </w:r>
      <w:proofErr w:type="spellEnd"/>
      <w:r w:rsidRPr="007921E3">
        <w:rPr>
          <w:rFonts w:ascii="Garamond" w:hAnsi="Garamond"/>
          <w:color w:val="000000" w:themeColor="text1"/>
          <w:sz w:val="24"/>
          <w:szCs w:val="24"/>
          <w:lang w:val="en-US"/>
        </w:rPr>
        <w:t xml:space="preserve"> pada area </w:t>
      </w:r>
      <w:proofErr w:type="spellStart"/>
      <w:r w:rsidRPr="007921E3">
        <w:rPr>
          <w:rFonts w:ascii="Garamond" w:hAnsi="Garamond"/>
          <w:color w:val="000000" w:themeColor="text1"/>
          <w:sz w:val="24"/>
          <w:szCs w:val="24"/>
          <w:lang w:val="en-US"/>
        </w:rPr>
        <w:t>penelitian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ini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dipicu</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atas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kombinasi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dua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hal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yakni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kehadiran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regulasi</w:t>
      </w:r>
      <w:proofErr w:type="spellEnd"/>
      <w:r w:rsidRPr="007921E3">
        <w:rPr>
          <w:rFonts w:ascii="Garamond" w:hAnsi="Garamond"/>
          <w:color w:val="000000" w:themeColor="text1"/>
          <w:sz w:val="24"/>
          <w:szCs w:val="24"/>
          <w:lang w:val="en-US"/>
        </w:rPr>
        <w:t xml:space="preserve"> yang </w:t>
      </w:r>
      <w:proofErr w:type="spellStart"/>
      <w:r w:rsidRPr="007921E3">
        <w:rPr>
          <w:rFonts w:ascii="Garamond" w:hAnsi="Garamond"/>
          <w:color w:val="000000" w:themeColor="text1"/>
          <w:sz w:val="24"/>
          <w:szCs w:val="24"/>
          <w:lang w:val="en-US"/>
        </w:rPr>
        <w:t>dianggap</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diskriminatif</w:t>
      </w:r>
      <w:proofErr w:type="spellEnd"/>
      <w:r w:rsidRPr="007921E3">
        <w:rPr>
          <w:rFonts w:ascii="Garamond" w:hAnsi="Garamond"/>
          <w:color w:val="000000" w:themeColor="text1"/>
          <w:sz w:val="24"/>
          <w:szCs w:val="24"/>
          <w:lang w:val="en-US"/>
        </w:rPr>
        <w:t xml:space="preserve"> dan </w:t>
      </w:r>
      <w:proofErr w:type="spellStart"/>
      <w:r w:rsidRPr="007921E3">
        <w:rPr>
          <w:rFonts w:ascii="Garamond" w:hAnsi="Garamond"/>
          <w:color w:val="000000" w:themeColor="text1"/>
          <w:sz w:val="24"/>
          <w:szCs w:val="24"/>
          <w:lang w:val="en-US"/>
        </w:rPr>
        <w:t>restriktif</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sehingga</w:t>
      </w:r>
      <w:proofErr w:type="spellEnd"/>
      <w:r w:rsidRPr="007921E3">
        <w:rPr>
          <w:rFonts w:ascii="Garamond" w:hAnsi="Garamond"/>
          <w:color w:val="000000" w:themeColor="text1"/>
          <w:sz w:val="24"/>
          <w:szCs w:val="24"/>
          <w:lang w:val="en-US"/>
        </w:rPr>
        <w:t xml:space="preserve"> non-Muslim </w:t>
      </w:r>
      <w:proofErr w:type="spellStart"/>
      <w:r w:rsidRPr="007921E3">
        <w:rPr>
          <w:rFonts w:ascii="Garamond" w:hAnsi="Garamond"/>
          <w:color w:val="000000" w:themeColor="text1"/>
          <w:sz w:val="24"/>
          <w:szCs w:val="24"/>
          <w:lang w:val="en-US"/>
        </w:rPr>
        <w:t>sulit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memperoleh</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perizinan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pembangunan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rumah</w:t>
      </w:r>
      <w:proofErr w:type="spellEnd"/>
      <w:r w:rsidRPr="007921E3">
        <w:rPr>
          <w:rFonts w:ascii="Garamond" w:hAnsi="Garamond"/>
          <w:color w:val="000000" w:themeColor="text1"/>
          <w:sz w:val="24"/>
          <w:szCs w:val="24"/>
          <w:lang w:val="en-US"/>
        </w:rPr>
        <w:t xml:space="preserve"> ibadah; </w:t>
      </w:r>
      <w:proofErr w:type="spellStart"/>
      <w:r w:rsidRPr="007921E3">
        <w:rPr>
          <w:rFonts w:ascii="Garamond" w:hAnsi="Garamond"/>
          <w:color w:val="000000" w:themeColor="text1"/>
          <w:sz w:val="24"/>
          <w:szCs w:val="24"/>
          <w:lang w:val="en-US"/>
        </w:rPr>
        <w:t>serta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transformasi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sosial</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demografis</w:t>
      </w:r>
      <w:proofErr w:type="spellEnd"/>
      <w:r w:rsidRPr="007921E3">
        <w:rPr>
          <w:rFonts w:ascii="Garamond" w:hAnsi="Garamond"/>
          <w:color w:val="000000" w:themeColor="text1"/>
          <w:sz w:val="24"/>
          <w:szCs w:val="24"/>
          <w:lang w:val="en-US"/>
        </w:rPr>
        <w:t xml:space="preserve"> di </w:t>
      </w:r>
      <w:proofErr w:type="spellStart"/>
      <w:r w:rsidRPr="007921E3">
        <w:rPr>
          <w:rFonts w:ascii="Garamond" w:hAnsi="Garamond"/>
          <w:color w:val="000000" w:themeColor="text1"/>
          <w:sz w:val="24"/>
          <w:szCs w:val="24"/>
          <w:lang w:val="en-US"/>
        </w:rPr>
        <w:t>masyarakat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akibat</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natalitas</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migrasi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maupun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keragaman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aliran</w:t>
      </w:r>
      <w:proofErr w:type="spellEnd"/>
      <w:r w:rsidRPr="007921E3">
        <w:rPr>
          <w:rFonts w:ascii="Garamond" w:hAnsi="Garamond"/>
          <w:color w:val="000000" w:themeColor="text1"/>
          <w:sz w:val="24"/>
          <w:szCs w:val="24"/>
          <w:lang w:val="en-US"/>
        </w:rPr>
        <w:t>/</w:t>
      </w:r>
      <w:proofErr w:type="spellStart"/>
      <w:r w:rsidRPr="007921E3">
        <w:rPr>
          <w:rFonts w:ascii="Garamond" w:hAnsi="Garamond"/>
          <w:color w:val="000000" w:themeColor="text1"/>
          <w:sz w:val="24"/>
          <w:szCs w:val="24"/>
          <w:lang w:val="en-US"/>
        </w:rPr>
        <w:t>denomunasi</w:t>
      </w:r>
      <w:proofErr w:type="spellEnd"/>
      <w:r w:rsidRPr="007921E3">
        <w:rPr>
          <w:rFonts w:ascii="Garamond" w:hAnsi="Garamond"/>
          <w:color w:val="000000" w:themeColor="text1"/>
          <w:sz w:val="24"/>
          <w:szCs w:val="24"/>
          <w:lang w:val="en-US"/>
        </w:rPr>
        <w:t xml:space="preserve"> yang </w:t>
      </w:r>
      <w:proofErr w:type="spellStart"/>
      <w:r w:rsidRPr="007921E3">
        <w:rPr>
          <w:rFonts w:ascii="Garamond" w:hAnsi="Garamond"/>
          <w:color w:val="000000" w:themeColor="text1"/>
          <w:sz w:val="24"/>
          <w:szCs w:val="24"/>
          <w:lang w:val="en-US"/>
        </w:rPr>
        <w:t>mengakibatkan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kebutuhan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mereka</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terhadap</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penyediaan</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tempat</w:t>
      </w:r>
      <w:proofErr w:type="spellEnd"/>
      <w:r w:rsidRPr="007921E3">
        <w:rPr>
          <w:rFonts w:ascii="Garamond" w:hAnsi="Garamond"/>
          <w:color w:val="000000" w:themeColor="text1"/>
          <w:sz w:val="24"/>
          <w:szCs w:val="24"/>
          <w:lang w:val="en-US"/>
        </w:rPr>
        <w:t xml:space="preserve"> ibadah </w:t>
      </w:r>
      <w:proofErr w:type="spellStart"/>
      <w:r w:rsidRPr="007921E3">
        <w:rPr>
          <w:rFonts w:ascii="Garamond" w:hAnsi="Garamond"/>
          <w:color w:val="000000" w:themeColor="text1"/>
          <w:sz w:val="24"/>
          <w:szCs w:val="24"/>
          <w:lang w:val="en-US"/>
        </w:rPr>
        <w:t>mengalami</w:t>
      </w:r>
      <w:proofErr w:type="spellEnd"/>
      <w:r w:rsidRPr="007921E3">
        <w:rPr>
          <w:rFonts w:ascii="Garamond" w:hAnsi="Garamond"/>
          <w:color w:val="000000" w:themeColor="text1"/>
          <w:sz w:val="24"/>
          <w:szCs w:val="24"/>
          <w:lang w:val="en-US"/>
        </w:rPr>
        <w:t xml:space="preserve"> </w:t>
      </w:r>
      <w:proofErr w:type="spellStart"/>
      <w:r w:rsidRPr="007921E3">
        <w:rPr>
          <w:rFonts w:ascii="Garamond" w:hAnsi="Garamond"/>
          <w:color w:val="000000" w:themeColor="text1"/>
          <w:sz w:val="24"/>
          <w:szCs w:val="24"/>
          <w:lang w:val="en-US"/>
        </w:rPr>
        <w:t>peningkatan</w:t>
      </w:r>
      <w:proofErr w:type="spellEnd"/>
      <w:r w:rsidRPr="007921E3">
        <w:rPr>
          <w:rFonts w:ascii="Garamond" w:hAnsi="Garamond"/>
          <w:color w:val="000000" w:themeColor="text1"/>
          <w:sz w:val="24"/>
          <w:szCs w:val="24"/>
          <w:lang w:val="en-US"/>
        </w:rPr>
        <w:t xml:space="preserve">. </w:t>
      </w:r>
    </w:p>
    <w:p w14:paraId="1CF143CA" w14:textId="77777777" w:rsidR="001A060D" w:rsidRPr="007921E3" w:rsidRDefault="001A060D" w:rsidP="002D1B97">
      <w:pPr>
        <w:pStyle w:val="JW31text"/>
        <w:rPr>
          <w:rFonts w:ascii="Garamond" w:hAnsi="Garamond"/>
          <w:color w:val="000000" w:themeColor="text1"/>
          <w:sz w:val="24"/>
          <w:szCs w:val="24"/>
        </w:rPr>
      </w:pPr>
      <w:proofErr w:type="spellStart"/>
      <w:r w:rsidRPr="007921E3">
        <w:rPr>
          <w:rFonts w:ascii="Garamond" w:hAnsi="Garamond"/>
          <w:color w:val="000000" w:themeColor="text1"/>
          <w:sz w:val="24"/>
          <w:szCs w:val="24"/>
        </w:rPr>
        <w:t>Sebagai</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penutup</w:t>
      </w:r>
      <w:proofErr w:type="spellEnd"/>
      <w:r w:rsidRPr="007921E3">
        <w:rPr>
          <w:rFonts w:ascii="Garamond" w:hAnsi="Garamond"/>
          <w:color w:val="000000" w:themeColor="text1"/>
          <w:sz w:val="24"/>
          <w:szCs w:val="24"/>
        </w:rPr>
        <w:t xml:space="preserve">, pada </w:t>
      </w:r>
      <w:proofErr w:type="spellStart"/>
      <w:r w:rsidRPr="007921E3">
        <w:rPr>
          <w:rFonts w:ascii="Garamond" w:hAnsi="Garamond"/>
          <w:color w:val="000000" w:themeColor="text1"/>
          <w:sz w:val="24"/>
          <w:szCs w:val="24"/>
        </w:rPr>
        <w:t>akhir</w:t>
      </w:r>
      <w:proofErr w:type="spellEnd"/>
      <w:r w:rsidRPr="007921E3">
        <w:rPr>
          <w:rFonts w:ascii="Garamond" w:hAnsi="Garamond"/>
          <w:color w:val="000000" w:themeColor="text1"/>
          <w:sz w:val="24"/>
          <w:szCs w:val="24"/>
        </w:rPr>
        <w:t xml:space="preserve"> tulisan </w:t>
      </w:r>
      <w:proofErr w:type="spellStart"/>
      <w:r w:rsidRPr="007921E3">
        <w:rPr>
          <w:rFonts w:ascii="Garamond" w:hAnsi="Garamond"/>
          <w:color w:val="000000" w:themeColor="text1"/>
          <w:sz w:val="24"/>
          <w:szCs w:val="24"/>
        </w:rPr>
        <w:t>ini</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penulis</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merekomendasikan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pentingnya</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pemerintah</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ataupun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pihak-pihak</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terkait</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untuk</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mempertimbangkan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keragaman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dinamika</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sosial</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tersebut</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dalam</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setiap</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perumusan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kebijakan</w:t>
      </w:r>
      <w:proofErr w:type="spellEnd"/>
      <w:r w:rsidRPr="007921E3">
        <w:rPr>
          <w:rFonts w:ascii="Garamond" w:hAnsi="Garamond"/>
          <w:color w:val="000000" w:themeColor="text1"/>
          <w:sz w:val="24"/>
          <w:szCs w:val="24"/>
        </w:rPr>
        <w:t xml:space="preserve"> yang </w:t>
      </w:r>
      <w:proofErr w:type="spellStart"/>
      <w:r w:rsidRPr="007921E3">
        <w:rPr>
          <w:rFonts w:ascii="Garamond" w:hAnsi="Garamond"/>
          <w:color w:val="000000" w:themeColor="text1"/>
          <w:sz w:val="24"/>
          <w:szCs w:val="24"/>
        </w:rPr>
        <w:t>berdampak</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kehidupan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keagaman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golongan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mayoritas</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maupun</w:t>
      </w:r>
      <w:proofErr w:type="spellEnd"/>
      <w:r w:rsidRPr="007921E3">
        <w:rPr>
          <w:rFonts w:ascii="Garamond" w:hAnsi="Garamond"/>
          <w:color w:val="000000" w:themeColor="text1"/>
          <w:sz w:val="24"/>
          <w:szCs w:val="24"/>
        </w:rPr>
        <w:t xml:space="preserve"> </w:t>
      </w:r>
      <w:proofErr w:type="spellStart"/>
      <w:r w:rsidRPr="007921E3">
        <w:rPr>
          <w:rFonts w:ascii="Garamond" w:hAnsi="Garamond"/>
          <w:color w:val="000000" w:themeColor="text1"/>
          <w:sz w:val="24"/>
          <w:szCs w:val="24"/>
        </w:rPr>
        <w:t>minoritas</w:t>
      </w:r>
      <w:proofErr w:type="spellEnd"/>
      <w:r w:rsidRPr="007921E3">
        <w:rPr>
          <w:rFonts w:ascii="Garamond" w:hAnsi="Garamond"/>
          <w:color w:val="000000" w:themeColor="text1"/>
          <w:sz w:val="24"/>
          <w:szCs w:val="24"/>
        </w:rPr>
        <w:t xml:space="preserve"> di Aceh.</w:t>
      </w:r>
    </w:p>
    <w:p w14:paraId="6EC26A15" w14:textId="77777777" w:rsidR="001A060D" w:rsidRPr="007921E3" w:rsidRDefault="001A060D" w:rsidP="002D1B97">
      <w:pPr>
        <w:pStyle w:val="JW31text"/>
        <w:rPr>
          <w:rFonts w:ascii="Garamond" w:hAnsi="Garamond"/>
          <w:sz w:val="24"/>
          <w:szCs w:val="24"/>
        </w:rPr>
      </w:pPr>
    </w:p>
    <w:p w14:paraId="336C8F55" w14:textId="77777777" w:rsidR="001A060D" w:rsidRPr="007921E3" w:rsidRDefault="001A060D" w:rsidP="002D1B97">
      <w:pPr>
        <w:pStyle w:val="JW21heading1"/>
        <w:numPr>
          <w:ilvl w:val="0"/>
          <w:numId w:val="0"/>
        </w:numPr>
        <w:rPr>
          <w:rFonts w:ascii="Garamond" w:hAnsi="Garamond"/>
          <w:sz w:val="24"/>
          <w:szCs w:val="24"/>
        </w:rPr>
      </w:pPr>
      <w:bookmarkStart w:id="1" w:name="OLE_LINK3"/>
      <w:r w:rsidRPr="007921E3">
        <w:rPr>
          <w:rFonts w:ascii="Garamond" w:hAnsi="Garamond"/>
          <w:sz w:val="24"/>
          <w:szCs w:val="24"/>
        </w:rPr>
        <w:t>References</w:t>
      </w:r>
    </w:p>
    <w:p w14:paraId="54C6FD17" w14:textId="4A76423D" w:rsidR="004433F2" w:rsidRPr="007921E3" w:rsidRDefault="001A060D"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sz w:val="24"/>
          <w:szCs w:val="24"/>
        </w:rPr>
        <w:fldChar w:fldCharType="begin" w:fldLock="1"/>
      </w:r>
      <w:r w:rsidRPr="007921E3">
        <w:rPr>
          <w:rFonts w:ascii="Garamond" w:hAnsi="Garamond"/>
          <w:sz w:val="24"/>
          <w:szCs w:val="24"/>
        </w:rPr>
        <w:instrText xml:space="preserve">ADDIN Mendeley Bibliography CSL_BIBLIOGRAPHY </w:instrText>
      </w:r>
      <w:r w:rsidRPr="007921E3">
        <w:rPr>
          <w:rFonts w:ascii="Garamond" w:hAnsi="Garamond"/>
          <w:sz w:val="24"/>
          <w:szCs w:val="24"/>
        </w:rPr>
        <w:fldChar w:fldCharType="separate"/>
      </w:r>
      <w:r w:rsidR="004433F2" w:rsidRPr="007921E3">
        <w:rPr>
          <w:rFonts w:ascii="Garamond" w:hAnsi="Garamond" w:cs="Times New Roman"/>
          <w:noProof/>
          <w:sz w:val="24"/>
          <w:szCs w:val="24"/>
        </w:rPr>
        <w:t>Ahmed, Sameera T. “Young British Muslims: Social Space and Active Identity.” University of Leicester, 2003.</w:t>
      </w:r>
    </w:p>
    <w:p w14:paraId="70E846A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Alfian, Ibrahim. </w:t>
      </w:r>
      <w:r w:rsidRPr="007921E3">
        <w:rPr>
          <w:rFonts w:ascii="Garamond" w:hAnsi="Garamond" w:cs="Times New Roman"/>
          <w:i/>
          <w:iCs/>
          <w:noProof/>
          <w:sz w:val="24"/>
          <w:szCs w:val="24"/>
        </w:rPr>
        <w:t>Sastra Perang: Sebuah Pembicaraan Mengenai Hikayat Perang Sabil</w:t>
      </w:r>
      <w:r w:rsidRPr="007921E3">
        <w:rPr>
          <w:rFonts w:ascii="Garamond" w:hAnsi="Garamond" w:cs="Times New Roman"/>
          <w:noProof/>
          <w:sz w:val="24"/>
          <w:szCs w:val="24"/>
        </w:rPr>
        <w:t>. Jakarta: Balai Pustaka, 1992.</w:t>
      </w:r>
    </w:p>
    <w:p w14:paraId="19EB52B5"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Ali-Fauzi, Ihsan, Samsu Rizal Panggabean, Nathanael Gratias Sumaktoyo, H.T. Anick, Husni Mubarak, Testriono, and Siti Nurhayati. </w:t>
      </w:r>
      <w:r w:rsidRPr="007921E3">
        <w:rPr>
          <w:rFonts w:ascii="Garamond" w:hAnsi="Garamond" w:cs="Times New Roman"/>
          <w:i/>
          <w:iCs/>
          <w:noProof/>
          <w:sz w:val="24"/>
          <w:szCs w:val="24"/>
        </w:rPr>
        <w:t>Kontroversi Gereja Di Jakarta</w:t>
      </w:r>
      <w:r w:rsidRPr="007921E3">
        <w:rPr>
          <w:rFonts w:ascii="Garamond" w:hAnsi="Garamond" w:cs="Times New Roman"/>
          <w:noProof/>
          <w:sz w:val="24"/>
          <w:szCs w:val="24"/>
        </w:rPr>
        <w:t>. Edited by M. Endy Saputro. Yogyakarta: CRCS Universitas Gadjah Mada, 2011.</w:t>
      </w:r>
    </w:p>
    <w:p w14:paraId="73D09BB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Ansor, Muhammad. “‘Kita Kan Beda!’: Persamaan Remaja Perempuan Muslim Dan Kristen Di Langsa, Aceh.” </w:t>
      </w:r>
      <w:r w:rsidRPr="007921E3">
        <w:rPr>
          <w:rFonts w:ascii="Garamond" w:hAnsi="Garamond" w:cs="Times New Roman"/>
          <w:i/>
          <w:iCs/>
          <w:noProof/>
          <w:sz w:val="24"/>
          <w:szCs w:val="24"/>
        </w:rPr>
        <w:t>Harmoni</w:t>
      </w:r>
      <w:r w:rsidRPr="007921E3">
        <w:rPr>
          <w:rFonts w:ascii="Garamond" w:hAnsi="Garamond" w:cs="Times New Roman"/>
          <w:noProof/>
          <w:sz w:val="24"/>
          <w:szCs w:val="24"/>
        </w:rPr>
        <w:t xml:space="preserve"> 13, no. 2 (2014): 37–50.</w:t>
      </w:r>
    </w:p>
    <w:p w14:paraId="24F334B2"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“‘Menjadi Seperti Beragama Lain’: Jilbab Dan Identitas Hibrid Mahasiswi Kristen Aceh.” </w:t>
      </w:r>
      <w:r w:rsidRPr="007921E3">
        <w:rPr>
          <w:rFonts w:ascii="Garamond" w:hAnsi="Garamond" w:cs="Times New Roman"/>
          <w:i/>
          <w:iCs/>
          <w:noProof/>
          <w:sz w:val="24"/>
          <w:szCs w:val="24"/>
        </w:rPr>
        <w:t>Penamas</w:t>
      </w:r>
      <w:r w:rsidRPr="007921E3">
        <w:rPr>
          <w:rFonts w:ascii="Garamond" w:hAnsi="Garamond" w:cs="Times New Roman"/>
          <w:noProof/>
          <w:sz w:val="24"/>
          <w:szCs w:val="24"/>
        </w:rPr>
        <w:t xml:space="preserve"> 29, no. 1 (2016): 11–30.</w:t>
      </w:r>
    </w:p>
    <w:p w14:paraId="21394989"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“‘We Are from the Same Ancestors’’: Christian-Muslim Relations in Contemporary Aceh Singkil.’” </w:t>
      </w:r>
      <w:r w:rsidRPr="007921E3">
        <w:rPr>
          <w:rFonts w:ascii="Garamond" w:hAnsi="Garamond" w:cs="Times New Roman"/>
          <w:i/>
          <w:iCs/>
          <w:noProof/>
          <w:sz w:val="24"/>
          <w:szCs w:val="24"/>
        </w:rPr>
        <w:t>Al-Albab</w:t>
      </w:r>
      <w:r w:rsidRPr="007921E3">
        <w:rPr>
          <w:rFonts w:ascii="Garamond" w:hAnsi="Garamond" w:cs="Times New Roman"/>
          <w:noProof/>
          <w:sz w:val="24"/>
          <w:szCs w:val="24"/>
        </w:rPr>
        <w:t xml:space="preserve"> 3, no. 1 (2014): 3–24. https://doi.org/10.24260/alalbab.v3i1.92.</w:t>
      </w:r>
    </w:p>
    <w:p w14:paraId="2DC6E171"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Ansor, Muhammad, and Yaser Amri. “Being Christians in the Acehnese Way: Illiberal Citizenship and Women’s Agency in the Islamic Public Sphere.” </w:t>
      </w:r>
      <w:r w:rsidRPr="007921E3">
        <w:rPr>
          <w:rFonts w:ascii="Garamond" w:hAnsi="Garamond" w:cs="Times New Roman"/>
          <w:i/>
          <w:iCs/>
          <w:noProof/>
          <w:sz w:val="24"/>
          <w:szCs w:val="24"/>
        </w:rPr>
        <w:t>Journal of Indonesian Islam</w:t>
      </w:r>
      <w:r w:rsidRPr="007921E3">
        <w:rPr>
          <w:rFonts w:ascii="Garamond" w:hAnsi="Garamond" w:cs="Times New Roman"/>
          <w:noProof/>
          <w:sz w:val="24"/>
          <w:szCs w:val="24"/>
        </w:rPr>
        <w:t xml:space="preserve"> 14, no. 1 (June 1, 2020): 77–112. https://doi.org/10.15642/JIIS.2020.14.1.77-112.</w:t>
      </w:r>
    </w:p>
    <w:p w14:paraId="41C36944"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“Beyond Pious Critical Agency: Women, Interfaith Marriage and Religious Conversion In Aceh.” </w:t>
      </w:r>
      <w:r w:rsidRPr="007921E3">
        <w:rPr>
          <w:rFonts w:ascii="Garamond" w:hAnsi="Garamond" w:cs="Times New Roman"/>
          <w:i/>
          <w:iCs/>
          <w:noProof/>
          <w:sz w:val="24"/>
          <w:szCs w:val="24"/>
        </w:rPr>
        <w:t>Analisa</w:t>
      </w:r>
      <w:r w:rsidRPr="007921E3">
        <w:rPr>
          <w:rFonts w:ascii="Garamond" w:hAnsi="Garamond" w:cs="Times New Roman"/>
          <w:noProof/>
          <w:sz w:val="24"/>
          <w:szCs w:val="24"/>
        </w:rPr>
        <w:t xml:space="preserve"> 1, no. 2 (December 21, 2016): 217–38. https://doi.org/10.18784/analisa.v1i2.368.</w:t>
      </w:r>
    </w:p>
    <w:p w14:paraId="00AA3EE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Ansor, Muhammad, Yaser Amri, and Ismail Fahmi Arrauf. “Under the Shadow of Sharia: Christian Muslim Relations from Acehnese Christian Experience.” </w:t>
      </w:r>
      <w:r w:rsidRPr="007921E3">
        <w:rPr>
          <w:rFonts w:ascii="Garamond" w:hAnsi="Garamond" w:cs="Times New Roman"/>
          <w:i/>
          <w:iCs/>
          <w:noProof/>
          <w:sz w:val="24"/>
          <w:szCs w:val="24"/>
        </w:rPr>
        <w:t>Komunitas</w:t>
      </w:r>
      <w:r w:rsidRPr="007921E3">
        <w:rPr>
          <w:rFonts w:ascii="Garamond" w:hAnsi="Garamond" w:cs="Times New Roman"/>
          <w:noProof/>
          <w:sz w:val="24"/>
          <w:szCs w:val="24"/>
        </w:rPr>
        <w:t xml:space="preserve"> 8, no. 1 (2016): 125–34. https://doi.org/10.15294/komunitas.v8i1.4966.</w:t>
      </w:r>
    </w:p>
    <w:p w14:paraId="1E3BFEA9"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Ansor, Muhammad, and Cut Intan Meutia. “Jilbab Dan Reproduksi Identitas Perempuan Kristen Ruang Publik Sekolah Aceh.” </w:t>
      </w:r>
      <w:r w:rsidRPr="007921E3">
        <w:rPr>
          <w:rFonts w:ascii="Garamond" w:hAnsi="Garamond" w:cs="Times New Roman"/>
          <w:i/>
          <w:iCs/>
          <w:noProof/>
          <w:sz w:val="24"/>
          <w:szCs w:val="24"/>
        </w:rPr>
        <w:t>Kawistara</w:t>
      </w:r>
      <w:r w:rsidRPr="007921E3">
        <w:rPr>
          <w:rFonts w:ascii="Garamond" w:hAnsi="Garamond" w:cs="Times New Roman"/>
          <w:noProof/>
          <w:sz w:val="24"/>
          <w:szCs w:val="24"/>
        </w:rPr>
        <w:t xml:space="preserve"> 6, no. 2 (2016): 157–74. https://doi.org/10.22146/kawistara.15561.</w:t>
      </w:r>
    </w:p>
    <w:p w14:paraId="7EA54B9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Archer, Margaret S. </w:t>
      </w:r>
      <w:r w:rsidRPr="007921E3">
        <w:rPr>
          <w:rFonts w:ascii="Garamond" w:hAnsi="Garamond" w:cs="Times New Roman"/>
          <w:i/>
          <w:iCs/>
          <w:noProof/>
          <w:sz w:val="24"/>
          <w:szCs w:val="24"/>
        </w:rPr>
        <w:t>Culture and Agency: The Place of Culture in Social Theory</w:t>
      </w:r>
      <w:r w:rsidRPr="007921E3">
        <w:rPr>
          <w:rFonts w:ascii="Garamond" w:hAnsi="Garamond" w:cs="Times New Roman"/>
          <w:noProof/>
          <w:sz w:val="24"/>
          <w:szCs w:val="24"/>
        </w:rPr>
        <w:t>. Cambridge: Cambridge University Press, 1996.</w:t>
      </w:r>
    </w:p>
    <w:p w14:paraId="26520663"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Aritonang, Jan Sihar, and Karel Steenbrink. </w:t>
      </w:r>
      <w:r w:rsidRPr="007921E3">
        <w:rPr>
          <w:rFonts w:ascii="Garamond" w:hAnsi="Garamond" w:cs="Times New Roman"/>
          <w:i/>
          <w:iCs/>
          <w:noProof/>
          <w:sz w:val="24"/>
          <w:szCs w:val="24"/>
        </w:rPr>
        <w:t>A History of Christianity in Indonesia</w:t>
      </w:r>
      <w:r w:rsidRPr="007921E3">
        <w:rPr>
          <w:rFonts w:ascii="Garamond" w:hAnsi="Garamond" w:cs="Times New Roman"/>
          <w:noProof/>
          <w:sz w:val="24"/>
          <w:szCs w:val="24"/>
        </w:rPr>
        <w:t>. Leiden and Boston: Brill, 2008.</w:t>
      </w:r>
    </w:p>
    <w:p w14:paraId="33CBBF1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Bakhtin, M.M. </w:t>
      </w:r>
      <w:r w:rsidRPr="007921E3">
        <w:rPr>
          <w:rFonts w:ascii="Garamond" w:hAnsi="Garamond" w:cs="Times New Roman"/>
          <w:i/>
          <w:iCs/>
          <w:noProof/>
          <w:sz w:val="24"/>
          <w:szCs w:val="24"/>
        </w:rPr>
        <w:t>Art and Aswerability: Early Philosophical Essays</w:t>
      </w:r>
      <w:r w:rsidRPr="007921E3">
        <w:rPr>
          <w:rFonts w:ascii="Garamond" w:hAnsi="Garamond" w:cs="Times New Roman"/>
          <w:noProof/>
          <w:sz w:val="24"/>
          <w:szCs w:val="24"/>
        </w:rPr>
        <w:t xml:space="preserve">. Edited by Michael Holquist and </w:t>
      </w:r>
      <w:r w:rsidRPr="007921E3">
        <w:rPr>
          <w:rFonts w:ascii="Garamond" w:hAnsi="Garamond" w:cs="Times New Roman"/>
          <w:noProof/>
          <w:sz w:val="24"/>
          <w:szCs w:val="24"/>
        </w:rPr>
        <w:lastRenderedPageBreak/>
        <w:t>Vadim Liapunov. Austin: University of Texas Press, 1990.</w:t>
      </w:r>
    </w:p>
    <w:p w14:paraId="2A6E6E8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w:t>
      </w:r>
      <w:r w:rsidRPr="007921E3">
        <w:rPr>
          <w:rFonts w:ascii="Garamond" w:hAnsi="Garamond" w:cs="Times New Roman"/>
          <w:i/>
          <w:iCs/>
          <w:noProof/>
          <w:sz w:val="24"/>
          <w:szCs w:val="24"/>
        </w:rPr>
        <w:t>Problems of Dostoevsky’s Poetics</w:t>
      </w:r>
      <w:r w:rsidRPr="007921E3">
        <w:rPr>
          <w:rFonts w:ascii="Garamond" w:hAnsi="Garamond" w:cs="Times New Roman"/>
          <w:noProof/>
          <w:sz w:val="24"/>
          <w:szCs w:val="24"/>
        </w:rPr>
        <w:t>. Edited by Caryl Emerson. Minneapolis and London: University of Minnesota Press, 1984.</w:t>
      </w:r>
    </w:p>
    <w:p w14:paraId="69933271"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w:t>
      </w:r>
      <w:r w:rsidRPr="007921E3">
        <w:rPr>
          <w:rFonts w:ascii="Garamond" w:hAnsi="Garamond" w:cs="Times New Roman"/>
          <w:i/>
          <w:iCs/>
          <w:noProof/>
          <w:sz w:val="24"/>
          <w:szCs w:val="24"/>
        </w:rPr>
        <w:t>Rabelais and His World</w:t>
      </w:r>
      <w:r w:rsidRPr="007921E3">
        <w:rPr>
          <w:rFonts w:ascii="Garamond" w:hAnsi="Garamond" w:cs="Times New Roman"/>
          <w:noProof/>
          <w:sz w:val="24"/>
          <w:szCs w:val="24"/>
        </w:rPr>
        <w:t>. Bloomington and Indiana Polis: Indiana University Press, 1984.</w:t>
      </w:r>
    </w:p>
    <w:p w14:paraId="4F030D7D"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w:t>
      </w:r>
      <w:r w:rsidRPr="007921E3">
        <w:rPr>
          <w:rFonts w:ascii="Garamond" w:hAnsi="Garamond" w:cs="Times New Roman"/>
          <w:i/>
          <w:iCs/>
          <w:noProof/>
          <w:sz w:val="24"/>
          <w:szCs w:val="24"/>
        </w:rPr>
        <w:t>Speech Genres and Other Late Essys</w:t>
      </w:r>
      <w:r w:rsidRPr="007921E3">
        <w:rPr>
          <w:rFonts w:ascii="Garamond" w:hAnsi="Garamond" w:cs="Times New Roman"/>
          <w:noProof/>
          <w:sz w:val="24"/>
          <w:szCs w:val="24"/>
        </w:rPr>
        <w:t>. Austin: University of Texas Press, 1986.</w:t>
      </w:r>
    </w:p>
    <w:p w14:paraId="43295897"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w:t>
      </w:r>
      <w:r w:rsidRPr="007921E3">
        <w:rPr>
          <w:rFonts w:ascii="Garamond" w:hAnsi="Garamond" w:cs="Times New Roman"/>
          <w:i/>
          <w:iCs/>
          <w:noProof/>
          <w:sz w:val="24"/>
          <w:szCs w:val="24"/>
        </w:rPr>
        <w:t>The Dialogic Imagination: Four Essays</w:t>
      </w:r>
      <w:r w:rsidRPr="007921E3">
        <w:rPr>
          <w:rFonts w:ascii="Garamond" w:hAnsi="Garamond" w:cs="Times New Roman"/>
          <w:noProof/>
          <w:sz w:val="24"/>
          <w:szCs w:val="24"/>
        </w:rPr>
        <w:t>. Austin: University of Texas Press, 1981.</w:t>
      </w:r>
    </w:p>
    <w:p w14:paraId="24386D14"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Barlas, Asma. </w:t>
      </w:r>
      <w:r w:rsidRPr="007921E3">
        <w:rPr>
          <w:rFonts w:ascii="Garamond" w:hAnsi="Garamond" w:cs="Times New Roman"/>
          <w:i/>
          <w:iCs/>
          <w:noProof/>
          <w:sz w:val="24"/>
          <w:szCs w:val="24"/>
        </w:rPr>
        <w:t>‘“Believing Women”’ in Islam: Unreading Patriarchal Interpretations of the Qur’an</w:t>
      </w:r>
      <w:r w:rsidRPr="007921E3">
        <w:rPr>
          <w:rFonts w:ascii="Garamond" w:hAnsi="Garamond" w:cs="Times New Roman"/>
          <w:noProof/>
          <w:sz w:val="24"/>
          <w:szCs w:val="24"/>
        </w:rPr>
        <w:t>. Austin: University of Texas Press, 2002.</w:t>
      </w:r>
    </w:p>
    <w:p w14:paraId="23BD520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“Women’s Readings of the Qur’an.” In </w:t>
      </w:r>
      <w:r w:rsidRPr="007921E3">
        <w:rPr>
          <w:rFonts w:ascii="Garamond" w:hAnsi="Garamond" w:cs="Times New Roman"/>
          <w:i/>
          <w:iCs/>
          <w:noProof/>
          <w:sz w:val="24"/>
          <w:szCs w:val="24"/>
        </w:rPr>
        <w:t>The Cambridge Companion to the Qur’an</w:t>
      </w:r>
      <w:r w:rsidRPr="007921E3">
        <w:rPr>
          <w:rFonts w:ascii="Garamond" w:hAnsi="Garamond" w:cs="Times New Roman"/>
          <w:noProof/>
          <w:sz w:val="24"/>
          <w:szCs w:val="24"/>
        </w:rPr>
        <w:t>, edited by Jane Dammen McAuliffe, 255–71. Cambridge, New York, Melbourne, Madrid, Cape Town, Singapore, Sao Paulo: Cambridge University Press, 2006.</w:t>
      </w:r>
    </w:p>
    <w:p w14:paraId="3100FED5"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Bhimji, Fazila. “Identities and Agency in Religious Spheres: A Study of British Muslim Women’s Experience.” </w:t>
      </w:r>
      <w:r w:rsidRPr="007921E3">
        <w:rPr>
          <w:rFonts w:ascii="Garamond" w:hAnsi="Garamond" w:cs="Times New Roman"/>
          <w:i/>
          <w:iCs/>
          <w:noProof/>
          <w:sz w:val="24"/>
          <w:szCs w:val="24"/>
        </w:rPr>
        <w:t>Gender, Place &amp; Culture: A Journal of Feminist Geography</w:t>
      </w:r>
      <w:r w:rsidRPr="007921E3">
        <w:rPr>
          <w:rFonts w:ascii="Garamond" w:hAnsi="Garamond" w:cs="Times New Roman"/>
          <w:noProof/>
          <w:sz w:val="24"/>
          <w:szCs w:val="24"/>
        </w:rPr>
        <w:t xml:space="preserve"> 16, no. 4 (2009): 365–80. https://doi.org/10.1080/09663690903003850.</w:t>
      </w:r>
    </w:p>
    <w:p w14:paraId="0E3D09DF"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BPS Aceh Tenggara. “Aceh Tenggara Dalam Angka 2014.” Aceh Tenggara, 2014.</w:t>
      </w:r>
    </w:p>
    <w:p w14:paraId="56B0775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“Kecamatan Lawe Sigala Gala Dalam Angka 2014.” Aceh Tenggara, 2014.</w:t>
      </w:r>
    </w:p>
    <w:p w14:paraId="4ADF41CF"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“Sensus Penduduk Aceh Tenggara Tahun 2010.” Aceh Tenggara, 2010.</w:t>
      </w:r>
    </w:p>
    <w:p w14:paraId="71EC900B"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Cattoni, Nadia. “The Figure of Radha in Miniature Paintings: From the Pastoral to the Courtly, from Text to Visuality, from Polyphony to Normativity.” </w:t>
      </w:r>
      <w:r w:rsidRPr="007921E3">
        <w:rPr>
          <w:rFonts w:ascii="Garamond" w:hAnsi="Garamond" w:cs="Times New Roman"/>
          <w:i/>
          <w:iCs/>
          <w:noProof/>
          <w:sz w:val="24"/>
          <w:szCs w:val="24"/>
        </w:rPr>
        <w:t>Religion &amp; Gender</w:t>
      </w:r>
      <w:r w:rsidRPr="007921E3">
        <w:rPr>
          <w:rFonts w:ascii="Garamond" w:hAnsi="Garamond" w:cs="Times New Roman"/>
          <w:noProof/>
          <w:sz w:val="24"/>
          <w:szCs w:val="24"/>
        </w:rPr>
        <w:t xml:space="preserve"> 5, no. 1 (2015): 52–70. https://doi.org/10.18352/rg.10083.</w:t>
      </w:r>
    </w:p>
    <w:p w14:paraId="1B5EDAC7"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Chatelard, Geraldine. “The Constitution of Christian Communal Boundaries and Spheres in Jordan.” </w:t>
      </w:r>
      <w:r w:rsidRPr="007921E3">
        <w:rPr>
          <w:rFonts w:ascii="Garamond" w:hAnsi="Garamond" w:cs="Times New Roman"/>
          <w:i/>
          <w:iCs/>
          <w:noProof/>
          <w:sz w:val="24"/>
          <w:szCs w:val="24"/>
        </w:rPr>
        <w:t>Journal of Church and State</w:t>
      </w:r>
      <w:r w:rsidRPr="007921E3">
        <w:rPr>
          <w:rFonts w:ascii="Garamond" w:hAnsi="Garamond" w:cs="Times New Roman"/>
          <w:noProof/>
          <w:sz w:val="24"/>
          <w:szCs w:val="24"/>
        </w:rPr>
        <w:t xml:space="preserve"> 52, no. 3 (2010): 476–502. https://doi.org/10.1093/jcs/csq079.</w:t>
      </w:r>
    </w:p>
    <w:p w14:paraId="20FBC39C"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Christou, Anastasia. </w:t>
      </w:r>
      <w:r w:rsidRPr="007921E3">
        <w:rPr>
          <w:rFonts w:ascii="Garamond" w:hAnsi="Garamond" w:cs="Times New Roman"/>
          <w:i/>
          <w:iCs/>
          <w:noProof/>
          <w:sz w:val="24"/>
          <w:szCs w:val="24"/>
        </w:rPr>
        <w:t>Narratives of Place, Culture and Identity: Second-Generation Greek-Americans Return ‘Home.’</w:t>
      </w:r>
      <w:r w:rsidRPr="007921E3">
        <w:rPr>
          <w:rFonts w:ascii="Garamond" w:hAnsi="Garamond" w:cs="Times New Roman"/>
          <w:noProof/>
          <w:sz w:val="24"/>
          <w:szCs w:val="24"/>
        </w:rPr>
        <w:t xml:space="preserve"> Amsterdam: Amsterdam University Press, 2006.</w:t>
      </w:r>
    </w:p>
    <w:p w14:paraId="758BFDCD"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Crouch, Melissa. “Implementing the Regulation on Places of Worship in Indonesia: New Problems, Local Politics and Court Action.” </w:t>
      </w:r>
      <w:r w:rsidRPr="007921E3">
        <w:rPr>
          <w:rFonts w:ascii="Garamond" w:hAnsi="Garamond" w:cs="Times New Roman"/>
          <w:i/>
          <w:iCs/>
          <w:noProof/>
          <w:sz w:val="24"/>
          <w:szCs w:val="24"/>
        </w:rPr>
        <w:t>Asian Studies Review</w:t>
      </w:r>
      <w:r w:rsidRPr="007921E3">
        <w:rPr>
          <w:rFonts w:ascii="Garamond" w:hAnsi="Garamond" w:cs="Times New Roman"/>
          <w:noProof/>
          <w:sz w:val="24"/>
          <w:szCs w:val="24"/>
        </w:rPr>
        <w:t xml:space="preserve"> 34, no. 4 (2010): 403–19. https://doi.org/10.1080/10357823.2010.527921.</w:t>
      </w:r>
    </w:p>
    <w:p w14:paraId="1694A247"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Dilger, Hansjorg. “Healing the Wounds of Modernity: Salvation, Community and Care in a Neo-Pentecostal Church in Dar Es Salaam, Tanzania.” </w:t>
      </w:r>
      <w:r w:rsidRPr="007921E3">
        <w:rPr>
          <w:rFonts w:ascii="Garamond" w:hAnsi="Garamond" w:cs="Times New Roman"/>
          <w:i/>
          <w:iCs/>
          <w:noProof/>
          <w:sz w:val="24"/>
          <w:szCs w:val="24"/>
        </w:rPr>
        <w:t>Journal of Religion in Africa</w:t>
      </w:r>
      <w:r w:rsidRPr="007921E3">
        <w:rPr>
          <w:rFonts w:ascii="Garamond" w:hAnsi="Garamond" w:cs="Times New Roman"/>
          <w:noProof/>
          <w:sz w:val="24"/>
          <w:szCs w:val="24"/>
        </w:rPr>
        <w:t xml:space="preserve"> 37 (2007): 59–83. https://doi.org/10.1163/157006607X166591.</w:t>
      </w:r>
    </w:p>
    <w:p w14:paraId="5F223A8F"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Droeber, Julia. “We Are Different!’ Similarities between Christian and Muslim Women in Jordan.” </w:t>
      </w:r>
      <w:r w:rsidRPr="007921E3">
        <w:rPr>
          <w:rFonts w:ascii="Garamond" w:hAnsi="Garamond" w:cs="Times New Roman"/>
          <w:i/>
          <w:iCs/>
          <w:noProof/>
          <w:sz w:val="24"/>
          <w:szCs w:val="24"/>
        </w:rPr>
        <w:t>Islam and Christian–Muslim Relations</w:t>
      </w:r>
      <w:r w:rsidRPr="007921E3">
        <w:rPr>
          <w:rFonts w:ascii="Garamond" w:hAnsi="Garamond" w:cs="Times New Roman"/>
          <w:noProof/>
          <w:sz w:val="24"/>
          <w:szCs w:val="24"/>
        </w:rPr>
        <w:t xml:space="preserve"> 23, no. 1 (2012): 59–78. https://doi.org/10.1080/09596410.2011.634597.</w:t>
      </w:r>
    </w:p>
    <w:p w14:paraId="3F2D65B4"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Emmett, Chad F. “The Siting of Churches and Mosques as an Indicator of Christian–Muslim Relations.” </w:t>
      </w:r>
      <w:r w:rsidRPr="007921E3">
        <w:rPr>
          <w:rFonts w:ascii="Garamond" w:hAnsi="Garamond" w:cs="Times New Roman"/>
          <w:i/>
          <w:iCs/>
          <w:noProof/>
          <w:sz w:val="24"/>
          <w:szCs w:val="24"/>
        </w:rPr>
        <w:t>Islam and Christian – Muslim Relations</w:t>
      </w:r>
      <w:r w:rsidRPr="007921E3">
        <w:rPr>
          <w:rFonts w:ascii="Garamond" w:hAnsi="Garamond" w:cs="Times New Roman"/>
          <w:noProof/>
          <w:sz w:val="24"/>
          <w:szCs w:val="24"/>
        </w:rPr>
        <w:t xml:space="preserve"> 20, no. 4 (2009): 451–76. https://doi.org/10.1080/09596410903194902.</w:t>
      </w:r>
    </w:p>
    <w:p w14:paraId="4BA3777E"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Fasya, Teuku Kemal. “Memperbaiki Keberagamaan Singkil.” </w:t>
      </w:r>
      <w:r w:rsidRPr="007921E3">
        <w:rPr>
          <w:rFonts w:ascii="Garamond" w:hAnsi="Garamond" w:cs="Times New Roman"/>
          <w:i/>
          <w:iCs/>
          <w:noProof/>
          <w:sz w:val="24"/>
          <w:szCs w:val="24"/>
        </w:rPr>
        <w:t>Kompas</w:t>
      </w:r>
      <w:r w:rsidRPr="007921E3">
        <w:rPr>
          <w:rFonts w:ascii="Garamond" w:hAnsi="Garamond" w:cs="Times New Roman"/>
          <w:noProof/>
          <w:sz w:val="24"/>
          <w:szCs w:val="24"/>
        </w:rPr>
        <w:t>. 2015.</w:t>
      </w:r>
    </w:p>
    <w:p w14:paraId="592BF317"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Febriandi, Yogi. “Identitas Tunggal Dan Minoritas Non-Muslim Di Kota Langsa.” In </w:t>
      </w:r>
      <w:r w:rsidRPr="007921E3">
        <w:rPr>
          <w:rFonts w:ascii="Garamond" w:hAnsi="Garamond" w:cs="Times New Roman"/>
          <w:i/>
          <w:iCs/>
          <w:noProof/>
          <w:sz w:val="24"/>
          <w:szCs w:val="24"/>
        </w:rPr>
        <w:t>Praktik Pengelolaan Keragaman Di Indonesia: Konstruksi Identitas Dan Ekslusi Sosial</w:t>
      </w:r>
      <w:r w:rsidRPr="007921E3">
        <w:rPr>
          <w:rFonts w:ascii="Garamond" w:hAnsi="Garamond" w:cs="Times New Roman"/>
          <w:noProof/>
          <w:sz w:val="24"/>
          <w:szCs w:val="24"/>
        </w:rPr>
        <w:t>, edited by Mohammad Iqbal Ahnaf, Trisno Sutanto, Subandri Simbolon, and Azin Anwar Fachrudin, 133–48. Yogyakarta: CRCS Universitas Gadjah Mada, 2018.</w:t>
      </w:r>
    </w:p>
    <w:p w14:paraId="06199CC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“Menyiasati Politik ‘Kerukunan Agama’ Di Bawah Qanun Aceh.” In </w:t>
      </w:r>
      <w:r w:rsidRPr="007921E3">
        <w:rPr>
          <w:rFonts w:ascii="Garamond" w:hAnsi="Garamond" w:cs="Times New Roman"/>
          <w:i/>
          <w:iCs/>
          <w:noProof/>
          <w:sz w:val="24"/>
          <w:szCs w:val="24"/>
        </w:rPr>
        <w:t>Islam, Formalisasi Syariat Islam Dan Post-Islamisme Di Aceh</w:t>
      </w:r>
      <w:r w:rsidRPr="007921E3">
        <w:rPr>
          <w:rFonts w:ascii="Garamond" w:hAnsi="Garamond" w:cs="Times New Roman"/>
          <w:noProof/>
          <w:sz w:val="24"/>
          <w:szCs w:val="24"/>
        </w:rPr>
        <w:t>, edited by Miswari, 109–15. Banda Aceh: Bandar Publishing, 2019.</w:t>
      </w:r>
    </w:p>
    <w:p w14:paraId="1FA0A649"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“Stuck in Sharia Space: The Experiences of Christian Students to Reside in Langsa, Aceh.” </w:t>
      </w:r>
      <w:r w:rsidRPr="007921E3">
        <w:rPr>
          <w:rFonts w:ascii="Garamond" w:hAnsi="Garamond" w:cs="Times New Roman"/>
          <w:i/>
          <w:iCs/>
          <w:noProof/>
          <w:sz w:val="24"/>
          <w:szCs w:val="24"/>
        </w:rPr>
        <w:t>Al-Jami’ah: Journal of Islamic Studies</w:t>
      </w:r>
      <w:r w:rsidRPr="007921E3">
        <w:rPr>
          <w:rFonts w:ascii="Garamond" w:hAnsi="Garamond" w:cs="Times New Roman"/>
          <w:noProof/>
          <w:sz w:val="24"/>
          <w:szCs w:val="24"/>
        </w:rPr>
        <w:t xml:space="preserve"> 59, no. 1 (2021): 33–56. https://doi.org/10.14421/ajis.2021.591.33-56.</w:t>
      </w:r>
    </w:p>
    <w:p w14:paraId="7117FB22"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“There Is No Place for Christians: The Experiences of Christian Students in Getting </w:t>
      </w:r>
      <w:r w:rsidRPr="007921E3">
        <w:rPr>
          <w:rFonts w:ascii="Garamond" w:hAnsi="Garamond" w:cs="Times New Roman"/>
          <w:noProof/>
          <w:sz w:val="24"/>
          <w:szCs w:val="24"/>
        </w:rPr>
        <w:lastRenderedPageBreak/>
        <w:t xml:space="preserve">Access to Residence in Langsa, Aceh.” In </w:t>
      </w:r>
      <w:r w:rsidRPr="007921E3">
        <w:rPr>
          <w:rFonts w:ascii="Garamond" w:hAnsi="Garamond" w:cs="Times New Roman"/>
          <w:i/>
          <w:iCs/>
          <w:noProof/>
          <w:sz w:val="24"/>
          <w:szCs w:val="24"/>
        </w:rPr>
        <w:t>Annual International Conference on Islamic Studies XVII</w:t>
      </w:r>
      <w:r w:rsidRPr="007921E3">
        <w:rPr>
          <w:rFonts w:ascii="Garamond" w:hAnsi="Garamond" w:cs="Times New Roman"/>
          <w:noProof/>
          <w:sz w:val="24"/>
          <w:szCs w:val="24"/>
        </w:rPr>
        <w:t>, 1–15, 2017.</w:t>
      </w:r>
    </w:p>
    <w:p w14:paraId="400A458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Fikri, Mumtazul. “Islamic Shari’a and Religious Freedom on Non-Muslim: Study on Spritual Education in Public Schools in Banda Aceh, Indonesia.” </w:t>
      </w:r>
      <w:r w:rsidRPr="007921E3">
        <w:rPr>
          <w:rFonts w:ascii="Garamond" w:hAnsi="Garamond" w:cs="Times New Roman"/>
          <w:i/>
          <w:iCs/>
          <w:noProof/>
          <w:sz w:val="24"/>
          <w:szCs w:val="24"/>
        </w:rPr>
        <w:t>Educational Research International</w:t>
      </w:r>
      <w:r w:rsidRPr="007921E3">
        <w:rPr>
          <w:rFonts w:ascii="Garamond" w:hAnsi="Garamond" w:cs="Times New Roman"/>
          <w:noProof/>
          <w:sz w:val="24"/>
          <w:szCs w:val="24"/>
        </w:rPr>
        <w:t xml:space="preserve"> 5, no. 1 (2016): 25–31.</w:t>
      </w:r>
    </w:p>
    <w:p w14:paraId="651A47BF"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Ghorashi, Halleh. “Bringing Polyphony One Step Further: Relational Narratives of Women from the Position of Difference.” </w:t>
      </w:r>
      <w:r w:rsidRPr="007921E3">
        <w:rPr>
          <w:rFonts w:ascii="Garamond" w:hAnsi="Garamond" w:cs="Times New Roman"/>
          <w:i/>
          <w:iCs/>
          <w:noProof/>
          <w:sz w:val="24"/>
          <w:szCs w:val="24"/>
        </w:rPr>
        <w:t>Women’s Studies International Forum</w:t>
      </w:r>
      <w:r w:rsidRPr="007921E3">
        <w:rPr>
          <w:rFonts w:ascii="Garamond" w:hAnsi="Garamond" w:cs="Times New Roman"/>
          <w:noProof/>
          <w:sz w:val="24"/>
          <w:szCs w:val="24"/>
        </w:rPr>
        <w:t xml:space="preserve"> 43 (2014): 59–66. https://doi.org/10.1016/j.wsif.2013.07.019.</w:t>
      </w:r>
    </w:p>
    <w:p w14:paraId="3C3F6652"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Giddens, Anthony. </w:t>
      </w:r>
      <w:r w:rsidRPr="007921E3">
        <w:rPr>
          <w:rFonts w:ascii="Garamond" w:hAnsi="Garamond" w:cs="Times New Roman"/>
          <w:i/>
          <w:iCs/>
          <w:noProof/>
          <w:sz w:val="24"/>
          <w:szCs w:val="24"/>
        </w:rPr>
        <w:t>Central Problems in Social Theory: Action, Structure and Contradiction in Social Analysis</w:t>
      </w:r>
      <w:r w:rsidRPr="007921E3">
        <w:rPr>
          <w:rFonts w:ascii="Garamond" w:hAnsi="Garamond" w:cs="Times New Roman"/>
          <w:noProof/>
          <w:sz w:val="24"/>
          <w:szCs w:val="24"/>
        </w:rPr>
        <w:t>. London: Palgrave Macmillan, 1979.</w:t>
      </w:r>
    </w:p>
    <w:p w14:paraId="67451BE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Gregory, Shaun. “Under the Shadow of Islam: The Plight of the Christian Minority in Pakistan.” </w:t>
      </w:r>
      <w:r w:rsidRPr="007921E3">
        <w:rPr>
          <w:rFonts w:ascii="Garamond" w:hAnsi="Garamond" w:cs="Times New Roman"/>
          <w:i/>
          <w:iCs/>
          <w:noProof/>
          <w:sz w:val="24"/>
          <w:szCs w:val="24"/>
        </w:rPr>
        <w:t>Contemporary South Asia</w:t>
      </w:r>
      <w:r w:rsidRPr="007921E3">
        <w:rPr>
          <w:rFonts w:ascii="Garamond" w:hAnsi="Garamond" w:cs="Times New Roman"/>
          <w:noProof/>
          <w:sz w:val="24"/>
          <w:szCs w:val="24"/>
        </w:rPr>
        <w:t xml:space="preserve"> 20, no. 2 (2012): 195–212. https://doi.org/10.1080/09584935.2012.670201.</w:t>
      </w:r>
    </w:p>
    <w:p w14:paraId="614C24A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Haddad, Mohanna. “Christian Identity in the Jordanian Arab Culture: A Case Study of Two Communities in North Jordan.” </w:t>
      </w:r>
      <w:r w:rsidRPr="007921E3">
        <w:rPr>
          <w:rFonts w:ascii="Garamond" w:hAnsi="Garamond" w:cs="Times New Roman"/>
          <w:i/>
          <w:iCs/>
          <w:noProof/>
          <w:sz w:val="24"/>
          <w:szCs w:val="24"/>
        </w:rPr>
        <w:t>Journal of Muslim Minority Affairs</w:t>
      </w:r>
      <w:r w:rsidRPr="007921E3">
        <w:rPr>
          <w:rFonts w:ascii="Garamond" w:hAnsi="Garamond" w:cs="Times New Roman"/>
          <w:noProof/>
          <w:sz w:val="24"/>
          <w:szCs w:val="24"/>
        </w:rPr>
        <w:t xml:space="preserve"> 20, no. 1 (2000): 137–46.</w:t>
      </w:r>
    </w:p>
    <w:p w14:paraId="41276CFE"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Hadi, Amirul. “Aceh and the Portuguese: A Study of the Struggle of Islam in Southeasth Asia, 1500-1579.” McGill University, 1992.</w:t>
      </w:r>
    </w:p>
    <w:p w14:paraId="208D20F2"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Hoon, Chang-Yau. “Religious Aspirations among Urban Christians in Contemporary Indonesia.” </w:t>
      </w:r>
      <w:r w:rsidRPr="007921E3">
        <w:rPr>
          <w:rFonts w:ascii="Garamond" w:hAnsi="Garamond" w:cs="Times New Roman"/>
          <w:i/>
          <w:iCs/>
          <w:noProof/>
          <w:sz w:val="24"/>
          <w:szCs w:val="24"/>
        </w:rPr>
        <w:t>International Sociology</w:t>
      </w:r>
      <w:r w:rsidRPr="007921E3">
        <w:rPr>
          <w:rFonts w:ascii="Garamond" w:hAnsi="Garamond" w:cs="Times New Roman"/>
          <w:noProof/>
          <w:sz w:val="24"/>
          <w:szCs w:val="24"/>
        </w:rPr>
        <w:t xml:space="preserve"> 31, no. 4 (2016): 413–31. https://doi.org/10.1177/0268580916643853.</w:t>
      </w:r>
    </w:p>
    <w:p w14:paraId="6135A121"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Hoon, Chang-You. “Between Evangelism and Multiculturalism: The Dynamics of Protestant Christianity in Indonesia.” </w:t>
      </w:r>
      <w:r w:rsidRPr="007921E3">
        <w:rPr>
          <w:rFonts w:ascii="Garamond" w:hAnsi="Garamond" w:cs="Times New Roman"/>
          <w:i/>
          <w:iCs/>
          <w:noProof/>
          <w:sz w:val="24"/>
          <w:szCs w:val="24"/>
        </w:rPr>
        <w:t>Social Compass</w:t>
      </w:r>
      <w:r w:rsidRPr="007921E3">
        <w:rPr>
          <w:rFonts w:ascii="Garamond" w:hAnsi="Garamond" w:cs="Times New Roman"/>
          <w:noProof/>
          <w:sz w:val="24"/>
          <w:szCs w:val="24"/>
        </w:rPr>
        <w:t xml:space="preserve"> 60, no. 4 (2013): 457–70.</w:t>
      </w:r>
    </w:p>
    <w:p w14:paraId="61735830"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Husein, Fatimah. </w:t>
      </w:r>
      <w:r w:rsidRPr="007921E3">
        <w:rPr>
          <w:rFonts w:ascii="Garamond" w:hAnsi="Garamond" w:cs="Times New Roman"/>
          <w:i/>
          <w:iCs/>
          <w:noProof/>
          <w:sz w:val="24"/>
          <w:szCs w:val="24"/>
        </w:rPr>
        <w:t>Muslim-Christian Relation in the New Order Indonesia: The Exclusivist and Inclusivist Muslims’ Perspectives</w:t>
      </w:r>
      <w:r w:rsidRPr="007921E3">
        <w:rPr>
          <w:rFonts w:ascii="Garamond" w:hAnsi="Garamond" w:cs="Times New Roman"/>
          <w:noProof/>
          <w:sz w:val="24"/>
          <w:szCs w:val="24"/>
        </w:rPr>
        <w:t>. Bandung: Mizan, 2005.</w:t>
      </w:r>
    </w:p>
    <w:p w14:paraId="210B042E"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Indiyanto, Agus. </w:t>
      </w:r>
      <w:r w:rsidRPr="007921E3">
        <w:rPr>
          <w:rFonts w:ascii="Garamond" w:hAnsi="Garamond" w:cs="Times New Roman"/>
          <w:i/>
          <w:iCs/>
          <w:noProof/>
          <w:sz w:val="24"/>
          <w:szCs w:val="24"/>
        </w:rPr>
        <w:t>Agama Di Indonesia Dalam Angka: Dinamika Demografis Berdasarkan Sensus Penduduk Tahun 2000 Dan 2010</w:t>
      </w:r>
      <w:r w:rsidRPr="007921E3">
        <w:rPr>
          <w:rFonts w:ascii="Garamond" w:hAnsi="Garamond" w:cs="Times New Roman"/>
          <w:noProof/>
          <w:sz w:val="24"/>
          <w:szCs w:val="24"/>
        </w:rPr>
        <w:t>. Jogyakarta: CRCS Universitas Gadjah Mada, 2013. https://doi.org/978-602-17781-2-8.</w:t>
      </w:r>
    </w:p>
    <w:p w14:paraId="3EAC0AE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Kamp, Linda van de. “Public Counselling: Brazilian Pentecostal Intimate Performances among Urban Women in Mozambique.” </w:t>
      </w:r>
      <w:r w:rsidRPr="007921E3">
        <w:rPr>
          <w:rFonts w:ascii="Garamond" w:hAnsi="Garamond" w:cs="Times New Roman"/>
          <w:i/>
          <w:iCs/>
          <w:noProof/>
          <w:sz w:val="24"/>
          <w:szCs w:val="24"/>
        </w:rPr>
        <w:t>Culture, Helath and Sexuality</w:t>
      </w:r>
      <w:r w:rsidRPr="007921E3">
        <w:rPr>
          <w:rFonts w:ascii="Garamond" w:hAnsi="Garamond" w:cs="Times New Roman"/>
          <w:noProof/>
          <w:sz w:val="24"/>
          <w:szCs w:val="24"/>
        </w:rPr>
        <w:t xml:space="preserve"> 15, no. sup4 (2013): S523–36. https://doi.org/10.1080/13691058.2013.772239.</w:t>
      </w:r>
    </w:p>
    <w:p w14:paraId="692B814E"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Klaver, Miranda, Johan Roeland, Peter Versteeg, Hijme Stoffels, and Remco van Mulligen. “God Changes People: Modes of Authentication in Evangelical Conversion Narratives.” </w:t>
      </w:r>
      <w:r w:rsidRPr="007921E3">
        <w:rPr>
          <w:rFonts w:ascii="Garamond" w:hAnsi="Garamond" w:cs="Times New Roman"/>
          <w:i/>
          <w:iCs/>
          <w:noProof/>
          <w:sz w:val="24"/>
          <w:szCs w:val="24"/>
        </w:rPr>
        <w:t>Journal of Contemporary Religion</w:t>
      </w:r>
      <w:r w:rsidRPr="007921E3">
        <w:rPr>
          <w:rFonts w:ascii="Garamond" w:hAnsi="Garamond" w:cs="Times New Roman"/>
          <w:noProof/>
          <w:sz w:val="24"/>
          <w:szCs w:val="24"/>
        </w:rPr>
        <w:t xml:space="preserve"> 32, no. 2 (2017): 237–51. https://doi.org/10.1080/13537903.2017.1298905.</w:t>
      </w:r>
    </w:p>
    <w:p w14:paraId="450C866C"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Kristeva, Julia. </w:t>
      </w:r>
      <w:r w:rsidRPr="007921E3">
        <w:rPr>
          <w:rFonts w:ascii="Garamond" w:hAnsi="Garamond" w:cs="Times New Roman"/>
          <w:i/>
          <w:iCs/>
          <w:noProof/>
          <w:sz w:val="24"/>
          <w:szCs w:val="24"/>
        </w:rPr>
        <w:t>Revolution in Poetic Language</w:t>
      </w:r>
      <w:r w:rsidRPr="007921E3">
        <w:rPr>
          <w:rFonts w:ascii="Garamond" w:hAnsi="Garamond" w:cs="Times New Roman"/>
          <w:noProof/>
          <w:sz w:val="24"/>
          <w:szCs w:val="24"/>
        </w:rPr>
        <w:t>. New York: Columbia University Press, 1984.</w:t>
      </w:r>
    </w:p>
    <w:p w14:paraId="0C8DA51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Listerborn, Carina. “Geographies of the Veil: Violent Encounters in Urban Public Spaces in Malmo, Sweden.” </w:t>
      </w:r>
      <w:r w:rsidRPr="007921E3">
        <w:rPr>
          <w:rFonts w:ascii="Garamond" w:hAnsi="Garamond" w:cs="Times New Roman"/>
          <w:i/>
          <w:iCs/>
          <w:noProof/>
          <w:sz w:val="24"/>
          <w:szCs w:val="24"/>
        </w:rPr>
        <w:t>Social &amp; Cultural Geography</w:t>
      </w:r>
      <w:r w:rsidRPr="007921E3">
        <w:rPr>
          <w:rFonts w:ascii="Garamond" w:hAnsi="Garamond" w:cs="Times New Roman"/>
          <w:noProof/>
          <w:sz w:val="24"/>
          <w:szCs w:val="24"/>
        </w:rPr>
        <w:t xml:space="preserve"> 16, no. 1 (2015): 95–115. https://doi.org/10.1080/14649365.2014.950690.</w:t>
      </w:r>
    </w:p>
    <w:p w14:paraId="3103449D"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Lombard, Denys. </w:t>
      </w:r>
      <w:r w:rsidRPr="007921E3">
        <w:rPr>
          <w:rFonts w:ascii="Garamond" w:hAnsi="Garamond" w:cs="Times New Roman"/>
          <w:i/>
          <w:iCs/>
          <w:noProof/>
          <w:sz w:val="24"/>
          <w:szCs w:val="24"/>
        </w:rPr>
        <w:t>Kerajaan Aceh Jaman Sultan Iskandar Muda (1607-1636)</w:t>
      </w:r>
      <w:r w:rsidRPr="007921E3">
        <w:rPr>
          <w:rFonts w:ascii="Garamond" w:hAnsi="Garamond" w:cs="Times New Roman"/>
          <w:noProof/>
          <w:sz w:val="24"/>
          <w:szCs w:val="24"/>
        </w:rPr>
        <w:t>. Edited by Winarsih Arifin. Jakarta: Balai Pustaka, 1991.</w:t>
      </w:r>
    </w:p>
    <w:p w14:paraId="656C0C0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Lybarger, Loren D. “For Church or Nation? Islamism, Secular-Nationalism, and the Transformation of Christian Identities in Palestine.” </w:t>
      </w:r>
      <w:r w:rsidRPr="007921E3">
        <w:rPr>
          <w:rFonts w:ascii="Garamond" w:hAnsi="Garamond" w:cs="Times New Roman"/>
          <w:i/>
          <w:iCs/>
          <w:noProof/>
          <w:sz w:val="24"/>
          <w:szCs w:val="24"/>
        </w:rPr>
        <w:t>Journal of the American Academy of Religion</w:t>
      </w:r>
      <w:r w:rsidRPr="007921E3">
        <w:rPr>
          <w:rFonts w:ascii="Garamond" w:hAnsi="Garamond" w:cs="Times New Roman"/>
          <w:noProof/>
          <w:sz w:val="24"/>
          <w:szCs w:val="24"/>
        </w:rPr>
        <w:t xml:space="preserve"> 75, no. 4 (2007): 777–813. https://doi.org/10.1093/jaarel/lfm066.</w:t>
      </w:r>
    </w:p>
    <w:p w14:paraId="7D16764E"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Makin, Al. “Islamic Acehnese Identity, Sharia, and Christianization Rumor: A Study of the Narratives of the Attack on the Bethel Church in Penauyong Banda Aceh.” </w:t>
      </w:r>
      <w:r w:rsidRPr="007921E3">
        <w:rPr>
          <w:rFonts w:ascii="Garamond" w:hAnsi="Garamond" w:cs="Times New Roman"/>
          <w:i/>
          <w:iCs/>
          <w:noProof/>
          <w:sz w:val="24"/>
          <w:szCs w:val="24"/>
        </w:rPr>
        <w:t>Journal of Indonesian Islam</w:t>
      </w:r>
      <w:r w:rsidRPr="007921E3">
        <w:rPr>
          <w:rFonts w:ascii="Garamond" w:hAnsi="Garamond" w:cs="Times New Roman"/>
          <w:noProof/>
          <w:sz w:val="24"/>
          <w:szCs w:val="24"/>
        </w:rPr>
        <w:t xml:space="preserve"> 10, no. 01 (2016): 1–36. https://doi.org/10.15642/JIIS.2016.10.1.1-36.</w:t>
      </w:r>
    </w:p>
    <w:p w14:paraId="61C581A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Mawardi, Muhammad Suhaili Sufyan, Yusmami, and Azwir. “Identity Negotiation of Christian and Muslim Students in Interaction Between Religions in Langsa.” </w:t>
      </w:r>
      <w:r w:rsidRPr="007921E3">
        <w:rPr>
          <w:rFonts w:ascii="Garamond" w:hAnsi="Garamond" w:cs="Times New Roman"/>
          <w:i/>
          <w:iCs/>
          <w:noProof/>
          <w:sz w:val="24"/>
          <w:szCs w:val="24"/>
        </w:rPr>
        <w:t>Miqot</w:t>
      </w:r>
      <w:r w:rsidRPr="007921E3">
        <w:rPr>
          <w:rFonts w:ascii="Garamond" w:hAnsi="Garamond" w:cs="Times New Roman"/>
          <w:noProof/>
          <w:sz w:val="24"/>
          <w:szCs w:val="24"/>
        </w:rPr>
        <w:t xml:space="preserve"> 43, no. 2 (2019): 261–77.</w:t>
      </w:r>
    </w:p>
    <w:p w14:paraId="710BAC1F"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Miles, Matthew B., and A. Michael Huberman. </w:t>
      </w:r>
      <w:r w:rsidRPr="007921E3">
        <w:rPr>
          <w:rFonts w:ascii="Garamond" w:hAnsi="Garamond" w:cs="Times New Roman"/>
          <w:i/>
          <w:iCs/>
          <w:noProof/>
          <w:sz w:val="24"/>
          <w:szCs w:val="24"/>
        </w:rPr>
        <w:t>An Expanded Sorcebook Qualitative Data Analysis</w:t>
      </w:r>
      <w:r w:rsidRPr="007921E3">
        <w:rPr>
          <w:rFonts w:ascii="Garamond" w:hAnsi="Garamond" w:cs="Times New Roman"/>
          <w:noProof/>
          <w:sz w:val="24"/>
          <w:szCs w:val="24"/>
        </w:rPr>
        <w:t xml:space="preserve">. </w:t>
      </w:r>
      <w:r w:rsidRPr="007921E3">
        <w:rPr>
          <w:rFonts w:ascii="Garamond" w:hAnsi="Garamond" w:cs="Times New Roman"/>
          <w:noProof/>
          <w:sz w:val="24"/>
          <w:szCs w:val="24"/>
        </w:rPr>
        <w:lastRenderedPageBreak/>
        <w:t>Thousand Oaks, London New Delhi: Sage Publications, 1994.</w:t>
      </w:r>
    </w:p>
    <w:p w14:paraId="67D713E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Miswar, Khairil. “Misionaris Dan ‘Pagar Betis.’” serambinews.com, 2015.</w:t>
      </w:r>
    </w:p>
    <w:p w14:paraId="41235B7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Miswari. “Mu‘</w:t>
      </w:r>
      <w:r w:rsidRPr="007921E3">
        <w:rPr>
          <w:rFonts w:ascii="Cambria" w:hAnsi="Cambria" w:cs="Cambria"/>
          <w:noProof/>
          <w:sz w:val="24"/>
          <w:szCs w:val="24"/>
        </w:rPr>
        <w:t>ḍ</w:t>
      </w:r>
      <w:r w:rsidRPr="007921E3">
        <w:rPr>
          <w:rFonts w:ascii="Garamond" w:hAnsi="Garamond" w:cs="Times New Roman"/>
          <w:noProof/>
          <w:sz w:val="24"/>
          <w:szCs w:val="24"/>
        </w:rPr>
        <w:t>ilat Al-Aqalīyah Al-Masī</w:t>
      </w:r>
      <w:r w:rsidRPr="007921E3">
        <w:rPr>
          <w:rFonts w:ascii="Cambria" w:hAnsi="Cambria" w:cs="Cambria"/>
          <w:noProof/>
          <w:sz w:val="24"/>
          <w:szCs w:val="24"/>
        </w:rPr>
        <w:t>ḥ</w:t>
      </w:r>
      <w:r w:rsidRPr="007921E3">
        <w:rPr>
          <w:rFonts w:ascii="Garamond" w:hAnsi="Garamond" w:cs="Times New Roman"/>
          <w:noProof/>
          <w:sz w:val="24"/>
          <w:szCs w:val="24"/>
        </w:rPr>
        <w:t xml:space="preserve">īyah Fī </w:t>
      </w:r>
      <w:r w:rsidRPr="007921E3">
        <w:rPr>
          <w:rFonts w:ascii="Cambria" w:hAnsi="Cambria" w:cs="Cambria"/>
          <w:noProof/>
          <w:sz w:val="24"/>
          <w:szCs w:val="24"/>
        </w:rPr>
        <w:t>Ḥ</w:t>
      </w:r>
      <w:r w:rsidRPr="007921E3">
        <w:rPr>
          <w:rFonts w:ascii="Garamond" w:hAnsi="Garamond" w:cs="Times New Roman"/>
          <w:noProof/>
          <w:sz w:val="24"/>
          <w:szCs w:val="24"/>
        </w:rPr>
        <w:t xml:space="preserve">udūd Balad Al-Sharī‘ah Al-Islāmīyah.” </w:t>
      </w:r>
      <w:r w:rsidRPr="007921E3">
        <w:rPr>
          <w:rFonts w:ascii="Garamond" w:hAnsi="Garamond" w:cs="Times New Roman"/>
          <w:i/>
          <w:iCs/>
          <w:noProof/>
          <w:sz w:val="24"/>
          <w:szCs w:val="24"/>
        </w:rPr>
        <w:t>Studia Islamika</w:t>
      </w:r>
      <w:r w:rsidRPr="007921E3">
        <w:rPr>
          <w:rFonts w:ascii="Garamond" w:hAnsi="Garamond" w:cs="Times New Roman"/>
          <w:noProof/>
          <w:sz w:val="24"/>
          <w:szCs w:val="24"/>
        </w:rPr>
        <w:t xml:space="preserve"> 25, no. 2 (2018): 351–403.</w:t>
      </w:r>
    </w:p>
    <w:p w14:paraId="04788FD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“Mu‘</w:t>
      </w:r>
      <w:r w:rsidRPr="007921E3">
        <w:rPr>
          <w:rFonts w:ascii="Cambria" w:hAnsi="Cambria" w:cs="Cambria"/>
          <w:noProof/>
          <w:sz w:val="24"/>
          <w:szCs w:val="24"/>
        </w:rPr>
        <w:t>ḍ</w:t>
      </w:r>
      <w:r w:rsidRPr="007921E3">
        <w:rPr>
          <w:rFonts w:ascii="Garamond" w:hAnsi="Garamond" w:cs="Times New Roman"/>
          <w:noProof/>
          <w:sz w:val="24"/>
          <w:szCs w:val="24"/>
        </w:rPr>
        <w:t>ilat Al-Aqlīyah Al-Masī</w:t>
      </w:r>
      <w:r w:rsidRPr="007921E3">
        <w:rPr>
          <w:rFonts w:ascii="Cambria" w:hAnsi="Cambria" w:cs="Cambria"/>
          <w:noProof/>
          <w:sz w:val="24"/>
          <w:szCs w:val="24"/>
        </w:rPr>
        <w:t>ḥ</w:t>
      </w:r>
      <w:r w:rsidRPr="007921E3">
        <w:rPr>
          <w:rFonts w:ascii="Garamond" w:hAnsi="Garamond" w:cs="Times New Roman"/>
          <w:noProof/>
          <w:sz w:val="24"/>
          <w:szCs w:val="24"/>
        </w:rPr>
        <w:t xml:space="preserve">īyah Fī </w:t>
      </w:r>
      <w:r w:rsidRPr="007921E3">
        <w:rPr>
          <w:rFonts w:ascii="Cambria" w:hAnsi="Cambria" w:cs="Cambria"/>
          <w:noProof/>
          <w:sz w:val="24"/>
          <w:szCs w:val="24"/>
        </w:rPr>
        <w:t>Ḥ</w:t>
      </w:r>
      <w:r w:rsidRPr="007921E3">
        <w:rPr>
          <w:rFonts w:ascii="Garamond" w:hAnsi="Garamond" w:cs="Times New Roman"/>
          <w:noProof/>
          <w:sz w:val="24"/>
          <w:szCs w:val="24"/>
        </w:rPr>
        <w:t xml:space="preserve">udūd Balad Al-Sharī‘ah Al-Islāmīyah.” </w:t>
      </w:r>
      <w:r w:rsidRPr="007921E3">
        <w:rPr>
          <w:rFonts w:ascii="Garamond" w:hAnsi="Garamond" w:cs="Times New Roman"/>
          <w:i/>
          <w:iCs/>
          <w:noProof/>
          <w:sz w:val="24"/>
          <w:szCs w:val="24"/>
        </w:rPr>
        <w:t>Studia Islamika</w:t>
      </w:r>
      <w:r w:rsidRPr="007921E3">
        <w:rPr>
          <w:rFonts w:ascii="Garamond" w:hAnsi="Garamond" w:cs="Times New Roman"/>
          <w:noProof/>
          <w:sz w:val="24"/>
          <w:szCs w:val="24"/>
        </w:rPr>
        <w:t xml:space="preserve"> 25, no. 2 (2018): 351.</w:t>
      </w:r>
    </w:p>
    <w:p w14:paraId="2032FA02"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Mubarok. </w:t>
      </w:r>
      <w:r w:rsidRPr="007921E3">
        <w:rPr>
          <w:rFonts w:ascii="Garamond" w:hAnsi="Garamond" w:cs="Times New Roman"/>
          <w:i/>
          <w:iCs/>
          <w:noProof/>
          <w:sz w:val="24"/>
          <w:szCs w:val="24"/>
        </w:rPr>
        <w:t>Rangkuman Peta Keagamaan Di Indonesia</w:t>
      </w:r>
      <w:r w:rsidRPr="007921E3">
        <w:rPr>
          <w:rFonts w:ascii="Garamond" w:hAnsi="Garamond" w:cs="Times New Roman"/>
          <w:noProof/>
          <w:sz w:val="24"/>
          <w:szCs w:val="24"/>
        </w:rPr>
        <w:t>. Jakarta: Departemen Agama Republik Indonesia Badan Proyek Penelitian dan Pengembangan Agama, 1995.</w:t>
      </w:r>
    </w:p>
    <w:p w14:paraId="5EADDC77"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Muhajir, Al Fairusy. “"Karena Klan Dan Marga Kami Berdamai: Model Kerukunan Dan Rekonsiliasi Konflik Antar-Umat Beragama Di Aceh Singkil.” </w:t>
      </w:r>
      <w:r w:rsidRPr="007921E3">
        <w:rPr>
          <w:rFonts w:ascii="Garamond" w:hAnsi="Garamond" w:cs="Times New Roman"/>
          <w:i/>
          <w:iCs/>
          <w:noProof/>
          <w:sz w:val="24"/>
          <w:szCs w:val="24"/>
        </w:rPr>
        <w:t>Al-Ijtima’: International Journal of Government and Social Science</w:t>
      </w:r>
      <w:r w:rsidRPr="007921E3">
        <w:rPr>
          <w:rFonts w:ascii="Garamond" w:hAnsi="Garamond" w:cs="Times New Roman"/>
          <w:noProof/>
          <w:sz w:val="24"/>
          <w:szCs w:val="24"/>
        </w:rPr>
        <w:t xml:space="preserve"> 1, no. 1 (2015): 41–42.</w:t>
      </w:r>
    </w:p>
    <w:p w14:paraId="4EEFB4D8"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Mujiburrahman. </w:t>
      </w:r>
      <w:r w:rsidRPr="007921E3">
        <w:rPr>
          <w:rFonts w:ascii="Garamond" w:hAnsi="Garamond" w:cs="Times New Roman"/>
          <w:i/>
          <w:iCs/>
          <w:noProof/>
          <w:sz w:val="24"/>
          <w:szCs w:val="24"/>
        </w:rPr>
        <w:t>Feeling Threatened: Muslim-Christian Relations in Indonesia’s New Order</w:t>
      </w:r>
      <w:r w:rsidRPr="007921E3">
        <w:rPr>
          <w:rFonts w:ascii="Garamond" w:hAnsi="Garamond" w:cs="Times New Roman"/>
          <w:noProof/>
          <w:sz w:val="24"/>
          <w:szCs w:val="24"/>
        </w:rPr>
        <w:t>. Leiden: Amsterdam University Press, 2006. https://doi.org/9789053569382.</w:t>
      </w:r>
    </w:p>
    <w:p w14:paraId="5CF9A6B9"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Pentilla, Maija. “Creating an Evangelical Self: An Analysis of Narratives of Conversion to Evangelicalism in Post-Soviet St Petersburg.” </w:t>
      </w:r>
      <w:r w:rsidRPr="007921E3">
        <w:rPr>
          <w:rFonts w:ascii="Garamond" w:hAnsi="Garamond" w:cs="Times New Roman"/>
          <w:i/>
          <w:iCs/>
          <w:noProof/>
          <w:sz w:val="24"/>
          <w:szCs w:val="24"/>
        </w:rPr>
        <w:t>Religion, State and Society</w:t>
      </w:r>
      <w:r w:rsidRPr="007921E3">
        <w:rPr>
          <w:rFonts w:ascii="Garamond" w:hAnsi="Garamond" w:cs="Times New Roman"/>
          <w:noProof/>
          <w:sz w:val="24"/>
          <w:szCs w:val="24"/>
        </w:rPr>
        <w:t xml:space="preserve"> 44, no. 2 (2016): 111–31. https://doi.org/10.1080/09637494.2016.1175156.</w:t>
      </w:r>
    </w:p>
    <w:p w14:paraId="707DE264"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Pype, Katrien. “Dancing for God or the Devil: Pentecostal Discourse on Popular Dance in Kinshasa.” </w:t>
      </w:r>
      <w:r w:rsidRPr="007921E3">
        <w:rPr>
          <w:rFonts w:ascii="Garamond" w:hAnsi="Garamond" w:cs="Times New Roman"/>
          <w:i/>
          <w:iCs/>
          <w:noProof/>
          <w:sz w:val="24"/>
          <w:szCs w:val="24"/>
        </w:rPr>
        <w:t>Journal of Religion in Africa</w:t>
      </w:r>
      <w:r w:rsidRPr="007921E3">
        <w:rPr>
          <w:rFonts w:ascii="Garamond" w:hAnsi="Garamond" w:cs="Times New Roman"/>
          <w:noProof/>
          <w:sz w:val="24"/>
          <w:szCs w:val="24"/>
        </w:rPr>
        <w:t xml:space="preserve"> 36, no. 3–4 (2006): 296–318.</w:t>
      </w:r>
    </w:p>
    <w:p w14:paraId="286318B5"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Qurtuby, Sumanto Al. “Ambonese Muslim Jihadists, Islamic Identity, and the History of Christian-Muslim Rivarly in the Moluccas, Eastern Indonesia.” </w:t>
      </w:r>
      <w:r w:rsidRPr="007921E3">
        <w:rPr>
          <w:rFonts w:ascii="Garamond" w:hAnsi="Garamond" w:cs="Times New Roman"/>
          <w:i/>
          <w:iCs/>
          <w:noProof/>
          <w:sz w:val="24"/>
          <w:szCs w:val="24"/>
        </w:rPr>
        <w:t>International Journal of Asian Studies</w:t>
      </w:r>
      <w:r w:rsidRPr="007921E3">
        <w:rPr>
          <w:rFonts w:ascii="Garamond" w:hAnsi="Garamond" w:cs="Times New Roman"/>
          <w:noProof/>
          <w:sz w:val="24"/>
          <w:szCs w:val="24"/>
        </w:rPr>
        <w:t xml:space="preserve"> 12, no. 1 (2015): 1–29. https://doi.org/:10.1017/S1479591414000199.</w:t>
      </w:r>
    </w:p>
    <w:p w14:paraId="7CB78D53"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“Interreligious Violence, Civic Peace, and Citizenship: Christian and Muslim in Maluku, Eastern Indonesia.” Boston University, 2013.</w:t>
      </w:r>
    </w:p>
    <w:p w14:paraId="28B5A47C"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“Peacebuilding in Indonesia: Christian–Muslim Alliances in Ambon Island.” </w:t>
      </w:r>
      <w:r w:rsidRPr="007921E3">
        <w:rPr>
          <w:rFonts w:ascii="Garamond" w:hAnsi="Garamond" w:cs="Times New Roman"/>
          <w:i/>
          <w:iCs/>
          <w:noProof/>
          <w:sz w:val="24"/>
          <w:szCs w:val="24"/>
        </w:rPr>
        <w:t>Islam and Christian–Muslim Relations</w:t>
      </w:r>
      <w:r w:rsidRPr="007921E3">
        <w:rPr>
          <w:rFonts w:ascii="Garamond" w:hAnsi="Garamond" w:cs="Times New Roman"/>
          <w:noProof/>
          <w:sz w:val="24"/>
          <w:szCs w:val="24"/>
        </w:rPr>
        <w:t xml:space="preserve"> 24, no. 3 (2013): 349–67. https://doi.org/10.1080/09596410.2013.785091.</w:t>
      </w:r>
    </w:p>
    <w:p w14:paraId="5B740249"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“Reconciliation from Below: Indonesia’s Religious Conflict and Grassroots Agency for Peace.” </w:t>
      </w:r>
      <w:r w:rsidRPr="007921E3">
        <w:rPr>
          <w:rFonts w:ascii="Garamond" w:hAnsi="Garamond" w:cs="Times New Roman"/>
          <w:i/>
          <w:iCs/>
          <w:noProof/>
          <w:sz w:val="24"/>
          <w:szCs w:val="24"/>
        </w:rPr>
        <w:t>Peace Research</w:t>
      </w:r>
      <w:r w:rsidRPr="007921E3">
        <w:rPr>
          <w:rFonts w:ascii="Garamond" w:hAnsi="Garamond" w:cs="Times New Roman"/>
          <w:noProof/>
          <w:sz w:val="24"/>
          <w:szCs w:val="24"/>
        </w:rPr>
        <w:t xml:space="preserve"> 44/45, no. 2/1 (2013): 135–62.</w:t>
      </w:r>
    </w:p>
    <w:p w14:paraId="0C88912D"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Rais, Rasul Bakhsh. “Identity Politics and Minorities in Pakistan.” </w:t>
      </w:r>
      <w:r w:rsidRPr="007921E3">
        <w:rPr>
          <w:rFonts w:ascii="Garamond" w:hAnsi="Garamond" w:cs="Times New Roman"/>
          <w:i/>
          <w:iCs/>
          <w:noProof/>
          <w:sz w:val="24"/>
          <w:szCs w:val="24"/>
        </w:rPr>
        <w:t>South Asia: Journal of South Asian Studies</w:t>
      </w:r>
      <w:r w:rsidRPr="007921E3">
        <w:rPr>
          <w:rFonts w:ascii="Garamond" w:hAnsi="Garamond" w:cs="Times New Roman"/>
          <w:noProof/>
          <w:sz w:val="24"/>
          <w:szCs w:val="24"/>
        </w:rPr>
        <w:t xml:space="preserve"> 30, no. 1 (2007): 111–25. https://doi.org/10.1080/00856400701264050.</w:t>
      </w:r>
    </w:p>
    <w:p w14:paraId="6E3618F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Reid, Anthony. </w:t>
      </w:r>
      <w:r w:rsidRPr="007921E3">
        <w:rPr>
          <w:rFonts w:ascii="Garamond" w:hAnsi="Garamond" w:cs="Times New Roman"/>
          <w:i/>
          <w:iCs/>
          <w:noProof/>
          <w:sz w:val="24"/>
          <w:szCs w:val="24"/>
        </w:rPr>
        <w:t>The Blood of the People: Revolution and the End of Traditional Rule in Northern Sumatra</w:t>
      </w:r>
      <w:r w:rsidRPr="007921E3">
        <w:rPr>
          <w:rFonts w:ascii="Garamond" w:hAnsi="Garamond" w:cs="Times New Roman"/>
          <w:noProof/>
          <w:sz w:val="24"/>
          <w:szCs w:val="24"/>
        </w:rPr>
        <w:t>. Oxford, New York, Melbourne, and Kuala Lumpur: Oxford University Press, 1979.</w:t>
      </w:r>
    </w:p>
    <w:p w14:paraId="2C69206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Robbins, Joel. “Pantecostal Networks and the Spirit of Globalization: On the Social Productivity of Ritual Forms.” </w:t>
      </w:r>
      <w:r w:rsidRPr="007921E3">
        <w:rPr>
          <w:rFonts w:ascii="Garamond" w:hAnsi="Garamond" w:cs="Times New Roman"/>
          <w:i/>
          <w:iCs/>
          <w:noProof/>
          <w:sz w:val="24"/>
          <w:szCs w:val="24"/>
        </w:rPr>
        <w:t>Social Analysis</w:t>
      </w:r>
      <w:r w:rsidRPr="007921E3">
        <w:rPr>
          <w:rFonts w:ascii="Garamond" w:hAnsi="Garamond" w:cs="Times New Roman"/>
          <w:noProof/>
          <w:sz w:val="24"/>
          <w:szCs w:val="24"/>
        </w:rPr>
        <w:t xml:space="preserve"> 53, no. 1 (2009): 55–66. https://doi.org/10.3167/sa.2009.530104.</w:t>
      </w:r>
    </w:p>
    <w:p w14:paraId="580D4412"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Safrilsyah. “Non Muslim Under the Regulation of Islamic Law in Aceh Province.” In </w:t>
      </w:r>
      <w:r w:rsidRPr="007921E3">
        <w:rPr>
          <w:rFonts w:ascii="Garamond" w:hAnsi="Garamond" w:cs="Times New Roman"/>
          <w:i/>
          <w:iCs/>
          <w:noProof/>
          <w:sz w:val="24"/>
          <w:szCs w:val="24"/>
        </w:rPr>
        <w:t>Annual International Conference on Islamic Studies XII</w:t>
      </w:r>
      <w:r w:rsidRPr="007921E3">
        <w:rPr>
          <w:rFonts w:ascii="Garamond" w:hAnsi="Garamond" w:cs="Times New Roman"/>
          <w:noProof/>
          <w:sz w:val="24"/>
          <w:szCs w:val="24"/>
        </w:rPr>
        <w:t>, edited by Nur Kholis and Imas Maesaroh, 544–53. Surabaya: IAIN Sunan Ampel Surabaya, 2012.</w:t>
      </w:r>
    </w:p>
    <w:p w14:paraId="0FF93DE9"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Salim, Arskal. “‘Sharia from below’ in Aceh (1930s–1960s): Islamic Identity and the Right to Self</w:t>
      </w:r>
      <w:r w:rsidRPr="007921E3">
        <w:rPr>
          <w:rFonts w:ascii="Times New Roman" w:hAnsi="Times New Roman" w:cs="Times New Roman"/>
          <w:noProof/>
          <w:sz w:val="24"/>
          <w:szCs w:val="24"/>
        </w:rPr>
        <w:t>‐</w:t>
      </w:r>
      <w:r w:rsidRPr="007921E3">
        <w:rPr>
          <w:rFonts w:ascii="Garamond" w:hAnsi="Garamond" w:cs="Times New Roman"/>
          <w:noProof/>
          <w:sz w:val="24"/>
          <w:szCs w:val="24"/>
        </w:rPr>
        <w:t xml:space="preserve">Determination with Comparative Reference to the Moro Islamic Liberation Front (MILF).” </w:t>
      </w:r>
      <w:r w:rsidRPr="007921E3">
        <w:rPr>
          <w:rFonts w:ascii="Garamond" w:hAnsi="Garamond" w:cs="Times New Roman"/>
          <w:i/>
          <w:iCs/>
          <w:noProof/>
          <w:sz w:val="24"/>
          <w:szCs w:val="24"/>
        </w:rPr>
        <w:t>Indonesia and the Malay World</w:t>
      </w:r>
      <w:r w:rsidRPr="007921E3">
        <w:rPr>
          <w:rFonts w:ascii="Garamond" w:hAnsi="Garamond" w:cs="Times New Roman"/>
          <w:noProof/>
          <w:sz w:val="24"/>
          <w:szCs w:val="24"/>
        </w:rPr>
        <w:t xml:space="preserve"> 32, no. 92 (2004): 80–99. https://doi.org/10.1080/1363981042000263471.</w:t>
      </w:r>
    </w:p>
    <w:p w14:paraId="67C8BF2D"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Schulzl, Dorothea E. “Mediating Authority: Media Technologies and the Generation of Charismatic Appeal in Southern Mali.” </w:t>
      </w:r>
      <w:r w:rsidRPr="007921E3">
        <w:rPr>
          <w:rFonts w:ascii="Garamond" w:hAnsi="Garamond" w:cs="Times New Roman"/>
          <w:i/>
          <w:iCs/>
          <w:noProof/>
          <w:sz w:val="24"/>
          <w:szCs w:val="24"/>
        </w:rPr>
        <w:t>Culture and Religion: An Interdisciplinary Journal</w:t>
      </w:r>
      <w:r w:rsidRPr="007921E3">
        <w:rPr>
          <w:rFonts w:ascii="Garamond" w:hAnsi="Garamond" w:cs="Times New Roman"/>
          <w:noProof/>
          <w:sz w:val="24"/>
          <w:szCs w:val="24"/>
        </w:rPr>
        <w:t xml:space="preserve"> 16, no. 2 (2015): 125–45. https://doi.org/10.1080/14755610.2015.1058525.</w:t>
      </w:r>
    </w:p>
    <w:p w14:paraId="1B5B0FA5"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Scott, Rachel M. </w:t>
      </w:r>
      <w:r w:rsidRPr="007921E3">
        <w:rPr>
          <w:rFonts w:ascii="Garamond" w:hAnsi="Garamond" w:cs="Times New Roman"/>
          <w:i/>
          <w:iCs/>
          <w:noProof/>
          <w:sz w:val="24"/>
          <w:szCs w:val="24"/>
        </w:rPr>
        <w:t>The Challenge of Political Islam: Non-Muslims and the Egyptian State</w:t>
      </w:r>
      <w:r w:rsidRPr="007921E3">
        <w:rPr>
          <w:rFonts w:ascii="Garamond" w:hAnsi="Garamond" w:cs="Times New Roman"/>
          <w:noProof/>
          <w:sz w:val="24"/>
          <w:szCs w:val="24"/>
        </w:rPr>
        <w:t>. Stanford, California: Stanford University Press, 2010.</w:t>
      </w:r>
    </w:p>
    <w:p w14:paraId="0F73EECF"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Setiawan, Deny, and Bahrul Khoir Amal. “Membangun Pemahaman Multikultural Dan Multiagama Guna Menangkal Radikalisme Di Aceh Singkil.” </w:t>
      </w:r>
      <w:r w:rsidRPr="007921E3">
        <w:rPr>
          <w:rFonts w:ascii="Garamond" w:hAnsi="Garamond" w:cs="Times New Roman"/>
          <w:i/>
          <w:iCs/>
          <w:noProof/>
          <w:sz w:val="24"/>
          <w:szCs w:val="24"/>
        </w:rPr>
        <w:t>Al-Ulum</w:t>
      </w:r>
      <w:r w:rsidRPr="007921E3">
        <w:rPr>
          <w:rFonts w:ascii="Garamond" w:hAnsi="Garamond" w:cs="Times New Roman"/>
          <w:noProof/>
          <w:sz w:val="24"/>
          <w:szCs w:val="24"/>
        </w:rPr>
        <w:t xml:space="preserve"> 16, no. 2 (2016): </w:t>
      </w:r>
      <w:r w:rsidRPr="007921E3">
        <w:rPr>
          <w:rFonts w:ascii="Garamond" w:hAnsi="Garamond" w:cs="Times New Roman"/>
          <w:noProof/>
          <w:sz w:val="24"/>
          <w:szCs w:val="24"/>
        </w:rPr>
        <w:lastRenderedPageBreak/>
        <w:t>348–67.</w:t>
      </w:r>
    </w:p>
    <w:p w14:paraId="6D9D21B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Shihab, Alwi. </w:t>
      </w:r>
      <w:r w:rsidRPr="007921E3">
        <w:rPr>
          <w:rFonts w:ascii="Garamond" w:hAnsi="Garamond" w:cs="Times New Roman"/>
          <w:i/>
          <w:iCs/>
          <w:noProof/>
          <w:sz w:val="24"/>
          <w:szCs w:val="24"/>
        </w:rPr>
        <w:t>Membendung Arus: Respon Gerakan Muhammadiyah Terhadap Penetrasi Misi Kristen Di Indonesia</w:t>
      </w:r>
      <w:r w:rsidRPr="007921E3">
        <w:rPr>
          <w:rFonts w:ascii="Garamond" w:hAnsi="Garamond" w:cs="Times New Roman"/>
          <w:noProof/>
          <w:sz w:val="24"/>
          <w:szCs w:val="24"/>
        </w:rPr>
        <w:t>. Bandung: Mizan, 1998.</w:t>
      </w:r>
    </w:p>
    <w:p w14:paraId="40232AE5"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“The Muhammadiyah Movement and Its Controversy with Christian Mission.” Temple University, 1995.</w:t>
      </w:r>
    </w:p>
    <w:p w14:paraId="20315CB3"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Stolz, Jorg. “‘All Things Are Possible’: Towards a Sociological Explanation of Pentecostal Miracles and Healings.” </w:t>
      </w:r>
      <w:r w:rsidRPr="007921E3">
        <w:rPr>
          <w:rFonts w:ascii="Garamond" w:hAnsi="Garamond" w:cs="Times New Roman"/>
          <w:i/>
          <w:iCs/>
          <w:noProof/>
          <w:sz w:val="24"/>
          <w:szCs w:val="24"/>
        </w:rPr>
        <w:t>Sociology of Religion</w:t>
      </w:r>
      <w:r w:rsidRPr="007921E3">
        <w:rPr>
          <w:rFonts w:ascii="Garamond" w:hAnsi="Garamond" w:cs="Times New Roman"/>
          <w:noProof/>
          <w:sz w:val="24"/>
          <w:szCs w:val="24"/>
        </w:rPr>
        <w:t xml:space="preserve"> 72, no. 4 (2011): 456–82. https://doi.org/10.1093/socrel/srr019.</w:t>
      </w:r>
    </w:p>
    <w:p w14:paraId="20BDF9C6"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Sulaiman, Teuku Muhammad Jaafar. “Dampak Qanun Terhadap Eksistensi Rumah Ibadah Di Aceh.” In </w:t>
      </w:r>
      <w:r w:rsidRPr="007921E3">
        <w:rPr>
          <w:rFonts w:ascii="Garamond" w:hAnsi="Garamond" w:cs="Times New Roman"/>
          <w:i/>
          <w:iCs/>
          <w:noProof/>
          <w:sz w:val="24"/>
          <w:szCs w:val="24"/>
        </w:rPr>
        <w:t>Praktik Pengelolaan Keragaman Di Indonesia: Konstruksi Identitas Dan Ekslusi Sosial</w:t>
      </w:r>
      <w:r w:rsidRPr="007921E3">
        <w:rPr>
          <w:rFonts w:ascii="Garamond" w:hAnsi="Garamond" w:cs="Times New Roman"/>
          <w:noProof/>
          <w:sz w:val="24"/>
          <w:szCs w:val="24"/>
        </w:rPr>
        <w:t>, edited by Mohammad Iqbal Ahnaf, Trisno Sutanto, Subandri Simbolon, and Aziz Anwar Fachrudin, 173–86. Yogyakarta: CRCS Universitas Gadjah Mada, 2018.</w:t>
      </w:r>
    </w:p>
    <w:p w14:paraId="3323E3FE"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 “Robohnya Rumah Tuhan Di Negeri Syariat: Perjuangan Hak Beribadah Gereja Bethel Indonesia Di Kota Bandar Wisata Islam.” In </w:t>
      </w:r>
      <w:r w:rsidRPr="007921E3">
        <w:rPr>
          <w:rFonts w:ascii="Garamond" w:hAnsi="Garamond" w:cs="Times New Roman"/>
          <w:i/>
          <w:iCs/>
          <w:noProof/>
          <w:sz w:val="24"/>
          <w:szCs w:val="24"/>
        </w:rPr>
        <w:t>Praktik Pengelolaan Keragaman Di Indonesia: Kontestasi Dan Koeksistensi</w:t>
      </w:r>
      <w:r w:rsidRPr="007921E3">
        <w:rPr>
          <w:rFonts w:ascii="Garamond" w:hAnsi="Garamond" w:cs="Times New Roman"/>
          <w:noProof/>
          <w:sz w:val="24"/>
          <w:szCs w:val="24"/>
        </w:rPr>
        <w:t>, edited by Mohammad Iqbal Ahnaf, 11–35. Banda Aceh: CRCS Universitas Gadjah Mada, 2015.</w:t>
      </w:r>
    </w:p>
    <w:p w14:paraId="02EE508F"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Taylor, Reed W. “A Postcolonial Inquiry of Women’s Political Agency in Aceh, Indonesia: Towards a Muslim Feminist Approach?” Virginia Polytechnic Institute and State University, 2012.</w:t>
      </w:r>
    </w:p>
    <w:p w14:paraId="0B9523CB"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Tenggara, BPS Aceh. “Kecamatan Babul Makmur Dalam Angka Tahun 2014.” Aceh Tenggara, 2014.</w:t>
      </w:r>
    </w:p>
    <w:p w14:paraId="738ACBCE"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Veer, Paul van ’t. </w:t>
      </w:r>
      <w:r w:rsidRPr="007921E3">
        <w:rPr>
          <w:rFonts w:ascii="Garamond" w:hAnsi="Garamond" w:cs="Times New Roman"/>
          <w:i/>
          <w:iCs/>
          <w:noProof/>
          <w:sz w:val="24"/>
          <w:szCs w:val="24"/>
        </w:rPr>
        <w:t>Perang Aceh: Kisah Kegagalan Snouck Hurgronje</w:t>
      </w:r>
      <w:r w:rsidRPr="007921E3">
        <w:rPr>
          <w:rFonts w:ascii="Garamond" w:hAnsi="Garamond" w:cs="Times New Roman"/>
          <w:noProof/>
          <w:sz w:val="24"/>
          <w:szCs w:val="24"/>
        </w:rPr>
        <w:t>. Jakarta: Grafiti Press, 1985.</w:t>
      </w:r>
    </w:p>
    <w:p w14:paraId="2EB9A35A"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cs="Times New Roman"/>
          <w:noProof/>
          <w:sz w:val="24"/>
          <w:szCs w:val="24"/>
        </w:rPr>
      </w:pPr>
      <w:r w:rsidRPr="007921E3">
        <w:rPr>
          <w:rFonts w:ascii="Garamond" w:hAnsi="Garamond" w:cs="Times New Roman"/>
          <w:noProof/>
          <w:sz w:val="24"/>
          <w:szCs w:val="24"/>
        </w:rPr>
        <w:t xml:space="preserve">Weber, Max. </w:t>
      </w:r>
      <w:r w:rsidRPr="007921E3">
        <w:rPr>
          <w:rFonts w:ascii="Garamond" w:hAnsi="Garamond" w:cs="Times New Roman"/>
          <w:i/>
          <w:iCs/>
          <w:noProof/>
          <w:sz w:val="24"/>
          <w:szCs w:val="24"/>
        </w:rPr>
        <w:t>The Protestant Ethic and the Spirit of Capitalism</w:t>
      </w:r>
      <w:r w:rsidRPr="007921E3">
        <w:rPr>
          <w:rFonts w:ascii="Garamond" w:hAnsi="Garamond" w:cs="Times New Roman"/>
          <w:noProof/>
          <w:sz w:val="24"/>
          <w:szCs w:val="24"/>
        </w:rPr>
        <w:t>. London and New York: Routledge, 2001.</w:t>
      </w:r>
    </w:p>
    <w:p w14:paraId="22BC7243" w14:textId="77777777" w:rsidR="004433F2" w:rsidRPr="007921E3" w:rsidRDefault="004433F2" w:rsidP="002D1B97">
      <w:pPr>
        <w:widowControl w:val="0"/>
        <w:autoSpaceDE w:val="0"/>
        <w:autoSpaceDN w:val="0"/>
        <w:adjustRightInd w:val="0"/>
        <w:spacing w:after="0" w:line="240" w:lineRule="atLeast"/>
        <w:ind w:left="480" w:hanging="480"/>
        <w:rPr>
          <w:rFonts w:ascii="Garamond" w:hAnsi="Garamond"/>
          <w:noProof/>
          <w:sz w:val="24"/>
          <w:szCs w:val="24"/>
        </w:rPr>
      </w:pPr>
      <w:r w:rsidRPr="007921E3">
        <w:rPr>
          <w:rFonts w:ascii="Garamond" w:hAnsi="Garamond" w:cs="Times New Roman"/>
          <w:noProof/>
          <w:sz w:val="24"/>
          <w:szCs w:val="24"/>
        </w:rPr>
        <w:t xml:space="preserve">Wieringa, Edwin. “The Dream of the King and the Holy War against the Dutch: The ‘Kôteubah’ of the Acehnese Epic, ‘Hikayat Prang Gômpeuni.’” </w:t>
      </w:r>
      <w:r w:rsidRPr="007921E3">
        <w:rPr>
          <w:rFonts w:ascii="Garamond" w:hAnsi="Garamond" w:cs="Times New Roman"/>
          <w:i/>
          <w:iCs/>
          <w:noProof/>
          <w:sz w:val="24"/>
          <w:szCs w:val="24"/>
        </w:rPr>
        <w:t>Bulletin of the School of Oriental and African Studies, University of London</w:t>
      </w:r>
      <w:r w:rsidRPr="007921E3">
        <w:rPr>
          <w:rFonts w:ascii="Garamond" w:hAnsi="Garamond" w:cs="Times New Roman"/>
          <w:noProof/>
          <w:sz w:val="24"/>
          <w:szCs w:val="24"/>
        </w:rPr>
        <w:t xml:space="preserve"> 61, no. 2 (1998): 298–308.</w:t>
      </w:r>
    </w:p>
    <w:p w14:paraId="719AF477" w14:textId="068FC433" w:rsidR="001A060D" w:rsidRPr="007921E3" w:rsidRDefault="001A060D" w:rsidP="002D1B97">
      <w:pPr>
        <w:widowControl w:val="0"/>
        <w:autoSpaceDE w:val="0"/>
        <w:autoSpaceDN w:val="0"/>
        <w:adjustRightInd w:val="0"/>
        <w:spacing w:after="0" w:line="240" w:lineRule="atLeast"/>
        <w:ind w:left="480" w:hanging="480"/>
        <w:rPr>
          <w:rFonts w:ascii="Garamond" w:hAnsi="Garamond"/>
          <w:sz w:val="24"/>
          <w:szCs w:val="24"/>
        </w:rPr>
      </w:pPr>
      <w:r w:rsidRPr="007921E3">
        <w:rPr>
          <w:rFonts w:ascii="Garamond" w:hAnsi="Garamond"/>
          <w:sz w:val="24"/>
          <w:szCs w:val="24"/>
        </w:rPr>
        <w:fldChar w:fldCharType="end"/>
      </w:r>
    </w:p>
    <w:bookmarkEnd w:id="1"/>
    <w:p w14:paraId="60A16C65" w14:textId="77777777" w:rsidR="001A060D" w:rsidRPr="007921E3" w:rsidRDefault="001A060D" w:rsidP="002D1B97">
      <w:pPr>
        <w:pStyle w:val="JW71References"/>
        <w:rPr>
          <w:rFonts w:ascii="Garamond" w:hAnsi="Garamond"/>
          <w:sz w:val="24"/>
        </w:rPr>
      </w:pPr>
    </w:p>
    <w:p w14:paraId="2BC83F93" w14:textId="77777777" w:rsidR="001A060D" w:rsidRPr="007921E3" w:rsidRDefault="001A060D" w:rsidP="002D1B97">
      <w:pPr>
        <w:pStyle w:val="JW71References"/>
        <w:rPr>
          <w:rFonts w:ascii="Garamond" w:hAnsi="Garamond"/>
          <w:sz w:val="24"/>
        </w:rPr>
      </w:pPr>
    </w:p>
    <w:p w14:paraId="4EB9F7D2" w14:textId="77777777" w:rsidR="001A060D" w:rsidRPr="007921E3" w:rsidRDefault="001A060D" w:rsidP="002D1B97">
      <w:pPr>
        <w:rPr>
          <w:rFonts w:ascii="Garamond" w:hAnsi="Garamond"/>
          <w:sz w:val="24"/>
          <w:szCs w:val="24"/>
        </w:rPr>
      </w:pPr>
    </w:p>
    <w:sectPr w:rsidR="001A060D" w:rsidRPr="007921E3" w:rsidSect="006350B4">
      <w:headerReference w:type="first" r:id="rId8"/>
      <w:type w:val="continuous"/>
      <w:pgSz w:w="11906" w:h="16838"/>
      <w:pgMar w:top="1701" w:right="1440" w:bottom="1440" w:left="170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2A397" w14:textId="77777777" w:rsidR="00087990" w:rsidRDefault="00087990" w:rsidP="001A060D">
      <w:pPr>
        <w:spacing w:after="0" w:line="240" w:lineRule="auto"/>
      </w:pPr>
      <w:r>
        <w:separator/>
      </w:r>
    </w:p>
  </w:endnote>
  <w:endnote w:type="continuationSeparator" w:id="0">
    <w:p w14:paraId="5E6F3E67" w14:textId="77777777" w:rsidR="00087990" w:rsidRDefault="00087990" w:rsidP="001A0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6BC55" w14:textId="77777777" w:rsidR="00087990" w:rsidRDefault="00087990" w:rsidP="001A060D">
      <w:pPr>
        <w:spacing w:after="0" w:line="240" w:lineRule="auto"/>
      </w:pPr>
      <w:r>
        <w:separator/>
      </w:r>
    </w:p>
  </w:footnote>
  <w:footnote w:type="continuationSeparator" w:id="0">
    <w:p w14:paraId="3C395945" w14:textId="77777777" w:rsidR="00087990" w:rsidRDefault="00087990" w:rsidP="001A060D">
      <w:pPr>
        <w:spacing w:after="0" w:line="240" w:lineRule="auto"/>
      </w:pPr>
      <w:r>
        <w:continuationSeparator/>
      </w:r>
    </w:p>
  </w:footnote>
  <w:footnote w:id="1">
    <w:p w14:paraId="53E82BEA" w14:textId="55E75107"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{"citationItems":[{"id":"ITEM-1","itemData":{"ISBN":"90 5356 878 6","author":[{"dropping-particle":"","family":"Christou","given":"Anastasia","non-dropping-particle":"","parse-names":false,"suffix":""}],"id":"ITEM-1","issued":{"date-parts":[["2006"]]},"publisher":"Amsterdam University Press","publisher-place":"Amsterdam","title":"Narratives of Place, Culture and Identity: Second-Generation Greek-Americans Return ‘Home’","type":"book"},"uris":["http://www.mendeley.com/documents/?uuid=3ef72204-fbcf-4505-b0c8-84f304808a39"]},{"id":"ITEM-2","itemData":{"DOI":"10.1080/00856400701264050","author":[{"dropping-particle":"","family":"Rais","given":"Rasul Bakhsh","non-dropping-particle":"","parse-names":false,"suffix":""}],"container-title":"South Asia: Journal of South Asian Studies","id":"ITEM-2","issue":"1","issued":{"date-parts":[["2007"]]},"page":"111-125","title":"Identity Politics and Minorities in Pakistan","type":"article-journal","volume":"30"},"uris":["http://www.mendeley.com/documents/?uuid=c42a5632-176c-45f4-981c-3fb2ac75369f"]}],"mendeley":{"formattedCitation":"Anastasia Christou, &lt;i&gt;Narratives of Place, Culture and Identity: Second-Generation Greek-Americans Return ‘Home’&lt;/i&gt; (Amsterdam: Amsterdam University Press, 2006); Rasul Bakhsh Rais, “Identity Politics and Minorities in Pakistan,” &lt;i&gt;South Asia: Journal of South Asian Studies&lt;/i&gt; 30, no. 1 (2007): 111–25, https://doi.org/10.1080/00856400701264050.","plainTextFormattedCitation":"Anastasia Christou, Narratives of Place, Culture and Identity: Second-Generation Greek-Americans Return ‘Home’ (Amsterdam: Amsterdam University Press, 2006); Rasul Bakhsh Rais, “Identity Politics and Minorities in Pakistan,” South Asia: Journal of South Asian Studies 30, no. 1 (2007): 111–25, https://doi.org/10.1080/00856400701264050.","previouslyFormattedCitation":"Anastasia Christou, &lt;i&gt;Narratives of Place, Culture and Identity: Second-Generation Greek-Americans Return ‘Home’&lt;/i&gt; (Amsterdam: Amsterdam University Press, 2006); Rasul Bakhsh Rais, “Identity Politics and Minorities in Pakistan,” &lt;i&gt;South Asia: Journal of South Asian Studies&lt;/i&gt; 30, no. 1 (2007): 111–25, https://doi.org/10.1080/00856400701264050."},"properties":{"noteIndex":2},"schema":"https://github.com/citation-style-language/schema/raw/master/csl-citation.json"}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Anastasia Christou, </w:t>
      </w:r>
      <w:r w:rsidRPr="009A1D4E">
        <w:rPr>
          <w:rFonts w:ascii="Garamond" w:hAnsi="Garamond"/>
          <w:i/>
          <w:noProof/>
        </w:rPr>
        <w:t>Narratives of Place, Culture and Identity: Second-Generation Greek-Americans Return ‘Home’</w:t>
      </w:r>
      <w:r w:rsidRPr="009A1D4E">
        <w:rPr>
          <w:rFonts w:ascii="Garamond" w:hAnsi="Garamond"/>
          <w:noProof/>
        </w:rPr>
        <w:t xml:space="preserve"> (Amsterdam: Amsterdam University Press, 2006); Rasul Bakhsh Rais, “Identity Politics and Minorities in Pakistan,” </w:t>
      </w:r>
      <w:r w:rsidRPr="009A1D4E">
        <w:rPr>
          <w:rFonts w:ascii="Garamond" w:hAnsi="Garamond"/>
          <w:i/>
          <w:noProof/>
        </w:rPr>
        <w:t>South Asia: Journal of South Asian Studies</w:t>
      </w:r>
      <w:r w:rsidRPr="009A1D4E">
        <w:rPr>
          <w:rFonts w:ascii="Garamond" w:hAnsi="Garamond"/>
          <w:noProof/>
        </w:rPr>
        <w:t xml:space="preserve"> 30, no. 1 (2007): 111–25, https://doi.org/10.1080/00856400701264050.</w:t>
      </w:r>
      <w:r w:rsidRPr="009A1D4E">
        <w:rPr>
          <w:rFonts w:ascii="Garamond" w:hAnsi="Garamond"/>
        </w:rPr>
        <w:fldChar w:fldCharType="end"/>
      </w:r>
    </w:p>
  </w:footnote>
  <w:footnote w:id="2">
    <w:p w14:paraId="0560A1AE" w14:textId="2F705610"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{"citationItems":[{"id":"ITEM-1","itemData":{"author":[{"dropping-particle":"","family":"Ahmed","given":"Sameera T.","non-dropping-particle":"","parse-names":false,"suffix":""}],"id":"ITEM-1","issued":{"date-parts":[["2003"]]},"publisher":"University of Leicester","title":"Young British Muslims: Social Space and Active Identity","type":"thesis"},"uris":["http://www.mendeley.com/documents/?uuid=94fc7c90-04df-4af9-bf06-2919f0dc2e4c"]},{"id":"ITEM-2","itemData":{"ISBN":"9780333272947","author":[{"dropping-particle":"","family":"Giddens","given":"Anthony","non-dropping-particle":"","parse-names":false,"suffix":""}],"id":"ITEM-2","issued":{"date-parts":[["1979"]]},"publisher":"Palgrave Macmillan","publisher-place":"London","title":"Central Problems in Social Theory: Action, Structure and Contradiction in Social Analysis","type":"book"},"uris":["http://www.mendeley.com/documents/?uuid=784f322e-b1e8-42c5-ba1f-dd28987eb3e2"]},{"id":"ITEM-3","itemData":{"ISBN":"0 521 56427 1","author":[{"dropping-particle":"","family":"Archer","given":"Margaret S.","non-dropping-particle":"","parse-names":false,"suffix":""}],"id":"ITEM-3","issued":{"date-parts":[["1996"]]},"publisher":"Cambridge University Press","publisher-place":"Cambridge","title":"Culture and Agency: The Place of Culture in Social Theory","type":"book"},"uris":["http://www.mendeley.com/documents/?uuid=1e82aad6-3022-4fb4-8453-be33985cd9c0"]}],"mendeley":{"formattedCitation":"Sameera T. Ahmed, “Young British Muslims: Social Space and Active Identity” (University of Leicester, 2003); Anthony Giddens, &lt;i&gt;Central Problems in Social Theory: Action, Structure and Contradiction in Social Analysis&lt;/i&gt; (London: Palgrave Macmillan, 1979); Margaret S. Archer, &lt;i&gt;Culture and Agency: The Place of Culture in Social Theory&lt;/i&gt; (Cambridge: Cambridge University Press, 1996).","plainTextFormattedCitation":"Sameera T. Ahmed, “Young British Muslims: Social Space and Active Identity” (University of Leicester, 2003); Anthony Giddens, Central Problems in Social Theory: Action, Structure and Contradiction in Social Analysis (London: Palgrave Macmillan, 1979); Margaret S. Archer, Culture and Agency: The Place of Culture in Social Theory (Cambridge: Cambridge University Press, 1996).","previouslyFormattedCitation":"Sameera T. Ahmed, “Young British Muslims: Social Space and Active Identity” (University of Leicester, 2003); Anthony Giddens, &lt;i&gt;Central Problems in Social Theory: Action, Structure and Contradiction in Social Analysis&lt;/i&gt; (London: Palgrave Macmillan, 1979); Margaret S. Archer, &lt;i&gt;Culture and Agency: The Place of Culture in Social Theory&lt;/i&gt; (Cambridge: Cambridge University Press, 1996)."},"properties":{"noteIndex":3},"schema":"https://github.com/citation-style-language/schema/raw/master/csl-citation.json"}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Sameera T. Ahmed, “Young British Muslims: Social Space and Active Identity” (University of Leicester, 2003); Anthony Giddens, </w:t>
      </w:r>
      <w:r w:rsidRPr="009A1D4E">
        <w:rPr>
          <w:rFonts w:ascii="Garamond" w:hAnsi="Garamond"/>
          <w:i/>
          <w:noProof/>
        </w:rPr>
        <w:t>Central Problems in Social Theory: Action, Structure and Contradiction in Social Analysis</w:t>
      </w:r>
      <w:r w:rsidRPr="009A1D4E">
        <w:rPr>
          <w:rFonts w:ascii="Garamond" w:hAnsi="Garamond"/>
          <w:noProof/>
        </w:rPr>
        <w:t xml:space="preserve"> (London: Palgrave Macmillan, 1979); Margaret S. Archer, </w:t>
      </w:r>
      <w:r w:rsidRPr="009A1D4E">
        <w:rPr>
          <w:rFonts w:ascii="Garamond" w:hAnsi="Garamond"/>
          <w:i/>
          <w:noProof/>
        </w:rPr>
        <w:t>Culture and Agency: The Place of Culture in Social Theory</w:t>
      </w:r>
      <w:r w:rsidRPr="009A1D4E">
        <w:rPr>
          <w:rFonts w:ascii="Garamond" w:hAnsi="Garamond"/>
          <w:noProof/>
        </w:rPr>
        <w:t xml:space="preserve"> (Cambridge: Cambridge University Press, 1996).</w:t>
      </w:r>
      <w:r w:rsidRPr="009A1D4E">
        <w:rPr>
          <w:rFonts w:ascii="Garamond" w:hAnsi="Garamond"/>
        </w:rPr>
        <w:fldChar w:fldCharType="end"/>
      </w:r>
    </w:p>
  </w:footnote>
  <w:footnote w:id="3">
    <w:p w14:paraId="00921108" w14:textId="5EFFF450"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{"citationItems":[{"id":"ITEM-1","itemData":{"author":[{"dropping-particle":"","family":"Fikri","given":"Mumtazul","non-dropping-particle":"","parse-names":false,"suffix":""}],"container-title":"Educational Research International","id":"ITEM-1","issue":"1","issued":{"date-parts":[["2016"]]},"page":"25-31","title":"Islamic Shari'a and Religious Freedom on Non-Muslim: Study on Spritual Education in Public Schools in Banda Aceh, Indonesia","type":"article-journal","volume":"5"},"uris":["http://www.mendeley.com/documents/?uuid=a580353e-2e8c-40f2-89d3-82386a31348c"]},{"id":"ITEM-2","itemData":{"author":[{"dropping-particle":"","family":"Safrilsyah","given":"","non-dropping-particle":"","parse-names":false,"suffix":""}],"container-title":"Annual International Conference on Islamic Studies XII","editor":[{"dropping-particle":"","family":"Kholis","given":"Nur","non-dropping-particle":"","parse-names":false,"suffix":""},{"dropping-particle":"","family":"Maesaroh","given":"Imas","non-dropping-particle":"","parse-names":false,"suffix":""}],"id":"ITEM-2","issued":{"date-parts":[["2012"]]},"page":"544-553","publisher":"IAIN Sunan Ampel Surabaya","publisher-place":"Surabaya","title":"Non Muslim Under the Regulation of Islamic Law in Aceh Province","type":"paper-conference"},"uris":["http://www.mendeley.com/documents/?uuid=31422a6e-35f9-4608-b5ee-ad5d430e5ade"]},{"id":"ITEM-3","itemData":{"author":[{"dropping-particle":"","family":"Setiawan","given":"Deny","non-dropping-particle":"","parse-names":false,"suffix":""},{"dropping-particle":"","family":"Amal","given":"Bahrul Khoir","non-dropping-particle":"","parse-names":false,"suffix":""}],"container-title":"Al-Ulum","id":"ITEM-3","issue":"2","issued":{"date-parts":[["2016"]]},"page":"348-367","title":"Membangun Pemahaman Multikultural dan Multiagama Guna Menangkal Radikalisme di Aceh Singkil","type":"article-journal","volume":"16"},"uris":["http://www.mendeley.com/documents/?uuid=f93b5a21-0f2b-41f7-b163-4bb56dd3fa94"]}],"mendeley":{"formattedCitation":"Mumtazul Fikri, “Islamic Shari’a and Religious Freedom on Non-Muslim: Study on Spritual Education in Public Schools in Banda Aceh, Indonesia,” &lt;i&gt;Educational Research International&lt;/i&gt; 5, no. 1 (2016): 25–31; Safrilsyah, “Non Muslim Under the Regulation of Islamic Law in Aceh Province,” in &lt;i&gt;Annual International Conference on Islamic Studies XII&lt;/i&gt;, ed. Nur Kholis and Imas Maesaroh (Surabaya: IAIN Sunan Ampel Surabaya, 2012), 544–53; Deny Setiawan and Bahrul Khoir Amal, “Membangun Pemahaman Multikultural Dan Multiagama Guna Menangkal Radikalisme Di Aceh Singkil,” &lt;i&gt;Al-Ulum&lt;/i&gt; 16, no. 2 (2016): 348–67.","plainTextFormattedCitation":"Mumtazul Fikri, “Islamic Shari’a and Religious Freedom on Non-Muslim: Study on Spritual Education in Public Schools in Banda Aceh, Indonesia,” Educational Research International 5, no. 1 (2016): 25–31; Safrilsyah, “Non Muslim Under the Regulation of Islamic Law in Aceh Province,” in Annual International Conference on Islamic Studies XII, ed. Nur Kholis and Imas Maesaroh (Surabaya: IAIN Sunan Ampel Surabaya, 2012), 544–53; Deny Setiawan and Bahrul Khoir Amal, “Membangun Pemahaman Multikultural Dan Multiagama Guna Menangkal Radikalisme Di Aceh Singkil,” Al-Ulum 16, no. 2 (2016): 348–67.","previouslyFormattedCitation":"Mumtazul Fikri, “Islamic Shari’a and Religious Freedom on Non-Muslim: Study on Spritual Education in Public Schools in Banda Aceh, Indonesia,” &lt;i&gt;Educational Research International&lt;/i&gt; 5, no. 1 (2016): 25–31; Safrilsyah, “Non Muslim Under the Regulation of Islamic Law in Aceh Province,” in &lt;i&gt;Annual International Conference on Islamic Studies XII&lt;/i&gt;, ed. Nur Kholis and Imas Maesaroh (Surabaya: IAIN Sunan Ampel Surabaya, 2012), 544–53; Deny Setiawan and Bahrul Khoir Amal, “Membangun Pemahaman Multikultural Dan Multiagama Guna Menangkal Radikalisme Di Aceh Singkil,” &lt;i&gt;Al-Ulum&lt;/i&gt; 16, no. 2 (2016): 348–67."},"properties":{"noteIndex":4},"schema":"https://github.com/citation-style-language/schema/raw/master/csl-citation.json"}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Mumtazul Fikri, “Islamic Shari’a and Religious Freedom on Non-Muslim: Study on Spritual Education in Public Schools in Banda Aceh, Indonesia,” </w:t>
      </w:r>
      <w:r w:rsidRPr="009A1D4E">
        <w:rPr>
          <w:rFonts w:ascii="Garamond" w:hAnsi="Garamond"/>
          <w:i/>
          <w:noProof/>
        </w:rPr>
        <w:t>Educational Research International</w:t>
      </w:r>
      <w:r w:rsidRPr="009A1D4E">
        <w:rPr>
          <w:rFonts w:ascii="Garamond" w:hAnsi="Garamond"/>
          <w:noProof/>
        </w:rPr>
        <w:t xml:space="preserve"> 5, no. 1 (2016): 25–31; Safrilsyah, “Non Muslim Under the Regulation of Islamic Law in Aceh Province,” in </w:t>
      </w:r>
      <w:r w:rsidRPr="009A1D4E">
        <w:rPr>
          <w:rFonts w:ascii="Garamond" w:hAnsi="Garamond"/>
          <w:i/>
          <w:noProof/>
        </w:rPr>
        <w:t>Annual International Conference on Islamic Studies XII</w:t>
      </w:r>
      <w:r w:rsidRPr="009A1D4E">
        <w:rPr>
          <w:rFonts w:ascii="Garamond" w:hAnsi="Garamond"/>
          <w:noProof/>
        </w:rPr>
        <w:t xml:space="preserve">, ed. Nur Kholis and Imas Maesaroh (Surabaya: IAIN Sunan Ampel Surabaya, 2012), 544–53; Deny Setiawan and Bahrul Khoir Amal, “Membangun Pemahaman Multikultural Dan Multiagama Guna Menangkal Radikalisme Di Aceh Singkil,” </w:t>
      </w:r>
      <w:r w:rsidRPr="009A1D4E">
        <w:rPr>
          <w:rFonts w:ascii="Garamond" w:hAnsi="Garamond"/>
          <w:i/>
          <w:noProof/>
        </w:rPr>
        <w:t>Al-Ulum</w:t>
      </w:r>
      <w:r w:rsidRPr="009A1D4E">
        <w:rPr>
          <w:rFonts w:ascii="Garamond" w:hAnsi="Garamond"/>
          <w:noProof/>
        </w:rPr>
        <w:t xml:space="preserve"> 16, no. 2 (2016): 348–67.</w:t>
      </w:r>
      <w:r w:rsidRPr="009A1D4E">
        <w:rPr>
          <w:rFonts w:ascii="Garamond" w:hAnsi="Garamond"/>
        </w:rPr>
        <w:fldChar w:fldCharType="end"/>
      </w:r>
    </w:p>
  </w:footnote>
  <w:footnote w:id="4">
    <w:p w14:paraId="0FAAD93C" w14:textId="5A305FC5"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{"citationItems":[{"id":"ITEM-1","itemData":{"author":[{"dropping-particle":"","family":"Miswari","given":"","non-dropping-particle":"","parse-names":false,"suffix":""}],"container-title":"Studia Islamika","id":"ITEM-1","issue":"2","issued":{"date-parts":[["2018"]]},"page":"351-403","title":"Mu‘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al-Islāmīyah","type":"article-journal","volume":"25"},"suppress-author":1,"uris":["http://www.mendeley.com/documents/?uuid=aa4751d3-4824-4ea0-b84a-bbbf52d7d046"]}],"mendeley":{"formattedCitation":"“Mu‘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 &lt;i&gt;Studia Islamika&lt;/i&gt; 25, no. 2 (2018): 351–403.","plainTextFormattedCitation":"“Mu‘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 Studia Islamika 25, no. 2 (2018): 351–403.","previouslyFormattedCitation":"“Mu‘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 &lt;i&gt;Studia Islamika&lt;/i&gt; 25, no. 2 (2018): 351–403."},"properties":{"noteIndex":5},"schema":"https://github.com/citation-style-language/schema/raw/master/csl-citation.json"}</w:instrText>
      </w:r>
      <w:r w:rsidRPr="009A1D4E">
        <w:rPr>
          <w:rFonts w:ascii="Garamond" w:hAnsi="Garamond"/>
        </w:rPr>
        <w:fldChar w:fldCharType="separate"/>
      </w:r>
      <w:r w:rsidRPr="009A1D4E">
        <w:rPr>
          <w:rFonts w:ascii="Garamond" w:hAnsi="Garamond"/>
          <w:noProof/>
        </w:rPr>
        <w:t>“Mu‘</w:t>
      </w:r>
      <w:r w:rsidRPr="009A1D4E">
        <w:rPr>
          <w:rFonts w:ascii="Cambria" w:hAnsi="Cambria" w:cs="Cambria"/>
          <w:noProof/>
        </w:rPr>
        <w:t>ḍ</w:t>
      </w:r>
      <w:r w:rsidRPr="009A1D4E">
        <w:rPr>
          <w:rFonts w:ascii="Garamond" w:hAnsi="Garamond"/>
          <w:noProof/>
        </w:rPr>
        <w:t>ilat Al-Aqalīyah Al-Masī</w:t>
      </w:r>
      <w:r w:rsidRPr="009A1D4E">
        <w:rPr>
          <w:rFonts w:ascii="Cambria" w:hAnsi="Cambria" w:cs="Cambria"/>
          <w:noProof/>
        </w:rPr>
        <w:t>ḥ</w:t>
      </w:r>
      <w:r w:rsidRPr="009A1D4E">
        <w:rPr>
          <w:rFonts w:ascii="Garamond" w:hAnsi="Garamond"/>
          <w:noProof/>
        </w:rPr>
        <w:t xml:space="preserve">īyah Fī </w:t>
      </w:r>
      <w:r w:rsidRPr="009A1D4E">
        <w:rPr>
          <w:rFonts w:ascii="Cambria" w:hAnsi="Cambria" w:cs="Cambria"/>
          <w:noProof/>
        </w:rPr>
        <w:t>Ḥ</w:t>
      </w:r>
      <w:r w:rsidRPr="009A1D4E">
        <w:rPr>
          <w:rFonts w:ascii="Garamond" w:hAnsi="Garamond"/>
          <w:noProof/>
        </w:rPr>
        <w:t xml:space="preserve">udūd Balad Al-Sharī‘ah Al-Islāmīyah,” </w:t>
      </w:r>
      <w:r w:rsidRPr="009A1D4E">
        <w:rPr>
          <w:rFonts w:ascii="Garamond" w:hAnsi="Garamond"/>
          <w:i/>
          <w:noProof/>
        </w:rPr>
        <w:t>Studia Islamika</w:t>
      </w:r>
      <w:r w:rsidRPr="009A1D4E">
        <w:rPr>
          <w:rFonts w:ascii="Garamond" w:hAnsi="Garamond"/>
          <w:noProof/>
        </w:rPr>
        <w:t xml:space="preserve"> 25, no. 2 (2018): 351–403.</w:t>
      </w:r>
      <w:r w:rsidRPr="009A1D4E">
        <w:rPr>
          <w:rFonts w:ascii="Garamond" w:hAnsi="Garamond"/>
        </w:rPr>
        <w:fldChar w:fldCharType="end"/>
      </w:r>
    </w:p>
  </w:footnote>
  <w:footnote w:id="5">
    <w:p w14:paraId="5AC1AB57" w14:textId="7F93983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{"citationItems":[{"id":"ITEM-1","itemData":{"author":[{"dropping-particle":"","family":"Safrilsyah","given":"","non-dropping-particle":"","parse-names":false,"suffix":""}],"container-title":"Annual International Conference on Islamic Studies XII","editor":[{"dropping-particle":"","family":"Kholis","given":"Nur","non-dropping-particle":"","parse-names":false,"suffix":""},{"dropping-particle":"","family":"Maesaroh","given":"Imas","non-dropping-particle":"","parse-names":false,"suffix":""}],"id":"ITEM-1","issued":{"date-parts":[["2012"]]},"page":"544-553","publisher":"IAIN Sunan Ampel Surabaya","publisher-place":"Surabaya","title":"Non Muslim Under the Regulation of Islamic Law in Aceh Province","type":"paper-conference"},"suppress-author":1,"uris":["http://www.mendeley.com/documents/?uuid=31422a6e-35f9-4608-b5ee-ad5d430e5ade"]}],"mendeley":{"formattedCitation":"“Non Muslim Under the Regulation of Islamic Law in Aceh Province.”","plainTextFormattedCitation":"“Non Muslim Under the Regulation of Islamic Law in Aceh Province.”","previouslyFormattedCitation":"“Non Muslim Under the Regulation of Islamic Law in Aceh Province.”"},"properties":{"noteIndex":6},"schema":"https://github.com/citation-style-language/schema/raw/master/csl-citation.json"}</w:instrText>
      </w:r>
      <w:r w:rsidRPr="009A1D4E">
        <w:rPr>
          <w:rFonts w:ascii="Garamond" w:hAnsi="Garamond"/>
        </w:rPr>
        <w:fldChar w:fldCharType="separate"/>
      </w:r>
      <w:r w:rsidRPr="009A1D4E">
        <w:rPr>
          <w:rFonts w:ascii="Garamond" w:hAnsi="Garamond"/>
          <w:noProof/>
        </w:rPr>
        <w:t>“Non Muslim Under the Regulation of Islamic Law in Aceh Province.”</w:t>
      </w:r>
      <w:r w:rsidRPr="009A1D4E">
        <w:rPr>
          <w:rFonts w:ascii="Garamond" w:hAnsi="Garamond"/>
        </w:rPr>
        <w:fldChar w:fldCharType="end"/>
      </w:r>
    </w:p>
  </w:footnote>
  <w:footnote w:id="6">
    <w:p w14:paraId="1BD6CE5A" w14:textId="1243281D"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{"citationItems":[{"id":"ITEM-1","itemData":{"author":[{"dropping-particle":"","family":"Mawardi","given":"","non-dropping-particle":"","parse-names":false,"suffix":""},{"dropping-particle":"","family":"Sufyan","given":"Muhammad Suhaili","non-dropping-particle":"","parse-names":false,"suffix":""},{"dropping-particle":"","family":"Yusmami","given":"","non-dropping-particle":"","parse-names":false,"suffix":""},{"dropping-particle":"","family":"Azwir","given":"","non-dropping-particle":"","parse-names":false,"suffix":""}],"container-title":"Miqot","id":"ITEM-1","issue":"2","issued":{"date-parts":[["2019"]]},"page":"261-277","title":"Identity Negotiation of Christian and Muslim Students in Interaction Between Religions in Langsa","type":"article-journal","volume":"43"},"suppress-author":1,"uris":["http://www.mendeley.com/documents/?uuid=b55248c9-48ea-4897-a00c-45a4f322c01d"]}],"mendeley":{"formattedCitation":"“Identity Negotiation of Christian and Muslim Students in Interaction Between Religions in Langsa,” &lt;i&gt;Miqot&lt;/i&gt; 43, no. 2 (2019): 261–77.","plainTextFormattedCitation":"“Identity Negotiation of Christian and Muslim Students in Interaction Between Religions in Langsa,” Miqot 43, no. 2 (2019): 261–77.","previouslyFormattedCitation":"“Identity Negotiation of Christian and Muslim Students in Interaction Between Religions in Langsa,” &lt;i&gt;Miqot&lt;/i&gt; 43, no. 2 (2019): 261–77."},"properties":{"noteIndex":7},"schema":"https://github.com/citation-style-language/schema/raw/master/csl-citation.json"}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“Identity Negotiation of Christian and Muslim Students in Interaction Between Religions in Langsa,” </w:t>
      </w:r>
      <w:r w:rsidRPr="009A1D4E">
        <w:rPr>
          <w:rFonts w:ascii="Garamond" w:hAnsi="Garamond"/>
          <w:i/>
          <w:noProof/>
        </w:rPr>
        <w:t>Miqot</w:t>
      </w:r>
      <w:r w:rsidRPr="009A1D4E">
        <w:rPr>
          <w:rFonts w:ascii="Garamond" w:hAnsi="Garamond"/>
          <w:noProof/>
        </w:rPr>
        <w:t xml:space="preserve"> 43, no. 2 (2019): 261–77.</w:t>
      </w:r>
      <w:r w:rsidRPr="009A1D4E">
        <w:rPr>
          <w:rFonts w:ascii="Garamond" w:hAnsi="Garamond"/>
        </w:rPr>
        <w:fldChar w:fldCharType="end"/>
      </w:r>
    </w:p>
  </w:footnote>
  <w:footnote w:id="7">
    <w:p w14:paraId="41B89E0F" w14:textId="5A6B8CF2" w:rsidR="00C57913" w:rsidRPr="009A1D4E" w:rsidRDefault="00C57913">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4433F2" w:rsidRPr="009A1D4E">
        <w:rPr>
          <w:rFonts w:ascii="Garamond" w:hAnsi="Garamond"/>
        </w:rPr>
        <w:instrText>ADDIN CSL_CITATION {"citationItems":[{"id":"ITEM-1","itemData":{"DOI":"10.14421/ajis.2021.591.33-56","author":[{"dropping-particle":"","family":"Febriandi","given":"Yogi","non-dropping-particle":"","parse-names":false,"suffix":""}],"container-title":"Al-Jami'ah: Journal of Islamic Studies","id":"ITEM-1","issue":"1","issued":{"date-parts":[["2021"]]},"page":"33-56","title":"Stuck in Sharia Space: The Experiences of Christian Students to Reside in Langsa, Aceh","type":"article-journal","volume":"59"},"uris":["http://www.mendeley.com/documents/?uuid=da6ae915-53d0-487f-aab9-f905314cecbd"]},{"id":"ITEM-2","itemData":{"DOI":"10.22146/kawistara.15561","author":[{"dropping-particle":"","family":"Ansor","given":"Muhammad","non-dropping-particle":"","parse-names":false,"suffix":""},{"dropping-particle":"","family":"Meutia","given":"Cut Intan","non-dropping-particle":"","parse-names":false,"suffix":""}],"container-title":"Kawistara","id":"ITEM-2","issue":"2","issued":{"date-parts":[["2016"]]},"page":"157-174","title":"Jilbab dan Reproduksi Identitas Perempuan Kristen Ruang Publik Sekolah Aceh","type":"article-journal","volume":"6"},"uris":["http://www.mendeley.com/documents/?uuid=8cd70d83-dcf2-4a5f-bba8-117334d9a427"]},{"id":"ITEM-3","itemData":{"author":[{"dropping-particle":"","family":"Ansor","given":"Muhammad","non-dropping-particle":"","parse-names":false,"suffix":""}],"container-title":"Harmoni","id":"ITEM-3","issue":"2","issued":{"date-parts":[["2014"]]},"page":"37-50","title":"“Kita Kan Beda!”: Persamaan Remaja Perempuan Muslim dan Kristen di Langsa, Aceh","type":"article-journal","volume":"13"},"uris":["http://www.mendeley.com/documents/?uuid=ec2e77a7-704c-44a1-842e-cd57088f34cd"]},{"id":"ITEM-4","itemData":{"author":[{"dropping-particle":"","family":"Ansor","given":"Muhammad","non-dropping-particle":"","parse-names":false,"suffix":""}],"container-title":"Penamas","id":"ITEM-4","issue":"1","issued":{"date-parts":[["2016"]]},"page":"11-30","title":"'Menjadi Seperti Beragama Lain': Jilbab dan Identitas Hibrid Mahasiswi Kristen Aceh","type":"article-journal","volume":"29"},"uris":["http://www.mendeley.com/documents/?uuid=92b07a7a-130b-41ac-ae5f-bb545266e7fa"]}],"mendeley":{"formattedCitation":"Yogi Febriandi, “Stuck in Sharia Space: The Experiences of Christian Students to Reside in Langsa, Aceh,” &lt;i&gt;Al-Jami’ah: Journal of Islamic Studies&lt;/i&gt; 59, no. 1 (2021): 33–56, https://doi.org/10.14421/ajis.2021.591.33-56; Muhammad Ansor and Cut Intan Meutia, “Jilbab Dan Reproduksi Identitas Perempuan Kristen Ruang Publik Sekolah Aceh,” &lt;i&gt;Kawistara&lt;/i&gt; 6, no. 2 (2016): 157–74, https://doi.org/10.22146/kawistara.15561; Muhammad Ansor, “‘Kita Kan Beda!’: Persamaan Remaja Perempuan Muslim Dan Kristen Di Langsa, Aceh,” &lt;i&gt;Harmoni&lt;/i&gt; 13, no. 2 (2014): 37–50; Muhammad Ansor, “‘Menjadi Seperti Beragama Lain’: Jilbab Dan Identitas Hibrid Mahasiswi Kristen Aceh,” &lt;i&gt;Penamas&lt;/i&gt; 29, no. 1 (2016): 11–30.","plainTextFormattedCitation":"Yogi Febriandi, “Stuck in Sharia Space: The Experiences of Christian Students to Reside in Langsa, Aceh,” Al-Jami’ah: Journal of Islamic Studies 59, no. 1 (2021): 33–56, https://doi.org/10.14421/ajis.2021.591.33-56; Muhammad Ansor and Cut Intan Meutia, “Jilbab Dan Reproduksi Identitas Perempuan Kristen Ruang Publik Sekolah Aceh,” Kawistara 6, no. 2 (2016): 157–74, https://doi.org/10.22146/kawistara.15561; Muhammad Ansor, “‘Kita Kan Beda!’: Persamaan Remaja Perempuan Muslim Dan Kristen Di Langsa, Aceh,” Harmoni 13, no. 2 (2014): 37–50; Muhammad Ansor, “‘Menjadi Seperti Beragama Lain’: Jilbab Dan Identitas Hibrid Mahasiswi Kristen Aceh,” Penamas 29, no. 1 (2016): 11–30.","previouslyFormattedCitation":"Yogi Febriandi, “Stuck in Sharia Space: The Experiences of Christian Students to Reside in Langsa, Aceh,” &lt;i&gt;Al-Jami’ah: Journal of Islamic Studies&lt;/i&gt; 59, no. 1 (2021): 33–56, https://doi.org/10.14421/ajis.2021.591.33-56; Muhammad Ansor and Cut Intan Meutia, “Jilbab Dan Reproduksi Identitas Perempuan Kristen Ruang Publik Sekolah Aceh,” &lt;i&gt;Kawistara&lt;/i&gt; 6, no. 2 (2016): 157–74, https://doi.org/10.22146/kawistara.15561; Muhammad Ansor, “‘Kita Kan Beda!’: Persamaan Remaja Perempuan Muslim Dan Kristen Di Langsa, Aceh,” &lt;i&gt;Harmoni&lt;/i&gt; 13, no. 2 (2014): 37–50."},"properties":{"noteIndex":8},"schema":"https://github.com/citation-style-language/schema/raw/master/csl-citation.json"}</w:instrText>
      </w:r>
      <w:r w:rsidRPr="009A1D4E">
        <w:rPr>
          <w:rFonts w:ascii="Garamond" w:hAnsi="Garamond"/>
        </w:rPr>
        <w:fldChar w:fldCharType="separate"/>
      </w:r>
      <w:r w:rsidR="004433F2" w:rsidRPr="009A1D4E">
        <w:rPr>
          <w:rFonts w:ascii="Garamond" w:hAnsi="Garamond"/>
          <w:noProof/>
        </w:rPr>
        <w:t xml:space="preserve">Yogi Febriandi, “Stuck in Sharia Space: The Experiences of Christian Students to Reside in Langsa, Aceh,” </w:t>
      </w:r>
      <w:r w:rsidR="004433F2" w:rsidRPr="009A1D4E">
        <w:rPr>
          <w:rFonts w:ascii="Garamond" w:hAnsi="Garamond"/>
          <w:i/>
          <w:noProof/>
        </w:rPr>
        <w:t>Al-Jami’ah: Journal of Islamic Studies</w:t>
      </w:r>
      <w:r w:rsidR="004433F2" w:rsidRPr="009A1D4E">
        <w:rPr>
          <w:rFonts w:ascii="Garamond" w:hAnsi="Garamond"/>
          <w:noProof/>
        </w:rPr>
        <w:t xml:space="preserve"> 59, no. 1 (2021): 33–56, https://doi.org/10.14421/ajis.2021.591.33-56; Muhammad Ansor and Cut Intan Meutia, “Jilbab Dan Reproduksi Identitas Perempuan Kristen Ruang Publik Sekolah Aceh,” </w:t>
      </w:r>
      <w:r w:rsidR="004433F2" w:rsidRPr="009A1D4E">
        <w:rPr>
          <w:rFonts w:ascii="Garamond" w:hAnsi="Garamond"/>
          <w:i/>
          <w:noProof/>
        </w:rPr>
        <w:t>Kawistara</w:t>
      </w:r>
      <w:r w:rsidR="004433F2" w:rsidRPr="009A1D4E">
        <w:rPr>
          <w:rFonts w:ascii="Garamond" w:hAnsi="Garamond"/>
          <w:noProof/>
        </w:rPr>
        <w:t xml:space="preserve"> 6, no. 2 (2016): 157–74, https://doi.org/10.22146/kawistara.15561; Muhammad Ansor, “‘Kita Kan Beda!’: Persamaan Remaja Perempuan Muslim Dan Kristen Di Langsa, Aceh,” </w:t>
      </w:r>
      <w:r w:rsidR="004433F2" w:rsidRPr="009A1D4E">
        <w:rPr>
          <w:rFonts w:ascii="Garamond" w:hAnsi="Garamond"/>
          <w:i/>
          <w:noProof/>
        </w:rPr>
        <w:t>Harmoni</w:t>
      </w:r>
      <w:r w:rsidR="004433F2" w:rsidRPr="009A1D4E">
        <w:rPr>
          <w:rFonts w:ascii="Garamond" w:hAnsi="Garamond"/>
          <w:noProof/>
        </w:rPr>
        <w:t xml:space="preserve"> 13, no. 2 (2014): 37–50; Muhammad Ansor, “‘Menjadi Seperti Beragama Lain’: Jilbab Dan Identitas Hibrid Mahasiswi Kristen Aceh,” </w:t>
      </w:r>
      <w:r w:rsidR="004433F2" w:rsidRPr="009A1D4E">
        <w:rPr>
          <w:rFonts w:ascii="Garamond" w:hAnsi="Garamond"/>
          <w:i/>
          <w:noProof/>
        </w:rPr>
        <w:t>Penamas</w:t>
      </w:r>
      <w:r w:rsidR="004433F2" w:rsidRPr="009A1D4E">
        <w:rPr>
          <w:rFonts w:ascii="Garamond" w:hAnsi="Garamond"/>
          <w:noProof/>
        </w:rPr>
        <w:t xml:space="preserve"> 29, no. 1 (2016): 11–30.</w:t>
      </w:r>
      <w:r w:rsidRPr="009A1D4E">
        <w:rPr>
          <w:rFonts w:ascii="Garamond" w:hAnsi="Garamond"/>
        </w:rPr>
        <w:fldChar w:fldCharType="end"/>
      </w:r>
    </w:p>
  </w:footnote>
  <w:footnote w:id="8">
    <w:p w14:paraId="2098E996" w14:textId="0D157501"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{"citationItems":[{"id":"ITEM-1","itemData":{"DOI":"10.1080/09663690903003850","author":[{"dropping-particle":"","family":"Bhimji","given":"Fazila","non-dropping-particle":"","parse-names":false,"suffix":""}],"container-title":"Gender, Place &amp; Culture: A Journal of Feminist Geography","id":"ITEM-1","issue":"4","issued":{"date-parts":[["2009"]]},"page":"365-380","title":"Identities and Agency in Religious Spheres: A Study of British Muslim Women's Experience","type":"article-journal","volume":"16"},"uris":["http://www.mendeley.com/documents/?uuid=dfa3daf8-0a14-4c38-b4c4-b1c778bae860"]},{"id":"ITEM-2","itemData":{"DOI":"10.1080/14649365.2014.950690","author":[{"dropping-particle":"","family":"Listerborn","given":"Carina","non-dropping-particle":"","parse-names":false,"suffix":""}],"container-title":"Social &amp; Cultural Geography","id":"ITEM-2","issue":"1","issued":{"date-parts":[["2015"]]},"page":"95-115","title":"Geographies of the Veil: Violent Encounters in Urban Public Spaces in Malmo, Sweden","type":"article-journal","volume":"16"},"uris":["http://www.mendeley.com/documents/?uuid=c4e2a45f-d870-4607-9945-1130b2e18b56"]}],"mendeley":{"formattedCitation":"Fazila Bhimji, “Identities and Agency in Religious Spheres: A Study of British Muslim Women’s Experience,” &lt;i&gt;Gender, Place &amp; Culture: A Journal of Feminist Geography&lt;/i&gt; 16, no. 4 (2009): 365–80, https://doi.org/10.1080/09663690903003850; Carina Listerborn, “Geographies of the Veil: Violent Encounters in Urban Public Spaces in Malmo, Sweden,” &lt;i&gt;Social &amp; Cultural Geography&lt;/i&gt; 16, no. 1 (2015): 95–115, https://doi.org/10.1080/14649365.2014.950690.","plainTextFormattedCitation":"Fazila Bhimji, “Identities and Agency in Religious Spheres: A Study of British Muslim Women’s Experience,” Gender, Place &amp; Culture: A Journal of Feminist Geography 16, no. 4 (2009): 365–80, https://doi.org/10.1080/09663690903003850; Carina Listerborn, “Geographies of the Veil: Violent Encounters in Urban Public Spaces in Malmo, Sweden,” Social &amp; Cultural Geography 16, no. 1 (2015): 95–115, https://doi.org/10.1080/14649365.2014.950690.","previouslyFormattedCitation":"Fazila Bhimji, “Identities and Agency in Religious Spheres: A Study of British Muslim Women’s Experience,” &lt;i&gt;Gender, Place &amp; Culture: A Journal of Feminist Geography&lt;/i&gt; 16, no. 4 (2009): 365–80, https://doi.org/10.1080/09663690903003850; Carina Listerborn, “Geographies of the Veil: Violent Encounters in Urban Public Spaces in Malmo, Sweden,” &lt;i&gt;Social &amp; Cultural Geography&lt;/i&gt; 16, no. 1 (2015): 95–115, https://doi.org/10.1080/14649365.2014.950690."},"properties":{"noteIndex":9},"schema":"https://github.com/citation-style-language/schema/raw/master/csl-citation.json"}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Fazila Bhimji, “Identities and Agency in Religious Spheres: A Study of British Muslim Women’s Experience,” </w:t>
      </w:r>
      <w:r w:rsidRPr="009A1D4E">
        <w:rPr>
          <w:rFonts w:ascii="Garamond" w:hAnsi="Garamond"/>
          <w:i/>
          <w:noProof/>
        </w:rPr>
        <w:t>Gender, Place &amp; Culture: A Journal of Feminist Geography</w:t>
      </w:r>
      <w:r w:rsidRPr="009A1D4E">
        <w:rPr>
          <w:rFonts w:ascii="Garamond" w:hAnsi="Garamond"/>
          <w:noProof/>
        </w:rPr>
        <w:t xml:space="preserve"> 16, no. 4 (2009): 365–80, https://doi.org/10.1080/09663690903003850; Carina Listerborn, “Geographies of the Veil: Violent Encounters in Urban Public Spaces in Malmo, Sweden,” </w:t>
      </w:r>
      <w:r w:rsidRPr="009A1D4E">
        <w:rPr>
          <w:rFonts w:ascii="Garamond" w:hAnsi="Garamond"/>
          <w:i/>
          <w:noProof/>
        </w:rPr>
        <w:t>Social &amp; Cultural Geography</w:t>
      </w:r>
      <w:r w:rsidRPr="009A1D4E">
        <w:rPr>
          <w:rFonts w:ascii="Garamond" w:hAnsi="Garamond"/>
          <w:noProof/>
        </w:rPr>
        <w:t xml:space="preserve"> 16, no. 1 (2015): 95–115, https://doi.org/10.1080/14649365.2014.950690.</w:t>
      </w:r>
      <w:r w:rsidRPr="009A1D4E">
        <w:rPr>
          <w:rFonts w:ascii="Garamond" w:hAnsi="Garamond"/>
        </w:rPr>
        <w:fldChar w:fldCharType="end"/>
      </w:r>
    </w:p>
  </w:footnote>
  <w:footnote w:id="9">
    <w:p w14:paraId="175DDDB7" w14:textId="244A81C5"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{"citationItems":[{"id":"ITEM-1","itemData":{"author":[{"dropping-particle":"","family":"Haddad","given":"Mohanna","non-dropping-particle":"","parse-names":false,"suffix":""}],"container-title":"Journal of Muslim Minority Affairs","id":"ITEM-1","issue":"1","issued":{"date-parts":[["2000"]]},"page":"137-146","title":"Christian Identity in the Jordanian Arab Culture: A Case Study of Two Communities in North Jordan","type":"article-journal","volume":"20"},"uris":["http://www.mendeley.com/documents/?uuid=fe9159f1-525d-4612-989f-b7acae2bee02"]}],"mendeley":{"formattedCitation":"Mohanna Haddad, “Christian Identity in the Jordanian Arab Culture: A Case Study of Two Communities in North Jordan,” &lt;i&gt;Journal of Muslim Minority Affairs&lt;/i&gt; 20, no. 1 (2000): 137–46.","plainTextFormattedCitation":"Mohanna Haddad, “Christian Identity in the Jordanian Arab Culture: A Case Study of Two Communities in North Jordan,” Journal of Muslim Minority Affairs 20, no. 1 (2000): 137–46.","previouslyFormattedCitation":"Mohanna Haddad, “Christian Identity in the Jordanian Arab Culture: A Case Study of Two Communities in North Jordan,” &lt;i&gt;Journal of Muslim Minority Affairs&lt;/i&gt; 20, no. 1 (2000): 137–46."},"properties":{"noteIndex":10},"schema":"https://github.com/citation-style-language/schema/raw/master/csl-citation.json"}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Mohanna Haddad, “Christian Identity in the Jordanian Arab Culture: A Case Study of Two Communities in North Jordan,” </w:t>
      </w:r>
      <w:r w:rsidRPr="009A1D4E">
        <w:rPr>
          <w:rFonts w:ascii="Garamond" w:hAnsi="Garamond"/>
          <w:i/>
          <w:noProof/>
        </w:rPr>
        <w:t>Journal of Muslim Minority Affairs</w:t>
      </w:r>
      <w:r w:rsidRPr="009A1D4E">
        <w:rPr>
          <w:rFonts w:ascii="Garamond" w:hAnsi="Garamond"/>
          <w:noProof/>
        </w:rPr>
        <w:t xml:space="preserve"> 20, no. 1 (2000): 137–46.</w:t>
      </w:r>
      <w:r w:rsidRPr="009A1D4E">
        <w:rPr>
          <w:rFonts w:ascii="Garamond" w:hAnsi="Garamond"/>
        </w:rPr>
        <w:fldChar w:fldCharType="end"/>
      </w:r>
    </w:p>
  </w:footnote>
  <w:footnote w:id="10">
    <w:p w14:paraId="56244C25" w14:textId="40F38579"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{"citationItems":[{"id":"ITEM-1","itemData":{"DOI":"10.1080/09596410.2011.634597","author":[{"dropping-particle":"","family":"Droeber","given":"Julia","non-dropping-particle":"","parse-names":false,"suffix":""}],"container-title":"Islam and Christian–Muslim Relations","id":"ITEM-1","issue":"1","issued":{"date-parts":[["2012"]]},"page":"59-78","title":"We Are Different!’ Similarities between Christian and Muslim Women in Jordan","type":"article-journal","volume":"23"},"uris":["http://www.mendeley.com/documents/?uuid=e1f542d8-21d8-4764-b153-aae23c483748"]}],"mendeley":{"formattedCitation":"Julia Droeber, “We Are Different!’ Similarities between Christian and Muslim Women in Jordan,” &lt;i&gt;Islam and Christian–Muslim Relations&lt;/i&gt; 23, no. 1 (2012): 59–78, https://doi.org/10.1080/09596410.2011.634597.","plainTextFormattedCitation":"Julia Droeber, “We Are Different!’ Similarities between Christian and Muslim Women in Jordan,” Islam and Christian–Muslim Relations 23, no. 1 (2012): 59–78, https://doi.org/10.1080/09596410.2011.634597.","previouslyFormattedCitation":"Julia Droeber, “We Are Different!’ Similarities between Christian and Muslim Women in Jordan,” &lt;i&gt;Islam and Christian–Muslim Relations&lt;/i&gt; 23, no. 1 (2012): 59–78, https://doi.org/10.1080/09596410.2011.634597."},"properties":{"noteIndex":11},"schema":"https://github.com/citation-style-language/schema/raw/master/csl-citation.json"}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Julia Droeber, “We Are Different!’ Similarities between Christian and Muslim Women in Jordan,” </w:t>
      </w:r>
      <w:r w:rsidRPr="009A1D4E">
        <w:rPr>
          <w:rFonts w:ascii="Garamond" w:hAnsi="Garamond"/>
          <w:i/>
          <w:noProof/>
        </w:rPr>
        <w:t>Islam and Christian–Muslim Relations</w:t>
      </w:r>
      <w:r w:rsidRPr="009A1D4E">
        <w:rPr>
          <w:rFonts w:ascii="Garamond" w:hAnsi="Garamond"/>
          <w:noProof/>
        </w:rPr>
        <w:t xml:space="preserve"> 23, no. 1 (2012): 59–78, https://doi.org/10.1080/09596410.2011.634597.</w:t>
      </w:r>
      <w:r w:rsidRPr="009A1D4E">
        <w:rPr>
          <w:rFonts w:ascii="Garamond" w:hAnsi="Garamond"/>
        </w:rPr>
        <w:fldChar w:fldCharType="end"/>
      </w:r>
    </w:p>
  </w:footnote>
  <w:footnote w:id="11">
    <w:p w14:paraId="75AE1085" w14:textId="585FFFE1"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{"citationItems":[{"id":"ITEM-1","itemData":{"DOI":"10.1093/jcs/csq079","author":[{"dropping-particle":"","family":"Chatelard","given":"Geraldine","non-dropping-particle":"","parse-names":false,"suffix":""}],"container-title":"Journal of Church and State","id":"ITEM-1","issue":"3","issued":{"date-parts":[["2010"]]},"page":"476-502","title":"The Constitution of Christian Communal Boundaries and Spheres in Jordan","type":"article-journal","volume":"52"},"uris":["http://www.mendeley.com/documents/?uuid=93e47edf-90e7-44c6-8f2c-8e8f0dc5173c"]}],"mendeley":{"formattedCitation":"Geraldine Chatelard, “The Constitution of Christian Communal Boundaries and Spheres in Jordan,” &lt;i&gt;Journal of Church and State&lt;/i&gt; 52, no. 3 (2010): 476–502, https://doi.org/10.1093/jcs/csq079.","plainTextFormattedCitation":"Geraldine Chatelard, “The Constitution of Christian Communal Boundaries and Spheres in Jordan,” Journal of Church and State 52, no. 3 (2010): 476–502, https://doi.org/10.1093/jcs/csq079.","previouslyFormattedCitation":"Geraldine Chatelard, “The Constitution of Christian Communal Boundaries and Spheres in Jordan,” &lt;i&gt;Journal of Church and State&lt;/i&gt; 52, no. 3 (2010): 476–502, https://doi.org/10.1093/jcs/csq079."},"properties":{"noteIndex":12},"schema":"https://github.com/citation-style-language/schema/raw/master/csl-citation.json"}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Geraldine Chatelard, “The Constitution of Christian Communal Boundaries and Spheres in Jordan,” </w:t>
      </w:r>
      <w:r w:rsidRPr="009A1D4E">
        <w:rPr>
          <w:rFonts w:ascii="Garamond" w:hAnsi="Garamond"/>
          <w:i/>
          <w:noProof/>
        </w:rPr>
        <w:t>Journal of Church and State</w:t>
      </w:r>
      <w:r w:rsidRPr="009A1D4E">
        <w:rPr>
          <w:rFonts w:ascii="Garamond" w:hAnsi="Garamond"/>
          <w:noProof/>
        </w:rPr>
        <w:t xml:space="preserve"> 52, no. 3 (2010): 476–502, https://doi.org/10.1093/jcs/csq079.</w:t>
      </w:r>
      <w:r w:rsidRPr="009A1D4E">
        <w:rPr>
          <w:rFonts w:ascii="Garamond" w:hAnsi="Garamond"/>
        </w:rPr>
        <w:fldChar w:fldCharType="end"/>
      </w:r>
    </w:p>
  </w:footnote>
  <w:footnote w:id="12">
    <w:p w14:paraId="240A7488" w14:textId="3E39858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{"citationItems":[{"id":"ITEM-1","itemData":{"DOI":"10.1093/jaarel/lfm066","author":[{"dropping-particle":"","family":"Lybarger","given":"Loren D.","non-dropping-particle":"","parse-names":false,"suffix":""}],"container-title":"Journal of the American Academy of Religion","id":"ITEM-1","issue":"4","issued":{"date-parts":[["2007"]]},"page":"777-813","title":"For Church or Nation? Islamism, Secular-Nationalism, and the Transformation of Christian Identities in Palestine","type":"article-journal","volume":"75"},"uris":["http://www.mendeley.com/documents/?uuid=d8a4ecac-eecd-4274-bc3b-63f477c14e2c"]}],"mendeley":{"formattedCitation":"Loren D. Lybarger, “For Church or Nation? Islamism, Secular-Nationalism, and the Transformation of Christian Identities in Palestine,” &lt;i&gt;Journal of the American Academy of Religion&lt;/i&gt; 75, no. 4 (2007): 777–813, https://doi.org/10.1093/jaarel/lfm066.","plainTextFormattedCitation":"Loren D. Lybarger, “For Church or Nation? Islamism, Secular-Nationalism, and the Transformation of Christian Identities in Palestine,” Journal of the American Academy of Religion 75, no. 4 (2007): 777–813, https://doi.org/10.1093/jaarel/lfm066.","previouslyFormattedCitation":"Loren D. Lybarger, “For Church or Nation? Islamism, Secular-Nationalism, and the Transformation of Christian Identities in Palestine,” &lt;i&gt;Journal of the American Academy of Religion&lt;/i&gt; 75, no. 4 (2007): 777–813, https://doi.org/10.1093/jaarel/lfm066."},"properties":{"noteIndex":13},"schema":"https://github.com/citation-style-language/schema/raw/master/csl-citation.json"}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Loren D. Lybarger, “For Church or Nation? Islamism, Secular-Nationalism, and the Transformation of Christian Identities in Palestine,” </w:t>
      </w:r>
      <w:r w:rsidRPr="009A1D4E">
        <w:rPr>
          <w:rFonts w:ascii="Garamond" w:hAnsi="Garamond"/>
          <w:i/>
          <w:noProof/>
        </w:rPr>
        <w:t>Journal of the American Academy of Religion</w:t>
      </w:r>
      <w:r w:rsidRPr="009A1D4E">
        <w:rPr>
          <w:rFonts w:ascii="Garamond" w:hAnsi="Garamond"/>
          <w:noProof/>
        </w:rPr>
        <w:t xml:space="preserve"> 75, no. 4 (2007): 777–813, https://doi.org/10.1093/jaarel/lfm066.</w:t>
      </w:r>
      <w:r w:rsidRPr="009A1D4E">
        <w:rPr>
          <w:rFonts w:ascii="Garamond" w:hAnsi="Garamond"/>
        </w:rPr>
        <w:fldChar w:fldCharType="end"/>
      </w:r>
    </w:p>
  </w:footnote>
  <w:footnote w:id="13">
    <w:p w14:paraId="732D7624" w14:textId="2A8C9DF8" w:rsidR="00955FF5" w:rsidRPr="009A1D4E" w:rsidRDefault="00955FF5">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3365C2" w:rsidRPr="009A1D4E">
        <w:rPr>
          <w:rFonts w:ascii="Garamond" w:hAnsi="Garamond"/>
        </w:rPr>
        <w:instrText>ADDIN CSL_CITATION {"citationItems":[{"id":"ITEM-1","itemData":{"DOI":"10.18784/analisa.v1i2.368","ISSN":"2443-3853","abstract":"Most studies discussing about interfaith marriage and religious conversion are ignoring woman's autonomy in selecting spouse as well as choosing religion. This paper examines the agency of women who converted due to marriage based on the experiences of four women in two areas in Aceh, the South East Aceh, and Aceh Singkil. Data was collected through observation and semi-structured interviews of four converted women, her husband, and her relatives. The phenomenon of religious conversion on the reason of marriage is placed in the feminist poststructuralist discourse, especially the concept of pious agency and critical piety agency. This paper challenges the view that says religious conversion on the reason of marriage will give the result to those who converted that religion to them is merely administrative matters and they lose their focus on building personal piety. Instead, this article argued the possibility of people who convert to other religion represent their religiosity after conversion as well as before conversion.","author":[{"dropping-particle":"","family":"Ansor","given":"Muhammad","non-dropping-particle":"","parse-names":false,"suffix":""},{"dropping-particle":"","family":"Amri","given":"Yaser","non-dropping-particle":"","parse-names":false,"suffix":""}],"container-title":"Analisa","id":"ITEM-1","issue":"2","issued":{"date-parts":[["2016","12","21"]]},"page":"217-238","title":"Beyond Pious Critical Agency: Women, Interfaith Marriage and Religious Conversion In Aceh","type":"article-journal","volume":"1"},"uris":["http://www.mendeley.com/documents/?uuid=99640b3c-a9b5-449e-b44d-70d44611b99c"]},{"id":"ITEM-2","itemData":{"DOI":"10.24260/alalbab.v3i1.92","author":[{"dropping-particle":"","family":"Ansor","given":"Muhammad","non-dropping-particle":"","parse-names":false,"suffix":""}],"container-title":"Al-Albab","id":"ITEM-2","issue":"1","issued":{"date-parts":[["2014"]]},"page":"3-24","title":"‘We are from the Same Ancestors': Christian-Muslim Relations in Contemporary Aceh Singkil","type":"article-journal","volume":"3"},"uris":["http://www.mendeley.com/documents/?uuid=72b2f0cf-9631-45db-b52f-11ca25310099"]},{"id":"ITEM-3","itemData":{"DOI":"10.15294/komunitas.v8i1.4966","author":[{"dropping-particle":"","family":"Ansor","given":"Muhammad","non-dropping-particle":"","parse-names":false,"suffix":""},{"dropping-particle":"","family":"Amri","given":"Yaser","non-dropping-particle":"","parse-names":false,"suffix":""},{"dropping-particle":"","family":"Arrauf","given":"Ismail Fahmi","non-dropping-particle":"","parse-names":false,"suffix":""}],"container-title":"Komunitas","id":"ITEM-3","issue":"1","issued":{"date-parts":[["2016"]]},"page":"125-134","title":"Under the Shadow of Sharia: Christian Muslim Relations from Acehnese Christian Experience","type":"article-journal","volume":"8"},"uris":["http://www.mendeley.com/documents/?uuid=b8f87238-e823-4f4f-9d93-ad4fc36c4cc7"]},{"id":"ITEM-4","itemData":{"DOI":"10.15642/JIIS.2020.14.1.77-112","ISSN":"2355-6994","author":[{"dropping-particle":"","family":"Ansor","given":"Muhammad","non-dropping-particle":"","parse-names":false,"suffix":""},{"dropping-particle":"","family":"Amri","given":"Yaser","non-dropping-particle":"","parse-names":false,"suffix":""}],"container-title":"Journal of Indonesian Islam","id":"ITEM-4","issue":"1","issued":{"date-parts":[["2020","6","1"]]},"page":"77-112","title":"Being Christians in the Acehnese Way: Illiberal Citizenship and Women’s Agency in the Islamic Public Sphere","type":"article-journal","volume":"14"},"uris":["http://www.mendeley.com/documents/?uuid=866d71a4-d834-4fc4-89b6-dbc0617f41b2"]},{"id":"ITEM-5","itemData":{"DOI":"10.22146/kawistara.15561","author":[{"dropping-particle":"","family":"Ansor","given":"Muhammad","non-dropping-particle":"","parse-names":false,"suffix":""},{"dropping-particle":"","family":"Meutia","given":"Cut Intan","non-dropping-particle":"","parse-names":false,"suffix":""}],"container-title":"Kawistara","id":"ITEM-5","issue":"2","issued":{"date-parts":[["2016"]]},"page":"157-174","title":"Jilbab dan Reproduksi Identitas Perempuan Kristen Ruang Publik Sekolah Aceh","type":"article-journal","volume":"6"},"uris":["http://www.mendeley.com/documents/?uuid=8cd70d83-dcf2-4a5f-bba8-117334d9a427"]}],"mendeley":{"formattedCitation":"Muhammad Ansor and Yaser Amri, “Beyond Pious Critical Agency: Women, Interfaith Marriage and Religious Conversion In Aceh,” &lt;i&gt;Analisa&lt;/i&gt; 1, no. 2 (December 21, 2016): 217–38, https://doi.org/10.18784/analisa.v1i2.368; Muhammad Ansor, “‘We Are from the Same Ancestors’’: Christian-Muslim Relations in Contemporary Aceh Singkil,’” &lt;i&gt;Al-Albab&lt;/i&gt; 3, no. 1 (2014): 3–24, https://doi.org/10.24260/alalbab.v3i1.92; Muhammad Ansor, Yaser Amri, and Ismail Fahmi Arrauf, “Under the Shadow of Sharia: Christian Muslim Relations from Acehnese Christian Experience,” &lt;i&gt;Komunitas&lt;/i&gt; 8, no. 1 (2016): 125–34, https://doi.org/10.15294/komunitas.v8i1.4966; Muhammad Ansor and Yaser Amri, “Being Christians in the Acehnese Way: Illiberal Citizenship and Women’s Agency in the Islamic Public Sphere,” &lt;i&gt;Journal of Indonesian Islam&lt;/i&gt; 14, no. 1 (June 1, 2020): 77–112, https://doi.org/10.15642/JIIS.2020.14.1.77-112; Ansor and Meutia, “Jilbab Dan Reproduksi Identitas Perempuan Kristen Ruang Publik Sekolah Aceh.”","plainTextFormattedCitation":"Muhammad Ansor and Yaser Amri, “Beyond Pious Critical Agency: Women, Interfaith Marriage and Religious Conversion In Aceh,” Analisa 1, no. 2 (December 21, 2016): 217–38, https://doi.org/10.18784/analisa.v1i2.368; Muhammad Ansor, “‘We Are from the Same Ancestors’’: Christian-Muslim Relations in Contemporary Aceh Singkil,’” Al-Albab 3, no. 1 (2014): 3–24, https://doi.org/10.24260/alalbab.v3i1.92; Muhammad Ansor, Yaser Amri, and Ismail Fahmi Arrauf, “Under the Shadow of Sharia: Christian Muslim Relations from Acehnese Christian Experience,” Komunitas 8, no. 1 (2016): 125–34, https://doi.org/10.15294/komunitas.v8i1.4966; Muhammad Ansor and Yaser Amri, “Being Christians in the Acehnese Way: Illiberal Citizenship and Women’s Agency in the Islamic Public Sphere,” Journal of Indonesian Islam 14, no. 1 (June 1, 2020): 77–112, https://doi.org/10.15642/JIIS.2020.14.1.77-112; Ansor and Meutia, “Jilbab Dan Reproduksi Identitas Perempuan Kristen Ruang Publik Sekolah Aceh.”","previouslyFormattedCitation":"Muhammad Ansor and Yaser Amri, “Beyond Pious Critical Agency: Women, Interfaith Marriage and Religious Conversion In Aceh,” &lt;i&gt;Analisa&lt;/i&gt; 1, no. 2 (December 21, 2016): 217–38, https://doi.org/10.18784/analisa.v1i2.368; Muhammad Ansor, “‘We Are from the Same Ancestors’’: Christian-Muslim Relations in Contemporary Aceh Singkil,’” &lt;i&gt;Al-Albab&lt;/i&gt; 3, no. 1 (2014): 3–24, https://doi.org/10.24260/alalbab.v3i1.92; Muhammad Ansor, Yaser Amri, and Ismail Fahmi Arrauf, “Under the Shadow of Sharia: Christian Muslim Relations from Acehnese Christian Experience,” &lt;i&gt;Komunitas&lt;/i&gt; 8, no. 1 (2016): 125–34, https://doi.org/10.15294/komunitas.v8i1.4966; Muhammad Ansor and Yaser Amri, “Being Christians in the Acehnese Way: Illiberal Citizenship and Women’s Agency in the Islamic Public Sphere,” &lt;i&gt;Journal of Indonesian Islam&lt;/i&gt; 14, no. 1 (June 1, 2020): 77–112, https://doi.org/10.15642/JIIS.2020.14.1.77-112; Ansor and Meutia, “Jilbab Dan Reproduksi Identitas Perempuan Kristen Ruang Publik Sekolah Aceh.”"},"properties":{"noteIndex":14},"schema":"https://github.com/citation-style-language/schema/raw/master/csl-citation.json"}</w:instrText>
      </w:r>
      <w:r w:rsidRPr="009A1D4E">
        <w:rPr>
          <w:rFonts w:ascii="Garamond" w:hAnsi="Garamond"/>
        </w:rPr>
        <w:fldChar w:fldCharType="separate"/>
      </w:r>
      <w:r w:rsidR="00C57913" w:rsidRPr="009A1D4E">
        <w:rPr>
          <w:rFonts w:ascii="Garamond" w:hAnsi="Garamond"/>
          <w:noProof/>
        </w:rPr>
        <w:t xml:space="preserve">Muhammad Ansor and Yaser Amri, “Beyond Pious Critical Agency: Women, Interfaith Marriage and Religious Conversion In Aceh,” </w:t>
      </w:r>
      <w:r w:rsidR="00C57913" w:rsidRPr="009A1D4E">
        <w:rPr>
          <w:rFonts w:ascii="Garamond" w:hAnsi="Garamond"/>
          <w:i/>
          <w:noProof/>
        </w:rPr>
        <w:t>Analisa</w:t>
      </w:r>
      <w:r w:rsidR="00C57913" w:rsidRPr="009A1D4E">
        <w:rPr>
          <w:rFonts w:ascii="Garamond" w:hAnsi="Garamond"/>
          <w:noProof/>
        </w:rPr>
        <w:t xml:space="preserve"> 1, no. 2 (December 21, 2016): 217–38, https://doi.org/10.18784/analisa.v1i2.368; Muhammad Ansor, “‘We Are from the Same Ancestors’’: Christian-Muslim Relations in Contemporary Aceh Singkil,’” </w:t>
      </w:r>
      <w:r w:rsidR="00C57913" w:rsidRPr="009A1D4E">
        <w:rPr>
          <w:rFonts w:ascii="Garamond" w:hAnsi="Garamond"/>
          <w:i/>
          <w:noProof/>
        </w:rPr>
        <w:t>Al-Albab</w:t>
      </w:r>
      <w:r w:rsidR="00C57913" w:rsidRPr="009A1D4E">
        <w:rPr>
          <w:rFonts w:ascii="Garamond" w:hAnsi="Garamond"/>
          <w:noProof/>
        </w:rPr>
        <w:t xml:space="preserve"> 3, no. 1 (2014): 3–24, https://doi.org/10.24260/alalbab.v3i1.92; Muhammad Ansor, Yaser Amri, and Ismail Fahmi Arrauf, “Under the Shadow of Sharia: Christian Muslim Relations from Acehnese Christian Experience,” </w:t>
      </w:r>
      <w:r w:rsidR="00C57913" w:rsidRPr="009A1D4E">
        <w:rPr>
          <w:rFonts w:ascii="Garamond" w:hAnsi="Garamond"/>
          <w:i/>
          <w:noProof/>
        </w:rPr>
        <w:t>Komunitas</w:t>
      </w:r>
      <w:r w:rsidR="00C57913" w:rsidRPr="009A1D4E">
        <w:rPr>
          <w:rFonts w:ascii="Garamond" w:hAnsi="Garamond"/>
          <w:noProof/>
        </w:rPr>
        <w:t xml:space="preserve"> 8, no. 1 (2016): 125–34, https://doi.org/10.15294/komunitas.v8i1.4966; Muhammad Ansor and Yaser Amri, “Being Christians in the Acehnese Way: Illiberal Citizenship and Women’s Agency in the Islamic Public Sphere,” </w:t>
      </w:r>
      <w:r w:rsidR="00C57913" w:rsidRPr="009A1D4E">
        <w:rPr>
          <w:rFonts w:ascii="Garamond" w:hAnsi="Garamond"/>
          <w:i/>
          <w:noProof/>
        </w:rPr>
        <w:t>Journal of Indonesian Islam</w:t>
      </w:r>
      <w:r w:rsidR="00C57913" w:rsidRPr="009A1D4E">
        <w:rPr>
          <w:rFonts w:ascii="Garamond" w:hAnsi="Garamond"/>
          <w:noProof/>
        </w:rPr>
        <w:t xml:space="preserve"> 14, no. 1 (June 1, 2020): 77–112, https://doi.org/10.15642/JIIS.2020.14.1.77-112; Ansor and Meutia, “Jilbab Dan Reproduksi Identitas Perempuan Kristen Ruang Publik Sekolah Aceh.”</w:t>
      </w:r>
      <w:r w:rsidRPr="009A1D4E">
        <w:rPr>
          <w:rFonts w:ascii="Garamond" w:hAnsi="Garamond"/>
        </w:rPr>
        <w:fldChar w:fldCharType="end"/>
      </w:r>
    </w:p>
  </w:footnote>
  <w:footnote w:id="14">
    <w:p w14:paraId="4F07017E" w14:textId="745C8131"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ISBN":"0816612285","author":[{"dropping-particle":"","family":"Bakhtin","given":"M.M.","non-dropping-particle":"","parse-names":false,"suffix":""}],"editor":[{"dropping-particle":"","family":"Emerson","given":"Caryl","non-dropping-particle":"","parse-names":false,"suffix":""}],"id":"ITEM-1","issued":{"date-parts":[["1984"]]},"publisher":"University of Minnesota Press","publisher-place":"Minneapolis and London","title":"Problems of Dostoevsky's Poetics","type":"book"},"suppress-author":1,"uris":["http://www.mendeley.com/documents/?uuid=1cfb8bf7-1daf-47d6-a4c8-b7128c13ffe9"]},{"id":"ITEM-2","itemData":{"ISBN":"9780292704121","author":[{"dropping-particle":"","family":"Bakhtin","given":"M.M.","non-dropping-particle":"","parse-names":false,"suffix":""}],"editor":[{"dropping-particle":"","family":"Holquist","given":"Michael","non-dropping-particle":"","parse-names":false,"suffix":""},{"dropping-particle":"","family":"Liapunov","given":"Vadim","non-dropping-particle":"","parse-names":false,"suffix":""}],"id":"ITEM-2","issued":{"date-parts":[["1990"]]},"publisher":"University of Texas Press","publisher-place":"Austin","title":"Art and Aswerability: Early Philosophical Essays","type":"book"},"suppress-author":1,"uris":["http://www.mendeley.com/documents/?uuid=9c4267af-d885-4cb0-9274-7e3112732a64"]},{"id":"ITEM-3","itemData":{"ISBN":"029271534x","author":[{"dropping-particle":"","family":"Bakhtin","given":"M.M.","non-dropping-particle":"","parse-names":false,"suffix":""}],"id":"ITEM-3","issued":{"date-parts":[["1981"]]},"publisher":"University of Texas Press","publisher-place":"Austin","title":"The Dialogic Imagination: Four Essays","type":"book"},"suppress-author":1,"uris":["http://www.mendeley.com/documents/?uuid=d7cf9ebb-96a0-4625-9065-a78a3c6b277c"]}],"mendeley":{"formattedCitation":"&lt;i&gt;Problems of Dostoevsky’s Poetics&lt;/i&gt;, ed. Caryl Emerson (Minneapolis and London: University of Minnesota Press, 1984); &lt;i&gt;Art and Aswerability: Early Philosophical Essays&lt;/i&gt;, ed. Michael Holquist and Vadim Liapunov (Austin: University of Texas Press, 1990); &lt;i&gt;The Dialogic Imagination: Four Essays&lt;/i&gt; (Austin: University of Texas Press, 1981).","plainTextFormattedCitation":"Problems of Dostoevsky’s Poetics, ed. Caryl Emerson (Minneapolis and London: University of Minnesota Press, 1984); Art and Aswerability: Early Philosophical Essays, ed. Michael Holquist and Vadim Liapunov (Austin: University of Texas Press, 1990); The Dialogic Imagination: Four Essays (Austin: University of Texas Press, 1981).","previouslyFormattedCitation":"&lt;i&gt;Problems of Dostoevsky’s Poetics&lt;/i&gt;, ed. Caryl Emerson (Minneapolis and London: University of Minnesota Press, 1984); &lt;i&gt;Art and Aswerability: Early Philosophical Essays&lt;/i&gt;, ed. Michael Holquist and Vadim Liapunov (Austin: University of Texas Press, 1990); &lt;i&gt;The Dialogic Imagination: Four Essays&lt;/i&gt; (Austin: University of Texas Press, 1981)."},"properties":{"noteIndex":15},"schema":"https://github.com/citation-style-language/schema/raw/master/csl-citation.json"}</w:instrText>
      </w:r>
      <w:r w:rsidRPr="009A1D4E">
        <w:rPr>
          <w:rFonts w:ascii="Garamond" w:hAnsi="Garamond"/>
        </w:rPr>
        <w:fldChar w:fldCharType="separate"/>
      </w:r>
      <w:r w:rsidRPr="009A1D4E">
        <w:rPr>
          <w:rFonts w:ascii="Garamond" w:hAnsi="Garamond"/>
          <w:i/>
          <w:noProof/>
        </w:rPr>
        <w:t>Problems of Dostoevsky’s Poetics</w:t>
      </w:r>
      <w:r w:rsidRPr="009A1D4E">
        <w:rPr>
          <w:rFonts w:ascii="Garamond" w:hAnsi="Garamond"/>
          <w:noProof/>
        </w:rPr>
        <w:t xml:space="preserve">, ed. Caryl Emerson (Minneapolis and London: University of Minnesota Press, 1984); </w:t>
      </w:r>
      <w:r w:rsidRPr="009A1D4E">
        <w:rPr>
          <w:rFonts w:ascii="Garamond" w:hAnsi="Garamond"/>
          <w:i/>
          <w:noProof/>
        </w:rPr>
        <w:t>Art and Aswerability: Early Philosophical Essays</w:t>
      </w:r>
      <w:r w:rsidRPr="009A1D4E">
        <w:rPr>
          <w:rFonts w:ascii="Garamond" w:hAnsi="Garamond"/>
          <w:noProof/>
        </w:rPr>
        <w:t xml:space="preserve">, ed. Michael Holquist and Vadim Liapunov (Austin: University of Texas Press, 1990); </w:t>
      </w:r>
      <w:r w:rsidRPr="009A1D4E">
        <w:rPr>
          <w:rFonts w:ascii="Garamond" w:hAnsi="Garamond"/>
          <w:i/>
          <w:noProof/>
        </w:rPr>
        <w:t>The Dialogic Imagination: Four Essays</w:t>
      </w:r>
      <w:r w:rsidRPr="009A1D4E">
        <w:rPr>
          <w:rFonts w:ascii="Garamond" w:hAnsi="Garamond"/>
          <w:noProof/>
        </w:rPr>
        <w:t xml:space="preserve"> (Austin: University of Texas Press, 1981).</w:t>
      </w:r>
      <w:r w:rsidRPr="009A1D4E">
        <w:rPr>
          <w:rFonts w:ascii="Garamond" w:hAnsi="Garamond"/>
        </w:rPr>
        <w:fldChar w:fldCharType="end"/>
      </w:r>
    </w:p>
  </w:footnote>
  <w:footnote w:id="15">
    <w:p w14:paraId="7CDA05E0" w14:textId="0F57CD06"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{"citationItems":[{"id":"ITEM-1","itemData":{"ISBN":"0292725601","author":[{"dropping-particle":"","family":"Bakhtin","given":"M.M.","non-dropping-particle":"","parse-names":false,"suffix":""}],"id":"ITEM-1","issued":{"date-parts":[["1986"]]},"publisher":"University of Texas Press","publisher-place":"Austin","title":"Speech Genres and Other Late Essys","type":"book"},"uris":["http://www.mendeley.com/documents/?uuid=d6fca2cc-c882-4363-97d4-93ce45c31828"]},{"id":"ITEM-2","itemData":{"ISBN":"0816612285","author":[{"dropping-particle":"","family":"Bakhtin","given":"M.M.","non-dropping-particle":"","parse-names":false,"suffix":""}],"editor":[{"dropping-particle":"","family":"Emerson","given":"Caryl","non-dropping-particle":"","parse-names":false,"suffix":""}],"id":"ITEM-2","issued":{"date-parts":[["1984"]]},"publisher":"University of Minnesota Press","publisher-place":"Minneapolis and London","title":"Problems of Dostoevsky's Poetics","type":"book"},"uris":["http://www.mendeley.com/documents/?uuid=1cfb8bf7-1daf-47d6-a4c8-b7128c13ffe9"]}],"mendeley":{"formattedCitation":"M.M. Bakhtin, &lt;i&gt;Speech Genres and Other Late Essys&lt;/i&gt; (Austin: University of Texas Press, 1986); Bakhtin, &lt;i&gt;Problems of Dostoevsky’s Poetics&lt;/i&gt;.","plainTextFormattedCitation":"M.M. Bakhtin, Speech Genres and Other Late Essys (Austin: University of Texas Press, 1986); Bakhtin, Problems of Dostoevsky’s Poetics.","previouslyFormattedCitation":"M.M. Bakhtin, &lt;i&gt;Speech Genres and Other Late Essys&lt;/i&gt; (Austin: University of Texas Press, 1986); Bakhtin, &lt;i&gt;Problems of Dostoevsky’s Poetics&lt;/i&gt;."},"properties":{"noteIndex":16},"schema":"https://github.com/citation-style-language/schema/raw/master/csl-citation.json"}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M.M. Bakhtin, </w:t>
      </w:r>
      <w:r w:rsidRPr="009A1D4E">
        <w:rPr>
          <w:rFonts w:ascii="Garamond" w:hAnsi="Garamond"/>
          <w:i/>
          <w:noProof/>
        </w:rPr>
        <w:t>Speech Genres and Other Late Essys</w:t>
      </w:r>
      <w:r w:rsidRPr="009A1D4E">
        <w:rPr>
          <w:rFonts w:ascii="Garamond" w:hAnsi="Garamond"/>
          <w:noProof/>
        </w:rPr>
        <w:t xml:space="preserve"> (Austin: University of Texas Press, 1986); Bakhtin, </w:t>
      </w:r>
      <w:r w:rsidRPr="009A1D4E">
        <w:rPr>
          <w:rFonts w:ascii="Garamond" w:hAnsi="Garamond"/>
          <w:i/>
          <w:noProof/>
        </w:rPr>
        <w:t>Problems of Dostoevsky’s Poetics</w:t>
      </w:r>
      <w:r w:rsidRPr="009A1D4E">
        <w:rPr>
          <w:rFonts w:ascii="Garamond" w:hAnsi="Garamond"/>
          <w:noProof/>
        </w:rPr>
        <w:t>.</w:t>
      </w:r>
      <w:r w:rsidRPr="009A1D4E">
        <w:rPr>
          <w:rFonts w:ascii="Garamond" w:hAnsi="Garamond"/>
        </w:rPr>
        <w:fldChar w:fldCharType="end"/>
      </w:r>
    </w:p>
  </w:footnote>
  <w:footnote w:id="16">
    <w:p w14:paraId="1ED79F01" w14:textId="2B7C0570"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{"citationItems":[{"id":"ITEM-1","itemData":{"ISBN":"0-231-05643-5","author":[{"dropping-particle":"","family":"Kristeva","given":"Julia","non-dropping-particle":"","parse-names":false,"suffix":""}],"id":"ITEM-1","issued":{"date-parts":[["1984"]]},"publisher":"Columbia University Press","publisher-place":"New York","title":"Revolution in Poetic Language","type":"book"},"uris":["http://www.mendeley.com/documents/?uuid=3465d687-e985-41a2-afd9-25f7fc39640f"]}],"mendeley":{"formattedCitation":"Julia Kristeva, &lt;i&gt;Revolution in Poetic Language&lt;/i&gt; (New York: Columbia University Press, 1984).","plainTextFormattedCitation":"Julia Kristeva, Revolution in Poetic Language (New York: Columbia University Press, 1984).","previouslyFormattedCitation":"Julia Kristeva, &lt;i&gt;Revolution in Poetic Language&lt;/i&gt; (New York: Columbia University Press, 1984)."},"properties":{"noteIndex":17},"schema":"https://github.com/citation-style-language/schema/raw/master/csl-citation.json"}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Julia Kristeva, </w:t>
      </w:r>
      <w:r w:rsidRPr="009A1D4E">
        <w:rPr>
          <w:rFonts w:ascii="Garamond" w:hAnsi="Garamond"/>
          <w:i/>
          <w:noProof/>
        </w:rPr>
        <w:t>Revolution in Poetic Language</w:t>
      </w:r>
      <w:r w:rsidRPr="009A1D4E">
        <w:rPr>
          <w:rFonts w:ascii="Garamond" w:hAnsi="Garamond"/>
          <w:noProof/>
        </w:rPr>
        <w:t xml:space="preserve"> (New York: Columbia University Press, 1984).</w:t>
      </w:r>
      <w:r w:rsidRPr="009A1D4E">
        <w:rPr>
          <w:rFonts w:ascii="Garamond" w:hAnsi="Garamond"/>
        </w:rPr>
        <w:fldChar w:fldCharType="end"/>
      </w:r>
    </w:p>
  </w:footnote>
  <w:footnote w:id="17">
    <w:p w14:paraId="13EB7AF7" w14:textId="27716F40"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{"citationItems":[{"id":"ITEM-1","itemData":{"ISBN":"0253203414","author":[{"dropping-particle":"","family":"Bakhtin","given":"M.M.","non-dropping-particle":"","parse-names":false,"suffix":""}],"id":"ITEM-1","issued":{"date-parts":[["1984"]]},"publisher":"Indiana University Press","publisher-place":"Bloomington and Indiana Polis","title":"Rabelais and His World","type":"book"},"uris":["http://www.mendeley.com/documents/?uuid=95528a3f-aad8-4d99-8b61-1bb1cc26ead6"]},{"id":"ITEM-2","itemData":{"ISBN":"0292725601","author":[{"dropping-particle":"","family":"Bakhtin","given":"M.M.","non-dropping-particle":"","parse-names":false,"suffix":""}],"id":"ITEM-2","issued":{"date-parts":[["1986"]]},"publisher":"University of Texas Press","publisher-place":"Austin","title":"Speech Genres and Other Late Essys","type":"book"},"uris":["http://www.mendeley.com/documents/?uuid=d6fca2cc-c882-4363-97d4-93ce45c31828"]}],"mendeley":{"formattedCitation":"M.M. Bakhtin, &lt;i&gt;Rabelais and His World&lt;/i&gt; (Bloomington and Indiana Polis: Indiana University Press, 1984); Bakhtin, &lt;i&gt;Speech Genres and Other Late Essys&lt;/i&gt;.","plainTextFormattedCitation":"M.M. Bakhtin, Rabelais and His World (Bloomington and Indiana Polis: Indiana University Press, 1984); Bakhtin, Speech Genres and Other Late Essys.","previouslyFormattedCitation":"M.M. Bakhtin, &lt;i&gt;Rabelais and His World&lt;/i&gt; (Bloomington and Indiana Polis: Indiana University Press, 1984); Bakhtin, &lt;i&gt;Speech Genres and Other Late Essys&lt;/i&gt;."},"properties":{"noteIndex":18},"schema":"https://github.com/citation-style-language/schema/raw/master/csl-citation.json"}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M.M. Bakhtin, </w:t>
      </w:r>
      <w:r w:rsidRPr="009A1D4E">
        <w:rPr>
          <w:rFonts w:ascii="Garamond" w:hAnsi="Garamond"/>
          <w:i/>
          <w:noProof/>
        </w:rPr>
        <w:t>Rabelais and His World</w:t>
      </w:r>
      <w:r w:rsidRPr="009A1D4E">
        <w:rPr>
          <w:rFonts w:ascii="Garamond" w:hAnsi="Garamond"/>
          <w:noProof/>
        </w:rPr>
        <w:t xml:space="preserve"> (Bloomington and Indiana Polis: Indiana University Press, 1984); Bakhtin, </w:t>
      </w:r>
      <w:r w:rsidRPr="009A1D4E">
        <w:rPr>
          <w:rFonts w:ascii="Garamond" w:hAnsi="Garamond"/>
          <w:i/>
          <w:noProof/>
        </w:rPr>
        <w:t>Speech Genres and Other Late Essys</w:t>
      </w:r>
      <w:r w:rsidRPr="009A1D4E">
        <w:rPr>
          <w:rFonts w:ascii="Garamond" w:hAnsi="Garamond"/>
          <w:noProof/>
        </w:rPr>
        <w:t>.</w:t>
      </w:r>
      <w:r w:rsidRPr="009A1D4E">
        <w:rPr>
          <w:rFonts w:ascii="Garamond" w:hAnsi="Garamond"/>
        </w:rPr>
        <w:fldChar w:fldCharType="end"/>
      </w:r>
    </w:p>
  </w:footnote>
  <w:footnote w:id="18">
    <w:p w14:paraId="417D51AD" w14:textId="28DC5A1D"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{"citationItems":[{"id":"ITEM-1","itemData":{"ISBN":"0-292-70904-8","author":[{"dropping-particle":"","family":"Barlas","given":"Asma","non-dropping-particle":"","parse-names":false,"suffix":""}],"id":"ITEM-1","issued":{"date-parts":[["2002"]]},"publisher":"University of Texas Press","publisher-place":"Austin","title":"‘‘Believing Women’’ in Islam: Unreading Patriarchal Interpretations of the Qur’an","type":"book"},"uris":["http://www.mendeley.com/documents/?uuid=28fc6e0a-e625-45df-bae5-f5d45f842b91"]},{"id":"ITEM-2","itemData":{"ISBN":"978-0-521-53934-0","author":[{"dropping-particle":"","family":"Barlas","given":"Asma","non-dropping-particle":"","parse-names":false,"suffix":""}],"container-title":"The Cambridge Companion to the Qur’an","editor":[{"dropping-particle":"","family":"McAuliffe","given":"Jane Dammen","non-dropping-particle":"","parse-names":false,"suffix":""}],"id":"ITEM-2","issued":{"date-parts":[["2006"]]},"page":"255-271","publisher":"Cambridge University Press","publisher-place":"Cambridge, New York, Melbourne, Madrid, Cape Town, Singapore, Sao Paulo","title":"Women’s Readings of the Qur'an","type":"chapter"},"uris":["http://www.mendeley.com/documents/?uuid=de8463d6-fef5-408f-be13-7d4f5b9f09f3"]}],"mendeley":{"formattedCitation":"Asma Barlas, &lt;i&gt;‘“Believing Women”’ in Islam: Unreading Patriarchal Interpretations of the Qur’an&lt;/i&gt; (Austin: University of Texas Press, 2002); Asma Barlas, “Women’s Readings of the Qur’an,” in &lt;i&gt;The Cambridge Companion to the Qur’an&lt;/i&gt;, ed. Jane Dammen McAuliffe (Cambridge, New York, Melbourne, Madrid, Cape Town, Singapore, Sao Paulo: Cambridge University Press, 2006), 255–71.","plainTextFormattedCitation":"Asma Barlas, ‘“Believing Women”’ in Islam: Unreading Patriarchal Interpretations of the Qur’an (Austin: University of Texas Press, 2002); Asma Barlas, “Women’s Readings of the Qur’an,” in The Cambridge Companion to the Qur’an, ed. Jane Dammen McAuliffe (Cambridge, New York, Melbourne, Madrid, Cape Town, Singapore, Sao Paulo: Cambridge University Press, 2006), 255–71.","previouslyFormattedCitation":"Asma Barlas, &lt;i&gt;‘“Believing Women”’ in Islam: Unreading Patriarchal Interpretations of the Qur’an&lt;/i&gt; (Austin: University of Texas Press, 2002); Asma Barlas, “Women’s Readings of the Qur’an,” in &lt;i&gt;The Cambridge Companion to the Qur’an&lt;/i&gt;, ed. Jane Dammen McAuliffe (Cambridge, New York, Melbourne, Madrid, Cape Town, Singapore, Sao Paulo: Cambridge University Press, 2006), 255–71."},"properties":{"noteIndex":19},"schema":"https://github.com/citation-style-language/schema/raw/master/csl-citation.json"}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Asma Barlas, </w:t>
      </w:r>
      <w:r w:rsidRPr="009A1D4E">
        <w:rPr>
          <w:rFonts w:ascii="Garamond" w:hAnsi="Garamond"/>
          <w:i/>
          <w:noProof/>
        </w:rPr>
        <w:t>‘“Believing Women”’ in Islam: Unreading Patriarchal Interpretations of the Qur’an</w:t>
      </w:r>
      <w:r w:rsidRPr="009A1D4E">
        <w:rPr>
          <w:rFonts w:ascii="Garamond" w:hAnsi="Garamond"/>
          <w:noProof/>
        </w:rPr>
        <w:t xml:space="preserve"> (Austin: University of Texas Press, 2002); Asma Barlas, “Women’s Readings of the Qur’an,” in </w:t>
      </w:r>
      <w:r w:rsidRPr="009A1D4E">
        <w:rPr>
          <w:rFonts w:ascii="Garamond" w:hAnsi="Garamond"/>
          <w:i/>
          <w:noProof/>
        </w:rPr>
        <w:t>The Cambridge Companion to the Qur’an</w:t>
      </w:r>
      <w:r w:rsidRPr="009A1D4E">
        <w:rPr>
          <w:rFonts w:ascii="Garamond" w:hAnsi="Garamond"/>
          <w:noProof/>
        </w:rPr>
        <w:t>, ed. Jane Dammen McAuliffe (Cambridge, New York, Melbourne, Madrid, Cape Town, Singapore, Sao Paulo: Cambridge University Press, 2006), 255–71.</w:t>
      </w:r>
      <w:r w:rsidRPr="009A1D4E">
        <w:rPr>
          <w:rFonts w:ascii="Garamond" w:hAnsi="Garamond"/>
        </w:rPr>
        <w:fldChar w:fldCharType="end"/>
      </w:r>
    </w:p>
  </w:footnote>
  <w:footnote w:id="19">
    <w:p w14:paraId="3BB9A068" w14:textId="5821668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{"citationItems":[{"id":"ITEM-1","itemData":{"DOI":"10.1016/j.wsif.2013.07.019","author":[{"dropping-particle":"","family":"Ghorashi","given":"Halleh","non-dropping-particle":"","parse-names":false,"suffix":""}],"container-title":"Women's Studies International Forum","id":"ITEM-1","issued":{"date-parts":[["2014"]]},"page":"59-66","title":"Bringing Polyphony One Step Further: Relational Narratives of Women from the Position of Difference","type":"article-journal","volume":"43"},"uris":["http://www.mendeley.com/documents/?uuid=b605384a-68d7-42f1-8e74-78e17ce45327"]},{"id":"ITEM-2","itemData":{"DOI":"10.18352/rg.10083","author":[{"dropping-particle":"","family":"Cattoni","given":"Nadia","non-dropping-particle":"","parse-names":false,"suffix":""}],"container-title":"Religion &amp; Gender","id":"ITEM-2","issue":"1","issued":{"date-parts":[["2015"]]},"page":"52-70","title":"The Figure of Radha in Miniature Paintings: From the Pastoral to the Courtly, from Text to Visuality, from Polyphony to Normativity","type":"article-journal","volume":"5"},"uris":["http://www.mendeley.com/documents/?uuid=4cdbb133-0bc3-4306-bee3-df0768244d7f"]}],"mendeley":{"formattedCitation":"Halleh Ghorashi, “Bringing Polyphony One Step Further: Relational Narratives of Women from the Position of Difference,” &lt;i&gt;Women’s Studies International Forum&lt;/i&gt; 43 (2014): 59–66, https://doi.org/10.1016/j.wsif.2013.07.019; Nadia Cattoni, “The Figure of Radha in Miniature Paintings: From the Pastoral to the Courtly, from Text to Visuality, from Polyphony to Normativity,” &lt;i&gt;Religion &amp; Gender&lt;/i&gt; 5, no. 1 (2015): 52–70, https://doi.org/10.18352/rg.10083.","plainTextFormattedCitation":"Halleh Ghorashi, “Bringing Polyphony One Step Further: Relational Narratives of Women from the Position of Difference,” Women’s Studies International Forum 43 (2014): 59–66, https://doi.org/10.1016/j.wsif.2013.07.019; Nadia Cattoni, “The Figure of Radha in Miniature Paintings: From the Pastoral to the Courtly, from Text to Visuality, from Polyphony to Normativity,” Religion &amp; Gender 5, no. 1 (2015): 52–70, https://doi.org/10.18352/rg.10083.","previouslyFormattedCitation":"Halleh Ghorashi, “Bringing Polyphony One Step Further: Relational Narratives of Women from the Position of Difference,” &lt;i&gt;Women’s Studies International Forum&lt;/i&gt; 43 (2014): 59–66, https://doi.org/10.1016/j.wsif.2013.07.019; Nadia Cattoni, “The Figure of Radha in Miniature Paintings: From the Pastoral to the Courtly, from Text to Visuality, from Polyphony to Normativity,” &lt;i&gt;Religion &amp; Gender&lt;/i&gt; 5, no. 1 (2015): 52–70, https://doi.org/10.18352/rg.10083."},"properties":{"noteIndex":20},"schema":"https://github.com/citation-style-language/schema/raw/master/csl-citation.json"}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Halleh Ghorashi, “Bringing Polyphony One Step Further: Relational Narratives of Women from the Position of Difference,” </w:t>
      </w:r>
      <w:r w:rsidRPr="009A1D4E">
        <w:rPr>
          <w:rFonts w:ascii="Garamond" w:hAnsi="Garamond"/>
          <w:i/>
          <w:noProof/>
        </w:rPr>
        <w:t>Women’s Studies International Forum</w:t>
      </w:r>
      <w:r w:rsidRPr="009A1D4E">
        <w:rPr>
          <w:rFonts w:ascii="Garamond" w:hAnsi="Garamond"/>
          <w:noProof/>
        </w:rPr>
        <w:t xml:space="preserve"> 43 (2014): 59–66, https://doi.org/10.1016/j.wsif.2013.07.019; Nadia Cattoni, “The Figure of Radha in Miniature Paintings: From the Pastoral to the Courtly, from Text to Visuality, from Polyphony to Normativity,” </w:t>
      </w:r>
      <w:r w:rsidRPr="009A1D4E">
        <w:rPr>
          <w:rFonts w:ascii="Garamond" w:hAnsi="Garamond"/>
          <w:i/>
          <w:noProof/>
        </w:rPr>
        <w:t>Religion &amp; Gender</w:t>
      </w:r>
      <w:r w:rsidRPr="009A1D4E">
        <w:rPr>
          <w:rFonts w:ascii="Garamond" w:hAnsi="Garamond"/>
          <w:noProof/>
        </w:rPr>
        <w:t xml:space="preserve"> 5, no. 1 (2015): 52–70, https://doi.org/10.18352/rg.10083.</w:t>
      </w:r>
      <w:r w:rsidRPr="009A1D4E">
        <w:rPr>
          <w:rFonts w:ascii="Garamond" w:hAnsi="Garamond"/>
        </w:rPr>
        <w:fldChar w:fldCharType="end"/>
      </w:r>
    </w:p>
  </w:footnote>
  <w:footnote w:id="20">
    <w:p w14:paraId="6FA76546" w14:textId="1A76AFE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{"citationItems":[{"id":"ITEM-1","itemData":{"ISBN":"0803946538","author":[{"dropping-particle":"","family":"Miles","given":"Matthew B.","non-dropping-particle":"","parse-names":false,"suffix":""},{"dropping-particle":"","family":"Huberman","given":"A. Michael","non-dropping-particle":"","parse-names":false,"suffix":""}],"id":"ITEM-1","issued":{"date-parts":[["1994"]]},"publisher":"Sage Publications","publisher-place":"Thousand Oaks, London New Delhi","title":"An Expanded Sorcebook Qualitative Data Analysis","type":"book"},"suppress-author":1,"uris":["http://www.mendeley.com/documents/?uuid=0356c5ea-c824-4fc7-a1f9-06cb662dd2fe"]}],"mendeley":{"formattedCitation":"&lt;i&gt;An Expanded Sorcebook Qualitative Data Analysis&lt;/i&gt; (Thousand Oaks, London New Delhi: Sage Publications, 1994).","plainTextFormattedCitation":"An Expanded Sorcebook Qualitative Data Analysis (Thousand Oaks, London New Delhi: Sage Publications, 1994).","previouslyFormattedCitation":"&lt;i&gt;An Expanded Sorcebook Qualitative Data Analysis&lt;/i&gt; (Thousand Oaks, London New Delhi: Sage Publications, 1994)."},"properties":{"noteIndex":21},"schema":"https://github.com/citation-style-language/schema/raw/master/csl-citation.json"}</w:instrText>
      </w:r>
      <w:r w:rsidRPr="009A1D4E">
        <w:rPr>
          <w:rFonts w:ascii="Garamond" w:hAnsi="Garamond"/>
        </w:rPr>
        <w:fldChar w:fldCharType="separate"/>
      </w:r>
      <w:r w:rsidRPr="009A1D4E">
        <w:rPr>
          <w:rFonts w:ascii="Garamond" w:hAnsi="Garamond"/>
          <w:i/>
          <w:noProof/>
        </w:rPr>
        <w:t>An Expanded Sorcebook Qualitative Data Analysis</w:t>
      </w:r>
      <w:r w:rsidRPr="009A1D4E">
        <w:rPr>
          <w:rFonts w:ascii="Garamond" w:hAnsi="Garamond"/>
          <w:noProof/>
        </w:rPr>
        <w:t xml:space="preserve"> (Thousand Oaks, London New Delhi: Sage Publications, 1994).</w:t>
      </w:r>
      <w:r w:rsidRPr="009A1D4E">
        <w:rPr>
          <w:rFonts w:ascii="Garamond" w:hAnsi="Garamond"/>
        </w:rPr>
        <w:fldChar w:fldCharType="end"/>
      </w:r>
    </w:p>
  </w:footnote>
  <w:footnote w:id="21">
    <w:p w14:paraId="4299FD32" w14:textId="3B4BBEB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{"citationItems":[{"id":"ITEM-1","itemData":{"author":[{"dropping-particle":"","family":"Mubarok","given":"","non-dropping-particle":"","parse-names":false,"suffix":""}],"id":"ITEM-1","issued":{"date-parts":[["1995"]]},"publisher":"Departemen Agama Republik Indonesia Badan Proyek Penelitian dan Pengembangan Agama","publisher-place":"Jakarta","title":"Rangkuman Peta Keagamaan di Indonesia","type":"book"},"locator":"99","uris":["http://www.mendeley.com/documents/?uuid=d3cc70d8-7730-425b-989a-b3808b6d9eb0"]}],"mendeley":{"formattedCitation":"Mubarok, &lt;i&gt;Rangkuman Peta Keagamaan Di Indonesia&lt;/i&gt; (Jakarta: Departemen Agama Republik Indonesia Badan Proyek Penelitian dan Pengembangan Agama, 1995), 99.","plainTextFormattedCitation":"Mubarok, Rangkuman Peta Keagamaan Di Indonesia (Jakarta: Departemen Agama Republik Indonesia Badan Proyek Penelitian dan Pengembangan Agama, 1995), 99.","previouslyFormattedCitation":"Mubarok, &lt;i&gt;Rangkuman Peta Keagamaan Di Indonesia&lt;/i&gt; (Jakarta: Departemen Agama Republik Indonesia Badan Proyek Penelitian dan Pengembangan Agama, 1995), 99."},"properties":{"noteIndex":22},"schema":"https://github.com/citation-style-language/schema/raw/master/csl-citation.json"}</w:instrText>
      </w:r>
      <w:r w:rsidRPr="009A1D4E">
        <w:rPr>
          <w:rFonts w:ascii="Garamond" w:hAnsi="Garamond"/>
        </w:rPr>
        <w:fldChar w:fldCharType="separate"/>
      </w:r>
      <w:r w:rsidRPr="009A1D4E">
        <w:rPr>
          <w:rFonts w:ascii="Garamond" w:hAnsi="Garamond"/>
          <w:bCs/>
          <w:noProof/>
          <w:lang w:val="en-US"/>
        </w:rPr>
        <w:t xml:space="preserve">Mubarok, </w:t>
      </w:r>
      <w:r w:rsidRPr="009A1D4E">
        <w:rPr>
          <w:rFonts w:ascii="Garamond" w:hAnsi="Garamond"/>
          <w:bCs/>
          <w:i/>
          <w:noProof/>
          <w:lang w:val="en-US"/>
        </w:rPr>
        <w:t>Rangkuman Peta Keagamaan Di Indonesia</w:t>
      </w:r>
      <w:r w:rsidRPr="009A1D4E">
        <w:rPr>
          <w:rFonts w:ascii="Garamond" w:hAnsi="Garamond"/>
          <w:bCs/>
          <w:noProof/>
          <w:lang w:val="en-US"/>
        </w:rPr>
        <w:t xml:space="preserve"> (Jakarta: Departemen Agama Republik Indonesia Badan Proyek Penelitian dan Pengembangan Agama, 1995), 99.</w:t>
      </w:r>
      <w:r w:rsidRPr="009A1D4E">
        <w:rPr>
          <w:rFonts w:ascii="Garamond" w:hAnsi="Garamond"/>
        </w:rPr>
        <w:fldChar w:fldCharType="end"/>
      </w:r>
    </w:p>
  </w:footnote>
  <w:footnote w:id="22">
    <w:p w14:paraId="581098F6" w14:textId="4D3F59C3"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{"citationItems":[{"id":"ITEM-1","itemData":{"author":[{"dropping-particle":"","family":"BPS Aceh Tenggara","given":"","non-dropping-particle":"","parse-names":false,"suffix":""}],"id":"ITEM-1","issued":{"date-parts":[["2014"]]},"publisher-place":"Aceh Tenggara","title":"Aceh Tenggara Dalam Angka 2014","type":"report"},"uris":["http://www.mendeley.com/documents/?uuid=1b5b8018-cced-4908-aaa6-d75bbdf03ace"]}],"mendeley":{"formattedCitation":"BPS Aceh Tenggara, “Aceh Tenggara Dalam Angka 2014” (Aceh Tenggara, 2014).","plainTextFormattedCitation":"BPS Aceh Tenggara, “Aceh Tenggara Dalam Angka 2014” (Aceh Tenggara, 2014).","previouslyFormattedCitation":"BPS Aceh Tenggara, “Aceh Tenggara Dalam Angka 2014” (Aceh Tenggara, 2014)."},"properties":{"noteIndex":23},"schema":"https://github.com/citation-style-language/schema/raw/master/csl-citation.json"}</w:instrText>
      </w:r>
      <w:r w:rsidRPr="009A1D4E">
        <w:rPr>
          <w:rFonts w:ascii="Garamond" w:hAnsi="Garamond"/>
        </w:rPr>
        <w:fldChar w:fldCharType="separate"/>
      </w:r>
      <w:r w:rsidRPr="009A1D4E">
        <w:rPr>
          <w:rFonts w:ascii="Garamond" w:hAnsi="Garamond"/>
          <w:noProof/>
        </w:rPr>
        <w:t>BPS Aceh Tenggara, “Aceh Tenggara Dalam Angka 2014” (Aceh Tenggara, 2014).</w:t>
      </w:r>
      <w:r w:rsidRPr="009A1D4E">
        <w:rPr>
          <w:rFonts w:ascii="Garamond" w:hAnsi="Garamond"/>
        </w:rPr>
        <w:fldChar w:fldCharType="end"/>
      </w:r>
    </w:p>
  </w:footnote>
  <w:footnote w:id="23">
    <w:p w14:paraId="7C7E263C" w14:textId="2580998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{"citationItems":[{"id":"ITEM-1","itemData":{"author":[{"dropping-particle":"","family":"Tenggara","given":"BPS Aceh","non-dropping-particle":"","parse-names":false,"suffix":""}],"id":"ITEM-1","issued":{"date-parts":[["2014"]]},"publisher-place":"Aceh Tenggara","title":"Kecamatan Babul Makmur Dalam Angka Tahun 2014","type":"report"},"uris":["http://www.mendeley.com/documents/?uuid=582fa67d-3e70-4f9c-9007-12e4b06b43c9"]},{"id":"ITEM-2","itemData":{"author":[{"dropping-particle":"","family":"BPS Aceh Tenggara","given":"","non-dropping-particle":"","parse-names":false,"suffix":""}],"id":"ITEM-2","issued":{"date-parts":[["2010"]]},"publisher-place":"Aceh Tenggara","title":"Sensus Penduduk Aceh Tenggara Tahun 2010","type":"report"},"uris":["http://www.mendeley.com/documents/?uuid=2d8b5bf0-c866-445c-b4cd-9cee2749518c"]},{"id":"ITEM-3","itemData":{"author":[{"dropping-particle":"","family":"BPS Aceh Tenggara","given":"","non-dropping-particle":"","parse-names":false,"suffix":""}],"id":"ITEM-3","issued":{"date-parts":[["2014"]]},"publisher-place":"Aceh Tenggara","title":"Aceh Tenggara Dalam Angka 2014","type":"report"},"uris":["http://www.mendeley.com/documents/?uuid=1b5b8018-cced-4908-aaa6-d75bbdf03ace"]},{"id":"ITEM-4","itemData":{"author":[{"dropping-particle":"","family":"BPS Aceh Tenggara","given":"","non-dropping-particle":"","parse-names":false,"suffix":""}],"id":"ITEM-4","issued":{"date-parts":[["2014"]]},"publisher-place":"Aceh Tenggara","title":"Kecamatan Lawe Sigala gala Dalam Angka 2014","type":"report"},"uris":["http://www.mendeley.com/documents/?uuid=ed52b767-5029-4b50-962f-93f9640ad7f8"]}],"mendeley":{"formattedCitation":"BPS Aceh Tenggara, “Kecamatan Babul Makmur Dalam Angka Tahun 2014” (Aceh Tenggara, 2014); BPS Aceh Tenggara, “Sensus Penduduk Aceh Tenggara Tahun 2010” (Aceh Tenggara, 2010); BPS Aceh Tenggara, “Aceh Tenggara Dalam Angka 2014”; BPS Aceh Tenggara, “Kecamatan Lawe Sigala Gala Dalam Angka 2014” (Aceh Tenggara, 2014).","plainTextFormattedCitation":"BPS Aceh Tenggara, “Kecamatan Babul Makmur Dalam Angka Tahun 2014” (Aceh Tenggara, 2014); BPS Aceh Tenggara, “Sensus Penduduk Aceh Tenggara Tahun 2010” (Aceh Tenggara, 2010); BPS Aceh Tenggara, “Aceh Tenggara Dalam Angka 2014”; BPS Aceh Tenggara, “Kecamatan Lawe Sigala Gala Dalam Angka 2014” (Aceh Tenggara, 2014).","previouslyFormattedCitation":"BPS Aceh Tenggara, “Kecamatan Babul Makmur Dalam Angka Tahun 2014” (Aceh Tenggara, 2014); BPS Aceh Tenggara, “Sensus Penduduk Aceh Tenggara Tahun 2010” (Aceh Tenggara, 2010); BPS Aceh Tenggara, “Aceh Tenggara Dalam Angka 2014”; BPS Aceh Tenggara, “Kecamatan Lawe Sigala Gala Dalam Angka 2014” (Aceh Tenggara, 2014)."},"properties":{"noteIndex":24},"schema":"https://github.com/citation-style-language/schema/raw/master/csl-citation.json"}</w:instrText>
      </w:r>
      <w:r w:rsidRPr="009A1D4E">
        <w:rPr>
          <w:rFonts w:ascii="Garamond" w:hAnsi="Garamond"/>
        </w:rPr>
        <w:fldChar w:fldCharType="separate"/>
      </w:r>
      <w:r w:rsidRPr="009A1D4E">
        <w:rPr>
          <w:rFonts w:ascii="Garamond" w:hAnsi="Garamond"/>
          <w:noProof/>
        </w:rPr>
        <w:t>BPS Aceh Tenggara, “Kecamatan Babul Makmur Dalam Angka Tahun 2014” (Aceh Tenggara, 2014); BPS Aceh Tenggara, “Sensus Penduduk Aceh Tenggara Tahun 2010” (Aceh Tenggara, 2010); BPS Aceh Tenggara, “Aceh Tenggara Dalam Angka 2014”; BPS Aceh Tenggara, “Kecamatan Lawe Sigala Gala Dalam Angka 2014” (Aceh Tenggara, 2014).</w:t>
      </w:r>
      <w:r w:rsidRPr="009A1D4E">
        <w:rPr>
          <w:rFonts w:ascii="Garamond" w:hAnsi="Garamond"/>
        </w:rPr>
        <w:fldChar w:fldCharType="end"/>
      </w:r>
    </w:p>
  </w:footnote>
  <w:footnote w:id="24">
    <w:p w14:paraId="1803081A" w14:textId="72F6ADAC"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{"citationItems":[{"id":"ITEM-1","itemData":{"DOI":"978-602-17781-2-8","author":[{"dropping-particle":"","family":"Indiyanto","given":"Agus","non-dropping-particle":"","parse-names":false,"suffix":""}],"id":"ITEM-1","issued":{"date-parts":[["2013"]]},"publisher":"CRCS Universitas Gadjah Mada","publisher-place":"Jogyakarta","title":"Agama di Indonesia dalam Angka: Dinamika Demografis Berdasarkan Sensus Penduduk Tahun 2000 dan 2010","type":"book"},"uris":["http://www.mendeley.com/documents/?uuid=7a605317-aab8-47d4-b49d-766aa4e10c7f"]}],"mendeley":{"formattedCitation":"Agus Indiyanto, &lt;i&gt;Agama Di Indonesia Dalam Angka: Dinamika Demografis Berdasarkan Sensus Penduduk Tahun 2000 Dan 2010&lt;/i&gt; (Jogyakarta: CRCS Universitas Gadjah Mada, 2013), https://doi.org/978-602-17781-2-8.","plainTextFormattedCitation":"Agus Indiyanto, Agama Di Indonesia Dalam Angka: Dinamika Demografis Berdasarkan Sensus Penduduk Tahun 2000 Dan 2010 (Jogyakarta: CRCS Universitas Gadjah Mada, 2013), https://doi.org/978-602-17781-2-8.","previouslyFormattedCitation":"Agus Indiyanto, &lt;i&gt;Agama Di Indonesia Dalam Angka: Dinamika Demografis Berdasarkan Sensus Penduduk Tahun 2000 Dan 2010&lt;/i&gt; (Jogyakarta: CRCS Universitas Gadjah Mada, 2013), https://doi.org/978-602-17781-2-8."},"properties":{"noteIndex":25},"schema":"https://github.com/citation-style-language/schema/raw/master/csl-citation.json"}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Agus Indiyanto, </w:t>
      </w:r>
      <w:r w:rsidRPr="009A1D4E">
        <w:rPr>
          <w:rFonts w:ascii="Garamond" w:hAnsi="Garamond"/>
          <w:i/>
          <w:noProof/>
        </w:rPr>
        <w:t>Agama Di Indonesia Dalam Angka: Dinamika Demografis Berdasarkan Sensus Penduduk Tahun 2000 Dan 2010</w:t>
      </w:r>
      <w:r w:rsidRPr="009A1D4E">
        <w:rPr>
          <w:rFonts w:ascii="Garamond" w:hAnsi="Garamond"/>
          <w:noProof/>
        </w:rPr>
        <w:t xml:space="preserve"> (Jogyakarta: CRCS Universitas Gadjah Mada, 2013), https://doi.org/978-602-17781-2-8.</w:t>
      </w:r>
      <w:r w:rsidRPr="009A1D4E">
        <w:rPr>
          <w:rFonts w:ascii="Garamond" w:hAnsi="Garamond"/>
        </w:rPr>
        <w:fldChar w:fldCharType="end"/>
      </w:r>
    </w:p>
  </w:footnote>
  <w:footnote w:id="25">
    <w:p w14:paraId="5A60E576" w14:textId="7120B018"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{"citationItems":[{"id":"ITEM-1","itemData":{"DOI":"10.15642/JIIS.2016.10.1.1-36","author":[{"dropping-particle":"","family":"Makin","given":"Al","non-dropping-particle":"","parse-names":false,"suffix":""}],"container-title":"Journal of Indonesian Islam","id":"ITEM-1","issue":"01","issued":{"date-parts":[["2016"]]},"page":"1-36","title":"Islamic Acehnese Identity, Sharia, and Christianization Rumor: A Study of the Narratives of the Attack on the Bethel Church in Penauyong Banda Aceh","type":"article-journal","volume":"10"},"uris":["http://www.mendeley.com/documents/?uuid=e6db2f77-6854-40eb-ad16-2066a6f9db01"]}],"mendeley":{"formattedCitation":"Al Makin, “Islamic Acehnese Identity, Sharia, and Christianization Rumor: A Study of the Narratives of the Attack on the Bethel Church in Penauyong Banda Aceh,” &lt;i&gt;Journal of Indonesian Islam&lt;/i&gt; 10, no. 01 (2016): 1–36, https://doi.org/10.15642/JIIS.2016.10.1.1-36.","plainTextFormattedCitation":"Al Makin, “Islamic Acehnese Identity, Sharia, and Christianization Rumor: A Study of the Narratives of the Attack on the Bethel Church in Penauyong Banda Aceh,” Journal of Indonesian Islam 10, no. 01 (2016): 1–36, https://doi.org/10.15642/JIIS.2016.10.1.1-36.","previouslyFormattedCitation":"Al Makin, “Islamic Acehnese Identity, Sharia, and Christianization Rumor: A Study of the Narratives of the Attack on the Bethel Church in Penauyong Banda Aceh,” &lt;i&gt;Journal of Indonesian Islam&lt;/i&gt; 10, no. 01 (2016): 1–36, https://doi.org/10.15642/JIIS.2016.10.1.1-36."},"properties":{"noteIndex":26},"schema":"https://github.com/citation-style-language/schema/raw/master/csl-citation.json"}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Al Makin, “Islamic Acehnese Identity, Sharia, and Christianization Rumor: A Study of the Narratives of the Attack on the Bethel Church in Penauyong Banda Aceh,” </w:t>
      </w:r>
      <w:r w:rsidRPr="009A1D4E">
        <w:rPr>
          <w:rFonts w:ascii="Garamond" w:hAnsi="Garamond"/>
          <w:i/>
          <w:noProof/>
        </w:rPr>
        <w:t>Journal of Indonesian Islam</w:t>
      </w:r>
      <w:r w:rsidRPr="009A1D4E">
        <w:rPr>
          <w:rFonts w:ascii="Garamond" w:hAnsi="Garamond"/>
          <w:noProof/>
        </w:rPr>
        <w:t xml:space="preserve"> 10, no. 01 (2016): 1–36, https://doi.org/10.15642/JIIS.2016.10.1.1-36.</w:t>
      </w:r>
      <w:r w:rsidRPr="009A1D4E">
        <w:rPr>
          <w:rFonts w:ascii="Garamond" w:hAnsi="Garamond"/>
        </w:rPr>
        <w:fldChar w:fldCharType="end"/>
      </w:r>
    </w:p>
  </w:footnote>
  <w:footnote w:id="26">
    <w:p w14:paraId="6FD4AB4B" w14:textId="49CC9BB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DOI":"10.24260/alalbab.v3i1.92","author":[{"dropping-particle":"","family":"Ansor","given":"Muhammad","non-dropping-particle":"","parse-names":false,"suffix":""}],"container-title":"Al-Albab","id":"ITEM-1","issue":"1","issued":{"date-parts":[["2014"]]},"page":"3-24","title":"‘We are from the Same Ancestors': Christian-Muslim Relations in Contemporary Aceh Singkil","type":"article-journal","volume":"3"},"locator":"11","uris":["http://www.mendeley.com/documents/?uuid=72b2f0cf-9631-45db-b52f-11ca25310099"]}],"mendeley":{"formattedCitation":"Ansor, “‘We Are from the Same Ancestors’’: Christian-Muslim Relations in Contemporary Aceh Singkil,’” 11.","plainTextFormattedCitation":"Ansor, “‘We Are from the Same Ancestors’’: Christian-Muslim Relations in Contemporary Aceh Singkil,’” 11.","previouslyFormattedCitation":"Ansor, “‘We Are from the Same Ancestors’’: Christian-Muslim Relations in Contemporary Aceh Singkil,’” 11."},"properties":{"noteIndex":27},"schema":"https://github.com/citation-style-language/schema/raw/master/csl-citation.json"}</w:instrText>
      </w:r>
      <w:r w:rsidRPr="009A1D4E">
        <w:rPr>
          <w:rFonts w:ascii="Garamond" w:hAnsi="Garamond"/>
        </w:rPr>
        <w:fldChar w:fldCharType="separate"/>
      </w:r>
      <w:r w:rsidR="00955FF5" w:rsidRPr="009A1D4E">
        <w:rPr>
          <w:rFonts w:ascii="Garamond" w:hAnsi="Garamond"/>
          <w:bCs/>
          <w:noProof/>
          <w:lang w:val="en-US"/>
        </w:rPr>
        <w:t>Ansor, “‘We Are from the Same Ancestors’’: Christian-Muslim Relations in Contemporary Aceh Singkil,’” 11.</w:t>
      </w:r>
      <w:r w:rsidRPr="009A1D4E">
        <w:rPr>
          <w:rFonts w:ascii="Garamond" w:hAnsi="Garamond"/>
        </w:rPr>
        <w:fldChar w:fldCharType="end"/>
      </w:r>
    </w:p>
  </w:footnote>
  <w:footnote w:id="27">
    <w:p w14:paraId="7DE72F63" w14:textId="481D646E"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{"citationItems":[{"id":"ITEM-1","itemData":{"DOI":"9789053569382","author":[{"dropping-particle":"","family":"Mujiburrahman","given":"","non-dropping-particle":"","parse-names":false,"suffix":""}],"id":"ITEM-1","issued":{"date-parts":[["2006"]]},"publisher":"Amsterdam University Press","publisher-place":"Leiden","title":"Feeling Threatened: Muslim-Christian Relations in Indonesia's New Order","type":"book"},"suppress-author":1,"uris":["http://www.mendeley.com/documents/?uuid=5d8bd0e6-5805-4e43-9f96-c3cc6dd6e969"]}],"mendeley":{"formattedCitation":"&lt;i&gt;Feeling Threatened: Muslim-Christian Relations in Indonesia’s New Order&lt;/i&gt; (Leiden: Amsterdam University Press, 2006), https://doi.org/9789053569382.","plainTextFormattedCitation":"Feeling Threatened: Muslim-Christian Relations in Indonesia’s New Order (Leiden: Amsterdam University Press, 2006), https://doi.org/9789053569382.","previouslyFormattedCitation":"&lt;i&gt;Feeling Threatened: Muslim-Christian Relations in Indonesia’s New Order&lt;/i&gt; (Leiden: Amsterdam University Press, 2006), https://doi.org/9789053569382."},"properties":{"noteIndex":28},"schema":"https://github.com/citation-style-language/schema/raw/master/csl-citation.json"}</w:instrText>
      </w:r>
      <w:r w:rsidRPr="009A1D4E">
        <w:rPr>
          <w:rFonts w:ascii="Garamond" w:hAnsi="Garamond"/>
        </w:rPr>
        <w:fldChar w:fldCharType="separate"/>
      </w:r>
      <w:r w:rsidRPr="009A1D4E">
        <w:rPr>
          <w:rFonts w:ascii="Garamond" w:hAnsi="Garamond"/>
          <w:i/>
          <w:noProof/>
        </w:rPr>
        <w:t>Feeling Threatened: Muslim-Christian Relations in Indonesia’s New Order</w:t>
      </w:r>
      <w:r w:rsidRPr="009A1D4E">
        <w:rPr>
          <w:rFonts w:ascii="Garamond" w:hAnsi="Garamond"/>
          <w:noProof/>
        </w:rPr>
        <w:t xml:space="preserve"> (Leiden: Amsterdam University Press, 2006), https://doi.org/9789053569382.</w:t>
      </w:r>
      <w:r w:rsidRPr="009A1D4E">
        <w:rPr>
          <w:rFonts w:ascii="Garamond" w:hAnsi="Garamond"/>
        </w:rPr>
        <w:fldChar w:fldCharType="end"/>
      </w:r>
    </w:p>
  </w:footnote>
  <w:footnote w:id="28">
    <w:p w14:paraId="50F12F10" w14:textId="057E95E4"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{"citationItems":[{"id":"ITEM-1","itemData":{"DOI":"10.1177/0268580916643853","author":[{"dropping-particle":"","family":"Hoon","given":"Chang-Yau","non-dropping-particle":"","parse-names":false,"suffix":""}],"container-title":"International Sociology","id":"ITEM-1","issue":"4","issued":{"date-parts":[["2016"]]},"page":"413-431","title":"Religious Aspirations among Urban Christians in Contemporary Indonesia","type":"article-journal","volume":"31"},"locator":"415","uris":["http://www.mendeley.com/documents/?uuid=d5e11efc-a445-4612-933b-bcf1abbdc0ed"]}],"mendeley":{"formattedCitation":"Chang-Yau Hoon, “Religious Aspirations among Urban Christians in Contemporary Indonesia,” &lt;i&gt;International Sociology&lt;/i&gt; 31, no. 4 (2016): 415, https://doi.org/10.1177/0268580916643853.","plainTextFormattedCitation":"Chang-Yau Hoon, “Religious Aspirations among Urban Christians in Contemporary Indonesia,” International Sociology 31, no. 4 (2016): 415, https://doi.org/10.1177/0268580916643853.","previouslyFormattedCitation":"Chang-Yau Hoon, “Religious Aspirations among Urban Christians in Contemporary Indonesia,” &lt;i&gt;International Sociology&lt;/i&gt; 31, no. 4 (2016): 415, https://doi.org/10.1177/0268580916643853."},"properties":{"noteIndex":29},"schema":"https://github.com/citation-style-language/schema/raw/master/csl-citation.json"}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Chang-Yau Hoon, “Religious Aspirations among Urban Christians in Contemporary Indonesia,” </w:t>
      </w:r>
      <w:r w:rsidRPr="009A1D4E">
        <w:rPr>
          <w:rFonts w:ascii="Garamond" w:hAnsi="Garamond"/>
          <w:i/>
          <w:noProof/>
        </w:rPr>
        <w:t>International Sociology</w:t>
      </w:r>
      <w:r w:rsidRPr="009A1D4E">
        <w:rPr>
          <w:rFonts w:ascii="Garamond" w:hAnsi="Garamond"/>
          <w:noProof/>
        </w:rPr>
        <w:t xml:space="preserve"> 31, no. 4 (2016): 415, https://doi.org/10.1177/0268580916643853.</w:t>
      </w:r>
      <w:r w:rsidRPr="009A1D4E">
        <w:rPr>
          <w:rFonts w:ascii="Garamond" w:hAnsi="Garamond"/>
        </w:rPr>
        <w:fldChar w:fldCharType="end"/>
      </w:r>
    </w:p>
  </w:footnote>
  <w:footnote w:id="29">
    <w:p w14:paraId="58B0BE1F" w14:textId="23CD751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978979433853","author":[{"dropping-particle":"","family":"Husein","given":"Fatimah","non-dropping-particle":"","parse-names":false,"suffix":""}],"id":"ITEM-1","issued":{"date-parts":[["2005"]]},"publisher":"Mizan","publisher-place":"Bandung","title":"Muslim-Christian Relation in the New Order Indonesia: The Exclusivist and Inclusivist Muslims' Perspectives","type":"book"},"suppress-author":1,"uris":["http://www.mendeley.com/documents/?uuid=165c5b06-4381-4729-8bca-23435cb7ba17"]}],"mendeley":{"formattedCitation":"&lt;i&gt;Muslim-Christian Relation in the New Order Indonesia: The Exclusivist and Inclusivist Muslims’ Perspectives&lt;/i&gt; (Bandung: Mizan, 2005).","plainTextFormattedCitation":"Muslim-Christian Relation in the New Order Indonesia: The Exclusivist and Inclusivist Muslims’ Perspectives (Bandung: Mizan, 2005).","previouslyFormattedCitation":"&lt;i&gt;Muslim-Christian Relation in the New Order Indonesia: The Exclusivist and Inclusivist Muslims’ Perspectives&lt;/i&gt; (Bandung: Mizan, 2005)."},"properties":{"noteIndex":30},"schema":"https://github.com/citation-style-language/schema/raw/master/csl-citation.json"}</w:instrText>
      </w:r>
      <w:r w:rsidRPr="009A1D4E">
        <w:rPr>
          <w:rFonts w:ascii="Garamond" w:hAnsi="Garamond"/>
        </w:rPr>
        <w:fldChar w:fldCharType="separate"/>
      </w:r>
      <w:r w:rsidRPr="009A1D4E">
        <w:rPr>
          <w:rFonts w:ascii="Garamond" w:hAnsi="Garamond"/>
          <w:i/>
          <w:noProof/>
        </w:rPr>
        <w:t>Muslim-Christian Relation in the New Order Indonesia: The Exclusivist and Inclusivist Muslims’ Perspectives</w:t>
      </w:r>
      <w:r w:rsidRPr="009A1D4E">
        <w:rPr>
          <w:rFonts w:ascii="Garamond" w:hAnsi="Garamond"/>
          <w:noProof/>
        </w:rPr>
        <w:t xml:space="preserve"> (Bandung: Mizan, 2005).</w:t>
      </w:r>
      <w:r w:rsidRPr="009A1D4E">
        <w:rPr>
          <w:rFonts w:ascii="Garamond" w:hAnsi="Garamond"/>
        </w:rPr>
        <w:fldChar w:fldCharType="end"/>
      </w:r>
    </w:p>
  </w:footnote>
  <w:footnote w:id="30">
    <w:p w14:paraId="54A46A15" w14:textId="77A8F54A"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{"citationItems":[{"id":"ITEM-1","itemData":{"author":[{"dropping-particle":"Al","family":"Qurtuby","given":"Sumanto","non-dropping-particle":"","parse-names":false,"suffix":""}],"id":"ITEM-1","issued":{"date-parts":[["2013"]]},"publisher":"Boston University","title":"Interreligious Violence, Civic Peace, and Citizenship: Christian and Muslim in Maluku, Eastern Indonesia","type":"thesis"},"uris":["http://www.mendeley.com/documents/?uuid=94cc404c-8534-4871-8e60-312bb7866e8e"]},{"id":"ITEM-2","itemData":{"author":[{"dropping-particle":"Al","family":"Qurtuby","given":"Sumanto","non-dropping-particle":"","parse-names":false,"suffix":""}],"container-title":"Peace Research","id":"ITEM-2","issue":"2/1","issued":{"date-parts":[["2013"]]},"page":"135-162","title":"Reconciliation from Below: Indonesia's Religious Conflict and Grassroots Agency for Peace","type":"article-journal","volume":"44/45"},"uris":["http://www.mendeley.com/documents/?uuid=16df4a9b-36dc-4a2f-b285-092192723aa5"]},{"id":"ITEM-3","itemData":{"DOI":":10.1017/S1479591414000199","author":[{"dropping-particle":"Al","family":"Qurtuby","given":"Sumanto","non-dropping-particle":"","parse-names":false,"suffix":""}],"container-title":"International Journal of Asian Studies","id":"ITEM-3","issue":"1","issued":{"date-parts":[["2015"]]},"page":"1-29","title":"Ambonese Muslim Jihadists, Islamic Identity, and the History of Christian-Muslim Rivarly in the Moluccas, Eastern Indonesia","type":"article-journal","volume":"12"},"uris":["http://www.mendeley.com/documents/?uuid=5d11f1c2-79e3-4fa5-a13a-c942a929ebc8"]},{"id":"ITEM-4","itemData":{"DOI":"10.1080/09596410.2013.785091","author":[{"dropping-particle":"Al","family":"Qurtuby","given":"Sumanto","non-dropping-particle":"","parse-names":false,"suffix":""}],"container-title":"Islam and Christian–Muslim Relations","id":"ITEM-4","issue":"3","issued":{"date-parts":[["2013"]]},"page":"349-367","title":"Peacebuilding in Indonesia: Christian–Muslim Alliances in Ambon Island","type":"article-journal","volume":"24"},"uris":["http://www.mendeley.com/documents/?uuid=9814adc7-1d9c-4f1d-9990-e4e29bc7f7aa"]}],"mendeley":{"formattedCitation":"Sumanto Al Qurtuby, “Interreligious Violence, Civic Peace, and Citizenship: Christian and Muslim in Maluku, Eastern Indonesia” (Boston University, 2013); Sumanto Al Qurtuby, “Reconciliation from Below: Indonesia’s Religious Conflict and Grassroots Agency for Peace,” &lt;i&gt;Peace Research&lt;/i&gt; 44/45, no. 2/1 (2013): 135–62; Sumanto Al Qurtuby, “Ambonese Muslim Jihadists, Islamic Identity, and the History of Christian-Muslim Rivarly in the Moluccas, Eastern Indonesia,” &lt;i&gt;International Journal of Asian Studies&lt;/i&gt; 12, no. 1 (2015): 1–29, https://doi.org/:10.1017/S1479591414000199; Sumanto Al Qurtuby, “Peacebuilding in Indonesia: Christian–Muslim Alliances in Ambon Island,” &lt;i&gt;Islam and Christian–Muslim Relations&lt;/i&gt; 24, no. 3 (2013): 349–67, https://doi.org/10.1080/09596410.2013.785091.","plainTextFormattedCitation":"Sumanto Al Qurtuby, “Interreligious Violence, Civic Peace, and Citizenship: Christian and Muslim in Maluku, Eastern Indonesia” (Boston University, 2013); Sumanto Al Qurtuby, “Reconciliation from Below: Indonesia’s Religious Conflict and Grassroots Agency for Peace,” Peace Research 44/45, no. 2/1 (2013): 135–62; Sumanto Al Qurtuby, “Ambonese Muslim Jihadists, Islamic Identity, and the History of Christian-Muslim Rivarly in the Moluccas, Eastern Indonesia,” International Journal of Asian Studies 12, no. 1 (2015): 1–29, https://doi.org/:10.1017/S1479591414000199; Sumanto Al Qurtuby, “Peacebuilding in Indonesia: Christian–Muslim Alliances in Ambon Island,” Islam and Christian–Muslim Relations 24, no. 3 (2013): 349–67, https://doi.org/10.1080/09596410.2013.785091.","previouslyFormattedCitation":"Sumanto Al Qurtuby, “Interreligious Violence, Civic Peace, and Citizenship: Christian and Muslim in Maluku, Eastern Indonesia” (Boston University, 2013); Sumanto Al Qurtuby, “Reconciliation from Below: Indonesia’s Religious Conflict and Grassroots Agency for Peace,” &lt;i&gt;Peace Research&lt;/i&gt; 44/45, no. 2/1 (2013): 135–62; Sumanto Al Qurtuby, “Ambonese Muslim Jihadists, Islamic Identity, and the History of Christian-Muslim Rivarly in the Moluccas, Eastern Indonesia,” &lt;i&gt;International Journal of Asian Studies&lt;/i&gt; 12, no. 1 (2015): 1–29, https://doi.org/:10.1017/S1479591414000199; Sumanto Al Qurtuby, “Peacebuilding in Indonesia: Christian–Muslim Alliances in Ambon Island,” &lt;i&gt;Islam and Christian–Muslim Relations&lt;/i&gt; 24, no. 3 (2013): 349–67, https://doi.org/10.1080/09596410.2013.785091."},"properties":{"noteIndex":31},"schema":"https://github.com/citation-style-language/schema/raw/master/csl-citation.json"}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Sumanto Al Qurtuby, “Interreligious Violence, Civic Peace, and Citizenship: Christian and Muslim in Maluku, Eastern Indonesia” (Boston University, 2013); Sumanto Al Qurtuby, “Reconciliation from Below: Indonesia’s Religious Conflict and Grassroots Agency for Peace,” </w:t>
      </w:r>
      <w:r w:rsidRPr="009A1D4E">
        <w:rPr>
          <w:rFonts w:ascii="Garamond" w:hAnsi="Garamond"/>
          <w:i/>
          <w:noProof/>
        </w:rPr>
        <w:t>Peace Research</w:t>
      </w:r>
      <w:r w:rsidRPr="009A1D4E">
        <w:rPr>
          <w:rFonts w:ascii="Garamond" w:hAnsi="Garamond"/>
          <w:noProof/>
        </w:rPr>
        <w:t xml:space="preserve"> 44/45, no. 2/1 (2013): 135–62; Sumanto Al Qurtuby, “Ambonese Muslim Jihadists, Islamic Identity, and the History of Christian-Muslim Rivarly in the Moluccas, Eastern Indonesia,” </w:t>
      </w:r>
      <w:r w:rsidRPr="009A1D4E">
        <w:rPr>
          <w:rFonts w:ascii="Garamond" w:hAnsi="Garamond"/>
          <w:i/>
          <w:noProof/>
        </w:rPr>
        <w:t>International Journal of Asian Studies</w:t>
      </w:r>
      <w:r w:rsidRPr="009A1D4E">
        <w:rPr>
          <w:rFonts w:ascii="Garamond" w:hAnsi="Garamond"/>
          <w:noProof/>
        </w:rPr>
        <w:t xml:space="preserve"> 12, no. 1 (2015): 1–29, https://doi.org/:10.1017/S1479591414000199; Sumanto Al Qurtuby, “Peacebuilding in Indonesia: Christian–Muslim Alliances in Ambon Island,” </w:t>
      </w:r>
      <w:r w:rsidRPr="009A1D4E">
        <w:rPr>
          <w:rFonts w:ascii="Garamond" w:hAnsi="Garamond"/>
          <w:i/>
          <w:noProof/>
        </w:rPr>
        <w:t>Islam and Christian–Muslim Relations</w:t>
      </w:r>
      <w:r w:rsidRPr="009A1D4E">
        <w:rPr>
          <w:rFonts w:ascii="Garamond" w:hAnsi="Garamond"/>
          <w:noProof/>
        </w:rPr>
        <w:t xml:space="preserve"> 24, no. 3 (2013): 349–67, https://doi.org/10.1080/09596410.2013.785091.</w:t>
      </w:r>
      <w:r w:rsidRPr="009A1D4E">
        <w:rPr>
          <w:rFonts w:ascii="Garamond" w:hAnsi="Garamond"/>
        </w:rPr>
        <w:fldChar w:fldCharType="end"/>
      </w:r>
    </w:p>
  </w:footnote>
  <w:footnote w:id="31">
    <w:p w14:paraId="4DF552CA" w14:textId="618E8902"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{"citationItems":[{"id":"ITEM-1","itemData":{"ISBN":"9794074225","author":[{"dropping-particle":"","family":"Alfian","given":"Ibrahim","non-dropping-particle":"","parse-names":false,"suffix":""}],"id":"ITEM-1","issued":{"date-parts":[["1992"]]},"publisher":"Balai Pustaka","publisher-place":"Jakarta","title":"Sastra Perang: Sebuah Pembicaraan Mengenai Hikayat Perang Sabil","type":"book"},"uris":["http://www.mendeley.com/documents/?uuid=c239b4e6-36bc-4f80-814c-404239a95f0e"]},{"id":"ITEM-2","itemData":{"ISBN":"9794073105","author":[{"dropping-particle":"","family":"Lombard","given":"Denys","non-dropping-particle":"","parse-names":false,"suffix":""}],"editor":[{"dropping-particle":"","family":"Arifin","given":"Winarsih","non-dropping-particle":"","parse-names":false,"suffix":""}],"id":"ITEM-2","issued":{"date-parts":[["1991"]]},"publisher":"Balai Pustaka","publisher-place":"Jakarta","title":"Kerajaan Aceh Jaman Sultan Iskandar Muda (1607-1636)","type":"book"},"uris":["http://www.mendeley.com/documents/?uuid=29887c9e-b79a-4435-bf87-00f34e799090"]}],"mendeley":{"formattedCitation":"Ibrahim Alfian, &lt;i&gt;Sastra Perang: Sebuah Pembicaraan Mengenai Hikayat Perang Sabil&lt;/i&gt; (Jakarta: Balai Pustaka, 1992); Denys Lombard, &lt;i&gt;Kerajaan Aceh Jaman Sultan Iskandar Muda (1607-1636)&lt;/i&gt;, ed. Winarsih Arifin (Jakarta: Balai Pustaka, 1991).","plainTextFormattedCitation":"Ibrahim Alfian, Sastra Perang: Sebuah Pembicaraan Mengenai Hikayat Perang Sabil (Jakarta: Balai Pustaka, 1992); Denys Lombard, Kerajaan Aceh Jaman Sultan Iskandar Muda (1607-1636), ed. Winarsih Arifin (Jakarta: Balai Pustaka, 1991).","previouslyFormattedCitation":"Ibrahim Alfian, &lt;i&gt;Sastra Perang: Sebuah Pembicaraan Mengenai Hikayat Perang Sabil&lt;/i&gt; (Jakarta: Balai Pustaka, 1992); Denys Lombard, &lt;i&gt;Kerajaan Aceh Jaman Sultan Iskandar Muda (1607-1636)&lt;/i&gt;, ed. Winarsih Arifin (Jakarta: Balai Pustaka, 1991)."},"properties":{"noteIndex":32},"schema":"https://github.com/citation-style-language/schema/raw/master/csl-citation.json"}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Ibrahim Alfian, </w:t>
      </w:r>
      <w:r w:rsidRPr="009A1D4E">
        <w:rPr>
          <w:rFonts w:ascii="Garamond" w:hAnsi="Garamond"/>
          <w:i/>
          <w:noProof/>
        </w:rPr>
        <w:t>Sastra Perang: Sebuah Pembicaraan Mengenai Hikayat Perang Sabil</w:t>
      </w:r>
      <w:r w:rsidRPr="009A1D4E">
        <w:rPr>
          <w:rFonts w:ascii="Garamond" w:hAnsi="Garamond"/>
          <w:noProof/>
        </w:rPr>
        <w:t xml:space="preserve"> (Jakarta: Balai Pustaka, 1992); Denys Lombard, </w:t>
      </w:r>
      <w:r w:rsidRPr="009A1D4E">
        <w:rPr>
          <w:rFonts w:ascii="Garamond" w:hAnsi="Garamond"/>
          <w:i/>
          <w:noProof/>
        </w:rPr>
        <w:t>Kerajaan Aceh Jaman Sultan Iskandar Muda (1607-1636)</w:t>
      </w:r>
      <w:r w:rsidRPr="009A1D4E">
        <w:rPr>
          <w:rFonts w:ascii="Garamond" w:hAnsi="Garamond"/>
          <w:noProof/>
        </w:rPr>
        <w:t>, ed. Winarsih Arifin (Jakarta: Balai Pustaka, 1991).</w:t>
      </w:r>
      <w:r w:rsidRPr="009A1D4E">
        <w:rPr>
          <w:rFonts w:ascii="Garamond" w:hAnsi="Garamond"/>
        </w:rPr>
        <w:fldChar w:fldCharType="end"/>
      </w:r>
    </w:p>
  </w:footnote>
  <w:footnote w:id="32">
    <w:p w14:paraId="6888B3AC" w14:textId="258D1E57"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{"citationItems":[{"id":"ITEM-1","itemData":{"author":[{"dropping-particle":"","family":"Hadi","given":"Amirul","non-dropping-particle":"","parse-names":false,"suffix":""}],"id":"ITEM-1","issued":{"date-parts":[["1992"]]},"publisher":"McGill University","title":"Aceh and the Portuguese: A Study of the Struggle of Islam in Southeasth Asia, 1500-1579","type":"thesis"},"uris":["http://www.mendeley.com/documents/?uuid=479a1371-4a2e-43d9-9257-3349698efcad"]},{"id":"ITEM-2","itemData":{"ISBN":"019580399 X","author":[{"dropping-particle":"","family":"Reid","given":"Anthony","non-dropping-particle":"","parse-names":false,"suffix":""}],"id":"ITEM-2","issued":{"date-parts":[["1979"]]},"publisher":"Oxford University Press","publisher-place":"Oxford, New York, Melbourne, and Kuala Lumpur","title":"The Blood of the People: Revolution and the End of Traditional Rule in Northern Sumatra","type":"book"},"uris":["http://www.mendeley.com/documents/?uuid=33dfdcba-9aa0-4edc-8db3-c44c4d6bb10b"]}],"mendeley":{"formattedCitation":"Amirul Hadi, “Aceh and the Portuguese: A Study of the Struggle of Islam in Southeasth Asia, 1500-1579” (McGill University, 1992); Anthony Reid, &lt;i&gt;The Blood of the People: Revolution and the End of Traditional Rule in Northern Sumatra&lt;/i&gt; (Oxford, New York, Melbourne, and Kuala Lumpur: Oxford University Press, 1979).","plainTextFormattedCitation":"Amirul Hadi, “Aceh and the Portuguese: A Study of the Struggle of Islam in Southeasth Asia, 1500-1579” (McGill University, 1992); Anthony Reid, The Blood of the People: Revolution and the End of Traditional Rule in Northern Sumatra (Oxford, New York, Melbourne, and Kuala Lumpur: Oxford University Press, 1979).","previouslyFormattedCitation":"Amirul Hadi, “Aceh and the Portuguese: A Study of the Struggle of Islam in Southeasth Asia, 1500-1579” (McGill University, 1992); Anthony Reid, &lt;i&gt;The Blood of the People: Revolution and the End of Traditional Rule in Northern Sumatra&lt;/i&gt; (Oxford, New York, Melbourne, and Kuala Lumpur: Oxford University Press, 1979)."},"properties":{"noteIndex":33},"schema":"https://github.com/citation-style-language/schema/raw/master/csl-citation.json"}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Amirul Hadi, “Aceh and the Portuguese: A Study of the Struggle of Islam in Southeasth Asia, 1500-1579” (McGill University, 1992); Anthony Reid, </w:t>
      </w:r>
      <w:r w:rsidRPr="009A1D4E">
        <w:rPr>
          <w:rFonts w:ascii="Garamond" w:hAnsi="Garamond"/>
          <w:i/>
          <w:noProof/>
        </w:rPr>
        <w:t>The Blood of the People: Revolution and the End of Traditional Rule in Northern Sumatra</w:t>
      </w:r>
      <w:r w:rsidRPr="009A1D4E">
        <w:rPr>
          <w:rFonts w:ascii="Garamond" w:hAnsi="Garamond"/>
          <w:noProof/>
        </w:rPr>
        <w:t xml:space="preserve"> (Oxford, New York, Melbourne, and Kuala Lumpur: Oxford University Press, 1979).</w:t>
      </w:r>
      <w:r w:rsidRPr="009A1D4E">
        <w:rPr>
          <w:rFonts w:ascii="Garamond" w:hAnsi="Garamond"/>
        </w:rPr>
        <w:fldChar w:fldCharType="end"/>
      </w:r>
    </w:p>
  </w:footnote>
  <w:footnote w:id="33">
    <w:p w14:paraId="254A874D" w14:textId="72A7FB5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 90 04 17026 1","author":[{"dropping-particle":"","family":"Aritonang","given":"Jan Sihar","non-dropping-particle":"","parse-names":false,"suffix":""},{"dropping-particle":"","family":"Steenbrink","given":"Karel","non-dropping-particle":"","parse-names":false,"suffix":""}],"id":"ITEM-1","issued":{"date-parts":[["2008"]]},"publisher":"Brill","publisher-place":"Leiden and Boston","title":"A History of Christianity in Indonesia","type":"book"},"uris":["http://www.mendeley.com/documents/?uuid=039d4440-86b1-4b8f-ac8b-3a2831bec4cd"]}],"mendeley":{"formattedCitation":"Jan Sihar Aritonang and Karel Steenbrink, &lt;i&gt;A History of Christianity in Indonesia&lt;/i&gt; (Leiden and Boston: Brill, 2008).","plainTextFormattedCitation":"Jan Sihar Aritonang and Karel Steenbrink, A History of Christianity in Indonesia (Leiden and Boston: Brill, 2008).","previouslyFormattedCitation":"Jan Sihar Aritonang and Karel Steenbrink, &lt;i&gt;A History of Christianity in Indonesia&lt;/i&gt; (Leiden and Boston: Brill, 2008)."},"properties":{"noteIndex":34},"schema":"https://github.com/citation-style-language/schema/raw/master/csl-citation.json"}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Jan Sihar Aritonang and Karel Steenbrink, </w:t>
      </w:r>
      <w:r w:rsidRPr="009A1D4E">
        <w:rPr>
          <w:rFonts w:ascii="Garamond" w:hAnsi="Garamond"/>
          <w:i/>
          <w:noProof/>
        </w:rPr>
        <w:t>A History of Christianity in Indonesia</w:t>
      </w:r>
      <w:r w:rsidRPr="009A1D4E">
        <w:rPr>
          <w:rFonts w:ascii="Garamond" w:hAnsi="Garamond"/>
          <w:noProof/>
        </w:rPr>
        <w:t xml:space="preserve"> (Leiden and Boston: Brill, 2008).</w:t>
      </w:r>
      <w:r w:rsidRPr="009A1D4E">
        <w:rPr>
          <w:rFonts w:ascii="Garamond" w:hAnsi="Garamond"/>
        </w:rPr>
        <w:fldChar w:fldCharType="end"/>
      </w:r>
    </w:p>
  </w:footnote>
  <w:footnote w:id="34">
    <w:p w14:paraId="2A361F7C" w14:textId="351B370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{"citationItems":[{"id":"ITEM-1","itemData":{"author":[{"dropping-particle":"","family":"Hadi","given":"Amirul","non-dropping-particle":"","parse-names":false,"suffix":""}],"id":"ITEM-1","issued":{"date-parts":[["1992"]]},"publisher":"McGill University","title":"Aceh and the Portuguese: A Study of the Struggle of Islam in Southeasth Asia, 1500-1579","type":"thesis"},"uris":["http://www.mendeley.com/documents/?uuid=479a1371-4a2e-43d9-9257-3349698efcad"]}],"mendeley":{"formattedCitation":"Hadi, “Aceh and the Portuguese: A Study of the Struggle of Islam in Southeasth Asia, 1500-1579.”","plainTextFormattedCitation":"Hadi, “Aceh and the Portuguese: A Study of the Struggle of Islam in Southeasth Asia, 1500-1579.”","previouslyFormattedCitation":"Hadi, “Aceh and the Portuguese: A Study of the Struggle of Islam in Southeasth Asia, 1500-1579.”"},"properties":{"noteIndex":35},"schema":"https://github.com/citation-style-language/schema/raw/master/csl-citation.json"}</w:instrText>
      </w:r>
      <w:r w:rsidRPr="009A1D4E">
        <w:rPr>
          <w:rFonts w:ascii="Garamond" w:hAnsi="Garamond"/>
        </w:rPr>
        <w:fldChar w:fldCharType="separate"/>
      </w:r>
      <w:r w:rsidRPr="009A1D4E">
        <w:rPr>
          <w:rFonts w:ascii="Garamond" w:hAnsi="Garamond"/>
          <w:noProof/>
        </w:rPr>
        <w:t>Hadi, “Aceh and the Portuguese: A Study of the Struggle of Islam in Southeasth Asia, 1500-1579.”</w:t>
      </w:r>
      <w:r w:rsidRPr="009A1D4E">
        <w:rPr>
          <w:rFonts w:ascii="Garamond" w:hAnsi="Garamond"/>
        </w:rPr>
        <w:fldChar w:fldCharType="end"/>
      </w:r>
    </w:p>
  </w:footnote>
  <w:footnote w:id="35">
    <w:p w14:paraId="7FF69C8D" w14:textId="767A68C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{"citationItems":[{"id":"ITEM-1","itemData":{"author":[{"dropping-particle":"","family":"Hadi","given":"Amirul","non-dropping-particle":"","parse-names":false,"suffix":""}],"id":"ITEM-1","issued":{"date-parts":[["1992"]]},"publisher":"McGill University","title":"Aceh and the Portuguese: A Study of the Struggle of Islam in Southeasth Asia, 1500-1579","type":"thesis"},"uris":["http://www.mendeley.com/documents/?uuid=479a1371-4a2e-43d9-9257-3349698efcad"]}],"mendeley":{"formattedCitation":"Hadi, “Aceh and the Portuguese: A Study of the Struggle of Islam in Southeasth Asia, 1500-1579.”","plainTextFormattedCitation":"Hadi, “Aceh and the Portuguese: A Study of the Struggle of Islam in Southeasth Asia, 1500-1579.”","previouslyFormattedCitation":"Hadi, “Aceh and the Portuguese: A Study of the Struggle of Islam in Southeasth Asia, 1500-1579.”"},"properties":{"noteIndex":36},"schema":"https://github.com/citation-style-language/schema/raw/master/csl-citation.json"}</w:instrText>
      </w:r>
      <w:r w:rsidRPr="009A1D4E">
        <w:rPr>
          <w:rFonts w:ascii="Garamond" w:hAnsi="Garamond"/>
        </w:rPr>
        <w:fldChar w:fldCharType="separate"/>
      </w:r>
      <w:r w:rsidRPr="009A1D4E">
        <w:rPr>
          <w:rFonts w:ascii="Garamond" w:hAnsi="Garamond"/>
          <w:noProof/>
        </w:rPr>
        <w:t>Hadi, “Aceh and the Portuguese: A Study of the Struggle of Islam in Southeasth Asia, 1500-1579.”</w:t>
      </w:r>
      <w:r w:rsidRPr="009A1D4E">
        <w:rPr>
          <w:rFonts w:ascii="Garamond" w:hAnsi="Garamond"/>
        </w:rPr>
        <w:fldChar w:fldCharType="end"/>
      </w:r>
    </w:p>
  </w:footnote>
  <w:footnote w:id="36">
    <w:p w14:paraId="6EEE336F" w14:textId="638075FD"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{"citationItems":[{"id":"ITEM-1","itemData":{"ISBN":"9794074225","author":[{"dropping-particle":"","family":"Alfian","given":"Ibrahim","non-dropping-particle":"","parse-names":false,"suffix":""}],"id":"ITEM-1","issued":{"date-parts":[["1992"]]},"publisher":"Balai Pustaka","publisher-place":"Jakarta","title":"Sastra Perang: Sebuah Pembicaraan Mengenai Hikayat Perang Sabil","type":"book"},"uris":["http://www.mendeley.com/documents/?uuid=c239b4e6-36bc-4f80-814c-404239a95f0e"]}],"mendeley":{"formattedCitation":"Alfian, &lt;i&gt;Sastra Perang: Sebuah Pembicaraan Mengenai Hikayat Perang Sabil&lt;/i&gt;.","plainTextFormattedCitation":"Alfian, Sastra Perang: Sebuah Pembicaraan Mengenai Hikayat Perang Sabil.","previouslyFormattedCitation":"Alfian, &lt;i&gt;Sastra Perang: Sebuah Pembicaraan Mengenai Hikayat Perang Sabil&lt;/i&gt;."},"properties":{"noteIndex":37},"schema":"https://github.com/citation-style-language/schema/raw/master/csl-citation.json"}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Alfian, </w:t>
      </w:r>
      <w:r w:rsidRPr="009A1D4E">
        <w:rPr>
          <w:rFonts w:ascii="Garamond" w:hAnsi="Garamond"/>
          <w:i/>
          <w:noProof/>
        </w:rPr>
        <w:t>Sastra Perang: Sebuah Pembicaraan Mengenai Hikayat Perang Sabil</w:t>
      </w:r>
      <w:r w:rsidRPr="009A1D4E">
        <w:rPr>
          <w:rFonts w:ascii="Garamond" w:hAnsi="Garamond"/>
          <w:noProof/>
        </w:rPr>
        <w:t>.</w:t>
      </w:r>
      <w:r w:rsidRPr="009A1D4E">
        <w:rPr>
          <w:rFonts w:ascii="Garamond" w:hAnsi="Garamond"/>
        </w:rPr>
        <w:fldChar w:fldCharType="end"/>
      </w:r>
    </w:p>
  </w:footnote>
  <w:footnote w:id="37">
    <w:p w14:paraId="17676101" w14:textId="1523DD0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{"citationItems":[{"id":"ITEM-1","itemData":{"author":[{"dropping-particle":"","family":"Veer","given":"Paul van 't","non-dropping-particle":"","parse-names":false,"suffix":""}],"id":"ITEM-1","issued":{"date-parts":[["1985"]]},"publisher":"Grafiti Press","publisher-place":"Jakarta","title":"Perang Aceh: Kisah Kegagalan Snouck Hurgronje","type":"book"},"uris":["http://www.mendeley.com/documents/?uuid=79f8c4f2-6a2b-4ebf-b04f-ae1e6d98d6bb"]}],"mendeley":{"formattedCitation":"Paul van ’t Veer, &lt;i&gt;Perang Aceh: Kisah Kegagalan Snouck Hurgronje&lt;/i&gt; (Jakarta: Grafiti Press, 1985).","plainTextFormattedCitation":"Paul van ’t Veer, Perang Aceh: Kisah Kegagalan Snouck Hurgronje (Jakarta: Grafiti Press, 1985).","previouslyFormattedCitation":"Paul van ’t Veer, &lt;i&gt;Perang Aceh: Kisah Kegagalan Snouck Hurgronje&lt;/i&gt; (Jakarta: Grafiti Press, 1985)."},"properties":{"noteIndex":38},"schema":"https://github.com/citation-style-language/schema/raw/master/csl-citation.json"}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Paul van ’t Veer, </w:t>
      </w:r>
      <w:r w:rsidRPr="009A1D4E">
        <w:rPr>
          <w:rFonts w:ascii="Garamond" w:hAnsi="Garamond"/>
          <w:i/>
          <w:noProof/>
        </w:rPr>
        <w:t>Perang Aceh: Kisah Kegagalan Snouck Hurgronje</w:t>
      </w:r>
      <w:r w:rsidRPr="009A1D4E">
        <w:rPr>
          <w:rFonts w:ascii="Garamond" w:hAnsi="Garamond"/>
          <w:noProof/>
        </w:rPr>
        <w:t xml:space="preserve"> (Jakarta: Grafiti Press, 1985).</w:t>
      </w:r>
      <w:r w:rsidRPr="009A1D4E">
        <w:rPr>
          <w:rFonts w:ascii="Garamond" w:hAnsi="Garamond"/>
        </w:rPr>
        <w:fldChar w:fldCharType="end"/>
      </w:r>
    </w:p>
  </w:footnote>
  <w:footnote w:id="38">
    <w:p w14:paraId="4264972B" w14:textId="495234B9"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{"citationItems":[{"id":"ITEM-1","itemData":{"author":[{"dropping-particle":"","family":"Veer","given":"Paul van 't","non-dropping-particle":"","parse-names":false,"suffix":""}],"id":"ITEM-1","issued":{"date-parts":[["1985"]]},"publisher":"Grafiti Press","publisher-place":"Jakarta","title":"Perang Aceh: Kisah Kegagalan Snouck Hurgronje","type":"book"},"uris":["http://www.mendeley.com/documents/?uuid=79f8c4f2-6a2b-4ebf-b04f-ae1e6d98d6bb"]}],"mendeley":{"formattedCitation":"Veer, &lt;i&gt;Perang Aceh: Kisah Kegagalan Snouck Hurgronje&lt;/i&gt;.","plainTextFormattedCitation":"Veer, Perang Aceh: Kisah Kegagalan Snouck Hurgronje.","previouslyFormattedCitation":"Veer, &lt;i&gt;Perang Aceh: Kisah Kegagalan Snouck Hurgronje&lt;/i&gt;."},"properties":{"noteIndex":39},"schema":"https://github.com/citation-style-language/schema/raw/master/csl-citation.json"}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Veer, </w:t>
      </w:r>
      <w:r w:rsidRPr="009A1D4E">
        <w:rPr>
          <w:rFonts w:ascii="Garamond" w:hAnsi="Garamond"/>
          <w:i/>
          <w:noProof/>
        </w:rPr>
        <w:t>Perang Aceh: Kisah Kegagalan Snouck Hurgronje</w:t>
      </w:r>
      <w:r w:rsidRPr="009A1D4E">
        <w:rPr>
          <w:rFonts w:ascii="Garamond" w:hAnsi="Garamond"/>
          <w:noProof/>
        </w:rPr>
        <w:t>.</w:t>
      </w:r>
      <w:r w:rsidRPr="009A1D4E">
        <w:rPr>
          <w:rFonts w:ascii="Garamond" w:hAnsi="Garamond"/>
        </w:rPr>
        <w:fldChar w:fldCharType="end"/>
      </w:r>
    </w:p>
  </w:footnote>
  <w:footnote w:id="39">
    <w:p w14:paraId="30744EC8" w14:textId="5AD65408"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{"citationItems":[{"id":"ITEM-1","itemData":{"author":[{"dropping-particle":"","family":"Wieringa","given":"Edwin","non-dropping-particle":"","parse-names":false,"suffix":""}],"container-title":"Bulletin of the School of Oriental and African Studies, University of London","id":"ITEM-1","issue":"2","issued":{"date-parts":[["1998"]]},"page":"298-308","title":"The Dream of the King and the Holy War against the Dutch: The \"Kôteubah\" of the Acehnese Epic, \"Hikayat Prang Gômpeuni\"","type":"article-journal","volume":"61"},"uris":["http://www.mendeley.com/documents/?uuid=05f375bb-a26a-4567-922e-3d6f753808ed"]}],"mendeley":{"formattedCitation":"Edwin Wieringa, “The Dream of the King and the Holy War against the Dutch: The ‘Kôteubah’ of the Acehnese Epic, ‘Hikayat Prang Gômpeuni,’” &lt;i&gt;Bulletin of the School of Oriental and African Studies, University of London&lt;/i&gt; 61, no. 2 (1998): 298–308.","plainTextFormattedCitation":"Edwin Wieringa, “The Dream of the King and the Holy War against the Dutch: The ‘Kôteubah’ of the Acehnese Epic, ‘Hikayat Prang Gômpeuni,’” Bulletin of the School of Oriental and African Studies, University of London 61, no. 2 (1998): 298–308.","previouslyFormattedCitation":"Edwin Wieringa, “The Dream of the King and the Holy War against the Dutch: The ‘Kôteubah’ of the Acehnese Epic, ‘Hikayat Prang Gômpeuni,’” &lt;i&gt;Bulletin of the School of Oriental and African Studies, University of London&lt;/i&gt; 61, no. 2 (1998): 298–308."},"properties":{"noteIndex":40},"schema":"https://github.com/citation-style-language/schema/raw/master/csl-citation.json"}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Edwin Wieringa, “The Dream of the King and the Holy War against the Dutch: The ‘Kôteubah’ of the Acehnese Epic, ‘Hikayat Prang Gômpeuni,’” </w:t>
      </w:r>
      <w:r w:rsidRPr="009A1D4E">
        <w:rPr>
          <w:rFonts w:ascii="Garamond" w:hAnsi="Garamond"/>
          <w:i/>
          <w:noProof/>
        </w:rPr>
        <w:t>Bulletin of the School of Oriental and African Studies, University of London</w:t>
      </w:r>
      <w:r w:rsidRPr="009A1D4E">
        <w:rPr>
          <w:rFonts w:ascii="Garamond" w:hAnsi="Garamond"/>
          <w:noProof/>
        </w:rPr>
        <w:t xml:space="preserve"> 61, no. 2 (1998): 298–308.</w:t>
      </w:r>
      <w:r w:rsidRPr="009A1D4E">
        <w:rPr>
          <w:rFonts w:ascii="Garamond" w:hAnsi="Garamond"/>
        </w:rPr>
        <w:fldChar w:fldCharType="end"/>
      </w:r>
    </w:p>
  </w:footnote>
  <w:footnote w:id="40">
    <w:p w14:paraId="18513D07" w14:textId="777F2344"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{"citationItems":[{"id":"ITEM-1","itemData":{"ISBN":"9794074225","author":[{"dropping-particle":"","family":"Alfian","given":"Ibrahim","non-dropping-particle":"","parse-names":false,"suffix":""}],"id":"ITEM-1","issued":{"date-parts":[["1992"]]},"publisher":"Balai Pustaka","publisher-place":"Jakarta","title":"Sastra Perang: Sebuah Pembicaraan Mengenai Hikayat Perang Sabil","type":"book"},"uris":["http://www.mendeley.com/documents/?uuid=c239b4e6-36bc-4f80-814c-404239a95f0e"]}],"mendeley":{"formattedCitation":"Alfian, &lt;i&gt;Sastra Perang: Sebuah Pembicaraan Mengenai Hikayat Perang Sabil&lt;/i&gt;.","plainTextFormattedCitation":"Alfian, Sastra Perang: Sebuah Pembicaraan Mengenai Hikayat Perang Sabil.","previouslyFormattedCitation":"Alfian, &lt;i&gt;Sastra Perang: Sebuah Pembicaraan Mengenai Hikayat Perang Sabil&lt;/i&gt;."},"properties":{"noteIndex":41},"schema":"https://github.com/citation-style-language/schema/raw/master/csl-citation.json"}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Alfian, </w:t>
      </w:r>
      <w:r w:rsidRPr="009A1D4E">
        <w:rPr>
          <w:rFonts w:ascii="Garamond" w:hAnsi="Garamond"/>
          <w:i/>
          <w:noProof/>
        </w:rPr>
        <w:t>Sastra Perang: Sebuah Pembicaraan Mengenai Hikayat Perang Sabil</w:t>
      </w:r>
      <w:r w:rsidRPr="009A1D4E">
        <w:rPr>
          <w:rFonts w:ascii="Garamond" w:hAnsi="Garamond"/>
          <w:noProof/>
        </w:rPr>
        <w:t>.</w:t>
      </w:r>
      <w:r w:rsidRPr="009A1D4E">
        <w:rPr>
          <w:rFonts w:ascii="Garamond" w:hAnsi="Garamond"/>
        </w:rPr>
        <w:fldChar w:fldCharType="end"/>
      </w:r>
    </w:p>
  </w:footnote>
  <w:footnote w:id="41">
    <w:p w14:paraId="0DEE4CA5" w14:textId="775E0BDE"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{"citationItems":[{"id":"ITEM-1","itemData":{"DOI":"10.1080/1363981042000263471","author":[{"dropping-particle":"","family":"Salim","given":"Arskal","non-dropping-particle":"","parse-names":false,"suffix":""}],"container-title":"Indonesia and the Malay World","id":"ITEM-1","issue":"92","issued":{"date-parts":[["2004"]]},"page":"80-99","title":"'Sharia from below' in Aceh (1930s–1960s): Islamic Identity and the Right to Self</w:instrText>
      </w:r>
      <w:r w:rsidR="00955FF5" w:rsidRPr="009A1D4E">
        <w:rPr>
          <w:rFonts w:ascii="Times New Roman" w:hAnsi="Times New Roman" w:cs="Times New Roman"/>
        </w:rPr>
        <w:instrText>‐</w:instrText>
      </w:r>
      <w:r w:rsidR="00955FF5" w:rsidRPr="009A1D4E">
        <w:rPr>
          <w:rFonts w:ascii="Garamond" w:hAnsi="Garamond"/>
        </w:rPr>
        <w:instrText>Determination with Comparative Reference to the Moro Islamic Liberation Front (MILF)","type":"article-journal","volume":"32"},"uris":["http://www.mendeley.com/documents/?uuid=a09f591d-d007-4feb-a3f0-8a7bd64428c2"]}],"mendeley":{"formattedCitation":"Arskal Salim, “‘Sharia from below’ in Aceh (1930s–1960s): Islamic Identity and the Right to Self</w:instrText>
      </w:r>
      <w:r w:rsidR="00955FF5" w:rsidRPr="009A1D4E">
        <w:rPr>
          <w:rFonts w:ascii="Times New Roman" w:hAnsi="Times New Roman" w:cs="Times New Roman"/>
        </w:rPr>
        <w:instrText>‐</w:instrText>
      </w:r>
      <w:r w:rsidR="00955FF5" w:rsidRPr="009A1D4E">
        <w:rPr>
          <w:rFonts w:ascii="Garamond" w:hAnsi="Garamond"/>
        </w:rPr>
        <w:instrText>Determination with Comparative Reference to the Moro Islamic Liberation Front (MILF),</w:instrText>
      </w:r>
      <w:r w:rsidR="00955FF5" w:rsidRPr="009A1D4E">
        <w:rPr>
          <w:rFonts w:ascii="Garamond" w:hAnsi="Garamond" w:cs="Garamond"/>
        </w:rPr>
        <w:instrText>”</w:instrText>
      </w:r>
      <w:r w:rsidR="00955FF5" w:rsidRPr="009A1D4E">
        <w:rPr>
          <w:rFonts w:ascii="Garamond" w:hAnsi="Garamond"/>
        </w:rPr>
        <w:instrText xml:space="preserve"> &lt;i&gt;Indonesia and the Malay World&lt;/i&gt; 32, no. 92 (2004): 80</w:instrText>
      </w:r>
      <w:r w:rsidR="00955FF5" w:rsidRPr="009A1D4E">
        <w:rPr>
          <w:rFonts w:ascii="Garamond" w:hAnsi="Garamond" w:cs="Garamond"/>
        </w:rPr>
        <w:instrText>–</w:instrText>
      </w:r>
      <w:r w:rsidR="00955FF5" w:rsidRPr="009A1D4E">
        <w:rPr>
          <w:rFonts w:ascii="Garamond" w:hAnsi="Garamond"/>
        </w:rPr>
        <w:instrText>99, https://doi.org/10.1080/1363981042000263471.","plainTextFormattedCitation":"Arskal Salim, “‘Sharia from below’ in Aceh (1930s–1960s): Islamic Identity and the Right to Self</w:instrText>
      </w:r>
      <w:r w:rsidR="00955FF5" w:rsidRPr="009A1D4E">
        <w:rPr>
          <w:rFonts w:ascii="Times New Roman" w:hAnsi="Times New Roman" w:cs="Times New Roman"/>
        </w:rPr>
        <w:instrText>‐</w:instrText>
      </w:r>
      <w:r w:rsidR="00955FF5" w:rsidRPr="009A1D4E">
        <w:rPr>
          <w:rFonts w:ascii="Garamond" w:hAnsi="Garamond"/>
        </w:rPr>
        <w:instrText>Determination with Comparative Reference to the Moro Islamic Liberation Front (MILF),</w:instrText>
      </w:r>
      <w:r w:rsidR="00955FF5" w:rsidRPr="009A1D4E">
        <w:rPr>
          <w:rFonts w:ascii="Garamond" w:hAnsi="Garamond" w:cs="Garamond"/>
        </w:rPr>
        <w:instrText>”</w:instrText>
      </w:r>
      <w:r w:rsidR="00955FF5" w:rsidRPr="009A1D4E">
        <w:rPr>
          <w:rFonts w:ascii="Garamond" w:hAnsi="Garamond"/>
        </w:rPr>
        <w:instrText xml:space="preserve"> Indonesia and the Malay World 32, no. 92 (2004): 80</w:instrText>
      </w:r>
      <w:r w:rsidR="00955FF5" w:rsidRPr="009A1D4E">
        <w:rPr>
          <w:rFonts w:ascii="Garamond" w:hAnsi="Garamond" w:cs="Garamond"/>
        </w:rPr>
        <w:instrText>–</w:instrText>
      </w:r>
      <w:r w:rsidR="00955FF5" w:rsidRPr="009A1D4E">
        <w:rPr>
          <w:rFonts w:ascii="Garamond" w:hAnsi="Garamond"/>
        </w:rPr>
        <w:instrText>99, https://doi.org/10.1080/1363981042000263471.","previouslyFormattedCitation":"Arskal Salim, “‘Sharia from below’ in Aceh (1930s–1960s): Islamic Identity and the Right to Self</w:instrText>
      </w:r>
      <w:r w:rsidR="00955FF5" w:rsidRPr="009A1D4E">
        <w:rPr>
          <w:rFonts w:ascii="Times New Roman" w:hAnsi="Times New Roman" w:cs="Times New Roman"/>
        </w:rPr>
        <w:instrText>‐</w:instrText>
      </w:r>
      <w:r w:rsidR="00955FF5" w:rsidRPr="009A1D4E">
        <w:rPr>
          <w:rFonts w:ascii="Garamond" w:hAnsi="Garamond"/>
        </w:rPr>
        <w:instrText>Determination with Comparative Reference to the Moro Islamic Liberation Front (MILF),” &lt;i&gt;Indonesia and the Malay World&lt;/i&gt; 32, no. 92 (2004): 80–99, https://doi.org/10.1080/1363981042000263471."},"properties":{"noteIndex":42},"schema":"https://github.com/citation-style-language/schema/raw/master/csl-citation.json"}</w:instrText>
      </w:r>
      <w:r w:rsidRPr="009A1D4E">
        <w:rPr>
          <w:rFonts w:ascii="Garamond" w:hAnsi="Garamond"/>
        </w:rPr>
        <w:fldChar w:fldCharType="separate"/>
      </w:r>
      <w:r w:rsidRPr="009A1D4E">
        <w:rPr>
          <w:rFonts w:ascii="Garamond" w:hAnsi="Garamond"/>
          <w:noProof/>
        </w:rPr>
        <w:t>Arskal Salim, “‘Sharia from below’ in Aceh (1930s–1960s): Islamic Identity and the Right to Self</w:t>
      </w:r>
      <w:r w:rsidRPr="009A1D4E">
        <w:rPr>
          <w:rFonts w:ascii="Times New Roman" w:hAnsi="Times New Roman" w:cs="Times New Roman"/>
          <w:noProof/>
        </w:rPr>
        <w:t>‐</w:t>
      </w:r>
      <w:r w:rsidRPr="009A1D4E">
        <w:rPr>
          <w:rFonts w:ascii="Garamond" w:hAnsi="Garamond"/>
          <w:noProof/>
        </w:rPr>
        <w:t>Determination with Comparative Reference to the Moro Islamic Liberation Front (MILF),</w:t>
      </w:r>
      <w:r w:rsidRPr="009A1D4E">
        <w:rPr>
          <w:rFonts w:ascii="Garamond" w:hAnsi="Garamond" w:cs="Garamond"/>
          <w:noProof/>
        </w:rPr>
        <w:t>”</w:t>
      </w:r>
      <w:r w:rsidRPr="009A1D4E">
        <w:rPr>
          <w:rFonts w:ascii="Garamond" w:hAnsi="Garamond"/>
          <w:noProof/>
        </w:rPr>
        <w:t xml:space="preserve"> </w:t>
      </w:r>
      <w:r w:rsidRPr="009A1D4E">
        <w:rPr>
          <w:rFonts w:ascii="Garamond" w:hAnsi="Garamond"/>
          <w:i/>
          <w:noProof/>
        </w:rPr>
        <w:t>Indonesia and the Malay World</w:t>
      </w:r>
      <w:r w:rsidRPr="009A1D4E">
        <w:rPr>
          <w:rFonts w:ascii="Garamond" w:hAnsi="Garamond"/>
          <w:noProof/>
        </w:rPr>
        <w:t xml:space="preserve"> 32, no. 92 (2004): 80–99, https://doi.org/10.1080/1363981042000263471.</w:t>
      </w:r>
      <w:r w:rsidRPr="009A1D4E">
        <w:rPr>
          <w:rFonts w:ascii="Garamond" w:hAnsi="Garamond"/>
        </w:rPr>
        <w:fldChar w:fldCharType="end"/>
      </w:r>
    </w:p>
  </w:footnote>
  <w:footnote w:id="42">
    <w:p w14:paraId="18DBF965" w14:textId="69D7D7B0"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{"citationItems":[{"id":"ITEM-1","itemData":{"author":[{"dropping-particle":"","family":"Taylor","given":"Reed W.","non-dropping-particle":"","parse-names":false,"suffix":""}],"id":"ITEM-1","issued":{"date-parts":[["2012"]]},"publisher":"Virginia Polytechnic Institute and State University","title":"A Postcolonial Inquiry of Women's Political Agency in Aceh, Indonesia: Towards a Muslim Feminist Approach?","type":"thesis"},"uris":["http://www.mendeley.com/documents/?uuid=5c108fad-1af2-4974-a58d-33c7ad6b06c1"]}],"mendeley":{"formattedCitation":"Reed W. Taylor, “A Postcolonial Inquiry of Women’s Political Agency in Aceh, Indonesia: Towards a Muslim Feminist Approach?” (Virginia Polytechnic Institute and State University, 2012).","plainTextFormattedCitation":"Reed W. Taylor, “A Postcolonial Inquiry of Women’s Political Agency in Aceh, Indonesia: Towards a Muslim Feminist Approach?” (Virginia Polytechnic Institute and State University, 2012).","previouslyFormattedCitation":"Reed W. Taylor, “A Postcolonial Inquiry of Women’s Political Agency in Aceh, Indonesia: Towards a Muslim Feminist Approach?” (Virginia Polytechnic Institute and State University, 2012)."},"properties":{"noteIndex":43},"schema":"https://github.com/citation-style-language/schema/raw/master/csl-citation.json"}</w:instrText>
      </w:r>
      <w:r w:rsidRPr="009A1D4E">
        <w:rPr>
          <w:rFonts w:ascii="Garamond" w:hAnsi="Garamond"/>
        </w:rPr>
        <w:fldChar w:fldCharType="separate"/>
      </w:r>
      <w:r w:rsidRPr="009A1D4E">
        <w:rPr>
          <w:rFonts w:ascii="Garamond" w:hAnsi="Garamond"/>
          <w:noProof/>
        </w:rPr>
        <w:t>Reed W. Taylor, “A Postcolonial Inquiry of Women’s Political Agency in Aceh, Indonesia: Towards a Muslim Feminist Approach?” (Virginia Polytechnic Institute and State University, 2012).</w:t>
      </w:r>
      <w:r w:rsidRPr="009A1D4E">
        <w:rPr>
          <w:rFonts w:ascii="Garamond" w:hAnsi="Garamond"/>
        </w:rPr>
        <w:fldChar w:fldCharType="end"/>
      </w:r>
    </w:p>
  </w:footnote>
  <w:footnote w:id="43">
    <w:p w14:paraId="54CF9476" w14:textId="09C47680"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Miswar","given":"Khairil","non-dropping-particle":"","parse-names":false,"suffix":""}],"container-title":"serambinews.com","id":"ITEM-1","issued":{"date-parts":[["2015"]]},"title":"Misionaris dan 'Pagar Betis'","type":"webpage"},"uris":["http://www.mendeley.com/documents/?uuid=e80a2bfd-c261-4e33-a2eb-b5601b75fc87"]}],"mendeley":{"formattedCitation":"Khairil Miswar, “Misionaris Dan ‘Pagar Betis,’” serambinews.com, 2015.","plainTextFormattedCitation":"Khairil Miswar, “Misionaris Dan ‘Pagar Betis,’” serambinews.com, 2015.","previouslyFormattedCitation":"Khairil Miswar, “Misionaris Dan ‘Pagar Betis,’” serambinews.com, 2015."},"properties":{"noteIndex":44},"schema":"https://github.com/citation-style-language/schema/raw/master/csl-citation.json"}</w:instrText>
      </w:r>
      <w:r w:rsidRPr="009A1D4E">
        <w:rPr>
          <w:rFonts w:ascii="Garamond" w:hAnsi="Garamond"/>
        </w:rPr>
        <w:fldChar w:fldCharType="separate"/>
      </w:r>
      <w:r w:rsidRPr="009A1D4E">
        <w:rPr>
          <w:rFonts w:ascii="Garamond" w:hAnsi="Garamond"/>
          <w:noProof/>
        </w:rPr>
        <w:t>Khairil Miswar, “Misionaris Dan ‘Pagar Betis,’” serambinews.com, 2015.</w:t>
      </w:r>
      <w:r w:rsidRPr="009A1D4E">
        <w:rPr>
          <w:rFonts w:ascii="Garamond" w:hAnsi="Garamond"/>
        </w:rPr>
        <w:fldChar w:fldCharType="end"/>
      </w:r>
    </w:p>
  </w:footnote>
  <w:footnote w:id="44">
    <w:p w14:paraId="1F6E5AD0" w14:textId="76D71FAA"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{"citationItems":[{"id":"ITEM-1","itemData":{"author":[{"dropping-particle":"","family":"Taylor","given":"Reed W.","non-dropping-particle":"","parse-names":false,"suffix":""}],"id":"ITEM-1","issued":{"date-parts":[["2012"]]},"publisher":"Virginia Polytechnic Institute and State University","title":"A Postcolonial Inquiry of Women's Political Agency in Aceh, Indonesia: Towards a Muslim Feminist Approach?","type":"thesis"},"uris":["http://www.mendeley.com/documents/?uuid=5c108fad-1af2-4974-a58d-33c7ad6b06c1"]}],"mendeley":{"formattedCitation":"Taylor, “A Postcolonial Inquiry of Women’s Political Agency in Aceh, Indonesia: Towards a Muslim Feminist Approach?”","plainTextFormattedCitation":"Taylor, “A Postcolonial Inquiry of Women’s Political Agency in Aceh, Indonesia: Towards a Muslim Feminist Approach?”","previouslyFormattedCitation":"Taylor, “A Postcolonial Inquiry of Women’s Political Agency in Aceh, Indonesia: Towards a Muslim Feminist Approach?”"},"properties":{"noteIndex":45},"schema":"https://github.com/citation-style-language/schema/raw/master/csl-citation.json"}</w:instrText>
      </w:r>
      <w:r w:rsidRPr="009A1D4E">
        <w:rPr>
          <w:rFonts w:ascii="Garamond" w:hAnsi="Garamond"/>
        </w:rPr>
        <w:fldChar w:fldCharType="separate"/>
      </w:r>
      <w:r w:rsidRPr="009A1D4E">
        <w:rPr>
          <w:rFonts w:ascii="Garamond" w:hAnsi="Garamond"/>
          <w:noProof/>
        </w:rPr>
        <w:t>Taylor, “A Postcolonial Inquiry of Women’s Political Agency in Aceh, Indonesia: Towards a Muslim Feminist Approach?”</w:t>
      </w:r>
      <w:r w:rsidRPr="009A1D4E">
        <w:rPr>
          <w:rFonts w:ascii="Garamond" w:hAnsi="Garamond"/>
        </w:rPr>
        <w:fldChar w:fldCharType="end"/>
      </w:r>
    </w:p>
  </w:footnote>
  <w:footnote w:id="45">
    <w:p w14:paraId="4E6BA6FC" w14:textId="0583054E"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C57913" w:rsidRPr="009A1D4E">
        <w:rPr>
          <w:rFonts w:ascii="Garamond" w:hAnsi="Garamond"/>
        </w:rPr>
        <w:instrText>ADDIN CSL_CITATION {"citationItems":[{"id":"ITEM-1","itemData":{"author":[{"dropping-particle":"","family":"Shihab","given":"Alwi","non-dropping-particle":"","parse-names":false,"suffix":""}],"id":"ITEM-1","issued":{"date-parts":[["1998"]]},"publisher":"Mizan","publisher-place":"Bandung","title":"Membendung Arus: Respon Gerakan Muhammadiyah terhadap Penetrasi Misi Kristen di Indonesia","type":"book"},"uris":["http://www.mendeley.com/documents/?uuid=f9ebd686-d104-44e2-bc37-163c4f19db01"]},{"id":"ITEM-2","itemData":{"author":[{"dropping-particle":"","family":"Shihab","given":"Alwi","non-dropping-particle":"","parse-names":false,"suffix":""}],"id":"ITEM-2","issued":{"date-parts":[["1995"]]},"publisher":"Temple University","title":"The Muhammadiyah Movement and Its Controversy with Christian Mission","type":"thesis"},"uris":["http://www.mendeley.com/documents/?uuid=c2f9f89b-bc69-4b15-8d70-b40e945b9114"]},{"id":"ITEM-3","itemData":{"DOI":"10.18784/analisa.v1i2.368","ISSN":"2443-3853","abstract":"Most studies discussing about interfaith marriage and religious conversion are ignoring woman's autonomy in selecting spouse as well as choosing religion. This paper examines the agency of women who converted due to marriage based on the experiences of four women in two areas in Aceh, the South East Aceh, and Aceh Singkil. Data was collected through observation and semi-structured interviews of four converted women, her husband, and her relatives. The phenomenon of religious conversion on the reason of marriage is placed in the feminist poststructuralist discourse, especially the concept of pious agency and critical piety agency. This paper challenges the view that says religious conversion on the reason of marriage will give the result to those who converted that religion to them is merely administrative matters and they lose their focus on building personal piety. Instead, this article argued the possibility of people who convert to other religion represent their religiosity after conversion as well as before conversion.","author":[{"dropping-particle":"","family":"Ansor","given":"Muhammad","non-dropping-particle":"","parse-names":false,"suffix":""},{"dropping-particle":"","family":"Amri","given":"Yaser","non-dropping-particle":"","parse-names":false,"suffix":""}],"container-title":"Analisa","id":"ITEM-3","issue":"2","issued":{"date-parts":[["2016","12","21"]]},"page":"217-238","title":"Beyond Pious Critical Agency: Women, Interfaith Marriage and Religious Conversion In Aceh","type":"article-journal","volume":"1"},"uris":["http://www.mendeley.com/documents/?uuid=99640b3c-a9b5-449e-b44d-70d44611b99c"]}],"mendeley":{"formattedCitation":"Alwi Shihab, &lt;i&gt;Membendung Arus: Respon Gerakan Muhammadiyah Terhadap Penetrasi Misi Kristen Di Indonesia&lt;/i&gt; (Bandung: Mizan, 1998); Alwi Shihab, “The Muhammadiyah Movement and Its Controversy with Christian Mission” (Temple University, 1995); Ansor and Amri, “Beyond Pious Critical Agency: Women, Interfaith Marriage and Religious Conversion In Aceh.”","plainTextFormattedCitation":"Alwi Shihab, Membendung Arus: Respon Gerakan Muhammadiyah Terhadap Penetrasi Misi Kristen Di Indonesia (Bandung: Mizan, 1998); Alwi Shihab, “The Muhammadiyah Movement and Its Controversy with Christian Mission” (Temple University, 1995); Ansor and Amri, “Beyond Pious Critical Agency: Women, Interfaith Marriage and Religious Conversion In Aceh.”","previouslyFormattedCitation":"Alwi Shihab, &lt;i&gt;Membendung Arus: Respon Gerakan Muhammadiyah Terhadap Penetrasi Misi Kristen Di Indonesia&lt;/i&gt; (Bandung: Mizan, 1998); Alwi Shihab, “The Muhammadiyah Movement and Its Controversy with Christian Mission” (Temple University, 1995); Ansor and Amri, “Beyond Pious Critical Agency: Women, Interfaith Marriage and Religious Conversion In Aceh.”"},"properties":{"noteIndex":46},"schema":"https://github.com/citation-style-language/schema/raw/master/csl-citation.json"}</w:instrText>
      </w:r>
      <w:r w:rsidRPr="009A1D4E">
        <w:rPr>
          <w:rFonts w:ascii="Garamond" w:hAnsi="Garamond"/>
        </w:rPr>
        <w:fldChar w:fldCharType="separate"/>
      </w:r>
      <w:r w:rsidR="00955FF5" w:rsidRPr="009A1D4E">
        <w:rPr>
          <w:rFonts w:ascii="Garamond" w:hAnsi="Garamond"/>
          <w:noProof/>
        </w:rPr>
        <w:t xml:space="preserve">Alwi Shihab, </w:t>
      </w:r>
      <w:r w:rsidR="00955FF5" w:rsidRPr="009A1D4E">
        <w:rPr>
          <w:rFonts w:ascii="Garamond" w:hAnsi="Garamond"/>
          <w:i/>
          <w:noProof/>
        </w:rPr>
        <w:t>Membendung Arus: Respon Gerakan Muhammadiyah Terhadap Penetrasi Misi Kristen Di Indonesia</w:t>
      </w:r>
      <w:r w:rsidR="00955FF5" w:rsidRPr="009A1D4E">
        <w:rPr>
          <w:rFonts w:ascii="Garamond" w:hAnsi="Garamond"/>
          <w:noProof/>
        </w:rPr>
        <w:t xml:space="preserve"> (Bandung: Mizan, 1998); Alwi Shihab, “The Muhammadiyah Movement and Its Controversy with Christian Mission” (Temple University, 1995); Ansor and Amri, “Beyond Pious Critical Agency: Women, Interfaith Marriage and Religious Conversion In Aceh.”</w:t>
      </w:r>
      <w:r w:rsidRPr="009A1D4E">
        <w:rPr>
          <w:rFonts w:ascii="Garamond" w:hAnsi="Garamond"/>
        </w:rPr>
        <w:fldChar w:fldCharType="end"/>
      </w:r>
    </w:p>
  </w:footnote>
  <w:footnote w:id="46">
    <w:p w14:paraId="0D8B6543" w14:textId="04345BAA"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10.24260/alalbab.v3i1.92","author":[{"dropping-particle":"","family":"Ansor","given":"Muhammad","non-dropping-particle":"","parse-names":false,"suffix":""}],"container-title":"Al-Albab","id":"ITEM-1","issue":"1","issued":{"date-parts":[["2014"]]},"page":"3-24","title":"‘We are from the Same Ancestors': Christian-Muslim Relations in Contemporary Aceh Singkil","type":"article-journal","volume":"3"},"uris":["http://www.mendeley.com/documents/?uuid=72b2f0cf-9631-45db-b52f-11ca25310099"]},{"id":"ITEM-2","itemData":{"abstract":"Artikel ini bertujuan menemukan fakta tentang dilema-dilema yang dihadapi minoritas Umat Kristiani di Aceh Tamiang terkait keinginan mereka untuk memiliki rumah Ibadah. Selama ini umat Kristiani hanya dapat beribadah dari rumah ke rumah. Itupun selalu dicurigai dan diawasi oleh warga mayoritas. Pemerintah dan warga mayoritas sama sekali tidak peduli dengan kebutuhan sarana ibadah umat Kristiani. Sebenarnya FKUB adalah lembaga pemerintah yang seharusnya objektif, tetapi nyaris gagal memperjuangkan kebutuhan minoritas. FKUB hanya mampu menyampaikan aspirasi umat beragama, namun tidak memiliki kekuatan sama sekali di hadapan rezim kekuasaan. Aturan pemerintah pusat sudah membuat keinginan minoritas menjadi semakin sulit terwujud. Ditambah lagi oleh kebijakan khusus Gubernur Aceh. Pendirian rumah ibadah umat Kristiani nyaris mustahil. Toleransi sejati hanya dapat terwujud dengan menggugah simpati kaum Muslim sebagai mayoritas. Masyarakat mayoritas harus mampu berasumsi bagaimana kalau mereka yang berada di posisi sebagaimana posisi minoritas.","author":[{"dropping-particle":"","family":"Miswari","given":"","non-dropping-particle":"","parse-names":false,"suffix":""}],"container-title":"Studia Islamika","id":"ITEM-2","issue":"2","issued":{"date-parts":[["2018"]]},"page":"351","title":"Mu‘</w:instrText>
      </w:r>
      <w:r w:rsidR="00955FF5" w:rsidRPr="009A1D4E">
        <w:rPr>
          <w:rFonts w:ascii="Cambria" w:hAnsi="Cambria" w:cs="Cambria"/>
        </w:rPr>
        <w:instrText>ḍ</w:instrText>
      </w:r>
      <w:r w:rsidR="00955FF5" w:rsidRPr="009A1D4E">
        <w:rPr>
          <w:rFonts w:ascii="Garamond" w:hAnsi="Garamond"/>
        </w:rPr>
        <w:instrText>ilat al-aqlīyah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type":"article-journal","volume":"25"},"uris":["http://www.mendeley.com/documents/?uuid=0eb3885d-6b9f-4cfe-8fdd-806056b4ce3f"]},{"id":"ITEM-3","itemData":{"author":[{"dropping-particle":"","family":"Febriandi","given":"Yogi","non-dropping-particle":"","parse-names":false,"suffix":""}],"container-title":"Annual International Conference on Islamic Studies XVII","id":"ITEM-3","issued":{"date-parts":[["2017"]]},"page":"1-15","title":"There Is No Place for Christians: The Experiences of Christian Students in Getting Access to Residence in Langsa, Aceh","type":"paper-conference"},"uris":["http://www.mendeley.com/documents/?uuid=fc1d1520-554b-4fa9-b2ce-c7186aa7f07b"]}],"mendeley":{"formattedCitation":"Ansor, “‘We Are from the Same Ancestors’’: Christian-Muslim Relations in Contemporary Aceh Singkil’”; Miswari, “Mu‘</w:instrText>
      </w:r>
      <w:r w:rsidR="00955FF5" w:rsidRPr="009A1D4E">
        <w:rPr>
          <w:rFonts w:ascii="Cambria" w:hAnsi="Cambria" w:cs="Cambria"/>
        </w:rPr>
        <w:instrText>ḍ</w:instrText>
      </w:r>
      <w:r w:rsidR="00955FF5" w:rsidRPr="009A1D4E">
        <w:rPr>
          <w:rFonts w:ascii="Garamond" w:hAnsi="Garamond"/>
        </w:rPr>
        <w:instrText>ilat Al-Aqlīyah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 &lt;i&gt;Studia Islamika&lt;/i&gt; 25, no. 2 (2018): 351; Yogi Febriandi, “There Is No Place for Christians: The Experiences of Christian Students in Getting Access to Residence in Langsa, Aceh,” in &lt;i&gt;Annual International Conference on Islamic Studies XVII&lt;/i&gt;, 2017, 1–15.","plainTextFormattedCitation":"Ansor, “‘We Are from the Same Ancestors’’: Christian-Muslim Relations in Contemporary Aceh Singkil’”; Miswari, “Mu‘</w:instrText>
      </w:r>
      <w:r w:rsidR="00955FF5" w:rsidRPr="009A1D4E">
        <w:rPr>
          <w:rFonts w:ascii="Cambria" w:hAnsi="Cambria" w:cs="Cambria"/>
        </w:rPr>
        <w:instrText>ḍ</w:instrText>
      </w:r>
      <w:r w:rsidR="00955FF5" w:rsidRPr="009A1D4E">
        <w:rPr>
          <w:rFonts w:ascii="Garamond" w:hAnsi="Garamond"/>
        </w:rPr>
        <w:instrText>ilat Al-Aqlīyah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 Studia Islamika 25, no. 2 (2018): 351; Yogi Febriandi, “There Is No Place for Christians: The Experiences of Christian Students in Getting Access to Residence in Langsa, Aceh,” in Annual International Conference on Islamic Studies XVII, 2017, 1–15.","previouslyFormattedCitation":"Ansor, “‘We Are from the Same Ancestors’’: Christian-Muslim Relations in Contemporary Aceh Singkil’”; Miswari, “Mu‘</w:instrText>
      </w:r>
      <w:r w:rsidR="00955FF5" w:rsidRPr="009A1D4E">
        <w:rPr>
          <w:rFonts w:ascii="Cambria" w:hAnsi="Cambria" w:cs="Cambria"/>
        </w:rPr>
        <w:instrText>ḍ</w:instrText>
      </w:r>
      <w:r w:rsidR="00955FF5" w:rsidRPr="009A1D4E">
        <w:rPr>
          <w:rFonts w:ascii="Garamond" w:hAnsi="Garamond"/>
        </w:rPr>
        <w:instrText>ilat Al-Aqlīyah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 &lt;i&gt;Studia Islamika&lt;/i&gt; 25, no. 2 (2018): 351; Yogi Febriandi, “There Is No Place for Christians: The Experiences of Christian Students in Getting Access to Residence in Langsa, Aceh,” in &lt;i&gt;Annual International Conference on Islamic Studies XVII&lt;/i&gt;, 2017, 1–15."},"properties":{"noteIndex":47},"schema":"https://github.com/citation-style-language/schema/raw/master/csl-citation.json"}</w:instrText>
      </w:r>
      <w:r w:rsidRPr="009A1D4E">
        <w:rPr>
          <w:rFonts w:ascii="Garamond" w:hAnsi="Garamond"/>
        </w:rPr>
        <w:fldChar w:fldCharType="separate"/>
      </w:r>
      <w:r w:rsidRPr="009A1D4E">
        <w:rPr>
          <w:rFonts w:ascii="Garamond" w:hAnsi="Garamond"/>
          <w:noProof/>
        </w:rPr>
        <w:t>Ansor, “‘We Are from the Same Ancestors’’: Christian-Muslim Relations in Contemporary Aceh Singkil’”; Miswari, “Mu‘</w:t>
      </w:r>
      <w:r w:rsidRPr="009A1D4E">
        <w:rPr>
          <w:rFonts w:ascii="Cambria" w:hAnsi="Cambria" w:cs="Cambria"/>
          <w:noProof/>
        </w:rPr>
        <w:t>ḍ</w:t>
      </w:r>
      <w:r w:rsidRPr="009A1D4E">
        <w:rPr>
          <w:rFonts w:ascii="Garamond" w:hAnsi="Garamond"/>
          <w:noProof/>
        </w:rPr>
        <w:t>ilat Al-Aqlīyah Al-Masī</w:t>
      </w:r>
      <w:r w:rsidRPr="009A1D4E">
        <w:rPr>
          <w:rFonts w:ascii="Cambria" w:hAnsi="Cambria" w:cs="Cambria"/>
          <w:noProof/>
        </w:rPr>
        <w:t>ḥ</w:t>
      </w:r>
      <w:r w:rsidRPr="009A1D4E">
        <w:rPr>
          <w:rFonts w:ascii="Garamond" w:hAnsi="Garamond"/>
          <w:noProof/>
        </w:rPr>
        <w:t xml:space="preserve">īyah Fī </w:t>
      </w:r>
      <w:r w:rsidRPr="009A1D4E">
        <w:rPr>
          <w:rFonts w:ascii="Cambria" w:hAnsi="Cambria" w:cs="Cambria"/>
          <w:noProof/>
        </w:rPr>
        <w:t>Ḥ</w:t>
      </w:r>
      <w:r w:rsidRPr="009A1D4E">
        <w:rPr>
          <w:rFonts w:ascii="Garamond" w:hAnsi="Garamond"/>
          <w:noProof/>
        </w:rPr>
        <w:t xml:space="preserve">udūd Balad Al-Sharī‘ah Al-Islāmīyah,” </w:t>
      </w:r>
      <w:r w:rsidRPr="009A1D4E">
        <w:rPr>
          <w:rFonts w:ascii="Garamond" w:hAnsi="Garamond"/>
          <w:i/>
          <w:noProof/>
        </w:rPr>
        <w:t>Studia Islamika</w:t>
      </w:r>
      <w:r w:rsidRPr="009A1D4E">
        <w:rPr>
          <w:rFonts w:ascii="Garamond" w:hAnsi="Garamond"/>
          <w:noProof/>
        </w:rPr>
        <w:t xml:space="preserve"> 25, no. 2 (2018): 351; Yogi Febriandi, “There Is No Place for Christians: The Experiences of Christian Students in Getting Access to Residence in Langsa, Aceh,” in </w:t>
      </w:r>
      <w:r w:rsidRPr="009A1D4E">
        <w:rPr>
          <w:rFonts w:ascii="Garamond" w:hAnsi="Garamond"/>
          <w:i/>
          <w:noProof/>
        </w:rPr>
        <w:t>Annual International Conference on Islamic Studies XVII</w:t>
      </w:r>
      <w:r w:rsidRPr="009A1D4E">
        <w:rPr>
          <w:rFonts w:ascii="Garamond" w:hAnsi="Garamond"/>
          <w:noProof/>
        </w:rPr>
        <w:t>, 2017, 1–15.</w:t>
      </w:r>
      <w:r w:rsidRPr="009A1D4E">
        <w:rPr>
          <w:rFonts w:ascii="Garamond" w:hAnsi="Garamond"/>
        </w:rPr>
        <w:fldChar w:fldCharType="end"/>
      </w:r>
    </w:p>
  </w:footnote>
  <w:footnote w:id="47">
    <w:p w14:paraId="4A3A7F39" w14:textId="12CDD3F5"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{"citationItems":[{"id":"ITEM-1","itemData":{"author":[{"dropping-particle":"","family":"Hoon","given":"Chang-You","non-dropping-particle":"","parse-names":false,"suffix":""}],"container-title":"Social Compass","id":"ITEM-1","issue":"4","issued":{"date-parts":[["2013"]]},"page":"457-470","title":"Between Evangelism and Multiculturalism: The Dynamics of Protestant Christianity in Indonesia","type":"article-journal","volume":"60"},"uris":["http://www.mendeley.com/documents/?uuid=6b548848-d271-4107-8a1a-2848af0ecdfb"]},{"id":"ITEM-2","itemData":{"DOI":"10.1177/0268580916643853","author":[{"dropping-particle":"","family":"Hoon","given":"Chang-Yau","non-dropping-particle":"","parse-names":false,"suffix":""}],"container-title":"International Sociology","id":"ITEM-2","issue":"4","issued":{"date-parts":[["2016"]]},"page":"413-431","title":"Religious Aspirations among Urban Christians in Contemporary Indonesia","type":"article-journal","volume":"31"},"uris":["http://www.mendeley.com/documents/?uuid=d5e11efc-a445-4612-933b-bcf1abbdc0ed"]}],"mendeley":{"formattedCitation":"Chang-You Hoon, “Between Evangelism and Multiculturalism: The Dynamics of Protestant Christianity in Indonesia,” &lt;i&gt;Social Compass&lt;/i&gt; 60, no. 4 (2013): 457–70; Hoon, “Religious Aspirations among Urban Christians in Contemporary Indonesia.”","plainTextFormattedCitation":"Chang-You Hoon, “Between Evangelism and Multiculturalism: The Dynamics of Protestant Christianity in Indonesia,” Social Compass 60, no. 4 (2013): 457–70; Hoon, “Religious Aspirations among Urban Christians in Contemporary Indonesia.”","previouslyFormattedCitation":"Chang-You Hoon, “Between Evangelism and Multiculturalism: The Dynamics of Protestant Christianity in Indonesia,” &lt;i&gt;Social Compass&lt;/i&gt; 60, no. 4 (2013): 457–70; Hoon, “Religious Aspirations among Urban Christians in Contemporary Indonesia.”"},"properties":{"noteIndex":48},"schema":"https://github.com/citation-style-language/schema/raw/master/csl-citation.json"}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Chang-You Hoon, “Between Evangelism and Multiculturalism: The Dynamics of Protestant Christianity in Indonesia,” </w:t>
      </w:r>
      <w:r w:rsidRPr="009A1D4E">
        <w:rPr>
          <w:rFonts w:ascii="Garamond" w:hAnsi="Garamond"/>
          <w:i/>
          <w:noProof/>
        </w:rPr>
        <w:t>Social Compass</w:t>
      </w:r>
      <w:r w:rsidRPr="009A1D4E">
        <w:rPr>
          <w:rFonts w:ascii="Garamond" w:hAnsi="Garamond"/>
          <w:noProof/>
        </w:rPr>
        <w:t xml:space="preserve"> 60, no. 4 (2013): 457–70; Hoon, “Religious Aspirations among Urban Christians in Contemporary Indonesia.”</w:t>
      </w:r>
      <w:r w:rsidRPr="009A1D4E">
        <w:rPr>
          <w:rFonts w:ascii="Garamond" w:hAnsi="Garamond"/>
        </w:rPr>
        <w:fldChar w:fldCharType="end"/>
      </w:r>
    </w:p>
  </w:footnote>
  <w:footnote w:id="48">
    <w:p w14:paraId="37FCA4B9" w14:textId="5B2BDD49"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{"citationItems":[{"id":"ITEM-1","itemData":{"DOI":"10.1177/0268580916643853","author":[{"dropping-particle":"","family":"Hoon","given":"Chang-Yau","non-dropping-particle":"","parse-names":false,"suffix":""}],"container-title":"International Sociology","id":"ITEM-1","issue":"4","issued":{"date-parts":[["2016"]]},"page":"413-431","title":"Religious Aspirations among Urban Christians in Contemporary Indonesia","type":"article-journal","volume":"31"},"uris":["http://www.mendeley.com/documents/?uuid=d5e11efc-a445-4612-933b-bcf1abbdc0ed"]}],"mendeley":{"formattedCitation":"Hoon, “Religious Aspirations among Urban Christians in Contemporary Indonesia.”","plainTextFormattedCitation":"Hoon, “Religious Aspirations among Urban Christians in Contemporary Indonesia.”","previouslyFormattedCitation":"Hoon, “Religious Aspirations among Urban Christians in Contemporary Indonesia.”"},"properties":{"noteIndex":49},"schema":"https://github.com/citation-style-language/schema/raw/master/csl-citation.json"}</w:instrText>
      </w:r>
      <w:r w:rsidRPr="009A1D4E">
        <w:rPr>
          <w:rFonts w:ascii="Garamond" w:hAnsi="Garamond"/>
        </w:rPr>
        <w:fldChar w:fldCharType="separate"/>
      </w:r>
      <w:r w:rsidRPr="009A1D4E">
        <w:rPr>
          <w:rFonts w:ascii="Garamond" w:hAnsi="Garamond"/>
          <w:noProof/>
        </w:rPr>
        <w:t>Hoon, “Religious Aspirations among Urban Christians in Contemporary Indonesia.”</w:t>
      </w:r>
      <w:r w:rsidRPr="009A1D4E">
        <w:rPr>
          <w:rFonts w:ascii="Garamond" w:hAnsi="Garamond"/>
        </w:rPr>
        <w:fldChar w:fldCharType="end"/>
      </w:r>
    </w:p>
  </w:footnote>
  <w:footnote w:id="49">
    <w:p w14:paraId="7023061A" w14:textId="660192E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0415255597","author":[{"dropping-particle":"","family":"Weber","given":"Max","non-dropping-particle":"","parse-names":false,"suffix":""}],"id":"ITEM-1","issued":{"date-parts":[["2001"]]},"publisher":"Routledge","publisher-place":"London and New York","title":"The Protestant Ethic and the Spirit of Capitalism","type":"book"},"uris":["http://www.mendeley.com/documents/?uuid=4d1b876a-55ee-4987-8d9b-c52fc7fe09e6"]}],"mendeley":{"formattedCitation":"Max Weber, &lt;i&gt;The Protestant Ethic and the Spirit of Capitalism&lt;/i&gt; (London and New York: Routledge, 2001).","plainTextFormattedCitation":"Max Weber, The Protestant Ethic and the Spirit of Capitalism (London and New York: Routledge, 2001).","previouslyFormattedCitation":"Max Weber, &lt;i&gt;The Protestant Ethic and the Spirit of Capitalism&lt;/i&gt; (London and New York: Routledge, 2001)."},"properties":{"noteIndex":50},"schema":"https://github.com/citation-style-language/schema/raw/master/csl-citation.json"}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Max Weber, </w:t>
      </w:r>
      <w:r w:rsidRPr="009A1D4E">
        <w:rPr>
          <w:rFonts w:ascii="Garamond" w:hAnsi="Garamond"/>
          <w:i/>
          <w:noProof/>
        </w:rPr>
        <w:t>The Protestant Ethic and the Spirit of Capitalism</w:t>
      </w:r>
      <w:r w:rsidRPr="009A1D4E">
        <w:rPr>
          <w:rFonts w:ascii="Garamond" w:hAnsi="Garamond"/>
          <w:noProof/>
        </w:rPr>
        <w:t xml:space="preserve"> (London and New York: Routledge, 2001).</w:t>
      </w:r>
      <w:r w:rsidRPr="009A1D4E">
        <w:rPr>
          <w:rFonts w:ascii="Garamond" w:hAnsi="Garamond"/>
        </w:rPr>
        <w:fldChar w:fldCharType="end"/>
      </w:r>
    </w:p>
  </w:footnote>
  <w:footnote w:id="50">
    <w:p w14:paraId="749F0F09" w14:textId="38F8A69C"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{"citationItems":[{"id":"ITEM-1","itemData":{"DOI":"10.1080/09637494.2016.1175156","author":[{"dropping-particle":"","family":"Pentilla","given":"Maija","non-dropping-particle":"","parse-names":false,"suffix":""}],"container-title":"Religion, State and Society","id":"ITEM-1","issue":"2","issued":{"date-parts":[["2016"]]},"page":"111-131","title":"Creating an Evangelical Self: an Analysis of Narratives of Conversion to Evangelicalism in Post-Soviet St Petersburg","type":"article-journal","volume":"44"},"uris":["http://www.mendeley.com/documents/?uuid=d386adc8-09dc-475e-8e22-91c4e3b7ad20"]},{"id":"ITEM-2","itemData":{"DOI":"10.1080/13537903.2017.1298905","author":[{"dropping-particle":"","family":"Klaver","given":"Miranda","non-dropping-particle":"","parse-names":false,"suffix":""},{"dropping-particle":"","family":"Roeland","given":"Johan","non-dropping-particle":"","parse-names":false,"suffix":""},{"dropping-particle":"","family":"Versteeg","given":"Peter","non-dropping-particle":"","parse-names":false,"suffix":""},{"dropping-particle":"","family":"Stoffels","given":"Hijme","non-dropping-particle":"","parse-names":false,"suffix":""},{"dropping-particle":"van","family":"Mulligen","given":"Remco","non-dropping-particle":"","parse-names":false,"suffix":""}],"container-title":"Journal of Contemporary Religion","id":"ITEM-2","issue":"2","issued":{"date-parts":[["2017"]]},"page":"237-251","title":"God Changes People: Modes of Authentication in Evangelical Conversion Narratives","type":"article-journal","volume":"32"},"uris":["http://www.mendeley.com/documents/?uuid=a74b3cd8-f1c8-405b-a40d-9c1a8a490603"]}],"mendeley":{"formattedCitation":"Maija Pentilla, “Creating an Evangelical Self: An Analysis of Narratives of Conversion to Evangelicalism in Post-Soviet St Petersburg,” &lt;i&gt;Religion, State and Society&lt;/i&gt; 44, no. 2 (2016): 111–31, https://doi.org/10.1080/09637494.2016.1175156; Miranda Klaver et al., “God Changes People: Modes of Authentication in Evangelical Conversion Narratives,” &lt;i&gt;Journal of Contemporary Religion&lt;/i&gt; 32, no. 2 (2017): 237–51, https://doi.org/10.1080/13537903.2017.1298905.","plainTextFormattedCitation":"Maija Pentilla, “Creating an Evangelical Self: An Analysis of Narratives of Conversion to Evangelicalism in Post-Soviet St Petersburg,” Religion, State and Society 44, no. 2 (2016): 111–31, https://doi.org/10.1080/09637494.2016.1175156; Miranda Klaver et al., “God Changes People: Modes of Authentication in Evangelical Conversion Narratives,” Journal of Contemporary Religion 32, no. 2 (2017): 237–51, https://doi.org/10.1080/13537903.2017.1298905.","previouslyFormattedCitation":"Maija Pentilla, “Creating an Evangelical Self: An Analysis of Narratives of Conversion to Evangelicalism in Post-Soviet St Petersburg,” &lt;i&gt;Religion, State and Society&lt;/i&gt; 44, no. 2 (2016): 111–31, https://doi.org/10.1080/09637494.2016.1175156; Miranda Klaver et al., “God Changes People: Modes of Authentication in Evangelical Conversion Narratives,” &lt;i&gt;Journal of Contemporary Religion&lt;/i&gt; 32, no. 2 (2017): 237–51, https://doi.org/10.1080/13537903.2017.1298905."},"properties":{"noteIndex":51},"schema":"https://github.com/citation-style-language/schema/raw/master/csl-citation.json"}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Maija Pentilla, “Creating an Evangelical Self: An Analysis of Narratives of Conversion to Evangelicalism in Post-Soviet St Petersburg,” </w:t>
      </w:r>
      <w:r w:rsidRPr="009A1D4E">
        <w:rPr>
          <w:rFonts w:ascii="Garamond" w:hAnsi="Garamond"/>
          <w:i/>
          <w:noProof/>
        </w:rPr>
        <w:t>Religion, State and Society</w:t>
      </w:r>
      <w:r w:rsidRPr="009A1D4E">
        <w:rPr>
          <w:rFonts w:ascii="Garamond" w:hAnsi="Garamond"/>
          <w:noProof/>
        </w:rPr>
        <w:t xml:space="preserve"> 44, no. 2 (2016): 111–31, https://doi.org/10.1080/09637494.2016.1175156; Miranda Klaver et al., “God Changes People: Modes of Authentication in Evangelical Conversion Narratives,” </w:t>
      </w:r>
      <w:r w:rsidRPr="009A1D4E">
        <w:rPr>
          <w:rFonts w:ascii="Garamond" w:hAnsi="Garamond"/>
          <w:i/>
          <w:noProof/>
        </w:rPr>
        <w:t>Journal of Contemporary Religion</w:t>
      </w:r>
      <w:r w:rsidRPr="009A1D4E">
        <w:rPr>
          <w:rFonts w:ascii="Garamond" w:hAnsi="Garamond"/>
          <w:noProof/>
        </w:rPr>
        <w:t xml:space="preserve"> 32, no. 2 (2017): 237–51, https://doi.org/10.1080/13537903.2017.1298905.</w:t>
      </w:r>
      <w:r w:rsidRPr="009A1D4E">
        <w:rPr>
          <w:rFonts w:ascii="Garamond" w:hAnsi="Garamond"/>
        </w:rPr>
        <w:fldChar w:fldCharType="end"/>
      </w:r>
    </w:p>
  </w:footnote>
  <w:footnote w:id="51">
    <w:p w14:paraId="707E3B91" w14:textId="603B5D82"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 90 04 17026 1","author":[{"dropping-particle":"","family":"Aritonang","given":"Jan Sihar","non-dropping-particle":"","parse-names":false,"suffix":""},{"dropping-particle":"","family":"Steenbrink","given":"Karel","non-dropping-particle":"","parse-names":false,"suffix":""}],"id":"ITEM-1","issued":{"date-parts":[["2008"]]},"publisher":"Brill","publisher-place":"Leiden and Boston","title":"A History of Christianity in Indonesia","type":"book"},"suppress-author":1,"uris":["http://www.mendeley.com/documents/?uuid=039d4440-86b1-4b8f-ac8b-3a2831bec4cd"]}],"mendeley":{"formattedCitation":"&lt;i&gt;A History of Christianity in Indonesia&lt;/i&gt;.","plainTextFormattedCitation":"A History of Christianity in Indonesia.","previouslyFormattedCitation":"&lt;i&gt;A History of Christianity in Indonesia&lt;/i&gt;."},"properties":{"noteIndex":52},"schema":"https://github.com/citation-style-language/schema/raw/master/csl-citation.json"}</w:instrText>
      </w:r>
      <w:r w:rsidRPr="009A1D4E">
        <w:rPr>
          <w:rFonts w:ascii="Garamond" w:hAnsi="Garamond"/>
        </w:rPr>
        <w:fldChar w:fldCharType="separate"/>
      </w:r>
      <w:r w:rsidRPr="009A1D4E">
        <w:rPr>
          <w:rFonts w:ascii="Garamond" w:hAnsi="Garamond"/>
          <w:i/>
          <w:noProof/>
        </w:rPr>
        <w:t>A History of Christianity in Indonesia</w:t>
      </w:r>
      <w:r w:rsidRPr="009A1D4E">
        <w:rPr>
          <w:rFonts w:ascii="Garamond" w:hAnsi="Garamond"/>
          <w:noProof/>
        </w:rPr>
        <w:t>.</w:t>
      </w:r>
      <w:r w:rsidRPr="009A1D4E">
        <w:rPr>
          <w:rFonts w:ascii="Garamond" w:hAnsi="Garamond"/>
        </w:rPr>
        <w:fldChar w:fldCharType="end"/>
      </w:r>
    </w:p>
  </w:footnote>
  <w:footnote w:id="52">
    <w:p w14:paraId="0E0F2ED7" w14:textId="29A85F13"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{"citationItems":[{"id":"ITEM-1","itemData":{"DOI":"10.3167/sa.2009.530104","author":[{"dropping-particle":"","family":"Robbins","given":"Joel","non-dropping-particle":"","parse-names":false,"suffix":""}],"container-title":"Social Analysis","id":"ITEM-1","issue":"1","issued":{"date-parts":[["2009"]]},"page":"55-66","title":"Pantecostal Networks and the Spirit of Globalization: On the Social Productivity of Ritual Forms","type":"article-journal","volume":"53"},"uris":["http://www.mendeley.com/documents/?uuid=44b9efd2-13be-4dd7-a8ee-c2128157e046"]}],"mendeley":{"formattedCitation":"Joel Robbins, “Pantecostal Networks and the Spirit of Globalization: On the Social Productivity of Ritual Forms,” &lt;i&gt;Social Analysis&lt;/i&gt; 53, no. 1 (2009): 55–66, https://doi.org/10.3167/sa.2009.530104.","plainTextFormattedCitation":"Joel Robbins, “Pantecostal Networks and the Spirit of Globalization: On the Social Productivity of Ritual Forms,” Social Analysis 53, no. 1 (2009): 55–66, https://doi.org/10.3167/sa.2009.530104.","previouslyFormattedCitation":"Joel Robbins, “Pantecostal Networks and the Spirit of Globalization: On the Social Productivity of Ritual Forms,” &lt;i&gt;Social Analysis&lt;/i&gt; 53, no. 1 (2009): 55–66, https://doi.org/10.3167/sa.2009.530104."},"properties":{"noteIndex":53},"schema":"https://github.com/citation-style-language/schema/raw/master/csl-citation.json"}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Joel Robbins, “Pantecostal Networks and the Spirit of Globalization: On the Social Productivity of Ritual Forms,” </w:t>
      </w:r>
      <w:r w:rsidRPr="009A1D4E">
        <w:rPr>
          <w:rFonts w:ascii="Garamond" w:hAnsi="Garamond"/>
          <w:i/>
          <w:noProof/>
        </w:rPr>
        <w:t>Social Analysis</w:t>
      </w:r>
      <w:r w:rsidRPr="009A1D4E">
        <w:rPr>
          <w:rFonts w:ascii="Garamond" w:hAnsi="Garamond"/>
          <w:noProof/>
        </w:rPr>
        <w:t xml:space="preserve"> 53, no. 1 (2009): 55–66, https://doi.org/10.3167/sa.2009.530104.</w:t>
      </w:r>
      <w:r w:rsidRPr="009A1D4E">
        <w:rPr>
          <w:rFonts w:ascii="Garamond" w:hAnsi="Garamond"/>
        </w:rPr>
        <w:fldChar w:fldCharType="end"/>
      </w:r>
    </w:p>
  </w:footnote>
  <w:footnote w:id="53">
    <w:p w14:paraId="46C23EFB" w14:textId="61B9123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{"citationItems":[{"id":"ITEM-1","itemData":{"author":[{"dropping-particle":"","family":"Hoon","given":"Chang-You","non-dropping-particle":"","parse-names":false,"suffix":""}],"container-title":"Social Compass","id":"ITEM-1","issue":"4","issued":{"date-parts":[["2013"]]},"page":"457-470","title":"Between Evangelism and Multiculturalism: The Dynamics of Protestant Christianity in Indonesia","type":"article-journal","volume":"60"},"uris":["http://www.mendeley.com/documents/?uuid=6b548848-d271-4107-8a1a-2848af0ecdfb"]}],"mendeley":{"formattedCitation":"Hoon, “Between Evangelism and Multiculturalism: The Dynamics of Protestant Christianity in Indonesia.”","plainTextFormattedCitation":"Hoon, “Between Evangelism and Multiculturalism: The Dynamics of Protestant Christianity in Indonesia.”","previouslyFormattedCitation":"Hoon, “Between Evangelism and Multiculturalism: The Dynamics of Protestant Christianity in Indonesia.”"},"properties":{"noteIndex":54},"schema":"https://github.com/citation-style-language/schema/raw/master/csl-citation.json"}</w:instrText>
      </w:r>
      <w:r w:rsidRPr="009A1D4E">
        <w:rPr>
          <w:rFonts w:ascii="Garamond" w:hAnsi="Garamond"/>
        </w:rPr>
        <w:fldChar w:fldCharType="separate"/>
      </w:r>
      <w:r w:rsidRPr="009A1D4E">
        <w:rPr>
          <w:rFonts w:ascii="Garamond" w:hAnsi="Garamond"/>
          <w:noProof/>
        </w:rPr>
        <w:t>Hoon, “Between Evangelism and Multiculturalism: The Dynamics of Protestant Christianity in Indonesia.”</w:t>
      </w:r>
      <w:r w:rsidRPr="009A1D4E">
        <w:rPr>
          <w:rFonts w:ascii="Garamond" w:hAnsi="Garamond"/>
        </w:rPr>
        <w:fldChar w:fldCharType="end"/>
      </w:r>
    </w:p>
  </w:footnote>
  <w:footnote w:id="54">
    <w:p w14:paraId="44EB2791" w14:textId="2EB85F0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{"citationItems":[{"id":"ITEM-1","itemData":{"author":[{"dropping-particle":"","family":"Hoon","given":"Chang-You","non-dropping-particle":"","parse-names":false,"suffix":""}],"container-title":"Social Compass","id":"ITEM-1","issue":"4","issued":{"date-parts":[["2013"]]},"page":"457-470","title":"Between Evangelism and Multiculturalism: The Dynamics of Protestant Christianity in Indonesia","type":"article-journal","volume":"60"},"suppress-author":1,"uris":["http://www.mendeley.com/documents/?uuid=6b548848-d271-4107-8a1a-2848af0ecdfb"]},{"id":"ITEM-2","itemData":{"DOI":"10.1177/0268580916643853","author":[{"dropping-particle":"","family":"Hoon","given":"Chang-Yau","non-dropping-particle":"","parse-names":false,"suffix":""}],"container-title":"International Sociology","id":"ITEM-2","issue":"4","issued":{"date-parts":[["2016"]]},"page":"413-431","title":"Religious Aspirations among Urban Christians in Contemporary Indonesia","type":"article-journal","volume":"31"},"suppress-author":1,"uris":["http://www.mendeley.com/documents/?uuid=d5e11efc-a445-4612-933b-bcf1abbdc0ed"]}],"mendeley":{"formattedCitation":"“Between Evangelism and Multiculturalism: The Dynamics of Protestant Christianity in Indonesia”; “Religious Aspirations among Urban Christians in Contemporary Indonesia.”","plainTextFormattedCitation":"“Between Evangelism and Multiculturalism: The Dynamics of Protestant Christianity in Indonesia”; “Religious Aspirations among Urban Christians in Contemporary Indonesia.”","previouslyFormattedCitation":"“Between Evangelism and Multiculturalism: The Dynamics of Protestant Christianity in Indonesia”; “Religious Aspirations among Urban Christians in Contemporary Indonesia.”"},"properties":{"noteIndex":55},"schema":"https://github.com/citation-style-language/schema/raw/master/csl-citation.json"}</w:instrText>
      </w:r>
      <w:r w:rsidRPr="009A1D4E">
        <w:rPr>
          <w:rFonts w:ascii="Garamond" w:hAnsi="Garamond"/>
        </w:rPr>
        <w:fldChar w:fldCharType="separate"/>
      </w:r>
      <w:r w:rsidRPr="009A1D4E">
        <w:rPr>
          <w:rFonts w:ascii="Garamond" w:hAnsi="Garamond"/>
          <w:noProof/>
        </w:rPr>
        <w:t>“Between Evangelism and Multiculturalism: The Dynamics of Protestant Christianity in Indonesia”; “Religious Aspirations among Urban Christians in Contemporary Indonesia.”</w:t>
      </w:r>
      <w:r w:rsidRPr="009A1D4E">
        <w:rPr>
          <w:rFonts w:ascii="Garamond" w:hAnsi="Garamond"/>
        </w:rPr>
        <w:fldChar w:fldCharType="end"/>
      </w:r>
    </w:p>
  </w:footnote>
  <w:footnote w:id="55">
    <w:p w14:paraId="245AC466" w14:textId="0D22EADC"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{"citationItems":[{"id":"ITEM-1","itemData":{"ISBN":"9786025044557","author":[{"dropping-particle":"","family":"Febriandi","given":"Yogi","non-dropping-particle":"","parse-names":false,"suffix":""}],"container-title":"Praktik Pengelolaan Keragaman di Indonesia: Konstruksi Identitas dan Ekslusi Sosial","editor":[{"dropping-particle":"","family":"Ahnaf","given":"Mohammad Iqbal","non-dropping-particle":"","parse-names":false,"suffix":""},{"dropping-particle":"","family":"Sutanto","given":"Trisno","non-dropping-particle":"","parse-names":false,"suffix":""},{"dropping-particle":"","family":"Simbolon","given":"Subandri","non-dropping-particle":"","parse-names":false,"suffix":""},{"dropping-particle":"","family":"Fachrudin","given":"Azin Anwar","non-dropping-particle":"","parse-names":false,"suffix":""}],"id":"ITEM-1","issued":{"date-parts":[["2018"]]},"page":"133-148","publisher":"CRCS Universitas Gadjah Mada","publisher-place":"Yogyakarta","title":"Identitas Tunggal dan Minoritas Non-Muslim di Kota Langsa","type":"chapter"},"uris":["http://www.mendeley.com/documents/?uuid=bddaa682-a6a7-41ce-8011-51b9d64ded19"]}],"mendeley":{"formattedCitation":"Yogi Febriandi, “Identitas Tunggal Dan Minoritas Non-Muslim Di Kota Langsa,” in &lt;i&gt;Praktik Pengelolaan Keragaman Di Indonesia: Konstruksi Identitas Dan Ekslusi Sosial&lt;/i&gt;, ed. Mohammad Iqbal Ahnaf et al. (Yogyakarta: CRCS Universitas Gadjah Mada, 2018), 133–48.","plainTextFormattedCitation":"Yogi Febriandi, “Identitas Tunggal Dan Minoritas Non-Muslim Di Kota Langsa,” in Praktik Pengelolaan Keragaman Di Indonesia: Konstruksi Identitas Dan Ekslusi Sosial, ed. Mohammad Iqbal Ahnaf et al. (Yogyakarta: CRCS Universitas Gadjah Mada, 2018), 133–48.","previouslyFormattedCitation":"Yogi Febriandi, “Identitas Tunggal Dan Minoritas Non-Muslim Di Kota Langsa,” in &lt;i&gt;Praktik Pengelolaan Keragaman Di Indonesia: Konstruksi Identitas Dan Ekslusi Sosial&lt;/i&gt;, ed. Mohammad Iqbal Ahnaf et al. (Yogyakarta: CRCS Universitas Gadjah Mada, 2018), 133–48."},"properties":{"noteIndex":56},"schema":"https://github.com/citation-style-language/schema/raw/master/csl-citation.json"}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Yogi Febriandi, “Identitas Tunggal Dan Minoritas Non-Muslim Di Kota Langsa,” in </w:t>
      </w:r>
      <w:r w:rsidRPr="009A1D4E">
        <w:rPr>
          <w:rFonts w:ascii="Garamond" w:hAnsi="Garamond"/>
          <w:i/>
          <w:noProof/>
        </w:rPr>
        <w:t>Praktik Pengelolaan Keragaman Di Indonesia: Konstruksi Identitas Dan Ekslusi Sosial</w:t>
      </w:r>
      <w:r w:rsidRPr="009A1D4E">
        <w:rPr>
          <w:rFonts w:ascii="Garamond" w:hAnsi="Garamond"/>
          <w:noProof/>
        </w:rPr>
        <w:t>, ed. Mohammad Iqbal Ahnaf et al. (Yogyakarta: CRCS Universitas Gadjah Mada, 2018), 133–48.</w:t>
      </w:r>
      <w:r w:rsidRPr="009A1D4E">
        <w:rPr>
          <w:rFonts w:ascii="Garamond" w:hAnsi="Garamond"/>
        </w:rPr>
        <w:fldChar w:fldCharType="end"/>
      </w:r>
    </w:p>
  </w:footnote>
  <w:footnote w:id="56">
    <w:p w14:paraId="5FD445B2" w14:textId="0D6D079C"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{"citationItems":[{"id":"ITEM-1","itemData":{"DOI":"10.15642/JIIS.2016.10.1.1-36","author":[{"dropping-particle":"","family":"Makin","given":"Al","non-dropping-particle":"","parse-names":false,"suffix":""}],"container-title":"Journal of Indonesian Islam","id":"ITEM-1","issue":"01","issued":{"date-parts":[["2016"]]},"page":"1-36","title":"Islamic Acehnese Identity, Sharia, and Christianization Rumor: A Study of the Narratives of the Attack on the Bethel Church in Penauyong Banda Aceh","type":"article-journal","volume":"10"},"uris":["http://www.mendeley.com/documents/?uuid=e6db2f77-6854-40eb-ad16-2066a6f9db01"]}],"mendeley":{"formattedCitation":"Makin, “Islamic Acehnese Identity, Sharia, and Christianization Rumor: A Study of the Narratives of the Attack on the Bethel Church in Penauyong Banda Aceh.”","plainTextFormattedCitation":"Makin, “Islamic Acehnese Identity, Sharia, and Christianization Rumor: A Study of the Narratives of the Attack on the Bethel Church in Penauyong Banda Aceh.”","previouslyFormattedCitation":"Makin, “Islamic Acehnese Identity, Sharia, and Christianization Rumor: A Study of the Narratives of the Attack on the Bethel Church in Penauyong Banda Aceh.”"},"properties":{"noteIndex":57},"schema":"https://github.com/citation-style-language/schema/raw/master/csl-citation.json"}</w:instrText>
      </w:r>
      <w:r w:rsidRPr="009A1D4E">
        <w:rPr>
          <w:rFonts w:ascii="Garamond" w:hAnsi="Garamond"/>
        </w:rPr>
        <w:fldChar w:fldCharType="separate"/>
      </w:r>
      <w:r w:rsidRPr="009A1D4E">
        <w:rPr>
          <w:rFonts w:ascii="Garamond" w:hAnsi="Garamond"/>
          <w:noProof/>
        </w:rPr>
        <w:t>Makin, “Islamic Acehnese Identity, Sharia, and Christianization Rumor: A Study of the Narratives of the Attack on the Bethel Church in Penauyong Banda Aceh.”</w:t>
      </w:r>
      <w:r w:rsidRPr="009A1D4E">
        <w:rPr>
          <w:rFonts w:ascii="Garamond" w:hAnsi="Garamond"/>
        </w:rPr>
        <w:fldChar w:fldCharType="end"/>
      </w:r>
    </w:p>
  </w:footnote>
  <w:footnote w:id="57">
    <w:p w14:paraId="196C4A8D" w14:textId="09758FB6"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{"citationItems":[{"id":"ITEM-1","itemData":{"author":[{"dropping-particle":"","family":"Hoon","given":"Chang-You","non-dropping-particle":"","parse-names":false,"suffix":""}],"container-title":"Social Compass","id":"ITEM-1","issue":"4","issued":{"date-parts":[["2013"]]},"page":"457-470","title":"Between Evangelism and Multiculturalism: The Dynamics of Protestant Christianity in Indonesia","type":"article-journal","volume":"60"},"uris":["http://www.mendeley.com/documents/?uuid=6b548848-d271-4107-8a1a-2848af0ecdfb"]}],"mendeley":{"formattedCitation":"Hoon, “Between Evangelism and Multiculturalism: The Dynamics of Protestant Christianity in Indonesia.”","plainTextFormattedCitation":"Hoon, “Between Evangelism and Multiculturalism: The Dynamics of Protestant Christianity in Indonesia.”","previouslyFormattedCitation":"Hoon, “Between Evangelism and Multiculturalism: The Dynamics of Protestant Christianity in Indonesia.”"},"properties":{"noteIndex":58},"schema":"https://github.com/citation-style-language/schema/raw/master/csl-citation.json"}</w:instrText>
      </w:r>
      <w:r w:rsidRPr="009A1D4E">
        <w:rPr>
          <w:rFonts w:ascii="Garamond" w:hAnsi="Garamond"/>
        </w:rPr>
        <w:fldChar w:fldCharType="separate"/>
      </w:r>
      <w:r w:rsidRPr="009A1D4E">
        <w:rPr>
          <w:rFonts w:ascii="Garamond" w:hAnsi="Garamond"/>
          <w:noProof/>
        </w:rPr>
        <w:t>Hoon, “Between Evangelism and Multiculturalism: The Dynamics of Protestant Christianity in Indonesia.”</w:t>
      </w:r>
      <w:r w:rsidRPr="009A1D4E">
        <w:rPr>
          <w:rFonts w:ascii="Garamond" w:hAnsi="Garamond"/>
        </w:rPr>
        <w:fldChar w:fldCharType="end"/>
      </w:r>
    </w:p>
  </w:footnote>
  <w:footnote w:id="58">
    <w:p w14:paraId="1EAE470F" w14:textId="20377880"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{"citationItems":[{"id":"ITEM-1","itemData":{"DOI":"10.1093/socrel/srr019","author":[{"dropping-particle":"","family":"Stolz","given":"Jorg","non-dropping-particle":"","parse-names":false,"suffix":""}],"container-title":"Sociology of Religion","id":"ITEM-1","issue":"4","issued":{"date-parts":[["2011"]]},"page":"456-482","title":"“All Things Are Possible”: Towards a Sociological Explanation of Pentecostal Miracles and Healings","type":"article-journal","volume":"72"},"uris":["http://www.mendeley.com/documents/?uuid=5d8b5f9f-7ac5-4fe1-a184-b765eda614f9"]},{"id":"ITEM-2","itemData":{"DOI":"10.1163/157006607X166591","author":[{"dropping-particle":"","family":"Dilger","given":"Hansjorg","non-dropping-particle":"","parse-names":false,"suffix":""}],"container-title":"Journal of Religion in Africa","id":"ITEM-2","issued":{"date-parts":[["2007"]]},"page":"59-83","title":"Healing the Wounds of Modernity: Salvation, Community and Care in a Neo-Pentecostal Church in Dar Es Salaam, Tanzania","type":"article-journal","volume":"37"},"uris":["http://www.mendeley.com/documents/?uuid=0def7972-c6d6-4b98-b30d-06d5924d4644"]}],"mendeley":{"formattedCitation":"Jorg Stolz, “‘All Things Are Possible’: Towards a Sociological Explanation of Pentecostal Miracles and Healings,” &lt;i&gt;Sociology of Religion&lt;/i&gt; 72, no. 4 (2011): 456–82, https://doi.org/10.1093/socrel/srr019; Hansjorg Dilger, “Healing the Wounds of Modernity: Salvation, Community and Care in a Neo-Pentecostal Church in Dar Es Salaam, Tanzania,” &lt;i&gt;Journal of Religion in Africa&lt;/i&gt; 37 (2007): 59–83, https://doi.org/10.1163/157006607X166591.","plainTextFormattedCitation":"Jorg Stolz, “‘All Things Are Possible’: Towards a Sociological Explanation of Pentecostal Miracles and Healings,” Sociology of Religion 72, no. 4 (2011): 456–82, https://doi.org/10.1093/socrel/srr019; Hansjorg Dilger, “Healing the Wounds of Modernity: Salvation, Community and Care in a Neo-Pentecostal Church in Dar Es Salaam, Tanzania,” Journal of Religion in Africa 37 (2007): 59–83, https://doi.org/10.1163/157006607X166591.","previouslyFormattedCitation":"Jorg Stolz, “‘All Things Are Possible’: Towards a Sociological Explanation of Pentecostal Miracles and Healings,” &lt;i&gt;Sociology of Religion&lt;/i&gt; 72, no. 4 (2011): 456–82, https://doi.org/10.1093/socrel/srr019; Hansjorg Dilger, “Healing the Wounds of Modernity: Salvation, Community and Care in a Neo-Pentecostal Church in Dar Es Salaam, Tanzania,” &lt;i&gt;Journal of Religion in Africa&lt;/i&gt; 37 (2007): 59–83, https://doi.org/10.1163/157006607X166591."},"properties":{"noteIndex":59},"schema":"https://github.com/citation-style-language/schema/raw/master/csl-citation.json"}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Jorg Stolz, “‘All Things Are Possible’: Towards a Sociological Explanation of Pentecostal Miracles and Healings,” </w:t>
      </w:r>
      <w:r w:rsidRPr="009A1D4E">
        <w:rPr>
          <w:rFonts w:ascii="Garamond" w:hAnsi="Garamond"/>
          <w:i/>
          <w:noProof/>
        </w:rPr>
        <w:t>Sociology of Religion</w:t>
      </w:r>
      <w:r w:rsidRPr="009A1D4E">
        <w:rPr>
          <w:rFonts w:ascii="Garamond" w:hAnsi="Garamond"/>
          <w:noProof/>
        </w:rPr>
        <w:t xml:space="preserve"> 72, no. 4 (2011): 456–82, https://doi.org/10.1093/socrel/srr019; Hansjorg Dilger, “Healing the Wounds of Modernity: Salvation, Community and Care in a Neo-Pentecostal Church in Dar Es Salaam, Tanzania,” </w:t>
      </w:r>
      <w:r w:rsidRPr="009A1D4E">
        <w:rPr>
          <w:rFonts w:ascii="Garamond" w:hAnsi="Garamond"/>
          <w:i/>
          <w:noProof/>
        </w:rPr>
        <w:t>Journal of Religion in Africa</w:t>
      </w:r>
      <w:r w:rsidRPr="009A1D4E">
        <w:rPr>
          <w:rFonts w:ascii="Garamond" w:hAnsi="Garamond"/>
          <w:noProof/>
        </w:rPr>
        <w:t xml:space="preserve"> 37 (2007): 59–83, https://doi.org/10.1163/157006607X166591.</w:t>
      </w:r>
      <w:r w:rsidRPr="009A1D4E">
        <w:rPr>
          <w:rFonts w:ascii="Garamond" w:hAnsi="Garamond"/>
        </w:rPr>
        <w:fldChar w:fldCharType="end"/>
      </w:r>
    </w:p>
  </w:footnote>
  <w:footnote w:id="59">
    <w:p w14:paraId="2FE73A8F" w14:textId="1B7DA21E"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{"citationItems":[{"id":"ITEM-1","itemData":{"author":[{"dropping-particle":"","family":"Pype","given":"Katrien","non-dropping-particle":"","parse-names":false,"suffix":""}],"container-title":"Journal of Religion in Africa","id":"ITEM-1","issue":"3-4","issued":{"date-parts":[["2006"]]},"page":"296-318","title":"Dancing for God or the Devil: Pentecostal Discourse on Popular Dance in Kinshasa","type":"article-journal","volume":"36"},"uris":["http://www.mendeley.com/documents/?uuid=ae47c142-2b15-4d67-bbe6-109e7a19a29d"]}],"mendeley":{"formattedCitation":"Katrien Pype, “Dancing for God or the Devil: Pentecostal Discourse on Popular Dance in Kinshasa,” &lt;i&gt;Journal of Religion in Africa&lt;/i&gt; 36, no. 3–4 (2006): 296–318.","plainTextFormattedCitation":"Katrien Pype, “Dancing for God or the Devil: Pentecostal Discourse on Popular Dance in Kinshasa,” Journal of Religion in Africa 36, no. 3–4 (2006): 296–318.","previouslyFormattedCitation":"Katrien Pype, “Dancing for God or the Devil: Pentecostal Discourse on Popular Dance in Kinshasa,” &lt;i&gt;Journal of Religion in Africa&lt;/i&gt; 36, no. 3–4 (2006): 296–318."},"properties":{"noteIndex":60},"schema":"https://github.com/citation-style-language/schema/raw/master/csl-citation.json"}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Katrien Pype, “Dancing for God or the Devil: Pentecostal Discourse on Popular Dance in Kinshasa,” </w:t>
      </w:r>
      <w:r w:rsidRPr="009A1D4E">
        <w:rPr>
          <w:rFonts w:ascii="Garamond" w:hAnsi="Garamond"/>
          <w:i/>
          <w:noProof/>
        </w:rPr>
        <w:t>Journal of Religion in Africa</w:t>
      </w:r>
      <w:r w:rsidRPr="009A1D4E">
        <w:rPr>
          <w:rFonts w:ascii="Garamond" w:hAnsi="Garamond"/>
          <w:noProof/>
        </w:rPr>
        <w:t xml:space="preserve"> 36, no. 3–4 (2006): 296–318.</w:t>
      </w:r>
      <w:r w:rsidRPr="009A1D4E">
        <w:rPr>
          <w:rFonts w:ascii="Garamond" w:hAnsi="Garamond"/>
        </w:rPr>
        <w:fldChar w:fldCharType="end"/>
      </w:r>
    </w:p>
  </w:footnote>
  <w:footnote w:id="60">
    <w:p w14:paraId="3696F0D6" w14:textId="15D0392A"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{"citationItems":[{"id":"ITEM-1","itemData":{"DOI":"10.1080/13691058.2013.772239","author":[{"dropping-particle":"","family":"Kamp","given":"Linda","non-dropping-particle":"van de","parse-names":false,"suffix":""}],"container-title":"Culture, Helath and Sexuality","id":"ITEM-1","issue":"sup4","issued":{"date-parts":[["2013"]]},"page":"S523-S536","title":"Public Counselling: Brazilian Pentecostal Intimate Performances among Urban Women in Mozambique","type":"article-journal","volume":"15"},"uris":["http://www.mendeley.com/documents/?uuid=dc96abcf-18b6-4847-b1e8-4c6e7d663c6e"]}],"mendeley":{"formattedCitation":"Linda van de Kamp, “Public Counselling: Brazilian Pentecostal Intimate Performances among Urban Women in Mozambique,” &lt;i&gt;Culture, Helath and Sexuality&lt;/i&gt; 15, no. sup4 (2013): S523–36, https://doi.org/10.1080/13691058.2013.772239.","plainTextFormattedCitation":"Linda van de Kamp, “Public Counselling: Brazilian Pentecostal Intimate Performances among Urban Women in Mozambique,” Culture, Helath and Sexuality 15, no. sup4 (2013): S523–36, https://doi.org/10.1080/13691058.2013.772239.","previouslyFormattedCitation":"Linda van de Kamp, “Public Counselling: Brazilian Pentecostal Intimate Performances among Urban Women in Mozambique,” &lt;i&gt;Culture, Helath and Sexuality&lt;/i&gt; 15, no. sup4 (2013): S523–36, https://doi.org/10.1080/13691058.2013.772239."},"properties":{"noteIndex":61},"schema":"https://github.com/citation-style-language/schema/raw/master/csl-citation.json"}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Linda van de Kamp, “Public Counselling: Brazilian Pentecostal Intimate Performances among Urban Women in Mozambique,” </w:t>
      </w:r>
      <w:r w:rsidRPr="009A1D4E">
        <w:rPr>
          <w:rFonts w:ascii="Garamond" w:hAnsi="Garamond"/>
          <w:i/>
          <w:noProof/>
        </w:rPr>
        <w:t>Culture, Helath and Sexuality</w:t>
      </w:r>
      <w:r w:rsidRPr="009A1D4E">
        <w:rPr>
          <w:rFonts w:ascii="Garamond" w:hAnsi="Garamond"/>
          <w:noProof/>
        </w:rPr>
        <w:t xml:space="preserve"> 15, no. sup4 (2013): S523–36, https://doi.org/10.1080/13691058.2013.772239.</w:t>
      </w:r>
      <w:r w:rsidRPr="009A1D4E">
        <w:rPr>
          <w:rFonts w:ascii="Garamond" w:hAnsi="Garamond"/>
        </w:rPr>
        <w:fldChar w:fldCharType="end"/>
      </w:r>
    </w:p>
  </w:footnote>
  <w:footnote w:id="61">
    <w:p w14:paraId="5FC1E773" w14:textId="217BA46B"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{"citationItems":[{"id":"ITEM-1","itemData":{"DOI":"10.1080/14755610.2015.1058525","author":[{"dropping-particle":"","family":"Schulzl","given":"Dorothea E.","non-dropping-particle":"","parse-names":false,"suffix":""}],"container-title":"Culture and Religion: An Interdisciplinary Journal","id":"ITEM-1","issue":"2","issued":{"date-parts":[["2015"]]},"page":"125-145","title":"Mediating Authority: Media Technologies and the Generation of Charismatic Appeal in Southern Mali","type":"article-journal","volume":"16"},"uris":["http://www.mendeley.com/documents/?uuid=e1c02984-c5f1-44ad-bab9-1845052a53c2"]}],"mendeley":{"formattedCitation":"Dorothea E. Schulzl, “Mediating Authority: Media Technologies and the Generation of Charismatic Appeal in Southern Mali,” &lt;i&gt;Culture and Religion: An Interdisciplinary Journal&lt;/i&gt; 16, no. 2 (2015): 125–45, https://doi.org/10.1080/14755610.2015.1058525.","plainTextFormattedCitation":"Dorothea E. Schulzl, “Mediating Authority: Media Technologies and the Generation of Charismatic Appeal in Southern Mali,” Culture and Religion: An Interdisciplinary Journal 16, no. 2 (2015): 125–45, https://doi.org/10.1080/14755610.2015.1058525.","previouslyFormattedCitation":"Dorothea E. Schulzl, “Mediating Authority: Media Technologies and the Generation of Charismatic Appeal in Southern Mali,” &lt;i&gt;Culture and Religion: An Interdisciplinary Journal&lt;/i&gt; 16, no. 2 (2015): 125–45, https://doi.org/10.1080/14755610.2015.1058525."},"properties":{"noteIndex":62},"schema":"https://github.com/citation-style-language/schema/raw/master/csl-citation.json"}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Dorothea E. Schulzl, “Mediating Authority: Media Technologies and the Generation of Charismatic Appeal in Southern Mali,” </w:t>
      </w:r>
      <w:r w:rsidRPr="009A1D4E">
        <w:rPr>
          <w:rFonts w:ascii="Garamond" w:hAnsi="Garamond"/>
          <w:i/>
          <w:noProof/>
        </w:rPr>
        <w:t>Culture and Religion: An Interdisciplinary Journal</w:t>
      </w:r>
      <w:r w:rsidRPr="009A1D4E">
        <w:rPr>
          <w:rFonts w:ascii="Garamond" w:hAnsi="Garamond"/>
          <w:noProof/>
        </w:rPr>
        <w:t xml:space="preserve"> 16, no. 2 (2015): 125–45, https://doi.org/10.1080/14755610.2015.1058525.</w:t>
      </w:r>
      <w:r w:rsidRPr="009A1D4E">
        <w:rPr>
          <w:rFonts w:ascii="Garamond" w:hAnsi="Garamond"/>
        </w:rPr>
        <w:fldChar w:fldCharType="end"/>
      </w:r>
    </w:p>
  </w:footnote>
  <w:footnote w:id="62">
    <w:p w14:paraId="53D2107C" w14:textId="6517B744"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{"citationItems":[{"id":"ITEM-1","itemData":{"ISBN":"9780804769051","author":[{"dropping-particle":"","family":"Scott","given":"Rachel M.","non-dropping-particle":"","parse-names":false,"suffix":""}],"id":"ITEM-1","issued":{"date-parts":[["2010"]]},"publisher":"Stanford University Press","publisher-place":"Stanford, California","title":"The Challenge of Political Islam: Non-Muslims and the Egyptian State","type":"book"},"uris":["http://www.mendeley.com/documents/?uuid=539aeba4-8795-4d05-91b1-b8ebf667da73"]},{"id":"ITEM-2","itemData":{"DOI":"10.1080/09596410903194902","author":[{"dropping-particle":"","family":"Emmett","given":"Chad F.","non-dropping-particle":"","parse-names":false,"suffix":""}],"container-title":"Islam and Christian – Muslim Relations","id":"ITEM-2","issue":"4","issued":{"date-parts":[["2009"]]},"page":"451-476","title":"The Siting of Churches and Mosques as an Indicator of Christian–Muslim Relations","type":"article-journal","volume":"20"},"uris":["http://www.mendeley.com/documents/?uuid=42657ed9-d844-469b-a464-a8fd24cd1f84"]},{"id":"ITEM-3","itemData":{"DOI":"10.1080/09584935.2012.670201","author":[{"dropping-particle":"","family":"Gregory","given":"Shaun","non-dropping-particle":"","parse-names":false,"suffix":""}],"container-title":"Contemporary South Asia","id":"ITEM-3","issue":"2","issued":{"date-parts":[["2012"]]},"page":"195-212","title":"Under the shadow of Islam: The Plight of the Christian Minority in Pakistan","type":"article-journal","volume":"20"},"uris":["http://www.mendeley.com/documents/?uuid=09eb94ef-d251-49fc-b590-8e7689fe1a30"]}],"mendeley":{"formattedCitation":"Rachel M. Scott, &lt;i&gt;The Challenge of Political Islam: Non-Muslims and the Egyptian State&lt;/i&gt; (Stanford, California: Stanford University Press, 2010); Chad F. Emmett, “The Siting of Churches and Mosques as an Indicator of Christian–Muslim Relations,” &lt;i&gt;Islam and Christian – Muslim Relations&lt;/i&gt; 20, no. 4 (2009): 451–76, https://doi.org/10.1080/09596410903194902; Shaun Gregory, “Under the Shadow of Islam: The Plight of the Christian Minority in Pakistan,” &lt;i&gt;Contemporary South Asia&lt;/i&gt; 20, no. 2 (2012): 195–212, https://doi.org/10.1080/09584935.2012.670201.","plainTextFormattedCitation":"Rachel M. Scott, The Challenge of Political Islam: Non-Muslims and the Egyptian State (Stanford, California: Stanford University Press, 2010); Chad F. Emmett, “The Siting of Churches and Mosques as an Indicator of Christian–Muslim Relations,” Islam and Christian – Muslim Relations 20, no. 4 (2009): 451–76, https://doi.org/10.1080/09596410903194902; Shaun Gregory, “Under the Shadow of Islam: The Plight of the Christian Minority in Pakistan,” Contemporary South Asia 20, no. 2 (2012): 195–212, https://doi.org/10.1080/09584935.2012.670201.","previouslyFormattedCitation":"Rachel M. Scott, &lt;i&gt;The Challenge of Political Islam: Non-Muslims and the Egyptian State&lt;/i&gt; (Stanford, California: Stanford University Press, 2010); Chad F. Emmett, “The Siting of Churches and Mosques as an Indicator of Christian–Muslim Relations,” &lt;i&gt;Islam and Christian – Muslim Relations&lt;/i&gt; 20, no. 4 (2009): 451–76, https://doi.org/10.1080/09596410903194902; Shaun Gregory, “Under the Shadow of Islam: The Plight of the Christian Minority in Pakistan,” &lt;i&gt;Contemporary South Asia&lt;/i&gt; 20, no. 2 (2012): 195–212, https://doi.org/10.1080/09584935.2012.670201."},"properties":{"noteIndex":63},"schema":"https://github.com/citation-style-language/schema/raw/master/csl-citation.json"}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Rachel M. Scott, </w:t>
      </w:r>
      <w:r w:rsidRPr="009A1D4E">
        <w:rPr>
          <w:rFonts w:ascii="Garamond" w:hAnsi="Garamond"/>
          <w:i/>
          <w:noProof/>
        </w:rPr>
        <w:t>The Challenge of Political Islam: Non-Muslims and the Egyptian State</w:t>
      </w:r>
      <w:r w:rsidRPr="009A1D4E">
        <w:rPr>
          <w:rFonts w:ascii="Garamond" w:hAnsi="Garamond"/>
          <w:noProof/>
        </w:rPr>
        <w:t xml:space="preserve"> (Stanford, California: Stanford University Press, 2010); Chad F. Emmett, “The Siting of Churches and Mosques as an Indicator of Christian–Muslim Relations,” </w:t>
      </w:r>
      <w:r w:rsidRPr="009A1D4E">
        <w:rPr>
          <w:rFonts w:ascii="Garamond" w:hAnsi="Garamond"/>
          <w:i/>
          <w:noProof/>
        </w:rPr>
        <w:t>Islam and Christian – Muslim Relations</w:t>
      </w:r>
      <w:r w:rsidRPr="009A1D4E">
        <w:rPr>
          <w:rFonts w:ascii="Garamond" w:hAnsi="Garamond"/>
          <w:noProof/>
        </w:rPr>
        <w:t xml:space="preserve"> 20, no. 4 (2009): 451–76, https://doi.org/10.1080/09596410903194902; Shaun Gregory, “Under the Shadow of Islam: The Plight of the Christian Minority in Pakistan,” </w:t>
      </w:r>
      <w:r w:rsidRPr="009A1D4E">
        <w:rPr>
          <w:rFonts w:ascii="Garamond" w:hAnsi="Garamond"/>
          <w:i/>
          <w:noProof/>
        </w:rPr>
        <w:t>Contemporary South Asia</w:t>
      </w:r>
      <w:r w:rsidRPr="009A1D4E">
        <w:rPr>
          <w:rFonts w:ascii="Garamond" w:hAnsi="Garamond"/>
          <w:noProof/>
        </w:rPr>
        <w:t xml:space="preserve"> 20, no. 2 (2012): 195–212, https://doi.org/10.1080/09584935.2012.670201.</w:t>
      </w:r>
      <w:r w:rsidRPr="009A1D4E">
        <w:rPr>
          <w:rFonts w:ascii="Garamond" w:hAnsi="Garamond"/>
        </w:rPr>
        <w:fldChar w:fldCharType="end"/>
      </w:r>
    </w:p>
  </w:footnote>
  <w:footnote w:id="63">
    <w:p w14:paraId="2C10951D" w14:textId="2F1C54EF"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{"citationItems":[{"id":"ITEM-1","itemData":{"ISBN":"9786025044557","author":[{"dropping-particle":"","family":"Sulaiman","given":"Teuku Muhammad Jaafar","non-dropping-particle":"","parse-names":false,"suffix":""}],"container-title":"Praktik Pengelolaan Keragaman di Indonesia: Konstruksi Identitas dan Ekslusi Sosial","editor":[{"dropping-particle":"","family":"Ahnaf","given":"Mohammad Iqbal","non-dropping-particle":"","parse-names":false,"suffix":""},{"dropping-particle":"","family":"Sutanto","given":"Trisno","non-dropping-particle":"","parse-names":false,"suffix":""},{"dropping-particle":"","family":"Simbolon","given":"Subandri","non-dropping-particle":"","parse-names":false,"suffix":""},{"dropping-particle":"","family":"Fachrudin","given":"Aziz Anwar","non-dropping-particle":"","parse-names":false,"suffix":""}],"id":"ITEM-1","issued":{"date-parts":[["2018"]]},"page":"173-186","publisher":"CRCS Universitas Gadjah Mada","publisher-place":"Yogyakarta","title":"Dampak Qanun Terhadap Eksistensi Rumah Ibadah di Aceh","type":"chapter"},"uris":["http://www.mendeley.com/documents/?uuid=ac173509-0f33-409c-bcff-23a2ef75fc4f"]},{"id":"ITEM-2","itemData":{"ISBN":"9786025044557","author":[{"dropping-particle":"","family":"Febriandi","given":"Yogi","non-dropping-particle":"","parse-names":false,"suffix":""}],"container-title":"Praktik Pengelolaan Keragaman di Indonesia: Konstruksi Identitas dan Ekslusi Sosial","editor":[{"dropping-particle":"","family":"Ahnaf","given":"Mohammad Iqbal","non-dropping-particle":"","parse-names":false,"suffix":""},{"dropping-particle":"","family":"Sutanto","given":"Trisno","non-dropping-particle":"","parse-names":false,"suffix":""},{"dropping-particle":"","family":"Simbolon","given":"Subandri","non-dropping-particle":"","parse-names":false,"suffix":""},{"dropping-particle":"","family":"Fachrudin","given":"Azin Anwar","non-dropping-particle":"","parse-names":false,"suffix":""}],"id":"ITEM-2","issued":{"date-parts":[["2018"]]},"page":"133-148","publisher":"CRCS Universitas Gadjah Mada","publisher-place":"Yogyakarta","title":"Identitas Tunggal dan Minoritas Non-Muslim di Kota Langsa","type":"chapter"},"uris":["http://www.mendeley.com/documents/?uuid=bddaa682-a6a7-41ce-8011-51b9d64ded19"]}],"mendeley":{"formattedCitation":"Teuku Muhammad Jaafar Sulaiman, “Dampak Qanun Terhadap Eksistensi Rumah Ibadah Di Aceh,” in &lt;i&gt;Praktik Pengelolaan Keragaman Di Indonesia: Konstruksi Identitas Dan Ekslusi Sosial&lt;/i&gt;, ed. Mohammad Iqbal Ahnaf et al. (Yogyakarta: CRCS Universitas Gadjah Mada, 2018), 173–86; Febriandi, “Identitas Tunggal Dan Minoritas Non-Muslim Di Kota Langsa.”","plainTextFormattedCitation":"Teuku Muhammad Jaafar Sulaiman, “Dampak Qanun Terhadap Eksistensi Rumah Ibadah Di Aceh,” in Praktik Pengelolaan Keragaman Di Indonesia: Konstruksi Identitas Dan Ekslusi Sosial, ed. Mohammad Iqbal Ahnaf et al. (Yogyakarta: CRCS Universitas Gadjah Mada, 2018), 173–86; Febriandi, “Identitas Tunggal Dan Minoritas Non-Muslim Di Kota Langsa.”","previouslyFormattedCitation":"Teuku Muhammad Jaafar Sulaiman, “Dampak Qanun Terhadap Eksistensi Rumah Ibadah Di Aceh,” in &lt;i&gt;Praktik Pengelolaan Keragaman Di Indonesia: Konstruksi Identitas Dan Ekslusi Sosial&lt;/i&gt;, ed. Mohammad Iqbal Ahnaf et al. (Yogyakarta: CRCS Universitas Gadjah Mada, 2018), 173–86; Febriandi, “Identitas Tunggal Dan Minoritas Non-Muslim Di Kota Langsa.”"},"properties":{"noteIndex":64},"schema":"https://github.com/citation-style-language/schema/raw/master/csl-citation.json"}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Teuku Muhammad Jaafar Sulaiman, “Dampak Qanun Terhadap Eksistensi Rumah Ibadah Di Aceh,” in </w:t>
      </w:r>
      <w:r w:rsidRPr="009A1D4E">
        <w:rPr>
          <w:rFonts w:ascii="Garamond" w:hAnsi="Garamond"/>
          <w:i/>
          <w:noProof/>
        </w:rPr>
        <w:t>Praktik Pengelolaan Keragaman Di Indonesia: Konstruksi Identitas Dan Ekslusi Sosial</w:t>
      </w:r>
      <w:r w:rsidRPr="009A1D4E">
        <w:rPr>
          <w:rFonts w:ascii="Garamond" w:hAnsi="Garamond"/>
          <w:noProof/>
        </w:rPr>
        <w:t>, ed. Mohammad Iqbal Ahnaf et al. (Yogyakarta: CRCS Universitas Gadjah Mada, 2018), 173–86; Febriandi, “Identitas Tunggal Dan Minoritas Non-Muslim Di Kota Langsa.”</w:t>
      </w:r>
      <w:r w:rsidRPr="009A1D4E">
        <w:rPr>
          <w:rFonts w:ascii="Garamond" w:hAnsi="Garamond"/>
        </w:rPr>
        <w:fldChar w:fldCharType="end"/>
      </w:r>
    </w:p>
  </w:footnote>
  <w:footnote w:id="64">
    <w:p w14:paraId="79B99F59" w14:textId="76B13AF4"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{"citationItems":[{"id":"ITEM-1","itemData":{"DOI":"10.1080/10357823.2010.527921","author":[{"dropping-particle":"","family":"Crouch","given":"Melissa","non-dropping-particle":"","parse-names":false,"suffix":""}],"container-title":"Asian Studies Review","id":"ITEM-1","issue":"4","issued":{"date-parts":[["2010"]]},"page":"403-419","title":"Implementing the Regulation on Places of Worship in Indonesia: New Problems, Local Politics and Court Action","type":"article-journal","volume":"34"},"uris":["http://www.mendeley.com/documents/?uuid=dda0bef6-c16c-43b2-bfca-223a81ac49a6"]}],"mendeley":{"formattedCitation":"Melissa Crouch, “Implementing the Regulation on Places of Worship in Indonesia: New Problems, Local Politics and Court Action,” &lt;i&gt;Asian Studies Review&lt;/i&gt; 34, no. 4 (2010): 403–19, https://doi.org/10.1080/10357823.2010.527921.","plainTextFormattedCitation":"Melissa Crouch, “Implementing the Regulation on Places of Worship in Indonesia: New Problems, Local Politics and Court Action,” Asian Studies Review 34, no. 4 (2010): 403–19, https://doi.org/10.1080/10357823.2010.527921.","previouslyFormattedCitation":"Melissa Crouch, “Implementing the Regulation on Places of Worship in Indonesia: New Problems, Local Politics and Court Action,” &lt;i&gt;Asian Studies Review&lt;/i&gt; 34, no. 4 (2010): 403–19, https://doi.org/10.1080/10357823.2010.527921."},"properties":{"noteIndex":65},"schema":"https://github.com/citation-style-language/schema/raw/master/csl-citation.json"}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Melissa Crouch, “Implementing the Regulation on Places of Worship in Indonesia: New Problems, Local Politics and Court Action,” </w:t>
      </w:r>
      <w:r w:rsidRPr="009A1D4E">
        <w:rPr>
          <w:rFonts w:ascii="Garamond" w:hAnsi="Garamond"/>
          <w:i/>
          <w:noProof/>
        </w:rPr>
        <w:t>Asian Studies Review</w:t>
      </w:r>
      <w:r w:rsidRPr="009A1D4E">
        <w:rPr>
          <w:rFonts w:ascii="Garamond" w:hAnsi="Garamond"/>
          <w:noProof/>
        </w:rPr>
        <w:t xml:space="preserve"> 34, no. 4 (2010): 403–19, https://doi.org/10.1080/10357823.2010.527921.</w:t>
      </w:r>
      <w:r w:rsidRPr="009A1D4E">
        <w:rPr>
          <w:rFonts w:ascii="Garamond" w:hAnsi="Garamond"/>
        </w:rPr>
        <w:fldChar w:fldCharType="end"/>
      </w:r>
    </w:p>
  </w:footnote>
  <w:footnote w:id="65">
    <w:p w14:paraId="7988EADC" w14:textId="54B81D46"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{"citationItems":[{"id":"ITEM-1","itemData":{"ISBN":"9786237081203","author":[{"dropping-particle":"","family":"Febriandi","given":"Yogi","non-dropping-particle":"","parse-names":false,"suffix":""}],"container-title":"Islam, Formalisasi Syariat Islam dan Post-Islamisme di Aceh","editor":[{"dropping-particle":"","family":"Miswari","given":"","non-dropping-particle":"","parse-names":false,"suffix":""}],"id":"ITEM-1","issued":{"date-parts":[["2019"]]},"page":"109-115","publisher":"Bandar Publishing","publisher-place":"Banda Aceh","title":"Menyiasati Politik 'Kerukunan Agama' Di Bawah Qanun Aceh","type":"chapter"},"uris":["http://www.mendeley.com/documents/?uuid=c21448a9-6e4b-48c6-9362-8fe8008749de"]},{"id":"ITEM-2","itemData":{"ISBN":"9786025044557","author":[{"dropping-particle":"","family":"Sulaiman","given":"Teuku Muhammad Jaafar","non-dropping-particle":"","parse-names":false,"suffix":""}],"container-title":"Praktik Pengelolaan Keragaman di Indonesia: Konstruksi Identitas dan Ekslusi Sosial","editor":[{"dropping-particle":"","family":"Ahnaf","given":"Mohammad Iqbal","non-dropping-particle":"","parse-names":false,"suffix":""},{"dropping-particle":"","family":"Sutanto","given":"Trisno","non-dropping-particle":"","parse-names":false,"suffix":""},{"dropping-particle":"","family":"Simbolon","given":"Subandri","non-dropping-particle":"","parse-names":false,"suffix":""},{"dropping-particle":"","family":"Fachrudin","given":"Aziz Anwar","non-dropping-particle":"","parse-names":false,"suffix":""}],"id":"ITEM-2","issued":{"date-parts":[["2018"]]},"page":"173-186","publisher":"CRCS Universitas Gadjah Mada","publisher-place":"Yogyakarta","title":"Dampak Qanun Terhadap Eksistensi Rumah Ibadah di Aceh","type":"chapter"},"uris":["http://www.mendeley.com/documents/?uuid=ac173509-0f33-409c-bcff-23a2ef75fc4f"]}],"mendeley":{"formattedCitation":"Yogi Febriandi, “Menyiasati Politik ‘Kerukunan Agama’ Di Bawah Qanun Aceh,” in &lt;i&gt;Islam, Formalisasi Syariat Islam Dan Post-Islamisme Di Aceh&lt;/i&gt;, ed. Miswari (Banda Aceh: Bandar Publishing, 2019), 109–15; Sulaiman, “Dampak Qanun Terhadap Eksistensi Rumah Ibadah Di Aceh.”","plainTextFormattedCitation":"Yogi Febriandi, “Menyiasati Politik ‘Kerukunan Agama’ Di Bawah Qanun Aceh,” in Islam, Formalisasi Syariat Islam Dan Post-Islamisme Di Aceh, ed. Miswari (Banda Aceh: Bandar Publishing, 2019), 109–15; Sulaiman, “Dampak Qanun Terhadap Eksistensi Rumah Ibadah Di Aceh.”","previouslyFormattedCitation":"Yogi Febriandi, “Menyiasati Politik ‘Kerukunan Agama’ Di Bawah Qanun Aceh,” in &lt;i&gt;Islam, Formalisasi Syariat Islam Dan Post-Islamisme Di Aceh&lt;/i&gt;, ed. Miswari (Banda Aceh: Bandar Publishing, 2019), 109–15; Sulaiman, “Dampak Qanun Terhadap Eksistensi Rumah Ibadah Di Aceh.”"},"properties":{"noteIndex":66},"schema":"https://github.com/citation-style-language/schema/raw/master/csl-citation.json"}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Yogi Febriandi, “Menyiasati Politik ‘Kerukunan Agama’ Di Bawah Qanun Aceh,” in </w:t>
      </w:r>
      <w:r w:rsidRPr="009A1D4E">
        <w:rPr>
          <w:rFonts w:ascii="Garamond" w:hAnsi="Garamond"/>
          <w:i/>
          <w:noProof/>
        </w:rPr>
        <w:t>Islam, Formalisasi Syariat Islam Dan Post-Islamisme Di Aceh</w:t>
      </w:r>
      <w:r w:rsidRPr="009A1D4E">
        <w:rPr>
          <w:rFonts w:ascii="Garamond" w:hAnsi="Garamond"/>
          <w:noProof/>
        </w:rPr>
        <w:t>, ed. Miswari (Banda Aceh: Bandar Publishing, 2019), 109–15; Sulaiman, “Dampak Qanun Terhadap Eksistensi Rumah Ibadah Di Aceh.”</w:t>
      </w:r>
      <w:r w:rsidRPr="009A1D4E">
        <w:rPr>
          <w:rFonts w:ascii="Garamond" w:hAnsi="Garamond"/>
        </w:rPr>
        <w:fldChar w:fldCharType="end"/>
      </w:r>
    </w:p>
  </w:footnote>
  <w:footnote w:id="66">
    <w:p w14:paraId="0B899D4C" w14:textId="43567F54"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{"citationItems":[{"id":"ITEM-1","itemData":{"ISBN":"9786029625738","author":[{"dropping-particle":"","family":"Ali-Fauzi","given":"Ihsan","non-dropping-particle":"","parse-names":false,"suffix":""},{"dropping-particle":"","family":"Panggabean","given":"Samsu Rizal","non-dropping-particle":"","parse-names":false,"suffix":""},{"dropping-particle":"","family":"Sumaktoyo","given":"Nathanael Gratias","non-dropping-particle":"","parse-names":false,"suffix":""},{"dropping-particle":"","family":"Anick","given":"H.T.","non-dropping-particle":"","parse-names":false,"suffix":""},{"dropping-particle":"","family":"Mubarak","given":"Husni","non-dropping-particle":"","parse-names":false,"suffix":""},{"dropping-particle":"","family":"Testriono","given":"","non-dropping-particle":"","parse-names":false,"suffix":""},{"dropping-particle":"","family":"Nurhayati","given":"Siti","non-dropping-particle":"","parse-names":false,"suffix":""}],"editor":[{"dropping-particle":"","family":"Saputro","given":"M. Endy","non-dropping-particle":"","parse-names":false,"suffix":""}],"id":"ITEM-1","issued":{"date-parts":[["2011"]]},"publisher":"CRCS Universitas Gadjah Mada","publisher-place":"Yogyakarta","title":"Kontroversi Gereja di Jakarta","type":"book"},"uris":["http://www.mendeley.com/documents/?uuid=6e6e161b-b6d7-472d-944b-337b6d3175ab"]},{"id":"ITEM-2","itemData":{"ISBN":"9786027268609","author":[{"dropping-particle":"","family":"Sulaiman","given":"Teuku Muhammad Jaafar","non-dropping-particle":"","parse-names":false,"suffix":""}],"container-title":"Praktik Pengelolaan Keragaman di Indonesia: Kontestasi dan Koeksistensi","editor":[{"dropping-particle":"","family":"Ahnaf","given":"Mohammad Iqbal","non-dropping-particle":"","parse-names":false,"suffix":""}],"id":"ITEM-2","issued":{"date-parts":[["2015"]]},"page":"11-35","publisher":"CRCS Universitas Gadjah Mada","publisher-place":"Banda Aceh","title":"Robohnya Rumah Tuhan di Negeri Syariat: Perjuangan Hak Beribadah Gereja Bethel Indonesia di Kota Bandar Wisata Islam","type":"chapter"},"uris":["http://www.mendeley.com/documents/?uuid=ef4469a0-3956-41af-9070-24a52bac6ca5"]},{"id":"ITEM-3","itemData":{"author":[{"dropping-particle":"","family":"Miswari","given":"","non-dropping-particle":"","parse-names":false,"suffix":""}],"container-title":"Studia Islamika","id":"ITEM-3","issue":"2","issued":{"date-parts":[["2018"]]},"page":"351-403","title":"Mu‘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al-Islāmīyah","type":"article-journal","volume":"25"},"uris":["http://www.mendeley.com/documents/?uuid=aa4751d3-4824-4ea0-b84a-bbbf52d7d046"]}],"mendeley":{"formattedCitation":"Ihsan Ali-Fauzi et al., &lt;i&gt;Kontroversi Gereja Di Jakarta&lt;/i&gt;, ed. M. Endy Saputro (Yogyakarta: CRCS Universitas Gadjah Mada, 2011); Teuku Muhammad Jaafar Sulaiman, “Robohnya Rumah Tuhan Di Negeri Syariat: Perjuangan Hak Beribadah Gereja Bethel Indonesia Di Kota Bandar Wisata Islam,” in &lt;i&gt;Praktik Pengelolaan Keragaman Di Indonesia: Kontestasi Dan Koeksistensi&lt;/i&gt;, ed. Mohammad Iqbal Ahnaf (Banda Aceh: CRCS Universitas Gadjah Mada, 2015), 11–35; Miswari, “Mu‘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Al-Islāmīyah.”","plainTextFormattedCitation":"Ihsan Ali-Fauzi et al., Kontroversi Gereja Di Jakarta, ed. M. Endy Saputro (Yogyakarta: CRCS Universitas Gadjah Mada, 2011); Teuku Muhammad Jaafar Sulaiman, “Robohnya Rumah Tuhan Di Negeri Syariat: Perjuangan Hak Beribadah Gereja Bethel Indonesia Di Kota Bandar Wisata Islam,” in Praktik Pengelolaan Keragaman Di Indonesia: Kontestasi Dan Koeksistensi, ed. Mohammad Iqbal Ahnaf (Banda Aceh: CRCS Universitas Gadjah Mada, 2015), 11–35; Miswari, “Mu‘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Al-Islāmīyah.”","previouslyFormattedCitation":"Ihsan Ali-Fauzi et al., &lt;i&gt;Kontroversi Gereja Di Jakarta&lt;/i&gt;, ed. M. Endy Saputro (Yogyakarta: CRCS Universitas Gadjah Mada, 2011); Teuku Muhammad Jaafar Sulaiman, “Robohnya Rumah Tuhan Di Negeri Syariat: Perjuangan Hak Beribadah Gereja Bethel Indonesia Di Kota Bandar Wisata Islam,” in &lt;i&gt;Praktik Pengelolaan Keragaman Di Indonesia: Kontestasi Dan Koeksistensi&lt;/i&gt;, ed. Mohammad Iqbal Ahnaf (Banda Aceh: CRCS Universitas Gadjah Mada, 2015), 11–35; Miswari, “Mu‘</w:instrText>
      </w:r>
      <w:r w:rsidR="00955FF5" w:rsidRPr="009A1D4E">
        <w:rPr>
          <w:rFonts w:ascii="Cambria" w:hAnsi="Cambria" w:cs="Cambria"/>
        </w:rPr>
        <w:instrText>ḍ</w:instrText>
      </w:r>
      <w:r w:rsidR="00955FF5" w:rsidRPr="009A1D4E">
        <w:rPr>
          <w:rFonts w:ascii="Garamond" w:hAnsi="Garamond"/>
        </w:rPr>
        <w:instrText>ilat Al-Aqalīyah Al-Masī</w:instrText>
      </w:r>
      <w:r w:rsidR="00955FF5" w:rsidRPr="009A1D4E">
        <w:rPr>
          <w:rFonts w:ascii="Cambria" w:hAnsi="Cambria" w:cs="Cambria"/>
        </w:rPr>
        <w:instrText>ḥ</w:instrText>
      </w:r>
      <w:r w:rsidR="00955FF5" w:rsidRPr="009A1D4E">
        <w:rPr>
          <w:rFonts w:ascii="Garamond" w:hAnsi="Garamond"/>
        </w:rPr>
        <w:instrText xml:space="preserve">īyah Fī </w:instrText>
      </w:r>
      <w:r w:rsidR="00955FF5" w:rsidRPr="009A1D4E">
        <w:rPr>
          <w:rFonts w:ascii="Cambria" w:hAnsi="Cambria" w:cs="Cambria"/>
        </w:rPr>
        <w:instrText>Ḥ</w:instrText>
      </w:r>
      <w:r w:rsidR="00955FF5" w:rsidRPr="009A1D4E">
        <w:rPr>
          <w:rFonts w:ascii="Garamond" w:hAnsi="Garamond"/>
        </w:rPr>
        <w:instrText>udūd Balad Al-Sharī‘ah Al-Islāmīyah.”"},"properties":{"noteIndex":67},"schema":"https://github.com/citation-style-language/schema/raw/master/csl-citation.json"}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Ihsan Ali-Fauzi et al., </w:t>
      </w:r>
      <w:r w:rsidRPr="009A1D4E">
        <w:rPr>
          <w:rFonts w:ascii="Garamond" w:hAnsi="Garamond"/>
          <w:i/>
          <w:noProof/>
        </w:rPr>
        <w:t>Kontroversi Gereja Di Jakarta</w:t>
      </w:r>
      <w:r w:rsidRPr="009A1D4E">
        <w:rPr>
          <w:rFonts w:ascii="Garamond" w:hAnsi="Garamond"/>
          <w:noProof/>
        </w:rPr>
        <w:t xml:space="preserve">, ed. M. Endy Saputro (Yogyakarta: CRCS Universitas Gadjah Mada, 2011); Teuku Muhammad Jaafar Sulaiman, “Robohnya Rumah Tuhan Di Negeri Syariat: Perjuangan Hak Beribadah Gereja Bethel Indonesia Di Kota Bandar Wisata Islam,” in </w:t>
      </w:r>
      <w:r w:rsidRPr="009A1D4E">
        <w:rPr>
          <w:rFonts w:ascii="Garamond" w:hAnsi="Garamond"/>
          <w:i/>
          <w:noProof/>
        </w:rPr>
        <w:t>Praktik Pengelolaan Keragaman Di Indonesia: Kontestasi Dan Koeksistensi</w:t>
      </w:r>
      <w:r w:rsidRPr="009A1D4E">
        <w:rPr>
          <w:rFonts w:ascii="Garamond" w:hAnsi="Garamond"/>
          <w:noProof/>
        </w:rPr>
        <w:t>, ed. Mohammad Iqbal Ahnaf (Banda Aceh: CRCS Universitas Gadjah Mada, 2015), 11–35; Miswari, “Mu‘</w:t>
      </w:r>
      <w:r w:rsidRPr="009A1D4E">
        <w:rPr>
          <w:rFonts w:ascii="Cambria" w:hAnsi="Cambria" w:cs="Cambria"/>
          <w:noProof/>
        </w:rPr>
        <w:t>ḍ</w:t>
      </w:r>
      <w:r w:rsidRPr="009A1D4E">
        <w:rPr>
          <w:rFonts w:ascii="Garamond" w:hAnsi="Garamond"/>
          <w:noProof/>
        </w:rPr>
        <w:t>ilat Al-Aqalīyah Al-Masī</w:t>
      </w:r>
      <w:r w:rsidRPr="009A1D4E">
        <w:rPr>
          <w:rFonts w:ascii="Cambria" w:hAnsi="Cambria" w:cs="Cambria"/>
          <w:noProof/>
        </w:rPr>
        <w:t>ḥ</w:t>
      </w:r>
      <w:r w:rsidRPr="009A1D4E">
        <w:rPr>
          <w:rFonts w:ascii="Garamond" w:hAnsi="Garamond"/>
          <w:noProof/>
        </w:rPr>
        <w:t xml:space="preserve">īyah Fī </w:t>
      </w:r>
      <w:r w:rsidRPr="009A1D4E">
        <w:rPr>
          <w:rFonts w:ascii="Cambria" w:hAnsi="Cambria" w:cs="Cambria"/>
          <w:noProof/>
        </w:rPr>
        <w:t>Ḥ</w:t>
      </w:r>
      <w:r w:rsidRPr="009A1D4E">
        <w:rPr>
          <w:rFonts w:ascii="Garamond" w:hAnsi="Garamond"/>
          <w:noProof/>
        </w:rPr>
        <w:t>udūd Balad Al-Sharī‘ah Al-Islāmīyah.”</w:t>
      </w:r>
      <w:r w:rsidRPr="009A1D4E">
        <w:rPr>
          <w:rFonts w:ascii="Garamond" w:hAnsi="Garamond"/>
        </w:rPr>
        <w:fldChar w:fldCharType="end"/>
      </w:r>
    </w:p>
  </w:footnote>
  <w:footnote w:id="67">
    <w:p w14:paraId="5246EBB5" w14:textId="0888E90C" w:rsidR="000D0941" w:rsidRPr="009A1D4E" w:rsidRDefault="000D0941">
      <w:pPr>
        <w:pStyle w:val="FootnoteText"/>
        <w:rPr>
          <w:rFonts w:ascii="Garamond" w:hAnsi="Garamond"/>
          <w:lang w:val="en-US"/>
        </w:rPr>
      </w:pPr>
      <w:r w:rsidRPr="009A1D4E">
        <w:rPr>
          <w:rStyle w:val="FootnoteReference"/>
          <w:rFonts w:ascii="Garamond" w:hAnsi="Garamond"/>
        </w:rPr>
        <w:footnoteRef/>
      </w:r>
      <w:r w:rsidRPr="009A1D4E">
        <w:rPr>
          <w:rFonts w:ascii="Garamond" w:hAnsi="Garamond"/>
        </w:rPr>
        <w:t xml:space="preserve"> </w:t>
      </w:r>
      <w:r w:rsidRPr="009A1D4E">
        <w:rPr>
          <w:rFonts w:ascii="Garamond" w:hAnsi="Garamond"/>
        </w:rPr>
        <w:fldChar w:fldCharType="begin" w:fldLock="1"/>
      </w:r>
      <w:r w:rsidR="00955FF5" w:rsidRPr="009A1D4E">
        <w:rPr>
          <w:rFonts w:ascii="Garamond" w:hAnsi="Garamond"/>
        </w:rPr>
        <w:instrText>ADDIN CSL_CITATION {"citationItems":[{"id":"ITEM-1","itemData":{"author":[{"dropping-particle":"","family":"Setiawan","given":"Deny","non-dropping-particle":"","parse-names":false,"suffix":""},{"dropping-particle":"","family":"Amal","given":"Bahrul Khoir","non-dropping-particle":"","parse-names":false,"suffix":""}],"container-title":"Al-Ulum","id":"ITEM-1","issue":"2","issued":{"date-parts":[["2016"]]},"page":"348-367","title":"Membangun Pemahaman Multikultural dan Multiagama Guna Menangkal Radikalisme di Aceh Singkil","type":"article-journal","volume":"16"},"uris":["http://www.mendeley.com/documents/?uuid=f93b5a21-0f2b-41f7-b163-4bb56dd3fa94"]},{"id":"ITEM-2","itemData":{"author":[{"dropping-particle":"","family":"Muhajir","given":"Al Fairusy","non-dropping-particle":"","parse-names":false,"suffix":""}],"container-title":"Al-Ijtima': International Journal of Government and Social Science","id":"ITEM-2","issue":"1","issued":{"date-parts":[["2015"]]},"page":"41-42","title":"\"Karena Klan dan Marga Kami Berdamai: Model Kerukunan dan Rekonsiliasi Konflik Antar-umat Beragama di Aceh Singkil","type":"article-journal","volume":"1"},"uris":["http://www.mendeley.com/documents/?uuid=3c5b39cc-a3a6-4f27-bf25-6faa75e9496d"]},{"id":"ITEM-3","itemData":{"author":[{"dropping-particle":"","family":"Fasya","given":"Teuku Kemal","non-dropping-particle":"","parse-names":false,"suffix":""}],"container-title":"Kompas","id":"ITEM-3","issued":{"date-parts":[["2015"]]},"page":"7","publisher-place":"Jakarta","title":"Memperbaiki Keberagamaan Singkil","type":"article-newspaper"},"uris":["http://www.mendeley.com/documents/?uuid=48925cac-726c-48b5-a2d9-3372a53bebda"]},{"id":"ITEM-4","itemData":{"DOI":"10.24260/alalbab.v3i1.92","author":[{"dropping-particle":"","family":"Ansor","given":"Muhammad","non-dropping-particle":"","parse-names":false,"suffix":""}],"container-title":"Al-Albab","id":"ITEM-4","issue":"1","issued":{"date-parts":[["2014"]]},"page":"3-24","title":"‘We are from the Same Ancestors': Christian-Muslim Relations in Contemporary Aceh Singkil","type":"article-journal","volume":"3"},"uris":["http://www.mendeley.com/documents/?uuid=72b2f0cf-9631-45db-b52f-11ca25310099"]}],"mendeley":{"formattedCitation":"Setiawan and Amal, “Membangun Pemahaman Multikultural Dan Multiagama Guna Menangkal Radikalisme Di Aceh Singkil”; Al Fairusy Muhajir, “\"Karena Klan Dan Marga Kami Berdamai: Model Kerukunan Dan Rekonsiliasi Konflik Antar-Umat Beragama Di Aceh Singkil,” &lt;i&gt;Al-Ijtima’: International Journal of Government and Social Science&lt;/i&gt; 1, no. 1 (2015): 41–42; Teuku Kemal Fasya, “Memperbaiki Keberagamaan Singkil,” &lt;i&gt;Kompas&lt;/i&gt;, 2015; Ansor, “‘We Are from the Same Ancestors’’: Christian-Muslim Relations in Contemporary Aceh Singkil.’”","plainTextFormattedCitation":"Setiawan and Amal, “Membangun Pemahaman Multikultural Dan Multiagama Guna Menangkal Radikalisme Di Aceh Singkil”; Al Fairusy Muhajir, “\"Karena Klan Dan Marga Kami Berdamai: Model Kerukunan Dan Rekonsiliasi Konflik Antar-Umat Beragama Di Aceh Singkil,” Al-Ijtima’: International Journal of Government and Social Science 1, no. 1 (2015): 41–42; Teuku Kemal Fasya, “Memperbaiki Keberagamaan Singkil,” Kompas, 2015; Ansor, “‘We Are from the Same Ancestors’’: Christian-Muslim Relations in Contemporary Aceh Singkil.’”","previouslyFormattedCitation":"Setiawan and Amal, “Membangun Pemahaman Multikultural Dan Multiagama Guna Menangkal Radikalisme Di Aceh Singkil”; Al Fairusy Muhajir, “\"Karena Klan Dan Marga Kami Berdamai: Model Kerukunan Dan Rekonsiliasi Konflik Antar-Umat Beragama Di Aceh Singkil,” &lt;i&gt;Al-Ijtima’: International Journal of Government and Social Science&lt;/i&gt; 1, no. 1 (2015): 41–42; Teuku Kemal Fasya, “Memperbaiki Keberagamaan Singkil,” &lt;i&gt;Kompas&lt;/i&gt;, 2015; Ansor, “‘We Are from the Same Ancestors’’: Christian-Muslim Relations in Contemporary Aceh Singkil.’”"},"properties":{"noteIndex":68},"schema":"https://github.com/citation-style-language/schema/raw/master/csl-citation.json"}</w:instrText>
      </w:r>
      <w:r w:rsidRPr="009A1D4E">
        <w:rPr>
          <w:rFonts w:ascii="Garamond" w:hAnsi="Garamond"/>
        </w:rPr>
        <w:fldChar w:fldCharType="separate"/>
      </w:r>
      <w:r w:rsidRPr="009A1D4E">
        <w:rPr>
          <w:rFonts w:ascii="Garamond" w:hAnsi="Garamond"/>
          <w:noProof/>
        </w:rPr>
        <w:t xml:space="preserve">Setiawan and Amal, “Membangun Pemahaman Multikultural Dan Multiagama Guna Menangkal Radikalisme Di Aceh Singkil”; Al Fairusy Muhajir, “"Karena Klan Dan Marga Kami Berdamai: Model Kerukunan Dan Rekonsiliasi Konflik Antar-Umat Beragama Di Aceh Singkil,” </w:t>
      </w:r>
      <w:r w:rsidRPr="009A1D4E">
        <w:rPr>
          <w:rFonts w:ascii="Garamond" w:hAnsi="Garamond"/>
          <w:i/>
          <w:noProof/>
        </w:rPr>
        <w:t>Al-Ijtima’: International Journal of Government and Social Science</w:t>
      </w:r>
      <w:r w:rsidRPr="009A1D4E">
        <w:rPr>
          <w:rFonts w:ascii="Garamond" w:hAnsi="Garamond"/>
          <w:noProof/>
        </w:rPr>
        <w:t xml:space="preserve"> 1, no. 1 (2015): 41–42; Teuku Kemal Fasya, “Memperbaiki Keberagamaan Singkil,” </w:t>
      </w:r>
      <w:r w:rsidRPr="009A1D4E">
        <w:rPr>
          <w:rFonts w:ascii="Garamond" w:hAnsi="Garamond"/>
          <w:i/>
          <w:noProof/>
        </w:rPr>
        <w:t>Kompas</w:t>
      </w:r>
      <w:r w:rsidRPr="009A1D4E">
        <w:rPr>
          <w:rFonts w:ascii="Garamond" w:hAnsi="Garamond"/>
          <w:noProof/>
        </w:rPr>
        <w:t>, 2015; Ansor, “‘We Are from the Same Ancestors’’: Christian-Muslim Relations in Contemporary Aceh Singkil.’”</w:t>
      </w:r>
      <w:r w:rsidRPr="009A1D4E">
        <w:rPr>
          <w:rFonts w:ascii="Garamond" w:hAnsi="Garamond"/>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62DAA" w14:textId="75F21B13" w:rsidR="00B229F3" w:rsidRPr="00EE35A7" w:rsidRDefault="00201269" w:rsidP="00EE35A7">
    <w:pPr>
      <w:pStyle w:val="MDPIheaderjournallogo"/>
    </w:pPr>
    <w:r>
      <w:rPr>
        <w:noProof/>
        <w:lang w:eastAsia="en-US"/>
      </w:rPr>
      <mc:AlternateContent>
        <mc:Choice Requires="wps">
          <w:drawing>
            <wp:anchor distT="45720" distB="45720" distL="114300" distR="114300" simplePos="0" relativeHeight="251659264" behindDoc="1" locked="0" layoutInCell="1" allowOverlap="1" wp14:anchorId="79097E84" wp14:editId="64059F1D">
              <wp:simplePos x="0" y="0"/>
              <wp:positionH relativeFrom="page">
                <wp:posOffset>6029960</wp:posOffset>
              </wp:positionH>
              <wp:positionV relativeFrom="page">
                <wp:posOffset>647700</wp:posOffset>
              </wp:positionV>
              <wp:extent cx="540385" cy="708660"/>
              <wp:effectExtent l="0" t="0" r="317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8660"/>
                      </a:xfrm>
                      <a:prstGeom prst="rect">
                        <a:avLst/>
                      </a:prstGeom>
                      <a:solidFill>
                        <a:srgbClr val="FFFFFF"/>
                      </a:solidFill>
                      <a:ln w="9525">
                        <a:noFill/>
                        <a:miter lim="800000"/>
                        <a:headEnd/>
                        <a:tailEnd/>
                      </a:ln>
                    </wps:spPr>
                    <wps:txbx>
                      <w:txbxContent>
                        <w:p w14:paraId="4B5E0951" w14:textId="77777777" w:rsidR="00B229F3" w:rsidRDefault="00087990" w:rsidP="00EE35A7">
                          <w:pPr>
                            <w:pStyle w:val="MDPIheaderjournallogo"/>
                            <w:jc w:val="center"/>
                            <w:textboxTightWrap w:val="allLines"/>
                            <w:rPr>
                              <w:i w:val="0"/>
                              <w:szCs w:val="16"/>
                            </w:rPr>
                          </w:pP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97E84" id="_x0000_t202" coordsize="21600,21600" o:spt="202" path="m,l,21600r21600,l21600,xe">
              <v:stroke joinstyle="miter"/>
              <v:path gradientshapeok="t" o:connecttype="rect"/>
            </v:shapetype>
            <v:shape id="Text Box 11" o:spid="_x0000_s1026" type="#_x0000_t202" style="position:absolute;margin-left:474.8pt;margin-top:51pt;width:42.55pt;height:55.8pt;z-index:-251657216;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" stroked="f">
              <v:textbox inset="0,0,0,0">
                <w:txbxContent>
                  <w:p w14:paraId="4B5E0951" w14:textId="77777777" w:rsidR="00B229F3" w:rsidRDefault="00631275" w:rsidP="00EE35A7">
                    <w:pPr>
                      <w:pStyle w:val="MDPIheaderjournallogo"/>
                      <w:jc w:val="center"/>
                      <w:textboxTightWrap w:val="allLines"/>
                      <w:rPr>
                        <w:i w:val="0"/>
                        <w:szCs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73681"/>
    <w:multiLevelType w:val="multilevel"/>
    <w:tmpl w:val="18BE714A"/>
    <w:lvl w:ilvl="0">
      <w:start w:val="1"/>
      <w:numFmt w:val="decimal"/>
      <w:pStyle w:val="JW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60D"/>
    <w:rsid w:val="00024DA7"/>
    <w:rsid w:val="0007609D"/>
    <w:rsid w:val="00087990"/>
    <w:rsid w:val="000D0941"/>
    <w:rsid w:val="000E4809"/>
    <w:rsid w:val="00102691"/>
    <w:rsid w:val="00102AC6"/>
    <w:rsid w:val="001A060D"/>
    <w:rsid w:val="001C0E63"/>
    <w:rsid w:val="00201269"/>
    <w:rsid w:val="002151EA"/>
    <w:rsid w:val="00230B36"/>
    <w:rsid w:val="002B1D7B"/>
    <w:rsid w:val="002C67C4"/>
    <w:rsid w:val="002D1B97"/>
    <w:rsid w:val="003365C2"/>
    <w:rsid w:val="00426993"/>
    <w:rsid w:val="004433F2"/>
    <w:rsid w:val="00456C55"/>
    <w:rsid w:val="004679B0"/>
    <w:rsid w:val="004A35CE"/>
    <w:rsid w:val="004B6CAD"/>
    <w:rsid w:val="004D64BA"/>
    <w:rsid w:val="0057363E"/>
    <w:rsid w:val="005A1C53"/>
    <w:rsid w:val="005B232D"/>
    <w:rsid w:val="005D4B5E"/>
    <w:rsid w:val="00601B6B"/>
    <w:rsid w:val="00631275"/>
    <w:rsid w:val="006350B4"/>
    <w:rsid w:val="006557B5"/>
    <w:rsid w:val="00661EE7"/>
    <w:rsid w:val="0066503F"/>
    <w:rsid w:val="006672D1"/>
    <w:rsid w:val="006B54DB"/>
    <w:rsid w:val="006B6103"/>
    <w:rsid w:val="007079A0"/>
    <w:rsid w:val="0072501C"/>
    <w:rsid w:val="00750D45"/>
    <w:rsid w:val="00766081"/>
    <w:rsid w:val="00770752"/>
    <w:rsid w:val="00786FFE"/>
    <w:rsid w:val="007921E3"/>
    <w:rsid w:val="00796826"/>
    <w:rsid w:val="007D7466"/>
    <w:rsid w:val="007F04E0"/>
    <w:rsid w:val="007F1A9A"/>
    <w:rsid w:val="00813B14"/>
    <w:rsid w:val="00871C13"/>
    <w:rsid w:val="008825B0"/>
    <w:rsid w:val="008B2947"/>
    <w:rsid w:val="008C0EF1"/>
    <w:rsid w:val="008F1EA9"/>
    <w:rsid w:val="00937A2A"/>
    <w:rsid w:val="00940F5B"/>
    <w:rsid w:val="00942033"/>
    <w:rsid w:val="00955FF5"/>
    <w:rsid w:val="00966652"/>
    <w:rsid w:val="00980B1B"/>
    <w:rsid w:val="009947F8"/>
    <w:rsid w:val="009A1D4E"/>
    <w:rsid w:val="009A7AEE"/>
    <w:rsid w:val="009C614F"/>
    <w:rsid w:val="009D440F"/>
    <w:rsid w:val="009F3FF7"/>
    <w:rsid w:val="00A73538"/>
    <w:rsid w:val="00A75E0B"/>
    <w:rsid w:val="00AE0290"/>
    <w:rsid w:val="00B335B2"/>
    <w:rsid w:val="00B778EC"/>
    <w:rsid w:val="00B90572"/>
    <w:rsid w:val="00BA0A03"/>
    <w:rsid w:val="00BC1AF8"/>
    <w:rsid w:val="00C05834"/>
    <w:rsid w:val="00C10221"/>
    <w:rsid w:val="00C57913"/>
    <w:rsid w:val="00CA0C62"/>
    <w:rsid w:val="00CB0B46"/>
    <w:rsid w:val="00CD4921"/>
    <w:rsid w:val="00CE2620"/>
    <w:rsid w:val="00CF335F"/>
    <w:rsid w:val="00D37B24"/>
    <w:rsid w:val="00D539DE"/>
    <w:rsid w:val="00D72812"/>
    <w:rsid w:val="00D97E6D"/>
    <w:rsid w:val="00DA3FFA"/>
    <w:rsid w:val="00DE2194"/>
    <w:rsid w:val="00DF7BF6"/>
    <w:rsid w:val="00E10787"/>
    <w:rsid w:val="00E92528"/>
    <w:rsid w:val="00EA0865"/>
    <w:rsid w:val="00EA622F"/>
    <w:rsid w:val="00EC1AAB"/>
    <w:rsid w:val="00EF0656"/>
    <w:rsid w:val="00F03D7B"/>
    <w:rsid w:val="00F32941"/>
    <w:rsid w:val="00FD6D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58D36"/>
  <w15:chartTrackingRefBased/>
  <w15:docId w15:val="{E091AE32-0257-45CF-BC9B-7FC7ACD0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6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W12title">
    <w:name w:val="JW_1.2_title"/>
    <w:next w:val="JW13authornames"/>
    <w:qFormat/>
    <w:rsid w:val="001A060D"/>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paragraph" w:customStyle="1" w:styleId="JW13authornames">
    <w:name w:val="JW_1.3_authornames"/>
    <w:basedOn w:val="Normal"/>
    <w:next w:val="JW14history"/>
    <w:qFormat/>
    <w:rsid w:val="001A060D"/>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JW14history">
    <w:name w:val="JW_1.4_history"/>
    <w:basedOn w:val="Normal"/>
    <w:next w:val="Normal"/>
    <w:qFormat/>
    <w:rsid w:val="001A060D"/>
    <w:pPr>
      <w:adjustRightInd w:val="0"/>
      <w:snapToGrid w:val="0"/>
      <w:spacing w:before="120" w:after="0" w:line="200" w:lineRule="atLeast"/>
      <w:ind w:left="113"/>
    </w:pPr>
    <w:rPr>
      <w:rFonts w:ascii="Palatino Linotype" w:eastAsia="Times New Roman" w:hAnsi="Palatino Linotype" w:cs="Times New Roman"/>
      <w:color w:val="000000"/>
      <w:sz w:val="18"/>
      <w:szCs w:val="20"/>
      <w:lang w:val="en-US" w:eastAsia="de-DE" w:bidi="en-US"/>
    </w:rPr>
  </w:style>
  <w:style w:type="paragraph" w:customStyle="1" w:styleId="JW16affiliation">
    <w:name w:val="JW_1.6_affiliation"/>
    <w:basedOn w:val="Normal"/>
    <w:qFormat/>
    <w:rsid w:val="001A060D"/>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JW2authorcorrespondence">
    <w:name w:val="JW_2_author_correspondence"/>
    <w:qFormat/>
    <w:rsid w:val="001A060D"/>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JW17abstract">
    <w:name w:val="JW_1.7_abstract"/>
    <w:basedOn w:val="JW31text"/>
    <w:next w:val="JW18keywords"/>
    <w:qFormat/>
    <w:rsid w:val="001A060D"/>
    <w:pPr>
      <w:spacing w:before="240"/>
      <w:ind w:left="113" w:firstLine="0"/>
    </w:pPr>
    <w:rPr>
      <w:snapToGrid/>
    </w:rPr>
  </w:style>
  <w:style w:type="paragraph" w:customStyle="1" w:styleId="JW18keywords">
    <w:name w:val="JW_1.8_keywords"/>
    <w:basedOn w:val="JW31text"/>
    <w:next w:val="Normal"/>
    <w:qFormat/>
    <w:rsid w:val="001A060D"/>
    <w:pPr>
      <w:spacing w:before="240"/>
      <w:ind w:left="113" w:firstLine="0"/>
    </w:pPr>
  </w:style>
  <w:style w:type="paragraph" w:customStyle="1" w:styleId="JW31text">
    <w:name w:val="JW_3.1_text"/>
    <w:qFormat/>
    <w:rsid w:val="001A060D"/>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JW21heading1">
    <w:name w:val="JW_2.1_heading1"/>
    <w:basedOn w:val="Normal"/>
    <w:qFormat/>
    <w:rsid w:val="001A060D"/>
    <w:pPr>
      <w:numPr>
        <w:numId w:val="1"/>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MDPIheaderjournallogo">
    <w:name w:val="MDPI_header_journal_logo"/>
    <w:qFormat/>
    <w:rsid w:val="001A060D"/>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JW71References">
    <w:name w:val="JW_7.1_References"/>
    <w:basedOn w:val="Normal"/>
    <w:qFormat/>
    <w:rsid w:val="001A060D"/>
    <w:pPr>
      <w:widowControl w:val="0"/>
      <w:autoSpaceDE w:val="0"/>
      <w:autoSpaceDN w:val="0"/>
      <w:adjustRightInd w:val="0"/>
      <w:spacing w:after="0" w:line="240" w:lineRule="atLeast"/>
      <w:ind w:left="480" w:hanging="480"/>
      <w:jc w:val="both"/>
    </w:pPr>
    <w:rPr>
      <w:rFonts w:ascii="Palatino Linotype" w:hAnsi="Palatino Linotype" w:cs="Times New Roman"/>
      <w:noProof/>
      <w:sz w:val="18"/>
      <w:szCs w:val="24"/>
    </w:rPr>
  </w:style>
  <w:style w:type="character" w:styleId="Hyperlink">
    <w:name w:val="Hyperlink"/>
    <w:uiPriority w:val="99"/>
    <w:unhideWhenUsed/>
    <w:rsid w:val="001A060D"/>
    <w:rPr>
      <w:color w:val="0563C1"/>
      <w:u w:val="single"/>
    </w:rPr>
  </w:style>
  <w:style w:type="paragraph" w:styleId="Footer">
    <w:name w:val="footer"/>
    <w:basedOn w:val="Normal"/>
    <w:link w:val="FooterChar"/>
    <w:uiPriority w:val="99"/>
    <w:unhideWhenUsed/>
    <w:rsid w:val="001A06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60D"/>
  </w:style>
  <w:style w:type="paragraph" w:styleId="NormalWeb">
    <w:name w:val="Normal (Web)"/>
    <w:basedOn w:val="Normal"/>
    <w:uiPriority w:val="99"/>
    <w:unhideWhenUsed/>
    <w:rsid w:val="001A060D"/>
    <w:rPr>
      <w:rFonts w:ascii="Times New Roman" w:hAnsi="Times New Roman" w:cs="Times New Roman"/>
      <w:sz w:val="24"/>
      <w:szCs w:val="24"/>
    </w:rPr>
  </w:style>
  <w:style w:type="paragraph" w:styleId="BodyText">
    <w:name w:val="Body Text"/>
    <w:basedOn w:val="Normal"/>
    <w:link w:val="BodyTextChar"/>
    <w:uiPriority w:val="99"/>
    <w:rsid w:val="001A060D"/>
    <w:pPr>
      <w:spacing w:after="120" w:line="240" w:lineRule="auto"/>
      <w:ind w:firstLine="284"/>
    </w:pPr>
    <w:rPr>
      <w:rFonts w:ascii="Times New Roman" w:eastAsia="MS Mincho" w:hAnsi="Times New Roman" w:cs="Times New Roman"/>
      <w:szCs w:val="24"/>
      <w:lang w:val="en-US"/>
    </w:rPr>
  </w:style>
  <w:style w:type="character" w:customStyle="1" w:styleId="BodyTextChar">
    <w:name w:val="Body Text Char"/>
    <w:basedOn w:val="DefaultParagraphFont"/>
    <w:link w:val="BodyText"/>
    <w:uiPriority w:val="99"/>
    <w:rsid w:val="001A060D"/>
    <w:rPr>
      <w:rFonts w:ascii="Times New Roman" w:eastAsia="MS Mincho" w:hAnsi="Times New Roman" w:cs="Times New Roman"/>
      <w:szCs w:val="24"/>
      <w:lang w:val="en-US"/>
    </w:rPr>
  </w:style>
  <w:style w:type="table" w:styleId="TableGrid">
    <w:name w:val="Table Grid"/>
    <w:basedOn w:val="TableNormal"/>
    <w:uiPriority w:val="59"/>
    <w:rsid w:val="001A060D"/>
    <w:pPr>
      <w:spacing w:after="0" w:line="240" w:lineRule="auto"/>
    </w:pPr>
    <w:rPr>
      <w:rFonts w:ascii="Times New Roman" w:eastAsia="MS Mincho" w:hAnsi="Times New Roman" w:cs="Times New Roman"/>
      <w:sz w:val="20"/>
      <w:szCs w:val="20"/>
      <w:lang w:val="en-US" w:eastAsia="ko-K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A06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60D"/>
  </w:style>
  <w:style w:type="character" w:styleId="UnresolvedMention">
    <w:name w:val="Unresolved Mention"/>
    <w:basedOn w:val="DefaultParagraphFont"/>
    <w:uiPriority w:val="99"/>
    <w:semiHidden/>
    <w:unhideWhenUsed/>
    <w:rsid w:val="00813B14"/>
    <w:rPr>
      <w:color w:val="605E5C"/>
      <w:shd w:val="clear" w:color="auto" w:fill="E1DFDD"/>
    </w:rPr>
  </w:style>
  <w:style w:type="paragraph" w:styleId="FootnoteText">
    <w:name w:val="footnote text"/>
    <w:basedOn w:val="Normal"/>
    <w:link w:val="FootnoteTextChar"/>
    <w:uiPriority w:val="99"/>
    <w:semiHidden/>
    <w:unhideWhenUsed/>
    <w:rsid w:val="000E48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4809"/>
    <w:rPr>
      <w:sz w:val="20"/>
      <w:szCs w:val="20"/>
    </w:rPr>
  </w:style>
  <w:style w:type="character" w:styleId="FootnoteReference">
    <w:name w:val="footnote reference"/>
    <w:basedOn w:val="DefaultParagraphFont"/>
    <w:uiPriority w:val="99"/>
    <w:semiHidden/>
    <w:unhideWhenUsed/>
    <w:rsid w:val="000E48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FAE07-D55D-4620-A796-A3D35B0BA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19</Pages>
  <Words>8350</Words>
  <Characters>47600</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 Pro</dc:creator>
  <cp:keywords/>
  <dc:description/>
  <cp:lastModifiedBy>WINDOWS 10 Pro</cp:lastModifiedBy>
  <cp:revision>88</cp:revision>
  <cp:lastPrinted>2021-07-30T11:34:00Z</cp:lastPrinted>
  <dcterms:created xsi:type="dcterms:W3CDTF">2021-07-30T04:00:00Z</dcterms:created>
  <dcterms:modified xsi:type="dcterms:W3CDTF">2021-07-30T12:21:00Z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17th edition (author-date)</vt:lpwstr>
  </property>
  <property fmtid="{D5CDD505-2E9C-101B-9397-08002B2CF9AE}" pid="4" name="Mendeley Recent Style Id 1_1">
    <vt:lpwstr>http://www.zotero.org/styles/chicago-author-date-fr</vt:lpwstr>
  </property>
  <property fmtid="{D5CDD505-2E9C-101B-9397-08002B2CF9AE}" pid="5" name="Mendeley Recent Style Name 1_1">
    <vt:lpwstr>Chicago Manual of Style 17th edition (author-date), French</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http://www.zotero.org/styles/chicago-fullnote-bibliography-short-title-subsequent</vt:lpwstr>
  </property>
  <property fmtid="{D5CDD505-2E9C-101B-9397-08002B2CF9AE}" pid="9" name="Mendeley Recent Style Name 3_1">
    <vt:lpwstr>Chicago Manual of Style 17th edition (full note, short title subsequent)</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http://www.zotero.org/styles/chicago-library-list</vt:lpwstr>
  </property>
  <property fmtid="{D5CDD505-2E9C-101B-9397-08002B2CF9AE}" pid="13" name="Mendeley Recent Style Name 5_1">
    <vt:lpwstr>Chicago Manual of Style 17th edition (library list)</vt:lpwstr>
  </property>
  <property fmtid="{D5CDD505-2E9C-101B-9397-08002B2CF9AE}" pid="14" name="Mendeley Recent Style Id 6_1">
    <vt:lpwstr>http://www.zotero.org/styles/chicago-note-bibliography</vt:lpwstr>
  </property>
  <property fmtid="{D5CDD505-2E9C-101B-9397-08002B2CF9AE}" pid="15" name="Mendeley Recent Style Name 6_1">
    <vt:lpwstr>Chicago Manual of Style 17th edition (note)</vt:lpwstr>
  </property>
  <property fmtid="{D5CDD505-2E9C-101B-9397-08002B2CF9AE}" pid="16" name="Mendeley Recent Style Id 7_1">
    <vt:lpwstr>http://www.zotero.org/styles/chicago-annotated-bibliography</vt:lpwstr>
  </property>
  <property fmtid="{D5CDD505-2E9C-101B-9397-08002B2CF9AE}" pid="17" name="Mendeley Recent Style Name 7_1">
    <vt:lpwstr>Chicago Manual of Style 17th edition (note, annotated bibliography)</vt:lpwstr>
  </property>
  <property fmtid="{D5CDD505-2E9C-101B-9397-08002B2CF9AE}" pid="18" name="Mendeley Recent Style Id 8_1">
    <vt:lpwstr>http://www.zotero.org/styles/chicago-note-bibliography-with-ibid</vt:lpwstr>
  </property>
  <property fmtid="{D5CDD505-2E9C-101B-9397-08002B2CF9AE}" pid="19" name="Mendeley Recent Style Name 8_1">
    <vt:lpwstr>Chicago Manual of Style 17th edition (note, with Ibid.)</vt:lpwstr>
  </property>
  <property fmtid="{D5CDD505-2E9C-101B-9397-08002B2CF9AE}" pid="20" name="Mendeley Recent Style Id 9_1">
    <vt:lpwstr>http://www.zotero.org/styles/harvard-cite-them-right</vt:lpwstr>
  </property>
  <property fmtid="{D5CDD505-2E9C-101B-9397-08002B2CF9AE}" pid="21" name="Mendeley Recent Style Name 9_1">
    <vt:lpwstr>Cite Them Right 10th edition - Harvard</vt:lpwstr>
  </property>
  <property fmtid="{D5CDD505-2E9C-101B-9397-08002B2CF9AE}" pid="22" name="Mendeley Citation Style_1">
    <vt:lpwstr>http://www.zotero.org/styles/chicago-fullnote-bibliography-short-title-subsequent</vt:lpwstr>
  </property>
  <property fmtid="{D5CDD505-2E9C-101B-9397-08002B2CF9AE}" pid="23" name="Mendeley Document_1">
    <vt:lpwstr>True</vt:lpwstr>
  </property>
  <property fmtid="{D5CDD505-2E9C-101B-9397-08002B2CF9AE}" pid="24" name="Mendeley Unique User Id_1">
    <vt:lpwstr>10e2a3f1-fc3c-3b55-8801-69ef86f71796</vt:lpwstr>
  </property>
</Properties>
</file>