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2E05" w14:textId="567136F9" w:rsidR="00CE2ED7" w:rsidRPr="00A21178" w:rsidRDefault="007F03B2" w:rsidP="007642C3">
      <w:pPr>
        <w:spacing w:after="0" w:line="360" w:lineRule="auto"/>
        <w:jc w:val="center"/>
        <w:rPr>
          <w:rFonts w:ascii="Times New Roman" w:hAnsi="Times New Roman" w:cs="Times New Roman"/>
          <w:sz w:val="24"/>
          <w:szCs w:val="24"/>
          <w:lang w:val="en-US"/>
        </w:rPr>
      </w:pPr>
      <w:r w:rsidRPr="007F03B2">
        <w:rPr>
          <w:rFonts w:ascii="Times New Roman" w:hAnsi="Times New Roman" w:cs="Times New Roman"/>
          <w:b/>
          <w:sz w:val="28"/>
          <w:szCs w:val="32"/>
          <w:lang w:val="en-US"/>
        </w:rPr>
        <w:t>#R</w:t>
      </w:r>
      <w:r w:rsidR="004A7613">
        <w:rPr>
          <w:rFonts w:ascii="Times New Roman" w:hAnsi="Times New Roman" w:cs="Times New Roman"/>
          <w:b/>
          <w:sz w:val="28"/>
          <w:szCs w:val="32"/>
          <w:lang w:val="en-US"/>
        </w:rPr>
        <w:t>eformasiDikorupsi</w:t>
      </w:r>
      <w:r w:rsidRPr="007F03B2">
        <w:rPr>
          <w:rFonts w:ascii="Times New Roman" w:hAnsi="Times New Roman" w:cs="Times New Roman"/>
          <w:b/>
          <w:sz w:val="28"/>
          <w:szCs w:val="32"/>
          <w:lang w:val="en-US"/>
        </w:rPr>
        <w:t>: E</w:t>
      </w:r>
      <w:r w:rsidR="004A7613">
        <w:rPr>
          <w:rFonts w:ascii="Times New Roman" w:hAnsi="Times New Roman" w:cs="Times New Roman"/>
          <w:b/>
          <w:sz w:val="28"/>
          <w:szCs w:val="32"/>
          <w:lang w:val="en-US"/>
        </w:rPr>
        <w:t>mergence</w:t>
      </w:r>
      <w:r w:rsidRPr="007F03B2">
        <w:rPr>
          <w:rFonts w:ascii="Times New Roman" w:hAnsi="Times New Roman" w:cs="Times New Roman"/>
          <w:b/>
          <w:sz w:val="28"/>
          <w:szCs w:val="32"/>
          <w:lang w:val="en-US"/>
        </w:rPr>
        <w:t xml:space="preserve"> </w:t>
      </w:r>
      <w:r w:rsidR="004A7613">
        <w:rPr>
          <w:rFonts w:ascii="Times New Roman" w:hAnsi="Times New Roman" w:cs="Times New Roman"/>
          <w:b/>
          <w:sz w:val="28"/>
          <w:szCs w:val="32"/>
          <w:lang w:val="en-US"/>
        </w:rPr>
        <w:t>and Failure</w:t>
      </w:r>
    </w:p>
    <w:p w14:paraId="65D50B01" w14:textId="005AA85A" w:rsidR="007F03B2" w:rsidRPr="002A4ED8" w:rsidRDefault="007F03B2" w:rsidP="002A4ED8">
      <w:pPr>
        <w:spacing w:after="0" w:line="240" w:lineRule="auto"/>
        <w:jc w:val="center"/>
        <w:rPr>
          <w:rFonts w:ascii="Times New Roman" w:hAnsi="Times New Roman" w:cs="Times New Roman"/>
          <w:b/>
          <w:lang w:val="en-US"/>
        </w:rPr>
      </w:pPr>
      <w:proofErr w:type="spellStart"/>
      <w:r w:rsidRPr="00821797">
        <w:rPr>
          <w:rFonts w:ascii="Times New Roman" w:hAnsi="Times New Roman" w:cs="Times New Roman"/>
          <w:b/>
          <w:lang w:val="en-US"/>
        </w:rPr>
        <w:t>Luthfi</w:t>
      </w:r>
      <w:proofErr w:type="spellEnd"/>
      <w:r w:rsidRPr="00821797">
        <w:rPr>
          <w:rFonts w:ascii="Times New Roman" w:hAnsi="Times New Roman" w:cs="Times New Roman"/>
          <w:b/>
          <w:lang w:val="en-US"/>
        </w:rPr>
        <w:t xml:space="preserve"> </w:t>
      </w:r>
      <w:proofErr w:type="spellStart"/>
      <w:r w:rsidRPr="00821797">
        <w:rPr>
          <w:rFonts w:ascii="Times New Roman" w:hAnsi="Times New Roman" w:cs="Times New Roman"/>
          <w:b/>
          <w:lang w:val="en-US"/>
        </w:rPr>
        <w:t>Diar</w:t>
      </w:r>
      <w:proofErr w:type="spellEnd"/>
      <w:r w:rsidRPr="00821797">
        <w:rPr>
          <w:rFonts w:ascii="Times New Roman" w:hAnsi="Times New Roman" w:cs="Times New Roman"/>
          <w:b/>
          <w:lang w:val="en-US"/>
        </w:rPr>
        <w:t xml:space="preserve"> </w:t>
      </w:r>
      <w:proofErr w:type="spellStart"/>
      <w:r w:rsidRPr="00821797">
        <w:rPr>
          <w:rFonts w:ascii="Times New Roman" w:hAnsi="Times New Roman" w:cs="Times New Roman"/>
          <w:b/>
          <w:lang w:val="en-US"/>
        </w:rPr>
        <w:t>Adhipermana</w:t>
      </w:r>
      <w:proofErr w:type="spellEnd"/>
    </w:p>
    <w:p w14:paraId="05BDCC91" w14:textId="58992912" w:rsidR="007F03B2" w:rsidRDefault="007F03B2" w:rsidP="007642C3">
      <w:pPr>
        <w:spacing w:after="0" w:line="240" w:lineRule="auto"/>
        <w:jc w:val="center"/>
        <w:rPr>
          <w:rFonts w:ascii="Times New Roman" w:hAnsi="Times New Roman" w:cs="Times New Roman"/>
          <w:b/>
          <w:sz w:val="24"/>
          <w:szCs w:val="28"/>
          <w:lang w:val="en-US"/>
        </w:rPr>
      </w:pPr>
      <w:r w:rsidRPr="007F03B2">
        <w:rPr>
          <w:rFonts w:ascii="Times New Roman" w:hAnsi="Times New Roman" w:cs="Times New Roman"/>
          <w:b/>
          <w:sz w:val="24"/>
          <w:szCs w:val="28"/>
          <w:lang w:val="en-US"/>
        </w:rPr>
        <w:t xml:space="preserve">Nur Iman </w:t>
      </w:r>
      <w:proofErr w:type="spellStart"/>
      <w:r w:rsidRPr="007F03B2">
        <w:rPr>
          <w:rFonts w:ascii="Times New Roman" w:hAnsi="Times New Roman" w:cs="Times New Roman"/>
          <w:b/>
          <w:sz w:val="24"/>
          <w:szCs w:val="28"/>
          <w:lang w:val="en-US"/>
        </w:rPr>
        <w:t>Subono</w:t>
      </w:r>
      <w:proofErr w:type="spellEnd"/>
    </w:p>
    <w:p w14:paraId="06C9702F" w14:textId="01528A11" w:rsidR="007642C3" w:rsidRPr="007642C3" w:rsidRDefault="007642C3" w:rsidP="007642C3">
      <w:pPr>
        <w:spacing w:after="0" w:line="240" w:lineRule="auto"/>
        <w:jc w:val="center"/>
        <w:rPr>
          <w:rFonts w:ascii="Times New Roman" w:hAnsi="Times New Roman" w:cs="Times New Roman"/>
          <w:bCs/>
          <w:lang w:val="en-US"/>
        </w:rPr>
      </w:pPr>
      <w:r>
        <w:rPr>
          <w:rFonts w:ascii="Times New Roman" w:hAnsi="Times New Roman" w:cs="Times New Roman"/>
          <w:bCs/>
          <w:lang w:val="en-US"/>
        </w:rPr>
        <w:t>Department of Political Science, FISIP Universitas Indonesia, Indonesia</w:t>
      </w:r>
    </w:p>
    <w:p w14:paraId="3F39AA3C" w14:textId="7CEA624F" w:rsidR="00CE2ED7" w:rsidRPr="00A21178" w:rsidRDefault="002A4ED8" w:rsidP="007642C3">
      <w:pPr>
        <w:spacing w:after="0" w:line="240" w:lineRule="auto"/>
        <w:jc w:val="center"/>
        <w:rPr>
          <w:rFonts w:ascii="Times New Roman" w:hAnsi="Times New Roman" w:cs="Times New Roman"/>
          <w:b/>
          <w:szCs w:val="18"/>
          <w:lang w:val="en-US"/>
        </w:rPr>
      </w:pPr>
      <w:r>
        <w:rPr>
          <w:rFonts w:ascii="Times New Roman" w:hAnsi="Times New Roman" w:cs="Times New Roman"/>
          <w:szCs w:val="18"/>
          <w:lang w:val="en-US"/>
        </w:rPr>
        <w:t>corresponding author</w:t>
      </w:r>
      <w:r w:rsidR="00CE2ED7" w:rsidRPr="00A21178">
        <w:rPr>
          <w:rFonts w:ascii="Times New Roman" w:hAnsi="Times New Roman" w:cs="Times New Roman"/>
          <w:szCs w:val="18"/>
          <w:lang w:val="en-US"/>
        </w:rPr>
        <w:t xml:space="preserve">: </w:t>
      </w:r>
      <w:r w:rsidR="00821797">
        <w:rPr>
          <w:rFonts w:ascii="Times New Roman" w:hAnsi="Times New Roman" w:cs="Times New Roman"/>
          <w:szCs w:val="18"/>
          <w:lang w:val="en-US"/>
        </w:rPr>
        <w:t>luthfi.diar@gmail.com</w:t>
      </w:r>
    </w:p>
    <w:p w14:paraId="2244A7E0" w14:textId="77777777" w:rsidR="00CE2ED7" w:rsidRPr="00A21178" w:rsidRDefault="00CE2ED7" w:rsidP="007642C3">
      <w:pPr>
        <w:spacing w:after="0" w:line="360" w:lineRule="auto"/>
        <w:jc w:val="both"/>
        <w:rPr>
          <w:rFonts w:ascii="Times New Roman" w:hAnsi="Times New Roman" w:cs="Times New Roman"/>
          <w:sz w:val="28"/>
          <w:szCs w:val="28"/>
          <w:lang w:val="en-US"/>
        </w:rPr>
      </w:pPr>
    </w:p>
    <w:p w14:paraId="3EE8FB51" w14:textId="629D9EF9" w:rsidR="00CE2ED7" w:rsidRDefault="00377D7E" w:rsidP="001A5BCC">
      <w:pPr>
        <w:spacing w:after="0" w:line="360" w:lineRule="auto"/>
        <w:jc w:val="center"/>
        <w:rPr>
          <w:rFonts w:ascii="Times New Roman" w:hAnsi="Times New Roman" w:cs="Times New Roman"/>
          <w:b/>
          <w:szCs w:val="28"/>
          <w:lang w:val="en-US"/>
        </w:rPr>
      </w:pPr>
      <w:proofErr w:type="spellStart"/>
      <w:r w:rsidRPr="00A21178">
        <w:rPr>
          <w:rFonts w:ascii="Times New Roman" w:hAnsi="Times New Roman" w:cs="Times New Roman"/>
          <w:b/>
          <w:szCs w:val="28"/>
          <w:lang w:val="en-US"/>
        </w:rPr>
        <w:t>Abstrak</w:t>
      </w:r>
      <w:proofErr w:type="spellEnd"/>
    </w:p>
    <w:p w14:paraId="543CE57F" w14:textId="638A39AC" w:rsidR="007F03B2" w:rsidRPr="007F03B2" w:rsidRDefault="007F03B2" w:rsidP="007642C3">
      <w:pPr>
        <w:spacing w:line="240" w:lineRule="auto"/>
        <w:jc w:val="both"/>
        <w:rPr>
          <w:rFonts w:ascii="Times New Roman" w:hAnsi="Times New Roman" w:cs="Times New Roman"/>
        </w:rPr>
      </w:pPr>
      <w:r w:rsidRPr="007F03B2">
        <w:rPr>
          <w:rFonts w:ascii="Times New Roman" w:hAnsi="Times New Roman" w:cs="Times New Roman"/>
        </w:rPr>
        <w:t>September 2019 menandai protes besar terhadap negara di Indonesia dan sering disebut sebagai protes terbesar sejak Reformasi, dari protes tersebut muncul #ReformasiDikorupsi, tetapi mereka gagal untuk mempertahankan resiliensi terhadap negara. Tulisan ini mencoba menjawab dua pertanyaan, pertama bagaimana dan mengapa #ReformasiDikorupsi muncul, kedua menapa #ReformasiDikorupsi gagal mempertahankan resiliensinya di hadapan negara. Tulisan ini akan menggunakan perspektif Teori Diskursus Politik dan Analisis Diskursus untuk menganalisa data guna menjawab dua pertanyaan di atas. Tulisan ini berargumen bahwa #ReformasiDikorupsi muncul dari tuntutan-tuntutan yang diabaikan oleh negara dan konstruksi #ReformasiDikorupsi dumungkinkan oleh satu kejadian dislokasi yang dapat dilihat sebagai upaya pelemahan KPK oleh negara dan rencana merevisi RKUHP yang secara langsung “mengancam” berbagai identitas. Kemudian, tulisan ini juga berargumen bahwa #ReformasiDikorupsi gagal mempertahankan resiliensinya karena hubungan mereka yang tidak jelas dan ambigu pada negara, atau hubungan antagonisme semu terhadap negara.</w:t>
      </w:r>
    </w:p>
    <w:p w14:paraId="7B8C70B6" w14:textId="54EA2EEB" w:rsidR="007F03B2" w:rsidRPr="007F03B2" w:rsidRDefault="00377D7E" w:rsidP="007642C3">
      <w:pPr>
        <w:spacing w:after="0" w:line="240" w:lineRule="auto"/>
        <w:jc w:val="both"/>
        <w:rPr>
          <w:rFonts w:ascii="Times New Roman" w:hAnsi="Times New Roman" w:cs="Times New Roman"/>
          <w:bCs/>
          <w:sz w:val="24"/>
          <w:szCs w:val="24"/>
          <w:lang w:val="en-US"/>
        </w:rPr>
      </w:pPr>
      <w:r w:rsidRPr="00A21178">
        <w:rPr>
          <w:rFonts w:ascii="Times New Roman" w:hAnsi="Times New Roman" w:cs="Times New Roman"/>
          <w:b/>
          <w:sz w:val="24"/>
          <w:szCs w:val="24"/>
          <w:lang w:val="en-US"/>
        </w:rPr>
        <w:t xml:space="preserve">Keywords: </w:t>
      </w:r>
      <w:proofErr w:type="spellStart"/>
      <w:r w:rsidR="007F03B2">
        <w:rPr>
          <w:rFonts w:ascii="Times New Roman" w:hAnsi="Times New Roman" w:cs="Times New Roman"/>
          <w:bCs/>
          <w:sz w:val="24"/>
          <w:szCs w:val="24"/>
          <w:lang w:val="en-US"/>
        </w:rPr>
        <w:t>Agonisme</w:t>
      </w:r>
      <w:proofErr w:type="spellEnd"/>
      <w:r w:rsidR="007F03B2">
        <w:rPr>
          <w:rFonts w:ascii="Times New Roman" w:hAnsi="Times New Roman" w:cs="Times New Roman"/>
          <w:bCs/>
          <w:sz w:val="24"/>
          <w:szCs w:val="24"/>
          <w:lang w:val="en-US"/>
        </w:rPr>
        <w:t xml:space="preserve">; </w:t>
      </w:r>
      <w:proofErr w:type="spellStart"/>
      <w:r w:rsidR="007F03B2">
        <w:rPr>
          <w:rFonts w:ascii="Times New Roman" w:hAnsi="Times New Roman" w:cs="Times New Roman"/>
          <w:bCs/>
          <w:sz w:val="24"/>
          <w:szCs w:val="24"/>
          <w:lang w:val="en-US"/>
        </w:rPr>
        <w:t>Antagonisme</w:t>
      </w:r>
      <w:proofErr w:type="spellEnd"/>
      <w:r w:rsidR="007F03B2">
        <w:rPr>
          <w:rFonts w:ascii="Times New Roman" w:hAnsi="Times New Roman" w:cs="Times New Roman"/>
          <w:bCs/>
          <w:sz w:val="24"/>
          <w:szCs w:val="24"/>
          <w:lang w:val="en-US"/>
        </w:rPr>
        <w:t xml:space="preserve">; </w:t>
      </w:r>
      <w:proofErr w:type="spellStart"/>
      <w:r w:rsidR="007F03B2">
        <w:rPr>
          <w:rFonts w:ascii="Times New Roman" w:hAnsi="Times New Roman" w:cs="Times New Roman"/>
          <w:bCs/>
          <w:sz w:val="24"/>
          <w:szCs w:val="24"/>
          <w:lang w:val="en-US"/>
        </w:rPr>
        <w:t>Dislokasi</w:t>
      </w:r>
      <w:proofErr w:type="spellEnd"/>
      <w:r w:rsidR="007F03B2">
        <w:rPr>
          <w:rFonts w:ascii="Times New Roman" w:hAnsi="Times New Roman" w:cs="Times New Roman"/>
          <w:bCs/>
          <w:sz w:val="24"/>
          <w:szCs w:val="24"/>
          <w:lang w:val="en-US"/>
        </w:rPr>
        <w:t xml:space="preserve">; </w:t>
      </w:r>
      <w:proofErr w:type="spellStart"/>
      <w:r w:rsidR="007F03B2">
        <w:rPr>
          <w:rFonts w:ascii="Times New Roman" w:hAnsi="Times New Roman" w:cs="Times New Roman"/>
          <w:bCs/>
          <w:sz w:val="24"/>
          <w:szCs w:val="24"/>
          <w:lang w:val="en-US"/>
        </w:rPr>
        <w:t>Diskursus</w:t>
      </w:r>
      <w:proofErr w:type="spellEnd"/>
      <w:r w:rsidR="007F03B2">
        <w:rPr>
          <w:rFonts w:ascii="Times New Roman" w:hAnsi="Times New Roman" w:cs="Times New Roman"/>
          <w:bCs/>
          <w:sz w:val="24"/>
          <w:szCs w:val="24"/>
          <w:lang w:val="en-US"/>
        </w:rPr>
        <w:t xml:space="preserve"> </w:t>
      </w:r>
      <w:proofErr w:type="spellStart"/>
      <w:r w:rsidR="007F03B2">
        <w:rPr>
          <w:rFonts w:ascii="Times New Roman" w:hAnsi="Times New Roman" w:cs="Times New Roman"/>
          <w:bCs/>
          <w:sz w:val="24"/>
          <w:szCs w:val="24"/>
          <w:lang w:val="en-US"/>
        </w:rPr>
        <w:t>Mistik</w:t>
      </w:r>
      <w:proofErr w:type="spellEnd"/>
    </w:p>
    <w:p w14:paraId="03618D22" w14:textId="77777777" w:rsidR="00A21178" w:rsidRPr="00A21178" w:rsidRDefault="00A21178" w:rsidP="007642C3">
      <w:pPr>
        <w:spacing w:after="0" w:line="360" w:lineRule="auto"/>
        <w:jc w:val="both"/>
        <w:rPr>
          <w:rFonts w:ascii="Times New Roman" w:hAnsi="Times New Roman" w:cs="Times New Roman"/>
          <w:b/>
          <w:sz w:val="24"/>
          <w:szCs w:val="28"/>
          <w:lang w:val="en-US"/>
        </w:rPr>
      </w:pPr>
    </w:p>
    <w:p w14:paraId="50701682" w14:textId="25951043" w:rsidR="00377D7E" w:rsidRPr="00A21178" w:rsidRDefault="00377D7E" w:rsidP="001A5BCC">
      <w:pPr>
        <w:spacing w:after="0" w:line="360" w:lineRule="auto"/>
        <w:jc w:val="center"/>
        <w:rPr>
          <w:rFonts w:ascii="Times New Roman" w:hAnsi="Times New Roman" w:cs="Times New Roman"/>
          <w:b/>
          <w:sz w:val="24"/>
          <w:szCs w:val="28"/>
          <w:lang w:val="en-US"/>
        </w:rPr>
      </w:pPr>
      <w:r w:rsidRPr="00A21178">
        <w:rPr>
          <w:rFonts w:ascii="Times New Roman" w:hAnsi="Times New Roman" w:cs="Times New Roman"/>
          <w:b/>
          <w:sz w:val="24"/>
          <w:szCs w:val="28"/>
          <w:lang w:val="en-US"/>
        </w:rPr>
        <w:t>Abstract</w:t>
      </w:r>
    </w:p>
    <w:p w14:paraId="6A68330E" w14:textId="77777777" w:rsidR="007F03B2" w:rsidRDefault="007F03B2" w:rsidP="007642C3">
      <w:pPr>
        <w:spacing w:after="0" w:line="240" w:lineRule="auto"/>
        <w:jc w:val="both"/>
        <w:rPr>
          <w:rFonts w:ascii="Times New Roman" w:hAnsi="Times New Roman" w:cs="Times New Roman"/>
          <w:i/>
          <w:lang w:val="en-US"/>
        </w:rPr>
      </w:pPr>
      <w:r w:rsidRPr="007F03B2">
        <w:rPr>
          <w:rFonts w:ascii="Times New Roman" w:hAnsi="Times New Roman" w:cs="Times New Roman"/>
          <w:i/>
          <w:lang w:val="en-US"/>
        </w:rPr>
        <w:t>September 2019 marks a large mass protest towards the state in Indonesia and is often referred to as the largest mass protest since the Reformasi, from that mass protest #ReformasiDikorupsi emerges, yet it failed to maintain its resiliency to oppose the state. This article seeks to answer two questions, first how and why #ReformasiDikorupsi emerges, second why #ReformasiDikorupsi failed to maintain their resiliency towards the state. This article utilized the perspective of Political Discourse Theory and Discourse Analysis to analyze the data to answer those questions. This article argued that #ReformasiDikorupsi emerged from the demands that had been ignored by the state and the construction of #ReformasiDikorupsi made possible by a dislocation event which can be seen as an attempt to weaken KPK by the state and a plan to revise the criminal codebook which directly “threaten” vast amount of identity. Furthermore, this article also argued that #ReformasiDikorupsi failed to maintain their resiliency towards the state due to their unclear and ambiguous relation towards the state, or pseudo-antagonistic relationship towards the state.</w:t>
      </w:r>
    </w:p>
    <w:p w14:paraId="1BB24005" w14:textId="0581DEDC" w:rsidR="00A21178" w:rsidRPr="005A5EF1" w:rsidRDefault="00377D7E" w:rsidP="007642C3">
      <w:pPr>
        <w:spacing w:line="276" w:lineRule="auto"/>
        <w:jc w:val="both"/>
        <w:rPr>
          <w:rFonts w:ascii="Times New Roman" w:hAnsi="Times New Roman" w:cs="Times New Roman"/>
          <w:sz w:val="24"/>
          <w:szCs w:val="24"/>
          <w:lang w:val="en-US"/>
        </w:rPr>
      </w:pPr>
      <w:proofErr w:type="gramStart"/>
      <w:r w:rsidRPr="00A21178">
        <w:rPr>
          <w:rFonts w:ascii="Times New Roman" w:hAnsi="Times New Roman" w:cs="Times New Roman"/>
          <w:b/>
          <w:i/>
          <w:sz w:val="24"/>
          <w:szCs w:val="24"/>
          <w:lang w:val="en-US"/>
        </w:rPr>
        <w:t>Keywords:</w:t>
      </w:r>
      <w:r w:rsidR="007F03B2">
        <w:rPr>
          <w:rFonts w:ascii="Times New Roman" w:hAnsi="Times New Roman" w:cs="Times New Roman"/>
          <w:sz w:val="24"/>
          <w:szCs w:val="24"/>
        </w:rPr>
        <w:t>,</w:t>
      </w:r>
      <w:proofErr w:type="gramEnd"/>
      <w:r w:rsidR="007F03B2">
        <w:rPr>
          <w:rFonts w:ascii="Times New Roman" w:hAnsi="Times New Roman" w:cs="Times New Roman"/>
          <w:sz w:val="24"/>
          <w:szCs w:val="24"/>
        </w:rPr>
        <w:t xml:space="preserve"> </w:t>
      </w:r>
      <w:r w:rsidR="007F03B2">
        <w:rPr>
          <w:rFonts w:ascii="Times New Roman" w:hAnsi="Times New Roman" w:cs="Times New Roman"/>
          <w:sz w:val="24"/>
          <w:szCs w:val="24"/>
          <w:lang w:val="en-US"/>
        </w:rPr>
        <w:t>Agonism; Antagonism; Dislocation; Mythical Discourse</w:t>
      </w:r>
    </w:p>
    <w:p w14:paraId="204EC906" w14:textId="4147F1C2" w:rsidR="00CE2ED7" w:rsidRPr="00A21178" w:rsidRDefault="00CE2ED7" w:rsidP="007114C4">
      <w:pPr>
        <w:spacing w:after="0" w:line="360" w:lineRule="auto"/>
        <w:jc w:val="both"/>
        <w:rPr>
          <w:rFonts w:ascii="Times New Roman" w:hAnsi="Times New Roman" w:cs="Times New Roman"/>
          <w:b/>
          <w:sz w:val="24"/>
          <w:lang w:val="en-US"/>
        </w:rPr>
      </w:pPr>
      <w:r w:rsidRPr="00A21178">
        <w:rPr>
          <w:rFonts w:ascii="Times New Roman" w:hAnsi="Times New Roman" w:cs="Times New Roman"/>
          <w:b/>
          <w:sz w:val="24"/>
          <w:lang w:val="en-US"/>
        </w:rPr>
        <w:t>Introduction</w:t>
      </w:r>
    </w:p>
    <w:p w14:paraId="43DFCD77" w14:textId="0C1FE567" w:rsidR="005A5EF1" w:rsidRPr="005A5EF1" w:rsidRDefault="005A5EF1" w:rsidP="007114C4">
      <w:pPr>
        <w:spacing w:after="0" w:line="360" w:lineRule="auto"/>
        <w:jc w:val="both"/>
        <w:rPr>
          <w:rFonts w:ascii="Times New Roman" w:hAnsi="Times New Roman" w:cs="Times New Roman"/>
          <w:sz w:val="24"/>
          <w:szCs w:val="24"/>
          <w:lang w:val="en-US" w:eastAsia="id-ID"/>
        </w:rPr>
      </w:pPr>
      <w:r w:rsidRPr="005A5EF1">
        <w:rPr>
          <w:rFonts w:ascii="Times New Roman" w:hAnsi="Times New Roman" w:cs="Times New Roman"/>
          <w:sz w:val="24"/>
          <w:szCs w:val="24"/>
          <w:lang w:val="en-US" w:eastAsia="id-ID"/>
        </w:rPr>
        <w:t xml:space="preserve">In September 2019, Indonesia was shocked by #ReformasiDikorupsi mass protest which took place in many cities, mainly in Jakarta. Everyone referred #ReformasiDikorupsi protest as the “biggest mass protest after Reformasi.” Yet everyone, including former Minister of Law and Human Rights questioned where does this comes from? Why did such a massive protest emerge in Indonesia? As he puts it in a television show, Indonesia Lawyers Club: “an undetected lump of emotional dissent suddenly explodes” There have been two attempts to explain why this mass protest occurred, </w:t>
      </w:r>
      <w:proofErr w:type="spellStart"/>
      <w:r w:rsidRPr="005A5EF1">
        <w:rPr>
          <w:rFonts w:ascii="Times New Roman" w:hAnsi="Times New Roman" w:cs="Times New Roman"/>
          <w:sz w:val="24"/>
          <w:szCs w:val="24"/>
          <w:lang w:val="en-US" w:eastAsia="id-ID"/>
        </w:rPr>
        <w:t>Wasisto</w:t>
      </w:r>
      <w:proofErr w:type="spellEnd"/>
      <w:r w:rsidRPr="005A5EF1">
        <w:rPr>
          <w:rFonts w:ascii="Times New Roman" w:hAnsi="Times New Roman" w:cs="Times New Roman"/>
          <w:sz w:val="24"/>
          <w:szCs w:val="24"/>
          <w:lang w:val="en-US" w:eastAsia="id-ID"/>
        </w:rPr>
        <w:t xml:space="preserve"> and </w:t>
      </w:r>
      <w:proofErr w:type="spellStart"/>
      <w:r w:rsidRPr="005A5EF1">
        <w:rPr>
          <w:rFonts w:ascii="Times New Roman" w:hAnsi="Times New Roman" w:cs="Times New Roman"/>
          <w:sz w:val="24"/>
          <w:szCs w:val="24"/>
          <w:lang w:val="en-US" w:eastAsia="id-ID"/>
        </w:rPr>
        <w:t>Prayudi</w:t>
      </w:r>
      <w:proofErr w:type="spellEnd"/>
      <w:r w:rsidRPr="005A5EF1">
        <w:rPr>
          <w:rFonts w:ascii="Times New Roman" w:hAnsi="Times New Roman" w:cs="Times New Roman"/>
          <w:sz w:val="24"/>
          <w:szCs w:val="24"/>
          <w:lang w:val="en-US" w:eastAsia="id-ID"/>
        </w:rPr>
        <w:t xml:space="preserve"> (2019) argued that this protest was rooted in miscommunication and misinterpretation and failure of information channel between citizens </w:t>
      </w:r>
      <w:r w:rsidRPr="005A5EF1">
        <w:rPr>
          <w:rFonts w:ascii="Times New Roman" w:hAnsi="Times New Roman" w:cs="Times New Roman"/>
          <w:sz w:val="24"/>
          <w:szCs w:val="24"/>
          <w:lang w:val="en-US" w:eastAsia="id-ID"/>
        </w:rPr>
        <w:lastRenderedPageBreak/>
        <w:t>and house of representative. Warburton (2019) saw that the mass protest is caused by Indonesia’s trust in KPK and she argued that whether pro-Prabowo and Pro-Jokowi camp trusted KPK as an institution, as the result when there’s an attempt to weaken KPK it mobilized a mass protest. Yet these two explanation</w:t>
      </w:r>
      <w:r>
        <w:rPr>
          <w:rFonts w:ascii="Times New Roman" w:hAnsi="Times New Roman" w:cs="Times New Roman"/>
          <w:sz w:val="24"/>
          <w:szCs w:val="24"/>
          <w:lang w:val="en-US" w:eastAsia="id-ID"/>
        </w:rPr>
        <w:t>s</w:t>
      </w:r>
      <w:r w:rsidRPr="005A5EF1">
        <w:rPr>
          <w:rFonts w:ascii="Times New Roman" w:hAnsi="Times New Roman" w:cs="Times New Roman"/>
          <w:sz w:val="24"/>
          <w:szCs w:val="24"/>
          <w:lang w:val="en-US" w:eastAsia="id-ID"/>
        </w:rPr>
        <w:t xml:space="preserve"> do not give any clear reasoning of why #ReformasiDikorupsi emerged.</w:t>
      </w:r>
    </w:p>
    <w:p w14:paraId="7BDA2E49" w14:textId="30ECFE6E" w:rsidR="005A5EF1" w:rsidRPr="005A5EF1" w:rsidRDefault="005A5EF1" w:rsidP="007114C4">
      <w:pPr>
        <w:spacing w:after="0" w:line="360" w:lineRule="auto"/>
        <w:jc w:val="both"/>
        <w:rPr>
          <w:rFonts w:ascii="Times New Roman" w:hAnsi="Times New Roman" w:cs="Times New Roman"/>
          <w:sz w:val="24"/>
          <w:szCs w:val="24"/>
          <w:lang w:val="en-US" w:eastAsia="id-ID"/>
        </w:rPr>
      </w:pPr>
      <w:r w:rsidRPr="005A5EF1">
        <w:rPr>
          <w:rFonts w:ascii="Times New Roman" w:hAnsi="Times New Roman" w:cs="Times New Roman"/>
          <w:sz w:val="24"/>
          <w:szCs w:val="24"/>
          <w:lang w:val="en-US" w:eastAsia="id-ID"/>
        </w:rPr>
        <w:t xml:space="preserve">The focus of #ReformasiDikorupsi research had been highlighting the effectiveness of social media utilized by #ReformasiDikorupsi or another movement that identifies themselves with #ReformasiDikorupsi. Such as </w:t>
      </w:r>
      <w:proofErr w:type="spellStart"/>
      <w:r w:rsidRPr="005A5EF1">
        <w:rPr>
          <w:rFonts w:ascii="Times New Roman" w:hAnsi="Times New Roman" w:cs="Times New Roman"/>
          <w:sz w:val="24"/>
          <w:szCs w:val="24"/>
          <w:lang w:val="en-US" w:eastAsia="id-ID"/>
        </w:rPr>
        <w:t>Fuadi</w:t>
      </w:r>
      <w:proofErr w:type="spellEnd"/>
      <w:r w:rsidRPr="005A5EF1">
        <w:rPr>
          <w:rFonts w:ascii="Times New Roman" w:hAnsi="Times New Roman" w:cs="Times New Roman"/>
          <w:sz w:val="24"/>
          <w:szCs w:val="24"/>
          <w:lang w:val="en-US" w:eastAsia="id-ID"/>
        </w:rPr>
        <w:t xml:space="preserve"> (2020), highlights how #GejayanMemanggil used social media to convey policy reform or injustice ideas. </w:t>
      </w:r>
      <w:proofErr w:type="spellStart"/>
      <w:r w:rsidRPr="005A5EF1">
        <w:rPr>
          <w:rFonts w:ascii="Times New Roman" w:hAnsi="Times New Roman" w:cs="Times New Roman"/>
          <w:sz w:val="24"/>
          <w:szCs w:val="24"/>
          <w:lang w:val="en-US" w:eastAsia="id-ID"/>
        </w:rPr>
        <w:t>Norifma</w:t>
      </w:r>
      <w:proofErr w:type="spellEnd"/>
      <w:r w:rsidRPr="005A5EF1">
        <w:rPr>
          <w:rFonts w:ascii="Times New Roman" w:hAnsi="Times New Roman" w:cs="Times New Roman"/>
          <w:sz w:val="24"/>
          <w:szCs w:val="24"/>
          <w:lang w:val="en-US" w:eastAsia="id-ID"/>
        </w:rPr>
        <w:t xml:space="preserve"> et al (2020), also highlight how #GejayanMemanggil was used by activists to mobilize and </w:t>
      </w:r>
      <w:proofErr w:type="spellStart"/>
      <w:r w:rsidRPr="005A5EF1">
        <w:rPr>
          <w:rFonts w:ascii="Times New Roman" w:hAnsi="Times New Roman" w:cs="Times New Roman"/>
          <w:sz w:val="24"/>
          <w:szCs w:val="24"/>
          <w:lang w:val="en-US" w:eastAsia="id-ID"/>
        </w:rPr>
        <w:t>interpellate</w:t>
      </w:r>
      <w:proofErr w:type="spellEnd"/>
      <w:r w:rsidRPr="005A5EF1">
        <w:rPr>
          <w:rFonts w:ascii="Times New Roman" w:hAnsi="Times New Roman" w:cs="Times New Roman"/>
          <w:sz w:val="24"/>
          <w:szCs w:val="24"/>
          <w:lang w:val="en-US" w:eastAsia="id-ID"/>
        </w:rPr>
        <w:t xml:space="preserve"> more masses to protest. Despite those social media highlights, </w:t>
      </w:r>
      <w:proofErr w:type="spellStart"/>
      <w:r w:rsidRPr="005A5EF1">
        <w:rPr>
          <w:rFonts w:ascii="Times New Roman" w:hAnsi="Times New Roman" w:cs="Times New Roman"/>
          <w:sz w:val="24"/>
          <w:szCs w:val="24"/>
          <w:lang w:val="en-US" w:eastAsia="id-ID"/>
        </w:rPr>
        <w:t>Robet</w:t>
      </w:r>
      <w:proofErr w:type="spellEnd"/>
      <w:r w:rsidRPr="005A5EF1">
        <w:rPr>
          <w:rFonts w:ascii="Times New Roman" w:hAnsi="Times New Roman" w:cs="Times New Roman"/>
          <w:sz w:val="24"/>
          <w:szCs w:val="24"/>
          <w:lang w:val="en-US" w:eastAsia="id-ID"/>
        </w:rPr>
        <w:t xml:space="preserve"> (2020) argues that #ReformasiDikorupsi was an attempt to </w:t>
      </w:r>
      <w:proofErr w:type="spellStart"/>
      <w:r w:rsidRPr="005A5EF1">
        <w:rPr>
          <w:rFonts w:ascii="Times New Roman" w:hAnsi="Times New Roman" w:cs="Times New Roman"/>
          <w:sz w:val="24"/>
          <w:szCs w:val="24"/>
          <w:lang w:val="en-US" w:eastAsia="id-ID"/>
        </w:rPr>
        <w:t>interpellate</w:t>
      </w:r>
      <w:proofErr w:type="spellEnd"/>
      <w:r w:rsidRPr="005A5EF1">
        <w:rPr>
          <w:rFonts w:ascii="Times New Roman" w:hAnsi="Times New Roman" w:cs="Times New Roman"/>
          <w:sz w:val="24"/>
          <w:szCs w:val="24"/>
          <w:lang w:val="en-US" w:eastAsia="id-ID"/>
        </w:rPr>
        <w:t xml:space="preserve"> and rebuild a demarcation line between state and civil society which had been fragmented after Reformasi, yet he noted that #ReformasiDikorupsi did not affect anything in terms of the structure of political power.</w:t>
      </w:r>
    </w:p>
    <w:p w14:paraId="7C2EA179" w14:textId="0EE990A4" w:rsidR="005A5EF1" w:rsidRPr="005A5EF1" w:rsidRDefault="005A5EF1" w:rsidP="007114C4">
      <w:pPr>
        <w:spacing w:after="0" w:line="360" w:lineRule="auto"/>
        <w:jc w:val="both"/>
        <w:rPr>
          <w:rFonts w:ascii="Times New Roman" w:hAnsi="Times New Roman" w:cs="Times New Roman"/>
          <w:sz w:val="24"/>
          <w:szCs w:val="24"/>
          <w:lang w:val="en-US" w:eastAsia="id-ID"/>
        </w:rPr>
      </w:pPr>
      <w:r w:rsidRPr="005A5EF1">
        <w:rPr>
          <w:rFonts w:ascii="Times New Roman" w:hAnsi="Times New Roman" w:cs="Times New Roman"/>
          <w:sz w:val="24"/>
          <w:szCs w:val="24"/>
          <w:lang w:val="en-US" w:eastAsia="id-ID"/>
        </w:rPr>
        <w:t xml:space="preserve">Almost all works aforementioned above put students as #ReformasiDikorupsi’s main actor. Only </w:t>
      </w:r>
      <w:proofErr w:type="spellStart"/>
      <w:r w:rsidRPr="005A5EF1">
        <w:rPr>
          <w:rFonts w:ascii="Times New Roman" w:hAnsi="Times New Roman" w:cs="Times New Roman"/>
          <w:sz w:val="24"/>
          <w:szCs w:val="24"/>
          <w:lang w:val="en-US" w:eastAsia="id-ID"/>
        </w:rPr>
        <w:t>Robet</w:t>
      </w:r>
      <w:proofErr w:type="spellEnd"/>
      <w:r w:rsidRPr="005A5EF1">
        <w:rPr>
          <w:rFonts w:ascii="Times New Roman" w:hAnsi="Times New Roman" w:cs="Times New Roman"/>
          <w:sz w:val="24"/>
          <w:szCs w:val="24"/>
          <w:lang w:val="en-US" w:eastAsia="id-ID"/>
        </w:rPr>
        <w:t xml:space="preserve"> and Warburton acknowledge the part of other elements aside from students. Furthermore, despite the quantity achievement, the protest did not bring many results to the Indonesian political landscape, nor the demand that #ReformasiDikorupsi wanted. #ReformasiDikorupsi demanded the new KPK bill be canceled with lieu of law, because the new bill was seen as an attempt to weaken the corruption eradication institution, furthermore, they demanded to cancel and re-evaluate many bill drafts such as </w:t>
      </w:r>
      <w:proofErr w:type="spellStart"/>
      <w:r w:rsidRPr="005A5EF1">
        <w:rPr>
          <w:rFonts w:ascii="Times New Roman" w:hAnsi="Times New Roman" w:cs="Times New Roman"/>
          <w:sz w:val="24"/>
          <w:szCs w:val="24"/>
          <w:lang w:val="en-US" w:eastAsia="id-ID"/>
        </w:rPr>
        <w:t>Minerba</w:t>
      </w:r>
      <w:proofErr w:type="spellEnd"/>
      <w:r w:rsidRPr="005A5EF1">
        <w:rPr>
          <w:rFonts w:ascii="Times New Roman" w:hAnsi="Times New Roman" w:cs="Times New Roman"/>
          <w:sz w:val="24"/>
          <w:szCs w:val="24"/>
          <w:lang w:val="en-US" w:eastAsia="id-ID"/>
        </w:rPr>
        <w:t xml:space="preserve"> (mineral and coal); </w:t>
      </w:r>
      <w:proofErr w:type="spellStart"/>
      <w:r w:rsidRPr="005A5EF1">
        <w:rPr>
          <w:rFonts w:ascii="Times New Roman" w:hAnsi="Times New Roman" w:cs="Times New Roman"/>
          <w:sz w:val="24"/>
          <w:szCs w:val="24"/>
          <w:lang w:val="en-US" w:eastAsia="id-ID"/>
        </w:rPr>
        <w:t>Pertanahan</w:t>
      </w:r>
      <w:proofErr w:type="spellEnd"/>
      <w:r w:rsidRPr="005A5EF1">
        <w:rPr>
          <w:rFonts w:ascii="Times New Roman" w:hAnsi="Times New Roman" w:cs="Times New Roman"/>
          <w:sz w:val="24"/>
          <w:szCs w:val="24"/>
          <w:lang w:val="en-US" w:eastAsia="id-ID"/>
        </w:rPr>
        <w:t xml:space="preserve"> (agrarian law); </w:t>
      </w:r>
      <w:proofErr w:type="spellStart"/>
      <w:r w:rsidRPr="005A5EF1">
        <w:rPr>
          <w:rFonts w:ascii="Times New Roman" w:hAnsi="Times New Roman" w:cs="Times New Roman"/>
          <w:sz w:val="24"/>
          <w:szCs w:val="24"/>
          <w:lang w:val="en-US" w:eastAsia="id-ID"/>
        </w:rPr>
        <w:t>Ketenagakerjaan</w:t>
      </w:r>
      <w:proofErr w:type="spellEnd"/>
      <w:r w:rsidRPr="005A5EF1">
        <w:rPr>
          <w:rFonts w:ascii="Times New Roman" w:hAnsi="Times New Roman" w:cs="Times New Roman"/>
          <w:sz w:val="24"/>
          <w:szCs w:val="24"/>
          <w:lang w:val="en-US" w:eastAsia="id-ID"/>
        </w:rPr>
        <w:t xml:space="preserve"> (employment); </w:t>
      </w:r>
      <w:proofErr w:type="spellStart"/>
      <w:r w:rsidRPr="005A5EF1">
        <w:rPr>
          <w:rFonts w:ascii="Times New Roman" w:hAnsi="Times New Roman" w:cs="Times New Roman"/>
          <w:sz w:val="24"/>
          <w:szCs w:val="24"/>
          <w:lang w:val="en-US" w:eastAsia="id-ID"/>
        </w:rPr>
        <w:t>Sumber</w:t>
      </w:r>
      <w:proofErr w:type="spellEnd"/>
      <w:r w:rsidRPr="005A5EF1">
        <w:rPr>
          <w:rFonts w:ascii="Times New Roman" w:hAnsi="Times New Roman" w:cs="Times New Roman"/>
          <w:sz w:val="24"/>
          <w:szCs w:val="24"/>
          <w:lang w:val="en-US" w:eastAsia="id-ID"/>
        </w:rPr>
        <w:t xml:space="preserve"> </w:t>
      </w:r>
      <w:proofErr w:type="spellStart"/>
      <w:r w:rsidRPr="005A5EF1">
        <w:rPr>
          <w:rFonts w:ascii="Times New Roman" w:hAnsi="Times New Roman" w:cs="Times New Roman"/>
          <w:sz w:val="24"/>
          <w:szCs w:val="24"/>
          <w:lang w:val="en-US" w:eastAsia="id-ID"/>
        </w:rPr>
        <w:t>Daya</w:t>
      </w:r>
      <w:proofErr w:type="spellEnd"/>
      <w:r w:rsidRPr="005A5EF1">
        <w:rPr>
          <w:rFonts w:ascii="Times New Roman" w:hAnsi="Times New Roman" w:cs="Times New Roman"/>
          <w:sz w:val="24"/>
          <w:szCs w:val="24"/>
          <w:lang w:val="en-US" w:eastAsia="id-ID"/>
        </w:rPr>
        <w:t xml:space="preserve"> Air (water resources). #ReformasiDikorupsi also demanded that Sexual Eradication Law be passed. After two years, these demands never came into fruition. Employment law passed included in omnibus law and </w:t>
      </w:r>
      <w:proofErr w:type="spellStart"/>
      <w:r w:rsidRPr="005A5EF1">
        <w:rPr>
          <w:rFonts w:ascii="Times New Roman" w:hAnsi="Times New Roman" w:cs="Times New Roman"/>
          <w:sz w:val="24"/>
          <w:szCs w:val="24"/>
          <w:lang w:val="en-US" w:eastAsia="id-ID"/>
        </w:rPr>
        <w:t>Minerba</w:t>
      </w:r>
      <w:proofErr w:type="spellEnd"/>
      <w:r w:rsidRPr="005A5EF1">
        <w:rPr>
          <w:rFonts w:ascii="Times New Roman" w:hAnsi="Times New Roman" w:cs="Times New Roman"/>
          <w:sz w:val="24"/>
          <w:szCs w:val="24"/>
          <w:lang w:val="en-US" w:eastAsia="id-ID"/>
        </w:rPr>
        <w:t xml:space="preserve"> both passed in 2020. In other words, failed to maintain its resilience towards the state. The answer to this question was not elaborated clearly from those works I have mentioned.</w:t>
      </w:r>
    </w:p>
    <w:p w14:paraId="23F5A202" w14:textId="77777777" w:rsidR="005A5EF1" w:rsidRPr="005A5EF1" w:rsidRDefault="005A5EF1" w:rsidP="007114C4">
      <w:pPr>
        <w:spacing w:after="0" w:line="360" w:lineRule="auto"/>
        <w:jc w:val="both"/>
        <w:rPr>
          <w:rFonts w:ascii="Times New Roman" w:hAnsi="Times New Roman" w:cs="Times New Roman"/>
          <w:sz w:val="24"/>
          <w:szCs w:val="24"/>
          <w:lang w:val="en-US" w:eastAsia="id-ID"/>
        </w:rPr>
      </w:pPr>
      <w:r w:rsidRPr="005A5EF1">
        <w:rPr>
          <w:rFonts w:ascii="Times New Roman" w:hAnsi="Times New Roman" w:cs="Times New Roman"/>
          <w:sz w:val="24"/>
          <w:szCs w:val="24"/>
          <w:lang w:val="en-US" w:eastAsia="id-ID"/>
        </w:rPr>
        <w:t xml:space="preserve">Thus, this article is written to answer those two questions. First, why and how #ReformasiDikorupsi emerged in the Indonesian political landscape? Second, why #ReformasiDikorupsi failed to maintain its resilience towards the state? To answer these questions, we will use Ernesto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xml:space="preserve"> and Chantal </w:t>
      </w:r>
      <w:proofErr w:type="spellStart"/>
      <w:r w:rsidRPr="005A5EF1">
        <w:rPr>
          <w:rFonts w:ascii="Times New Roman" w:hAnsi="Times New Roman" w:cs="Times New Roman"/>
          <w:sz w:val="24"/>
          <w:szCs w:val="24"/>
          <w:lang w:val="en-US" w:eastAsia="id-ID"/>
        </w:rPr>
        <w:t>Mouffe’s</w:t>
      </w:r>
      <w:proofErr w:type="spellEnd"/>
      <w:r w:rsidRPr="005A5EF1">
        <w:rPr>
          <w:rFonts w:ascii="Times New Roman" w:hAnsi="Times New Roman" w:cs="Times New Roman"/>
          <w:sz w:val="24"/>
          <w:szCs w:val="24"/>
          <w:lang w:val="en-US" w:eastAsia="id-ID"/>
        </w:rPr>
        <w:t xml:space="preserve"> Political Discourse Theory which is rooted in the post-structuralist school of thought. This article argues that #ReformasiDikorupsi emerged from various demands that already had their own antagonistic relationship towards the state, done by logics of equivalence operated within the social realm. </w:t>
      </w:r>
      <w:r w:rsidRPr="005A5EF1">
        <w:rPr>
          <w:rFonts w:ascii="Times New Roman" w:hAnsi="Times New Roman" w:cs="Times New Roman"/>
          <w:sz w:val="24"/>
          <w:szCs w:val="24"/>
          <w:lang w:val="en-US" w:eastAsia="id-ID"/>
        </w:rPr>
        <w:lastRenderedPageBreak/>
        <w:t xml:space="preserve">Yet after the dislocation that brought </w:t>
      </w:r>
      <w:proofErr w:type="spellStart"/>
      <w:r w:rsidRPr="005A5EF1">
        <w:rPr>
          <w:rFonts w:ascii="Times New Roman" w:hAnsi="Times New Roman" w:cs="Times New Roman"/>
          <w:sz w:val="24"/>
          <w:szCs w:val="24"/>
          <w:lang w:val="en-US" w:eastAsia="id-ID"/>
        </w:rPr>
        <w:t>then</w:t>
      </w:r>
      <w:proofErr w:type="spellEnd"/>
      <w:r w:rsidRPr="005A5EF1">
        <w:rPr>
          <w:rFonts w:ascii="Times New Roman" w:hAnsi="Times New Roman" w:cs="Times New Roman"/>
          <w:sz w:val="24"/>
          <w:szCs w:val="24"/>
          <w:lang w:val="en-US" w:eastAsia="id-ID"/>
        </w:rPr>
        <w:t xml:space="preserve"> together as a single identity through the operation of logics of equivalence, they vaguely put their antagonistic towards the state, and merely attempted to influence it. Thus, #ReformasiDikorupsi failed to maintain its resilience.  </w:t>
      </w:r>
    </w:p>
    <w:p w14:paraId="7DBA901E" w14:textId="3EB05B50" w:rsidR="00CE2ED7" w:rsidRPr="005A5EF1" w:rsidRDefault="005A5EF1" w:rsidP="007114C4">
      <w:pPr>
        <w:spacing w:after="0" w:line="360" w:lineRule="auto"/>
        <w:jc w:val="both"/>
        <w:rPr>
          <w:rFonts w:ascii="Times New Roman" w:hAnsi="Times New Roman" w:cs="Times New Roman"/>
          <w:sz w:val="24"/>
          <w:szCs w:val="24"/>
          <w:lang w:val="en-US" w:eastAsia="id-ID"/>
        </w:rPr>
      </w:pPr>
      <w:r w:rsidRPr="005A5EF1">
        <w:rPr>
          <w:rFonts w:ascii="Times New Roman" w:hAnsi="Times New Roman" w:cs="Times New Roman"/>
          <w:sz w:val="24"/>
          <w:szCs w:val="24"/>
          <w:lang w:val="en-US" w:eastAsia="id-ID"/>
        </w:rPr>
        <w:t>The key concepts used in this article are myth, dislocation, antagonistic and agonistic relationships. The first is referred to a symbol used to suture the structure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2015, p. 46), in other words how a group would fix a dislocated situation. Dislocation means an event that shows the failure of “fullness” in a system, this could mean regime or hegemony. Dislocation is the limitation of a system and gave space for the construction of a new identity (</w:t>
      </w:r>
      <w:proofErr w:type="spellStart"/>
      <w:r w:rsidRPr="005A5EF1">
        <w:rPr>
          <w:rFonts w:ascii="Times New Roman" w:hAnsi="Times New Roman" w:cs="Times New Roman"/>
          <w:sz w:val="24"/>
          <w:szCs w:val="24"/>
          <w:lang w:val="en-US" w:eastAsia="id-ID"/>
        </w:rPr>
        <w:t>Groppo</w:t>
      </w:r>
      <w:proofErr w:type="spellEnd"/>
      <w:r w:rsidRPr="005A5EF1">
        <w:rPr>
          <w:rFonts w:ascii="Times New Roman" w:hAnsi="Times New Roman" w:cs="Times New Roman"/>
          <w:sz w:val="24"/>
          <w:szCs w:val="24"/>
          <w:lang w:val="en-US" w:eastAsia="id-ID"/>
        </w:rPr>
        <w:t>, 2009, pp. 38-39). One of many responses to dislocation is public contestation (</w:t>
      </w:r>
      <w:proofErr w:type="spellStart"/>
      <w:r w:rsidRPr="005A5EF1">
        <w:rPr>
          <w:rFonts w:ascii="Times New Roman" w:hAnsi="Times New Roman" w:cs="Times New Roman"/>
          <w:sz w:val="24"/>
          <w:szCs w:val="24"/>
          <w:lang w:val="en-US" w:eastAsia="id-ID"/>
        </w:rPr>
        <w:t>Glynos</w:t>
      </w:r>
      <w:proofErr w:type="spellEnd"/>
      <w:r w:rsidRPr="005A5EF1">
        <w:rPr>
          <w:rFonts w:ascii="Times New Roman" w:hAnsi="Times New Roman" w:cs="Times New Roman"/>
          <w:sz w:val="24"/>
          <w:szCs w:val="24"/>
          <w:lang w:val="en-US" w:eastAsia="id-ID"/>
        </w:rPr>
        <w:t xml:space="preserve"> &amp; Howarth, 2007, p. 111). An antagonistic relationship occurred between two identities when an identity could not reach its fullness (Howarth, Norval, &amp; </w:t>
      </w:r>
      <w:proofErr w:type="spellStart"/>
      <w:r w:rsidRPr="005A5EF1">
        <w:rPr>
          <w:rFonts w:ascii="Times New Roman" w:hAnsi="Times New Roman" w:cs="Times New Roman"/>
          <w:sz w:val="24"/>
          <w:szCs w:val="24"/>
          <w:lang w:val="en-US" w:eastAsia="id-ID"/>
        </w:rPr>
        <w:t>Stravrakakis</w:t>
      </w:r>
      <w:proofErr w:type="spellEnd"/>
      <w:r w:rsidRPr="005A5EF1">
        <w:rPr>
          <w:rFonts w:ascii="Times New Roman" w:hAnsi="Times New Roman" w:cs="Times New Roman"/>
          <w:sz w:val="24"/>
          <w:szCs w:val="24"/>
          <w:lang w:val="en-US" w:eastAsia="id-ID"/>
        </w:rPr>
        <w:t xml:space="preserve">, 2000, p. 11), thus making a demarcation between “we” versus “them.” As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xml:space="preserve"> and </w:t>
      </w:r>
      <w:proofErr w:type="spellStart"/>
      <w:r w:rsidRPr="005A5EF1">
        <w:rPr>
          <w:rFonts w:ascii="Times New Roman" w:hAnsi="Times New Roman" w:cs="Times New Roman"/>
          <w:sz w:val="24"/>
          <w:szCs w:val="24"/>
          <w:lang w:val="en-US" w:eastAsia="id-ID"/>
        </w:rPr>
        <w:t>Mouffe</w:t>
      </w:r>
      <w:proofErr w:type="spellEnd"/>
      <w:r w:rsidRPr="005A5EF1">
        <w:rPr>
          <w:rFonts w:ascii="Times New Roman" w:hAnsi="Times New Roman" w:cs="Times New Roman"/>
          <w:sz w:val="24"/>
          <w:szCs w:val="24"/>
          <w:lang w:val="en-US" w:eastAsia="id-ID"/>
        </w:rPr>
        <w:t xml:space="preserve"> put it with an example: when a farmer can’t be a farmer anymore because their land has been seized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xml:space="preserve"> &amp; </w:t>
      </w:r>
      <w:proofErr w:type="spellStart"/>
      <w:r w:rsidRPr="005A5EF1">
        <w:rPr>
          <w:rFonts w:ascii="Times New Roman" w:hAnsi="Times New Roman" w:cs="Times New Roman"/>
          <w:sz w:val="24"/>
          <w:szCs w:val="24"/>
          <w:lang w:val="en-US" w:eastAsia="id-ID"/>
        </w:rPr>
        <w:t>Mouffe</w:t>
      </w:r>
      <w:proofErr w:type="spellEnd"/>
      <w:r w:rsidRPr="005A5EF1">
        <w:rPr>
          <w:rFonts w:ascii="Times New Roman" w:hAnsi="Times New Roman" w:cs="Times New Roman"/>
          <w:sz w:val="24"/>
          <w:szCs w:val="24"/>
          <w:lang w:val="en-US" w:eastAsia="id-ID"/>
        </w:rPr>
        <w:t>, 2008, p. 188). Whereas agonistic relation is an antagonistic relation which had been facilitated by democratic institution, agonistic relations still have the idea of “we” versus “them” but they acknowledge each other legitimation that every identity is in the same political association through democratic means (</w:t>
      </w:r>
      <w:proofErr w:type="spellStart"/>
      <w:r w:rsidRPr="005A5EF1">
        <w:rPr>
          <w:rFonts w:ascii="Times New Roman" w:hAnsi="Times New Roman" w:cs="Times New Roman"/>
          <w:sz w:val="24"/>
          <w:szCs w:val="24"/>
          <w:lang w:val="en-US" w:eastAsia="id-ID"/>
        </w:rPr>
        <w:t>Mouffe</w:t>
      </w:r>
      <w:proofErr w:type="spellEnd"/>
      <w:r w:rsidRPr="005A5EF1">
        <w:rPr>
          <w:rFonts w:ascii="Times New Roman" w:hAnsi="Times New Roman" w:cs="Times New Roman"/>
          <w:sz w:val="24"/>
          <w:szCs w:val="24"/>
          <w:lang w:val="en-US" w:eastAsia="id-ID"/>
        </w:rPr>
        <w:t>, 2005, p. 20).</w:t>
      </w:r>
    </w:p>
    <w:p w14:paraId="7937DB03" w14:textId="34672CE4" w:rsidR="00CE2ED7" w:rsidRPr="00A21178" w:rsidRDefault="00CE2ED7" w:rsidP="007114C4">
      <w:pPr>
        <w:spacing w:after="0" w:line="360" w:lineRule="auto"/>
        <w:jc w:val="both"/>
        <w:rPr>
          <w:rFonts w:ascii="Times New Roman" w:eastAsia="Times New Roman" w:hAnsi="Times New Roman" w:cs="Times New Roman"/>
          <w:b/>
          <w:sz w:val="24"/>
          <w:szCs w:val="24"/>
          <w:lang w:val="en-US" w:eastAsia="id-ID"/>
        </w:rPr>
      </w:pPr>
      <w:r w:rsidRPr="00A21178">
        <w:rPr>
          <w:rFonts w:ascii="Times New Roman" w:eastAsia="Times New Roman" w:hAnsi="Times New Roman" w:cs="Times New Roman"/>
          <w:b/>
          <w:sz w:val="24"/>
          <w:szCs w:val="24"/>
          <w:lang w:val="en-US" w:eastAsia="id-ID"/>
        </w:rPr>
        <w:t>Methods</w:t>
      </w:r>
    </w:p>
    <w:p w14:paraId="3AB3DEB8" w14:textId="6C868288" w:rsidR="00CE2ED7" w:rsidRPr="00A21178" w:rsidRDefault="005A5EF1" w:rsidP="007114C4">
      <w:pPr>
        <w:spacing w:after="0" w:line="360" w:lineRule="auto"/>
        <w:jc w:val="both"/>
        <w:rPr>
          <w:rFonts w:ascii="Times New Roman" w:hAnsi="Times New Roman" w:cs="Times New Roman"/>
          <w:sz w:val="24"/>
          <w:szCs w:val="24"/>
          <w:lang w:val="en-US" w:eastAsia="id-ID"/>
        </w:rPr>
      </w:pPr>
      <w:r w:rsidRPr="005A5EF1">
        <w:rPr>
          <w:rFonts w:ascii="Times New Roman" w:hAnsi="Times New Roman" w:cs="Times New Roman"/>
          <w:sz w:val="24"/>
          <w:szCs w:val="24"/>
          <w:lang w:val="en-US" w:eastAsia="id-ID"/>
        </w:rPr>
        <w:t xml:space="preserve">Because this article followed the tradition of the post-structuralist school of thought, we will lean on logics of critical explanation as to the method. In this method, there are three areas of analysis, namely: social logics, political logics, and </w:t>
      </w:r>
      <w:proofErr w:type="spellStart"/>
      <w:r w:rsidRPr="005A5EF1">
        <w:rPr>
          <w:rFonts w:ascii="Times New Roman" w:hAnsi="Times New Roman" w:cs="Times New Roman"/>
          <w:sz w:val="24"/>
          <w:szCs w:val="24"/>
          <w:lang w:val="en-US" w:eastAsia="id-ID"/>
        </w:rPr>
        <w:t>fantasmatic</w:t>
      </w:r>
      <w:proofErr w:type="spellEnd"/>
      <w:r w:rsidRPr="005A5EF1">
        <w:rPr>
          <w:rFonts w:ascii="Times New Roman" w:hAnsi="Times New Roman" w:cs="Times New Roman"/>
          <w:sz w:val="24"/>
          <w:szCs w:val="24"/>
          <w:lang w:val="en-US" w:eastAsia="id-ID"/>
        </w:rPr>
        <w:t xml:space="preserve"> logics. Due to the focus of this article are #ReformasiDikorupsi and their articulation, thus this article would only use political logics as an area of analysis because political logics unfold the explanation of social practices institutionalized or deemed worthy of public contestation (</w:t>
      </w:r>
      <w:proofErr w:type="spellStart"/>
      <w:r w:rsidRPr="005A5EF1">
        <w:rPr>
          <w:rFonts w:ascii="Times New Roman" w:hAnsi="Times New Roman" w:cs="Times New Roman"/>
          <w:sz w:val="24"/>
          <w:szCs w:val="24"/>
          <w:lang w:val="en-US" w:eastAsia="id-ID"/>
        </w:rPr>
        <w:t>Glynos</w:t>
      </w:r>
      <w:proofErr w:type="spellEnd"/>
      <w:r w:rsidRPr="005A5EF1">
        <w:rPr>
          <w:rFonts w:ascii="Times New Roman" w:hAnsi="Times New Roman" w:cs="Times New Roman"/>
          <w:sz w:val="24"/>
          <w:szCs w:val="24"/>
          <w:lang w:val="en-US" w:eastAsia="id-ID"/>
        </w:rPr>
        <w:t xml:space="preserve"> &amp; Howarth, 2007, pp. 106-107). In order to do this, we will use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xml:space="preserve"> and </w:t>
      </w:r>
      <w:proofErr w:type="spellStart"/>
      <w:r w:rsidRPr="005A5EF1">
        <w:rPr>
          <w:rFonts w:ascii="Times New Roman" w:hAnsi="Times New Roman" w:cs="Times New Roman"/>
          <w:sz w:val="24"/>
          <w:szCs w:val="24"/>
          <w:lang w:val="en-US" w:eastAsia="id-ID"/>
        </w:rPr>
        <w:t>Mouffe’s</w:t>
      </w:r>
      <w:proofErr w:type="spellEnd"/>
      <w:r w:rsidRPr="005A5EF1">
        <w:rPr>
          <w:rFonts w:ascii="Times New Roman" w:hAnsi="Times New Roman" w:cs="Times New Roman"/>
          <w:sz w:val="24"/>
          <w:szCs w:val="24"/>
          <w:lang w:val="en-US" w:eastAsia="id-ID"/>
        </w:rPr>
        <w:t xml:space="preserve"> discourse analysis or to be precise, logics of equivalence and logics of difference. The aim of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xml:space="preserve"> and </w:t>
      </w:r>
      <w:proofErr w:type="spellStart"/>
      <w:r w:rsidRPr="005A5EF1">
        <w:rPr>
          <w:rFonts w:ascii="Times New Roman" w:hAnsi="Times New Roman" w:cs="Times New Roman"/>
          <w:sz w:val="24"/>
          <w:szCs w:val="24"/>
          <w:lang w:val="en-US" w:eastAsia="id-ID"/>
        </w:rPr>
        <w:t>Mouffe’s</w:t>
      </w:r>
      <w:proofErr w:type="spellEnd"/>
      <w:r w:rsidRPr="005A5EF1">
        <w:rPr>
          <w:rFonts w:ascii="Times New Roman" w:hAnsi="Times New Roman" w:cs="Times New Roman"/>
          <w:sz w:val="24"/>
          <w:szCs w:val="24"/>
          <w:lang w:val="en-US" w:eastAsia="id-ID"/>
        </w:rPr>
        <w:t xml:space="preserve"> method of discourse analysis is not to find “truth” or “reality” yet to provide an explanation of how discursive struggle constructs reality (Rear, 2013). In order to do so, </w:t>
      </w:r>
      <w:proofErr w:type="spellStart"/>
      <w:r w:rsidRPr="005A5EF1">
        <w:rPr>
          <w:rFonts w:ascii="Times New Roman" w:hAnsi="Times New Roman" w:cs="Times New Roman"/>
          <w:sz w:val="24"/>
          <w:szCs w:val="24"/>
          <w:lang w:val="en-US" w:eastAsia="id-ID"/>
        </w:rPr>
        <w:t>Laclau</w:t>
      </w:r>
      <w:proofErr w:type="spellEnd"/>
      <w:r w:rsidRPr="005A5EF1">
        <w:rPr>
          <w:rFonts w:ascii="Times New Roman" w:hAnsi="Times New Roman" w:cs="Times New Roman"/>
          <w:sz w:val="24"/>
          <w:szCs w:val="24"/>
          <w:lang w:val="en-US" w:eastAsia="id-ID"/>
        </w:rPr>
        <w:t xml:space="preserve"> provides two steps of analysis, first “read” the reality as it is, and second “read” the reality and group those realities to be validated. “Reading” in discourse theory is a generation of meaning (</w:t>
      </w:r>
      <w:proofErr w:type="spellStart"/>
      <w:r w:rsidRPr="005A5EF1">
        <w:rPr>
          <w:rFonts w:ascii="Times New Roman" w:hAnsi="Times New Roman" w:cs="Times New Roman"/>
          <w:sz w:val="24"/>
          <w:szCs w:val="24"/>
          <w:lang w:val="en-US" w:eastAsia="id-ID"/>
        </w:rPr>
        <w:t>Raffiudin</w:t>
      </w:r>
      <w:proofErr w:type="spellEnd"/>
      <w:r w:rsidRPr="005A5EF1">
        <w:rPr>
          <w:rFonts w:ascii="Times New Roman" w:hAnsi="Times New Roman" w:cs="Times New Roman"/>
          <w:sz w:val="24"/>
          <w:szCs w:val="24"/>
          <w:lang w:val="en-US" w:eastAsia="id-ID"/>
        </w:rPr>
        <w:t>, 2014).</w:t>
      </w:r>
      <w:r w:rsidR="007114C4">
        <w:rPr>
          <w:rFonts w:ascii="Times New Roman" w:hAnsi="Times New Roman" w:cs="Times New Roman"/>
          <w:sz w:val="24"/>
          <w:szCs w:val="24"/>
          <w:lang w:val="en-US" w:eastAsia="id-ID"/>
        </w:rPr>
        <w:t xml:space="preserve"> </w:t>
      </w:r>
      <w:r w:rsidRPr="005A5EF1">
        <w:rPr>
          <w:rFonts w:ascii="Times New Roman" w:hAnsi="Times New Roman" w:cs="Times New Roman"/>
          <w:sz w:val="24"/>
          <w:szCs w:val="24"/>
          <w:lang w:val="en-US" w:eastAsia="id-ID"/>
        </w:rPr>
        <w:t xml:space="preserve">Logics of critical explanation, however, are not bounded by the means of collecting data, such as hermeneutics or positivist approach ways of collecting data (Howarth, et al., 2021). Thus, this article needs data from in-depth interviews with those who were involved with #ReformasiDikospsi such as the administrator of @AksiLangsung, </w:t>
      </w:r>
      <w:proofErr w:type="spellStart"/>
      <w:r w:rsidRPr="005A5EF1">
        <w:rPr>
          <w:rFonts w:ascii="Times New Roman" w:hAnsi="Times New Roman" w:cs="Times New Roman"/>
          <w:sz w:val="24"/>
          <w:szCs w:val="24"/>
          <w:lang w:val="en-US" w:eastAsia="id-ID"/>
        </w:rPr>
        <w:t>Aliansi</w:t>
      </w:r>
      <w:proofErr w:type="spellEnd"/>
      <w:r w:rsidRPr="005A5EF1">
        <w:rPr>
          <w:rFonts w:ascii="Times New Roman" w:hAnsi="Times New Roman" w:cs="Times New Roman"/>
          <w:sz w:val="24"/>
          <w:szCs w:val="24"/>
          <w:lang w:val="en-US" w:eastAsia="id-ID"/>
        </w:rPr>
        <w:t xml:space="preserve"> Rakyat </w:t>
      </w:r>
      <w:proofErr w:type="spellStart"/>
      <w:r w:rsidRPr="005A5EF1">
        <w:rPr>
          <w:rFonts w:ascii="Times New Roman" w:hAnsi="Times New Roman" w:cs="Times New Roman"/>
          <w:sz w:val="24"/>
          <w:szCs w:val="24"/>
          <w:lang w:val="en-US" w:eastAsia="id-ID"/>
        </w:rPr>
        <w:t>Bergerak</w:t>
      </w:r>
      <w:proofErr w:type="spellEnd"/>
      <w:r w:rsidRPr="005A5EF1">
        <w:rPr>
          <w:rFonts w:ascii="Times New Roman" w:hAnsi="Times New Roman" w:cs="Times New Roman"/>
          <w:sz w:val="24"/>
          <w:szCs w:val="24"/>
          <w:lang w:val="en-US" w:eastAsia="id-ID"/>
        </w:rPr>
        <w:t xml:space="preserve">, </w:t>
      </w:r>
      <w:r w:rsidRPr="005A5EF1">
        <w:rPr>
          <w:rFonts w:ascii="Times New Roman" w:hAnsi="Times New Roman" w:cs="Times New Roman"/>
          <w:sz w:val="24"/>
          <w:szCs w:val="24"/>
          <w:lang w:val="en-US" w:eastAsia="id-ID"/>
        </w:rPr>
        <w:lastRenderedPageBreak/>
        <w:t xml:space="preserve">Bhagavad </w:t>
      </w:r>
      <w:proofErr w:type="spellStart"/>
      <w:r w:rsidRPr="005A5EF1">
        <w:rPr>
          <w:rFonts w:ascii="Times New Roman" w:hAnsi="Times New Roman" w:cs="Times New Roman"/>
          <w:sz w:val="24"/>
          <w:szCs w:val="24"/>
          <w:lang w:val="en-US" w:eastAsia="id-ID"/>
        </w:rPr>
        <w:t>Sambhada</w:t>
      </w:r>
      <w:proofErr w:type="spellEnd"/>
      <w:r w:rsidRPr="005A5EF1">
        <w:rPr>
          <w:rFonts w:ascii="Times New Roman" w:hAnsi="Times New Roman" w:cs="Times New Roman"/>
          <w:sz w:val="24"/>
          <w:szCs w:val="24"/>
          <w:lang w:val="en-US" w:eastAsia="id-ID"/>
        </w:rPr>
        <w:t xml:space="preserve">, and BEM-SI Coordinator, Muhammad </w:t>
      </w:r>
      <w:proofErr w:type="spellStart"/>
      <w:r w:rsidRPr="005A5EF1">
        <w:rPr>
          <w:rFonts w:ascii="Times New Roman" w:hAnsi="Times New Roman" w:cs="Times New Roman"/>
          <w:sz w:val="24"/>
          <w:szCs w:val="24"/>
          <w:lang w:val="en-US" w:eastAsia="id-ID"/>
        </w:rPr>
        <w:t>Nurdiansyah</w:t>
      </w:r>
      <w:proofErr w:type="spellEnd"/>
      <w:r w:rsidRPr="005A5EF1">
        <w:rPr>
          <w:rFonts w:ascii="Times New Roman" w:hAnsi="Times New Roman" w:cs="Times New Roman"/>
          <w:sz w:val="24"/>
          <w:szCs w:val="24"/>
          <w:lang w:val="en-US" w:eastAsia="id-ID"/>
        </w:rPr>
        <w:t xml:space="preserve">. To enrich and validate those data we also collect data from media reports of #ReformasiDikorupsi and data from social media such as </w:t>
      </w:r>
      <w:proofErr w:type="spellStart"/>
      <w:r w:rsidRPr="005A5EF1">
        <w:rPr>
          <w:rFonts w:ascii="Times New Roman" w:hAnsi="Times New Roman" w:cs="Times New Roman"/>
          <w:sz w:val="24"/>
          <w:szCs w:val="24"/>
          <w:lang w:val="en-US" w:eastAsia="id-ID"/>
        </w:rPr>
        <w:t>Youtube</w:t>
      </w:r>
      <w:proofErr w:type="spellEnd"/>
      <w:r w:rsidRPr="005A5EF1">
        <w:rPr>
          <w:rFonts w:ascii="Times New Roman" w:hAnsi="Times New Roman" w:cs="Times New Roman"/>
          <w:sz w:val="24"/>
          <w:szCs w:val="24"/>
          <w:lang w:val="en-US" w:eastAsia="id-ID"/>
        </w:rPr>
        <w:t>, Instagram, and Twitter.</w:t>
      </w:r>
    </w:p>
    <w:p w14:paraId="21741B14" w14:textId="51C0252E" w:rsidR="00CE2ED7" w:rsidRDefault="00CE2ED7" w:rsidP="007114C4">
      <w:pPr>
        <w:spacing w:after="0" w:line="360" w:lineRule="auto"/>
        <w:jc w:val="both"/>
        <w:rPr>
          <w:rFonts w:ascii="Times New Roman" w:hAnsi="Times New Roman" w:cs="Times New Roman"/>
          <w:b/>
          <w:color w:val="000000"/>
          <w:sz w:val="24"/>
          <w:szCs w:val="24"/>
          <w:lang w:val="en-US"/>
        </w:rPr>
      </w:pPr>
      <w:r w:rsidRPr="00A21178">
        <w:rPr>
          <w:rFonts w:ascii="Times New Roman" w:hAnsi="Times New Roman" w:cs="Times New Roman"/>
          <w:b/>
          <w:color w:val="000000"/>
          <w:sz w:val="24"/>
          <w:szCs w:val="24"/>
        </w:rPr>
        <w:t>Results</w:t>
      </w:r>
      <w:r w:rsidRPr="00A21178">
        <w:rPr>
          <w:rFonts w:ascii="Times New Roman" w:hAnsi="Times New Roman" w:cs="Times New Roman"/>
          <w:b/>
          <w:color w:val="000000"/>
          <w:sz w:val="24"/>
          <w:szCs w:val="24"/>
          <w:lang w:val="en-US"/>
        </w:rPr>
        <w:t xml:space="preserve"> </w:t>
      </w:r>
      <w:r w:rsidR="005A5EF1">
        <w:rPr>
          <w:rFonts w:ascii="Times New Roman" w:hAnsi="Times New Roman" w:cs="Times New Roman"/>
          <w:b/>
          <w:color w:val="000000"/>
          <w:sz w:val="24"/>
          <w:szCs w:val="24"/>
          <w:lang w:val="en-US"/>
        </w:rPr>
        <w:t>and Discussion</w:t>
      </w:r>
    </w:p>
    <w:p w14:paraId="79CA0232" w14:textId="77777777" w:rsidR="005A5EF1" w:rsidRPr="005A5EF1" w:rsidRDefault="005A5EF1" w:rsidP="007114C4">
      <w:pPr>
        <w:spacing w:after="0" w:line="360" w:lineRule="auto"/>
        <w:jc w:val="both"/>
        <w:rPr>
          <w:rFonts w:ascii="Times New Roman" w:hAnsi="Times New Roman" w:cs="Times New Roman"/>
          <w:b/>
          <w:color w:val="000000"/>
          <w:sz w:val="24"/>
          <w:szCs w:val="24"/>
          <w:lang w:val="en-US"/>
        </w:rPr>
      </w:pPr>
      <w:r w:rsidRPr="005A5EF1">
        <w:rPr>
          <w:rFonts w:ascii="Times New Roman" w:hAnsi="Times New Roman" w:cs="Times New Roman"/>
          <w:b/>
          <w:color w:val="000000"/>
          <w:sz w:val="24"/>
          <w:szCs w:val="24"/>
          <w:lang w:val="en-US"/>
        </w:rPr>
        <w:t xml:space="preserve">Construction of #ReformasiDikorupsi </w:t>
      </w:r>
    </w:p>
    <w:p w14:paraId="55C33E96" w14:textId="77777777"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#ReformasiDikorupsi was the result of how the state did not respond to an array of demands. Following </w:t>
      </w:r>
      <w:proofErr w:type="spellStart"/>
      <w:r w:rsidRPr="005A5EF1">
        <w:rPr>
          <w:rFonts w:ascii="Times New Roman" w:hAnsi="Times New Roman" w:cs="Times New Roman"/>
          <w:bCs/>
          <w:color w:val="000000"/>
          <w:sz w:val="24"/>
          <w:szCs w:val="24"/>
          <w:lang w:val="en-US"/>
        </w:rPr>
        <w:t>Laclau</w:t>
      </w:r>
      <w:proofErr w:type="spellEnd"/>
      <w:r w:rsidRPr="005A5EF1">
        <w:rPr>
          <w:rFonts w:ascii="Times New Roman" w:hAnsi="Times New Roman" w:cs="Times New Roman"/>
          <w:bCs/>
          <w:color w:val="000000"/>
          <w:sz w:val="24"/>
          <w:szCs w:val="24"/>
          <w:lang w:val="en-US"/>
        </w:rPr>
        <w:t>, a movement will likely occur when the power doesn’t respond to many demands and put themselves as “the same” or looking to operate logics of equivalence and form what is called the chain of equivalence, which would be represented by one of the demands to lead an uprising or contest the hegemony. At the same time, those demands would operate logics of difference to differentiate itself from the outside, thus forming a political frontier which could be seen as when two major opposing camps against each other in the discursive struggle (</w:t>
      </w:r>
      <w:proofErr w:type="spellStart"/>
      <w:r w:rsidRPr="005A5EF1">
        <w:rPr>
          <w:rFonts w:ascii="Times New Roman" w:hAnsi="Times New Roman" w:cs="Times New Roman"/>
          <w:bCs/>
          <w:color w:val="000000"/>
          <w:sz w:val="24"/>
          <w:szCs w:val="24"/>
          <w:lang w:val="en-US"/>
        </w:rPr>
        <w:t>Laclau</w:t>
      </w:r>
      <w:proofErr w:type="spellEnd"/>
      <w:r w:rsidRPr="005A5EF1">
        <w:rPr>
          <w:rFonts w:ascii="Times New Roman" w:hAnsi="Times New Roman" w:cs="Times New Roman"/>
          <w:bCs/>
          <w:color w:val="000000"/>
          <w:sz w:val="24"/>
          <w:szCs w:val="24"/>
          <w:lang w:val="en-US"/>
        </w:rPr>
        <w:t xml:space="preserve">, 2005). This had been done by Jokowi’s Administration. </w:t>
      </w:r>
      <w:proofErr w:type="spellStart"/>
      <w:r w:rsidRPr="005A5EF1">
        <w:rPr>
          <w:rFonts w:ascii="Times New Roman" w:hAnsi="Times New Roman" w:cs="Times New Roman"/>
          <w:bCs/>
          <w:color w:val="000000"/>
          <w:sz w:val="24"/>
          <w:szCs w:val="24"/>
          <w:lang w:val="en-US"/>
        </w:rPr>
        <w:t>Ekayanta</w:t>
      </w:r>
      <w:proofErr w:type="spellEnd"/>
      <w:r w:rsidRPr="005A5EF1">
        <w:rPr>
          <w:rFonts w:ascii="Times New Roman" w:hAnsi="Times New Roman" w:cs="Times New Roman"/>
          <w:bCs/>
          <w:color w:val="000000"/>
          <w:sz w:val="24"/>
          <w:szCs w:val="24"/>
          <w:lang w:val="en-US"/>
        </w:rPr>
        <w:t xml:space="preserve"> (2019) explained through deconstruction how Jokowi Administration create antagonism in a wide range of front through their developmentalist hegemony of economics. These demands would later reflect themselves in #ReformasiDikorupsi 7 demands to the state. There are several demands that are worth noting, namely: agrarian conflict, ecology, corruption eradication, women’s safety, worker, and lastly human rights and democracy.</w:t>
      </w:r>
    </w:p>
    <w:p w14:paraId="3E44D53D" w14:textId="7F4A8BA5"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The first demand, agrarian conflict stems from Jokowi’s vision of </w:t>
      </w:r>
      <w:proofErr w:type="spellStart"/>
      <w:r w:rsidRPr="005A5EF1">
        <w:rPr>
          <w:rFonts w:ascii="Times New Roman" w:hAnsi="Times New Roman" w:cs="Times New Roman"/>
          <w:bCs/>
          <w:color w:val="000000"/>
          <w:sz w:val="24"/>
          <w:szCs w:val="24"/>
          <w:lang w:val="en-US"/>
        </w:rPr>
        <w:t>Nawacita</w:t>
      </w:r>
      <w:proofErr w:type="spellEnd"/>
      <w:r w:rsidRPr="005A5EF1">
        <w:rPr>
          <w:rFonts w:ascii="Times New Roman" w:hAnsi="Times New Roman" w:cs="Times New Roman"/>
          <w:bCs/>
          <w:color w:val="000000"/>
          <w:sz w:val="24"/>
          <w:szCs w:val="24"/>
          <w:lang w:val="en-US"/>
        </w:rPr>
        <w:t>, and later Jokowi Administration manifest it in RPJMN. In that document, the Jokowi Administration touch on the protection of the marginalized group, one of those is the plan to improve the disparity of the Indonesian agrarian situation. From that idea, came a plan of agrarian reform, which later came into fruition with Presidential Decree No.86/2018 about agrarian reform. Yet, in practice, the Presidential Decree did not give any solution to the agrarian conflict in Indonesia. Compared to the SBY administration, in Jokowi’s Administration, there are 2.050 conflicts as for the former 1.308 conflicts occurred (</w:t>
      </w:r>
      <w:proofErr w:type="spellStart"/>
      <w:r w:rsidRPr="005A5EF1">
        <w:rPr>
          <w:rFonts w:ascii="Times New Roman" w:hAnsi="Times New Roman" w:cs="Times New Roman"/>
          <w:bCs/>
          <w:color w:val="000000"/>
          <w:sz w:val="24"/>
          <w:szCs w:val="24"/>
          <w:lang w:val="en-US"/>
        </w:rPr>
        <w:t>Konsorsium</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Pembaruan</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Agraria</w:t>
      </w:r>
      <w:proofErr w:type="spellEnd"/>
      <w:r w:rsidRPr="005A5EF1">
        <w:rPr>
          <w:rFonts w:ascii="Times New Roman" w:hAnsi="Times New Roman" w:cs="Times New Roman"/>
          <w:bCs/>
          <w:color w:val="000000"/>
          <w:sz w:val="24"/>
          <w:szCs w:val="24"/>
          <w:lang w:val="en-US"/>
        </w:rPr>
        <w:t xml:space="preserve">, 2019). Jokowi Administration also failed to eradicate violence done by state apparatus as the military and police each year of his first administration always took part in the violence. </w:t>
      </w:r>
      <w:proofErr w:type="spellStart"/>
      <w:r w:rsidRPr="005A5EF1">
        <w:rPr>
          <w:rFonts w:ascii="Times New Roman" w:hAnsi="Times New Roman" w:cs="Times New Roman"/>
          <w:bCs/>
          <w:color w:val="000000"/>
          <w:sz w:val="24"/>
          <w:szCs w:val="24"/>
          <w:lang w:val="en-US"/>
        </w:rPr>
        <w:t>Konsorsium</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Pembaruan</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Agraria</w:t>
      </w:r>
      <w:proofErr w:type="spellEnd"/>
      <w:r w:rsidRPr="005A5EF1">
        <w:rPr>
          <w:rFonts w:ascii="Times New Roman" w:hAnsi="Times New Roman" w:cs="Times New Roman"/>
          <w:bCs/>
          <w:color w:val="000000"/>
          <w:sz w:val="24"/>
          <w:szCs w:val="24"/>
          <w:lang w:val="en-US"/>
        </w:rPr>
        <w:t xml:space="preserve"> noted that from Jokowi’s rise to power and at the end of his first period there are approximately 203 cases of violence done by either the military or police in agrarian conflict (</w:t>
      </w:r>
      <w:proofErr w:type="spellStart"/>
      <w:r w:rsidRPr="005A5EF1">
        <w:rPr>
          <w:rFonts w:ascii="Times New Roman" w:hAnsi="Times New Roman" w:cs="Times New Roman"/>
          <w:bCs/>
          <w:color w:val="000000"/>
          <w:sz w:val="24"/>
          <w:szCs w:val="24"/>
          <w:lang w:val="en-US"/>
        </w:rPr>
        <w:t>Konsorsium</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Pembaruan</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Agraria</w:t>
      </w:r>
      <w:proofErr w:type="spellEnd"/>
      <w:r w:rsidRPr="005A5EF1">
        <w:rPr>
          <w:rFonts w:ascii="Times New Roman" w:hAnsi="Times New Roman" w:cs="Times New Roman"/>
          <w:bCs/>
          <w:color w:val="000000"/>
          <w:sz w:val="24"/>
          <w:szCs w:val="24"/>
          <w:lang w:val="en-US"/>
        </w:rPr>
        <w:t xml:space="preserve">, 2015; 2016; 2017; 2018; 2019). </w:t>
      </w:r>
      <w:proofErr w:type="spellStart"/>
      <w:r w:rsidRPr="005A5EF1">
        <w:rPr>
          <w:rFonts w:ascii="Times New Roman" w:hAnsi="Times New Roman" w:cs="Times New Roman"/>
          <w:bCs/>
          <w:color w:val="000000"/>
          <w:sz w:val="24"/>
          <w:szCs w:val="24"/>
          <w:lang w:val="en-US"/>
        </w:rPr>
        <w:t>Setyawati</w:t>
      </w:r>
      <w:proofErr w:type="spellEnd"/>
      <w:r w:rsidRPr="005A5EF1">
        <w:rPr>
          <w:rFonts w:ascii="Times New Roman" w:hAnsi="Times New Roman" w:cs="Times New Roman"/>
          <w:bCs/>
          <w:color w:val="000000"/>
          <w:sz w:val="24"/>
          <w:szCs w:val="24"/>
          <w:lang w:val="en-US"/>
        </w:rPr>
        <w:t xml:space="preserve"> in </w:t>
      </w:r>
      <w:proofErr w:type="spellStart"/>
      <w:r w:rsidRPr="005A5EF1">
        <w:rPr>
          <w:rFonts w:ascii="Times New Roman" w:hAnsi="Times New Roman" w:cs="Times New Roman"/>
          <w:bCs/>
          <w:color w:val="000000"/>
          <w:sz w:val="24"/>
          <w:szCs w:val="24"/>
          <w:lang w:val="en-US"/>
        </w:rPr>
        <w:t>Ekayanta</w:t>
      </w:r>
      <w:proofErr w:type="spellEnd"/>
      <w:r w:rsidRPr="005A5EF1">
        <w:rPr>
          <w:rFonts w:ascii="Times New Roman" w:hAnsi="Times New Roman" w:cs="Times New Roman"/>
          <w:bCs/>
          <w:color w:val="000000"/>
          <w:sz w:val="24"/>
          <w:szCs w:val="24"/>
          <w:lang w:val="en-US"/>
        </w:rPr>
        <w:t xml:space="preserve"> (2019) said that Jokowi Administration often uses land compensation as a mechanism to ease the burden of the people affected by development projects, yet that did not enough to compensate their loss</w:t>
      </w:r>
    </w:p>
    <w:p w14:paraId="71B54958" w14:textId="69DC3D0A"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lastRenderedPageBreak/>
        <w:t xml:space="preserve">The ecological problem is often caused by Jokowi’s Administration’s attempts to develop Indonesia, in a developmentalist fashion, and Jokowi’s Administration rather slow to respond to tackle ecological issues. In 2016, a citizen lawsuit filed </w:t>
      </w:r>
      <w:proofErr w:type="spellStart"/>
      <w:r w:rsidRPr="005A5EF1">
        <w:rPr>
          <w:rFonts w:ascii="Times New Roman" w:hAnsi="Times New Roman" w:cs="Times New Roman"/>
          <w:bCs/>
          <w:color w:val="000000"/>
          <w:sz w:val="24"/>
          <w:szCs w:val="24"/>
          <w:lang w:val="en-US"/>
        </w:rPr>
        <w:t>againts</w:t>
      </w:r>
      <w:proofErr w:type="spellEnd"/>
      <w:r w:rsidRPr="005A5EF1">
        <w:rPr>
          <w:rFonts w:ascii="Times New Roman" w:hAnsi="Times New Roman" w:cs="Times New Roman"/>
          <w:bCs/>
          <w:color w:val="000000"/>
          <w:sz w:val="24"/>
          <w:szCs w:val="24"/>
          <w:lang w:val="en-US"/>
        </w:rPr>
        <w:t xml:space="preserve"> Jokowi’s Administration due to their slow response to tackle forest and land fires in Central Kalimantan. The citizen won the case, and despite Jokowi Administration’s attempts to appeal the lawsuit to the higher court, they lost. The court obliged Jokowi Administration to pass a derivative rule from Law No.32 the Year 2009 about Protection and Management of Environment (</w:t>
      </w:r>
      <w:proofErr w:type="spellStart"/>
      <w:r w:rsidRPr="005A5EF1">
        <w:rPr>
          <w:rFonts w:ascii="Times New Roman" w:hAnsi="Times New Roman" w:cs="Times New Roman"/>
          <w:bCs/>
          <w:color w:val="000000"/>
          <w:sz w:val="24"/>
          <w:szCs w:val="24"/>
          <w:lang w:val="en-US"/>
        </w:rPr>
        <w:t>Alaidrus</w:t>
      </w:r>
      <w:proofErr w:type="spellEnd"/>
      <w:r w:rsidRPr="005A5EF1">
        <w:rPr>
          <w:rFonts w:ascii="Times New Roman" w:hAnsi="Times New Roman" w:cs="Times New Roman"/>
          <w:bCs/>
          <w:color w:val="000000"/>
          <w:sz w:val="24"/>
          <w:szCs w:val="24"/>
          <w:lang w:val="en-US"/>
        </w:rPr>
        <w:t>, 2019). Almost at the same time, a case of forest and land fires occurred in Kalimantan and Sumatra as Jokowi Administration failed appeal in 2019. The police assessed that this is the practice of land clearing taking advantage of hot weather (</w:t>
      </w:r>
      <w:proofErr w:type="spellStart"/>
      <w:r w:rsidRPr="005A5EF1">
        <w:rPr>
          <w:rFonts w:ascii="Times New Roman" w:hAnsi="Times New Roman" w:cs="Times New Roman"/>
          <w:bCs/>
          <w:color w:val="000000"/>
          <w:sz w:val="24"/>
          <w:szCs w:val="24"/>
          <w:lang w:val="en-US"/>
        </w:rPr>
        <w:t>Idhom</w:t>
      </w:r>
      <w:proofErr w:type="spellEnd"/>
      <w:r w:rsidRPr="005A5EF1">
        <w:rPr>
          <w:rFonts w:ascii="Times New Roman" w:hAnsi="Times New Roman" w:cs="Times New Roman"/>
          <w:bCs/>
          <w:color w:val="000000"/>
          <w:sz w:val="24"/>
          <w:szCs w:val="24"/>
          <w:lang w:val="en-US"/>
        </w:rPr>
        <w:t>, 2019). As for the 2019 forest and land fire, Jokowi Administration was demanded to announce the name of the companies responsible for that fire. Furthermore, Forest Watch Indonesia stated that deforestation in Indonesia escalated in the 2013-2017 period with 1,47 million hectares per year compared to the 2009-2013 period with 1,1 million hectares per year, FWI elaborated that this escalation was caused by the normalization of deforestation in the name of development (</w:t>
      </w:r>
      <w:proofErr w:type="spellStart"/>
      <w:r w:rsidRPr="005A5EF1">
        <w:rPr>
          <w:rFonts w:ascii="Times New Roman" w:hAnsi="Times New Roman" w:cs="Times New Roman"/>
          <w:bCs/>
          <w:color w:val="000000"/>
          <w:sz w:val="24"/>
          <w:szCs w:val="24"/>
          <w:lang w:val="en-US"/>
        </w:rPr>
        <w:t>Pebrianto</w:t>
      </w:r>
      <w:proofErr w:type="spellEnd"/>
      <w:r w:rsidRPr="005A5EF1">
        <w:rPr>
          <w:rFonts w:ascii="Times New Roman" w:hAnsi="Times New Roman" w:cs="Times New Roman"/>
          <w:bCs/>
          <w:color w:val="000000"/>
          <w:sz w:val="24"/>
          <w:szCs w:val="24"/>
          <w:lang w:val="en-US"/>
        </w:rPr>
        <w:t>, 2019). The normalization, however, cannot be separated from the “development” hegemony practiced by SBY Administration and Jokowi Administration.</w:t>
      </w:r>
    </w:p>
    <w:p w14:paraId="52CB9A0C" w14:textId="411E8B77"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The corruption issue is one of the most important demands which came from Reformasi in 1998. An NGO focused on corruption </w:t>
      </w:r>
      <w:proofErr w:type="gramStart"/>
      <w:r w:rsidRPr="005A5EF1">
        <w:rPr>
          <w:rFonts w:ascii="Times New Roman" w:hAnsi="Times New Roman" w:cs="Times New Roman"/>
          <w:bCs/>
          <w:color w:val="000000"/>
          <w:sz w:val="24"/>
          <w:szCs w:val="24"/>
          <w:lang w:val="en-US"/>
        </w:rPr>
        <w:t>eradication,</w:t>
      </w:r>
      <w:proofErr w:type="gramEnd"/>
      <w:r w:rsidRPr="005A5EF1">
        <w:rPr>
          <w:rFonts w:ascii="Times New Roman" w:hAnsi="Times New Roman" w:cs="Times New Roman"/>
          <w:bCs/>
          <w:color w:val="000000"/>
          <w:sz w:val="24"/>
          <w:szCs w:val="24"/>
          <w:lang w:val="en-US"/>
        </w:rPr>
        <w:t xml:space="preserve"> Indonesian Corruption Watch (ICW) published its annual report in a grim fashion from 2015 to 2017. In their 2015 annual report ICW accounted there’s criminalization and threat to the leaders and staff of KPK, Judicial Committee, and Indonesian Republic Ombudsman. In the same year, ICW stated that there was an attempt to revise the KPK bill. In their view, such an attempt “is reflecting political ambition” to make anti-corruption institution impotent. For ICW 2015 was the year of terror for corruption eradication in Indonesia (Indonesian Corruption Watch, 2016). In the following year ICW reported that they succeed in failing the attempts to revise the KPK bill which occurred several times in 2015, they saw 17 articles that would make KPK impotent (Indonesian Corruption Watch, 2017). In 2017, ICW reported that Jokowi Administration was pragmatic in utilizing the good governance concept, because Jokowi Administration just using the concept in economic problems, and they saw Jokowi Administration was not prioritizing corruption eradication agenda, because the National Strategy Program of Corruption Eradication not yet passed as a regulation </w:t>
      </w:r>
      <w:proofErr w:type="spellStart"/>
      <w:r w:rsidRPr="005A5EF1">
        <w:rPr>
          <w:rFonts w:ascii="Times New Roman" w:hAnsi="Times New Roman" w:cs="Times New Roman"/>
          <w:bCs/>
          <w:color w:val="000000"/>
          <w:sz w:val="24"/>
          <w:szCs w:val="24"/>
          <w:lang w:val="en-US"/>
        </w:rPr>
        <w:t>aturan</w:t>
      </w:r>
      <w:proofErr w:type="spellEnd"/>
      <w:r w:rsidRPr="005A5EF1">
        <w:rPr>
          <w:rFonts w:ascii="Times New Roman" w:hAnsi="Times New Roman" w:cs="Times New Roman"/>
          <w:bCs/>
          <w:color w:val="000000"/>
          <w:sz w:val="24"/>
          <w:szCs w:val="24"/>
          <w:lang w:val="en-US"/>
        </w:rPr>
        <w:t xml:space="preserve"> (Indonesian Corruption Watch, 2018). </w:t>
      </w:r>
      <w:proofErr w:type="spellStart"/>
      <w:r w:rsidRPr="005A5EF1">
        <w:rPr>
          <w:rFonts w:ascii="Times New Roman" w:hAnsi="Times New Roman" w:cs="Times New Roman"/>
          <w:bCs/>
          <w:color w:val="000000"/>
          <w:sz w:val="24"/>
          <w:szCs w:val="24"/>
          <w:lang w:val="en-US"/>
        </w:rPr>
        <w:t>Zaenur</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Rohman</w:t>
      </w:r>
      <w:proofErr w:type="spellEnd"/>
      <w:r w:rsidRPr="005A5EF1">
        <w:rPr>
          <w:rFonts w:ascii="Times New Roman" w:hAnsi="Times New Roman" w:cs="Times New Roman"/>
          <w:bCs/>
          <w:color w:val="000000"/>
          <w:sz w:val="24"/>
          <w:szCs w:val="24"/>
          <w:lang w:val="en-US"/>
        </w:rPr>
        <w:t xml:space="preserve">, a Researcher also stated that Jokowi doesn’t serious about his promise related to </w:t>
      </w:r>
      <w:r w:rsidRPr="005A5EF1">
        <w:rPr>
          <w:rFonts w:ascii="Times New Roman" w:hAnsi="Times New Roman" w:cs="Times New Roman"/>
          <w:bCs/>
          <w:color w:val="000000"/>
          <w:sz w:val="24"/>
          <w:szCs w:val="24"/>
          <w:lang w:val="en-US"/>
        </w:rPr>
        <w:lastRenderedPageBreak/>
        <w:t>corruption eradication because there’s no new regulation to support the corruption eradication issue.</w:t>
      </w:r>
    </w:p>
    <w:p w14:paraId="67E1998C" w14:textId="4BD91E1C"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As for the women’s protection problem, for years Indonesia did not have a specific rule to sexual harassment. Women’s Commission (</w:t>
      </w:r>
      <w:proofErr w:type="spellStart"/>
      <w:r w:rsidRPr="005A5EF1">
        <w:rPr>
          <w:rFonts w:ascii="Times New Roman" w:hAnsi="Times New Roman" w:cs="Times New Roman"/>
          <w:bCs/>
          <w:color w:val="000000"/>
          <w:sz w:val="24"/>
          <w:szCs w:val="24"/>
          <w:lang w:val="en-US"/>
        </w:rPr>
        <w:t>Komnas</w:t>
      </w:r>
      <w:proofErr w:type="spellEnd"/>
      <w:r w:rsidRPr="005A5EF1">
        <w:rPr>
          <w:rFonts w:ascii="Times New Roman" w:hAnsi="Times New Roman" w:cs="Times New Roman"/>
          <w:bCs/>
          <w:color w:val="000000"/>
          <w:sz w:val="24"/>
          <w:szCs w:val="24"/>
          <w:lang w:val="en-US"/>
        </w:rPr>
        <w:t xml:space="preserve"> Perempuan) has been established, yet it doesn’t enough to tackle this problem. Women’s Commission noted that in 2018 there had been 348.466 violence cases towards women, even they also stated that the necessity to pass the Eradication of Sexual Violence draft bill (</w:t>
      </w:r>
      <w:proofErr w:type="spellStart"/>
      <w:r w:rsidRPr="005A5EF1">
        <w:rPr>
          <w:rFonts w:ascii="Times New Roman" w:hAnsi="Times New Roman" w:cs="Times New Roman"/>
          <w:bCs/>
          <w:color w:val="000000"/>
          <w:sz w:val="24"/>
          <w:szCs w:val="24"/>
          <w:lang w:val="en-US"/>
        </w:rPr>
        <w:t>Komnas</w:t>
      </w:r>
      <w:proofErr w:type="spellEnd"/>
      <w:r w:rsidRPr="005A5EF1">
        <w:rPr>
          <w:rFonts w:ascii="Times New Roman" w:hAnsi="Times New Roman" w:cs="Times New Roman"/>
          <w:bCs/>
          <w:color w:val="000000"/>
          <w:sz w:val="24"/>
          <w:szCs w:val="24"/>
          <w:lang w:val="en-US"/>
        </w:rPr>
        <w:t xml:space="preserve"> Perempuan, 2019). The debate of the bill had been done in many years. Even there are suggestions for the draft, such as </w:t>
      </w:r>
      <w:proofErr w:type="spellStart"/>
      <w:r w:rsidRPr="005A5EF1">
        <w:rPr>
          <w:rFonts w:ascii="Times New Roman" w:hAnsi="Times New Roman" w:cs="Times New Roman"/>
          <w:bCs/>
          <w:color w:val="000000"/>
          <w:sz w:val="24"/>
          <w:szCs w:val="24"/>
          <w:lang w:val="en-US"/>
        </w:rPr>
        <w:t>Rahmawati</w:t>
      </w:r>
      <w:proofErr w:type="spellEnd"/>
      <w:r w:rsidRPr="005A5EF1">
        <w:rPr>
          <w:rFonts w:ascii="Times New Roman" w:hAnsi="Times New Roman" w:cs="Times New Roman"/>
          <w:bCs/>
          <w:color w:val="000000"/>
          <w:sz w:val="24"/>
          <w:szCs w:val="24"/>
          <w:lang w:val="en-US"/>
        </w:rPr>
        <w:t xml:space="preserve"> and </w:t>
      </w:r>
      <w:proofErr w:type="spellStart"/>
      <w:r w:rsidRPr="005A5EF1">
        <w:rPr>
          <w:rFonts w:ascii="Times New Roman" w:hAnsi="Times New Roman" w:cs="Times New Roman"/>
          <w:bCs/>
          <w:color w:val="000000"/>
          <w:sz w:val="24"/>
          <w:szCs w:val="24"/>
          <w:lang w:val="en-US"/>
        </w:rPr>
        <w:t>Eddyono’s</w:t>
      </w:r>
      <w:proofErr w:type="spellEnd"/>
      <w:r w:rsidRPr="005A5EF1">
        <w:rPr>
          <w:rFonts w:ascii="Times New Roman" w:hAnsi="Times New Roman" w:cs="Times New Roman"/>
          <w:bCs/>
          <w:color w:val="000000"/>
          <w:sz w:val="24"/>
          <w:szCs w:val="24"/>
          <w:lang w:val="en-US"/>
        </w:rPr>
        <w:t xml:space="preserve"> which stated that the regulation should also include the fulfillment of the rights of the victim (</w:t>
      </w:r>
      <w:proofErr w:type="spellStart"/>
      <w:r w:rsidRPr="005A5EF1">
        <w:rPr>
          <w:rFonts w:ascii="Times New Roman" w:hAnsi="Times New Roman" w:cs="Times New Roman"/>
          <w:bCs/>
          <w:color w:val="000000"/>
          <w:sz w:val="24"/>
          <w:szCs w:val="24"/>
          <w:lang w:val="en-US"/>
        </w:rPr>
        <w:t>Rahmawati</w:t>
      </w:r>
      <w:proofErr w:type="spellEnd"/>
      <w:r w:rsidRPr="005A5EF1">
        <w:rPr>
          <w:rFonts w:ascii="Times New Roman" w:hAnsi="Times New Roman" w:cs="Times New Roman"/>
          <w:bCs/>
          <w:color w:val="000000"/>
          <w:sz w:val="24"/>
          <w:szCs w:val="24"/>
          <w:lang w:val="en-US"/>
        </w:rPr>
        <w:t xml:space="preserve"> &amp; </w:t>
      </w:r>
      <w:proofErr w:type="spellStart"/>
      <w:r w:rsidRPr="005A5EF1">
        <w:rPr>
          <w:rFonts w:ascii="Times New Roman" w:hAnsi="Times New Roman" w:cs="Times New Roman"/>
          <w:bCs/>
          <w:color w:val="000000"/>
          <w:sz w:val="24"/>
          <w:szCs w:val="24"/>
          <w:lang w:val="en-US"/>
        </w:rPr>
        <w:t>Eddyono</w:t>
      </w:r>
      <w:proofErr w:type="spellEnd"/>
      <w:r w:rsidRPr="005A5EF1">
        <w:rPr>
          <w:rFonts w:ascii="Times New Roman" w:hAnsi="Times New Roman" w:cs="Times New Roman"/>
          <w:bCs/>
          <w:color w:val="000000"/>
          <w:sz w:val="24"/>
          <w:szCs w:val="24"/>
          <w:lang w:val="en-US"/>
        </w:rPr>
        <w:t>, 2017). But the draft has never been passed due to its controversy. The debate was always done in the spectrum of morality and the possibility that it would legalize free sex. In this context, the long response without regulation can be counted as slow or no response.</w:t>
      </w:r>
    </w:p>
    <w:p w14:paraId="54CC6BDF" w14:textId="6364F5C1"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Jokowi promised to improve the worker’s welfare in his campaign. When he rose to power, his administration passed the fourth economic policy package. In that policy package, Jokowi aim to improve the worker’s welfare by changing the formula to ensure that workers would never fall into cheap wage (</w:t>
      </w:r>
      <w:proofErr w:type="spellStart"/>
      <w:r w:rsidRPr="005A5EF1">
        <w:rPr>
          <w:rFonts w:ascii="Times New Roman" w:hAnsi="Times New Roman" w:cs="Times New Roman"/>
          <w:bCs/>
          <w:color w:val="000000"/>
          <w:sz w:val="24"/>
          <w:szCs w:val="24"/>
          <w:lang w:val="en-US"/>
        </w:rPr>
        <w:t>Bappenas</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Republik</w:t>
      </w:r>
      <w:proofErr w:type="spellEnd"/>
      <w:r w:rsidRPr="005A5EF1">
        <w:rPr>
          <w:rFonts w:ascii="Times New Roman" w:hAnsi="Times New Roman" w:cs="Times New Roman"/>
          <w:bCs/>
          <w:color w:val="000000"/>
          <w:sz w:val="24"/>
          <w:szCs w:val="24"/>
          <w:lang w:val="en-US"/>
        </w:rPr>
        <w:t xml:space="preserve"> Indonesia, 2015).  Yet with the passing of Presidential Decree No. 70 the Year 2015, that promise was questioned. Said Iqbal, the leader of KSPI stated that the policy package is just aimed to protect businessmen and investment in Indonesia. He elaborated further that the presidential decree above removed the worker’s right to discuss wages in a tripartite discussion between the government, businessmen, and the workers. The presidential decree would make the workers fall into a regime of cheap labor (CNN Indonesia, 2016).</w:t>
      </w:r>
    </w:p>
    <w:p w14:paraId="415325F3" w14:textId="3334E84C"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Those issues stated above could be ended in the democracy and human rights issues. But no dislocation would bring together these demands just yet. We could see how Jokowi’s Administration turns its back from democracy after </w:t>
      </w:r>
      <w:proofErr w:type="spellStart"/>
      <w:r w:rsidRPr="005A5EF1">
        <w:rPr>
          <w:rFonts w:ascii="Times New Roman" w:hAnsi="Times New Roman" w:cs="Times New Roman"/>
          <w:bCs/>
          <w:color w:val="000000"/>
          <w:sz w:val="24"/>
          <w:szCs w:val="24"/>
          <w:lang w:val="en-US"/>
        </w:rPr>
        <w:t>Aksi</w:t>
      </w:r>
      <w:proofErr w:type="spellEnd"/>
      <w:r w:rsidRPr="005A5EF1">
        <w:rPr>
          <w:rFonts w:ascii="Times New Roman" w:hAnsi="Times New Roman" w:cs="Times New Roman"/>
          <w:bCs/>
          <w:color w:val="000000"/>
          <w:sz w:val="24"/>
          <w:szCs w:val="24"/>
          <w:lang w:val="en-US"/>
        </w:rPr>
        <w:t xml:space="preserve"> Bela Islam in 2017 (</w:t>
      </w:r>
      <w:proofErr w:type="spellStart"/>
      <w:r w:rsidRPr="005A5EF1">
        <w:rPr>
          <w:rFonts w:ascii="Times New Roman" w:hAnsi="Times New Roman" w:cs="Times New Roman"/>
          <w:bCs/>
          <w:color w:val="000000"/>
          <w:sz w:val="24"/>
          <w:szCs w:val="24"/>
          <w:lang w:val="en-US"/>
        </w:rPr>
        <w:t>Fealy</w:t>
      </w:r>
      <w:proofErr w:type="spellEnd"/>
      <w:r w:rsidRPr="005A5EF1">
        <w:rPr>
          <w:rFonts w:ascii="Times New Roman" w:hAnsi="Times New Roman" w:cs="Times New Roman"/>
          <w:bCs/>
          <w:color w:val="000000"/>
          <w:sz w:val="24"/>
          <w:szCs w:val="24"/>
          <w:lang w:val="en-US"/>
        </w:rPr>
        <w:t>, 2016). This turn made Jokowi fight the opposition with repression or criminalization (</w:t>
      </w:r>
      <w:proofErr w:type="spellStart"/>
      <w:r w:rsidRPr="005A5EF1">
        <w:rPr>
          <w:rFonts w:ascii="Times New Roman" w:hAnsi="Times New Roman" w:cs="Times New Roman"/>
          <w:bCs/>
          <w:color w:val="000000"/>
          <w:sz w:val="24"/>
          <w:szCs w:val="24"/>
          <w:lang w:val="en-US"/>
        </w:rPr>
        <w:t>Mietzner</w:t>
      </w:r>
      <w:proofErr w:type="spellEnd"/>
      <w:r w:rsidRPr="005A5EF1">
        <w:rPr>
          <w:rFonts w:ascii="Times New Roman" w:hAnsi="Times New Roman" w:cs="Times New Roman"/>
          <w:bCs/>
          <w:color w:val="000000"/>
          <w:sz w:val="24"/>
          <w:szCs w:val="24"/>
          <w:lang w:val="en-US"/>
        </w:rPr>
        <w:t xml:space="preserve">, 2019; Power, 2018; Warburton &amp; Aspinall, 2019). But to put it into the context, Jokowi in his campaign promised he would resolve past human rights cases, even he promised that his administration would put human rights into the middle school curriculum and revise the Military Justice bill (Tempo, 2017). In 2014 there are many activists and intellectuals revered Jokowi as the manifestation of the Reformation Era. Yet the Jokowi appointed </w:t>
      </w:r>
      <w:proofErr w:type="spellStart"/>
      <w:r w:rsidRPr="005A5EF1">
        <w:rPr>
          <w:rFonts w:ascii="Times New Roman" w:hAnsi="Times New Roman" w:cs="Times New Roman"/>
          <w:bCs/>
          <w:color w:val="000000"/>
          <w:sz w:val="24"/>
          <w:szCs w:val="24"/>
          <w:lang w:val="en-US"/>
        </w:rPr>
        <w:t>Wiranto</w:t>
      </w:r>
      <w:proofErr w:type="spellEnd"/>
      <w:r w:rsidRPr="005A5EF1">
        <w:rPr>
          <w:rFonts w:ascii="Times New Roman" w:hAnsi="Times New Roman" w:cs="Times New Roman"/>
          <w:bCs/>
          <w:color w:val="000000"/>
          <w:sz w:val="24"/>
          <w:szCs w:val="24"/>
          <w:lang w:val="en-US"/>
        </w:rPr>
        <w:t xml:space="preserve"> as his Coordinating Minister of Law, Politics and Human Rights, </w:t>
      </w:r>
      <w:proofErr w:type="spellStart"/>
      <w:r w:rsidRPr="005A5EF1">
        <w:rPr>
          <w:rFonts w:ascii="Times New Roman" w:hAnsi="Times New Roman" w:cs="Times New Roman"/>
          <w:bCs/>
          <w:color w:val="000000"/>
          <w:sz w:val="24"/>
          <w:szCs w:val="24"/>
          <w:lang w:val="en-US"/>
        </w:rPr>
        <w:t>Wiranto</w:t>
      </w:r>
      <w:proofErr w:type="spellEnd"/>
      <w:r w:rsidRPr="005A5EF1">
        <w:rPr>
          <w:rFonts w:ascii="Times New Roman" w:hAnsi="Times New Roman" w:cs="Times New Roman"/>
          <w:bCs/>
          <w:color w:val="000000"/>
          <w:sz w:val="24"/>
          <w:szCs w:val="24"/>
          <w:lang w:val="en-US"/>
        </w:rPr>
        <w:t xml:space="preserve"> is one of the persons which often referred to as “human rights criminal” due to his involvement in the abduction, torture, </w:t>
      </w:r>
      <w:r w:rsidRPr="005A5EF1">
        <w:rPr>
          <w:rFonts w:ascii="Times New Roman" w:hAnsi="Times New Roman" w:cs="Times New Roman"/>
          <w:bCs/>
          <w:color w:val="000000"/>
          <w:sz w:val="24"/>
          <w:szCs w:val="24"/>
          <w:lang w:val="en-US"/>
        </w:rPr>
        <w:lastRenderedPageBreak/>
        <w:t>and deportation of activists at the end of New Order (CNN Indonesia, 2019). The Jokowi Administration also often gives space and even violates democracy, for instance, the case of racism in Surabaya; activist criminalization; and Papua internet throttling. Also, there was a fear that the military dual function would return with the passing of Presidential Decree No. 37 the Year 2019 about TNI Functional Position (Bernie, 2019).</w:t>
      </w:r>
    </w:p>
    <w:p w14:paraId="2DE3B03F" w14:textId="0FC076C4"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With those demands not responded to. In September 2019 occurred a dislocation which brings those demands into one identity, #ReformasiDikorupsi. This dislocation can be traced to when the house of representatives appointed </w:t>
      </w:r>
      <w:proofErr w:type="spellStart"/>
      <w:r w:rsidRPr="005A5EF1">
        <w:rPr>
          <w:rFonts w:ascii="Times New Roman" w:hAnsi="Times New Roman" w:cs="Times New Roman"/>
          <w:bCs/>
          <w:color w:val="000000"/>
          <w:sz w:val="24"/>
          <w:szCs w:val="24"/>
          <w:lang w:val="en-US"/>
        </w:rPr>
        <w:t>Firli</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Bahuri</w:t>
      </w:r>
      <w:proofErr w:type="spellEnd"/>
      <w:r w:rsidRPr="005A5EF1">
        <w:rPr>
          <w:rFonts w:ascii="Times New Roman" w:hAnsi="Times New Roman" w:cs="Times New Roman"/>
          <w:bCs/>
          <w:color w:val="000000"/>
          <w:sz w:val="24"/>
          <w:szCs w:val="24"/>
          <w:lang w:val="en-US"/>
        </w:rPr>
        <w:t xml:space="preserve"> as the new leader of KPK on 13 September 2019. </w:t>
      </w:r>
      <w:proofErr w:type="spellStart"/>
      <w:r w:rsidRPr="005A5EF1">
        <w:rPr>
          <w:rFonts w:ascii="Times New Roman" w:hAnsi="Times New Roman" w:cs="Times New Roman"/>
          <w:bCs/>
          <w:color w:val="000000"/>
          <w:sz w:val="24"/>
          <w:szCs w:val="24"/>
          <w:lang w:val="en-US"/>
        </w:rPr>
        <w:t>Firli</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Bahuri</w:t>
      </w:r>
      <w:proofErr w:type="spellEnd"/>
      <w:r w:rsidRPr="005A5EF1">
        <w:rPr>
          <w:rFonts w:ascii="Times New Roman" w:hAnsi="Times New Roman" w:cs="Times New Roman"/>
          <w:bCs/>
          <w:color w:val="000000"/>
          <w:sz w:val="24"/>
          <w:szCs w:val="24"/>
          <w:lang w:val="en-US"/>
        </w:rPr>
        <w:t xml:space="preserve"> appointment was questioned due to his bad reputation and yet he passed all the tests given by the selection committee. On 16 September 2019, the house of representatives announced that they finished their discussion of the new criminal codebook and that the criminal codebook was deemed as “regulating the private life” along with several weird articles such as black magic. And 17 September 2019. The Government and house of representatives passed the new KPK bill which was never entered the priority of the house of representatives (</w:t>
      </w:r>
      <w:proofErr w:type="spellStart"/>
      <w:r w:rsidRPr="005A5EF1">
        <w:rPr>
          <w:rFonts w:ascii="Times New Roman" w:hAnsi="Times New Roman" w:cs="Times New Roman"/>
          <w:bCs/>
          <w:color w:val="000000"/>
          <w:sz w:val="24"/>
          <w:szCs w:val="24"/>
          <w:lang w:val="en-US"/>
        </w:rPr>
        <w:t>Budiartie</w:t>
      </w:r>
      <w:proofErr w:type="spellEnd"/>
      <w:r w:rsidRPr="005A5EF1">
        <w:rPr>
          <w:rFonts w:ascii="Times New Roman" w:hAnsi="Times New Roman" w:cs="Times New Roman"/>
          <w:bCs/>
          <w:color w:val="000000"/>
          <w:sz w:val="24"/>
          <w:szCs w:val="24"/>
          <w:lang w:val="en-US"/>
        </w:rPr>
        <w:t>, 2019). Those events were the dislocation that allows #ReformasiDikorupsi to emerge.</w:t>
      </w:r>
    </w:p>
    <w:p w14:paraId="12ED39FB" w14:textId="6598F7CC"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The protest had been mobilized to reject the revision of the new KPK bill by </w:t>
      </w:r>
      <w:proofErr w:type="spellStart"/>
      <w:r w:rsidRPr="005A5EF1">
        <w:rPr>
          <w:rFonts w:ascii="Times New Roman" w:hAnsi="Times New Roman" w:cs="Times New Roman"/>
          <w:bCs/>
          <w:color w:val="000000"/>
          <w:sz w:val="24"/>
          <w:szCs w:val="24"/>
          <w:lang w:val="en-US"/>
        </w:rPr>
        <w:t>Himpunan</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Mahasiswa</w:t>
      </w:r>
      <w:proofErr w:type="spellEnd"/>
      <w:r w:rsidRPr="005A5EF1">
        <w:rPr>
          <w:rFonts w:ascii="Times New Roman" w:hAnsi="Times New Roman" w:cs="Times New Roman"/>
          <w:bCs/>
          <w:color w:val="000000"/>
          <w:sz w:val="24"/>
          <w:szCs w:val="24"/>
          <w:lang w:val="en-US"/>
        </w:rPr>
        <w:t xml:space="preserve"> Indonesia. On the following day, students from various universities also protested the new KPK bill. These students consolidated themselves and agreed to use #TuntaskanReformasi as their symbol of resistance. There was also an attempt to symbolize the movement with #ReformasiDikorupsi by various NGOs and other civilian elements. Between those two symbols, #ReformasiDikorupsi resonates faster and stronger within discourse than #TuntaskanReformasi. As the result #ReformasiDikorupsi, was also taken by the student agreed to take #ReformasiDikorupsi as their symbol of resistance due to their similar ideas, even though there was a debate on how to respond Eradication of Sexual Violence draft bill – one of the student alliances, namely as BEM-SI rejected that (Interview with Muhammad </w:t>
      </w:r>
      <w:proofErr w:type="spellStart"/>
      <w:r w:rsidRPr="005A5EF1">
        <w:rPr>
          <w:rFonts w:ascii="Times New Roman" w:hAnsi="Times New Roman" w:cs="Times New Roman"/>
          <w:bCs/>
          <w:color w:val="000000"/>
          <w:sz w:val="24"/>
          <w:szCs w:val="24"/>
          <w:lang w:val="en-US"/>
        </w:rPr>
        <w:t>Nurdiansyah</w:t>
      </w:r>
      <w:proofErr w:type="spellEnd"/>
      <w:r w:rsidRPr="005A5EF1">
        <w:rPr>
          <w:rFonts w:ascii="Times New Roman" w:hAnsi="Times New Roman" w:cs="Times New Roman"/>
          <w:bCs/>
          <w:color w:val="000000"/>
          <w:sz w:val="24"/>
          <w:szCs w:val="24"/>
          <w:lang w:val="en-US"/>
        </w:rPr>
        <w:t>, 24 November 2021). Thus #ReformasiDikorupsi could be seen as an empty signifier that united and signified the movement, also gave fullness to their identity.</w:t>
      </w:r>
    </w:p>
    <w:p w14:paraId="31D60489" w14:textId="38672899"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This series of events could be seen as a process of constructing a new identity made possible by dislocation. This argumentation was based on the transcendental process of those issues, from NGO and media demands to public demand with the involvement of the students. This process is also derived from the role that the student took along the history of Indonesian political transition: Old Order to New Order; New Order to Reformasi. The identity constructed in Indonesian political history could be seen as “change agent” or “young intellectual group” </w:t>
      </w:r>
      <w:r w:rsidRPr="005A5EF1">
        <w:rPr>
          <w:rFonts w:ascii="Times New Roman" w:hAnsi="Times New Roman" w:cs="Times New Roman"/>
          <w:bCs/>
          <w:color w:val="000000"/>
          <w:sz w:val="24"/>
          <w:szCs w:val="24"/>
          <w:lang w:val="en-US"/>
        </w:rPr>
        <w:lastRenderedPageBreak/>
        <w:t xml:space="preserve">that always intervene with politics. This signal was captured by students and other civil society elements in various cities. In Yogyakarta, for instance, there is a mobilization of the #GejayanMemanggil movement that identifies themselves as part of #ReformasiDikorupsi. This massive interpellation made possible with two of the demands, first, the new KPK bill was seen as an attempt to weaken that institution and a violation of the Reformasi vision in general, and the draft of the new criminal codebook directly “threatened” citizens. This criminal codebook also played a large role to </w:t>
      </w:r>
      <w:proofErr w:type="spellStart"/>
      <w:r w:rsidRPr="005A5EF1">
        <w:rPr>
          <w:rFonts w:ascii="Times New Roman" w:hAnsi="Times New Roman" w:cs="Times New Roman"/>
          <w:bCs/>
          <w:color w:val="000000"/>
          <w:sz w:val="24"/>
          <w:szCs w:val="24"/>
          <w:lang w:val="en-US"/>
        </w:rPr>
        <w:t>interpellate</w:t>
      </w:r>
      <w:proofErr w:type="spellEnd"/>
      <w:r w:rsidRPr="005A5EF1">
        <w:rPr>
          <w:rFonts w:ascii="Times New Roman" w:hAnsi="Times New Roman" w:cs="Times New Roman"/>
          <w:bCs/>
          <w:color w:val="000000"/>
          <w:sz w:val="24"/>
          <w:szCs w:val="24"/>
          <w:lang w:val="en-US"/>
        </w:rPr>
        <w:t xml:space="preserve"> a large number of masses which positioned themselves as an opposition. Without this criminal codebook which directly “threaten” vast majority of identity, maybe the mobilization was not as high as occurred.</w:t>
      </w:r>
    </w:p>
    <w:p w14:paraId="7A78D801" w14:textId="688D471A"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#ReformasiDikorupsi was taken to symbolize the movement of a wide range of elements of society because those two words resonate with the core idea to answer the question of why there are such attempts by the power, for #ReformasiDikorupsi they saw it as deviance from Reformasi’s vision or social imaginary, as the result of the aforementioned vision had been corrupted by the oligarchs (Interview with Bhagavad </w:t>
      </w:r>
      <w:proofErr w:type="spellStart"/>
      <w:r w:rsidRPr="005A5EF1">
        <w:rPr>
          <w:rFonts w:ascii="Times New Roman" w:hAnsi="Times New Roman" w:cs="Times New Roman"/>
          <w:bCs/>
          <w:color w:val="000000"/>
          <w:sz w:val="24"/>
          <w:szCs w:val="24"/>
          <w:lang w:val="en-US"/>
        </w:rPr>
        <w:t>Sambhada</w:t>
      </w:r>
      <w:proofErr w:type="spellEnd"/>
      <w:r w:rsidRPr="005A5EF1">
        <w:rPr>
          <w:rFonts w:ascii="Times New Roman" w:hAnsi="Times New Roman" w:cs="Times New Roman"/>
          <w:bCs/>
          <w:color w:val="000000"/>
          <w:sz w:val="24"/>
          <w:szCs w:val="24"/>
          <w:lang w:val="en-US"/>
        </w:rPr>
        <w:t xml:space="preserve">, 5 October 2021). The same idea developed in the student alliances which at first symbolize their movement with #TuntaskanReformasi, they saw #ReformasiDikorupsi as a kindred spirit that want to intervene with the practices of power that exercised within the state, and that is the reason the student alliances identify themselves with #ReformasiDikorupsi (Interview with Muhammad </w:t>
      </w:r>
      <w:proofErr w:type="spellStart"/>
      <w:r w:rsidRPr="005A5EF1">
        <w:rPr>
          <w:rFonts w:ascii="Times New Roman" w:hAnsi="Times New Roman" w:cs="Times New Roman"/>
          <w:bCs/>
          <w:color w:val="000000"/>
          <w:sz w:val="24"/>
          <w:szCs w:val="24"/>
          <w:lang w:val="en-US"/>
        </w:rPr>
        <w:t>Nurdiansyah</w:t>
      </w:r>
      <w:proofErr w:type="spellEnd"/>
      <w:r w:rsidRPr="005A5EF1">
        <w:rPr>
          <w:rFonts w:ascii="Times New Roman" w:hAnsi="Times New Roman" w:cs="Times New Roman"/>
          <w:bCs/>
          <w:color w:val="000000"/>
          <w:sz w:val="24"/>
          <w:szCs w:val="24"/>
          <w:lang w:val="en-US"/>
        </w:rPr>
        <w:t>, 24 November 2021). Those identification made possible due to both #TuntaskanReformasi and #ReformasiDikorupsi recalled Reformasi vision as the ideal way to fix all of Indonesia’s problems, and the recalling of Reformasi vision, also related with the historical mark of Indonesian political transition.</w:t>
      </w:r>
    </w:p>
    <w:p w14:paraId="09038F35" w14:textId="0EEDA244"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#ReformasiDikorupsi chose to enforce a leaderless system of a movement that occurred in Hong Kong in the same year. The idea of leaderless movement is to make co-optation harder to be done. Yet, there’s another reason, which is due to their wide array of identity it was hard to represent fully those movement and there was a fear when #ReformasiDikorupsi is represented by a leader that #ReformasiDikorupsi would split due to different interests (Interview with Bhagavad </w:t>
      </w:r>
      <w:proofErr w:type="spellStart"/>
      <w:r w:rsidRPr="005A5EF1">
        <w:rPr>
          <w:rFonts w:ascii="Times New Roman" w:hAnsi="Times New Roman" w:cs="Times New Roman"/>
          <w:bCs/>
          <w:color w:val="000000"/>
          <w:sz w:val="24"/>
          <w:szCs w:val="24"/>
          <w:lang w:val="en-US"/>
        </w:rPr>
        <w:t>Sambhada</w:t>
      </w:r>
      <w:proofErr w:type="spellEnd"/>
      <w:r w:rsidRPr="005A5EF1">
        <w:rPr>
          <w:rFonts w:ascii="Times New Roman" w:hAnsi="Times New Roman" w:cs="Times New Roman"/>
          <w:bCs/>
          <w:color w:val="000000"/>
          <w:sz w:val="24"/>
          <w:szCs w:val="24"/>
          <w:lang w:val="en-US"/>
        </w:rPr>
        <w:t xml:space="preserve">, 5 October 2021). But, in reality, the big representation of #ReformasiDikorupsi was taken by the student, there are several reasons to support this claim: first, the identity of Indonesian students was constructed along with the political transition in Indonesia, thus many referred to #ReformasiDikorupsi as student movement or protest. Second, the transcendental process from particular to universal was made possible by the intervention of the student, as mentioned above: NGOs and media issue to public issue. </w:t>
      </w:r>
      <w:r w:rsidRPr="005A5EF1">
        <w:rPr>
          <w:rFonts w:ascii="Times New Roman" w:hAnsi="Times New Roman" w:cs="Times New Roman"/>
          <w:bCs/>
          <w:color w:val="000000"/>
          <w:sz w:val="24"/>
          <w:szCs w:val="24"/>
          <w:lang w:val="en-US"/>
        </w:rPr>
        <w:lastRenderedPageBreak/>
        <w:t>The third reason was obvious, it is related to the quantity of the masses the student mobilized and interpellated.</w:t>
      </w:r>
    </w:p>
    <w:p w14:paraId="6899AD02" w14:textId="4D76BACE"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The joint communique announced by #ReformasiDikorupsi further explains what identity tried to be constructed. The “people” (</w:t>
      </w:r>
      <w:proofErr w:type="spellStart"/>
      <w:r w:rsidRPr="005A5EF1">
        <w:rPr>
          <w:rFonts w:ascii="Times New Roman" w:hAnsi="Times New Roman" w:cs="Times New Roman"/>
          <w:bCs/>
          <w:color w:val="000000"/>
          <w:sz w:val="24"/>
          <w:szCs w:val="24"/>
          <w:lang w:val="en-US"/>
        </w:rPr>
        <w:t>rakyat</w:t>
      </w:r>
      <w:proofErr w:type="spellEnd"/>
      <w:r w:rsidRPr="005A5EF1">
        <w:rPr>
          <w:rFonts w:ascii="Times New Roman" w:hAnsi="Times New Roman" w:cs="Times New Roman"/>
          <w:bCs/>
          <w:color w:val="000000"/>
          <w:sz w:val="24"/>
          <w:szCs w:val="24"/>
          <w:lang w:val="en-US"/>
        </w:rPr>
        <w:t>) or “citizen” (</w:t>
      </w:r>
      <w:proofErr w:type="spellStart"/>
      <w:r w:rsidRPr="005A5EF1">
        <w:rPr>
          <w:rFonts w:ascii="Times New Roman" w:hAnsi="Times New Roman" w:cs="Times New Roman"/>
          <w:bCs/>
          <w:color w:val="000000"/>
          <w:sz w:val="24"/>
          <w:szCs w:val="24"/>
          <w:lang w:val="en-US"/>
        </w:rPr>
        <w:t>warga</w:t>
      </w:r>
      <w:proofErr w:type="spellEnd"/>
      <w:r w:rsidRPr="005A5EF1">
        <w:rPr>
          <w:rFonts w:ascii="Times New Roman" w:hAnsi="Times New Roman" w:cs="Times New Roman"/>
          <w:bCs/>
          <w:color w:val="000000"/>
          <w:sz w:val="24"/>
          <w:szCs w:val="24"/>
          <w:lang w:val="en-US"/>
        </w:rPr>
        <w:t xml:space="preserve"> negara) was called in the communique, these naming can be described as an attempt to construct a popular movement or populist movement. Such attempt could be traced to who #ReformasiDikorupsi was calling: student, worker, fishermen, farmer, and women. Thus, we can conclude that the construction of #ReformasiDikorupsi is an attempt to unite many demands that are isolated in their particularity. This unity was made possible by the dislocation that occurred in September 2019. Despite the leaderless movement, the student was taking the role of the representation of #ReformasiDikorupsi due to the abstract nature of an empty signifier, namely #ReformasiDikorupsi. An empty signifier is abstract and with no concrete meaning because an empty signifier emerges to unite various demands.</w:t>
      </w:r>
    </w:p>
    <w:p w14:paraId="6A8F0DE0" w14:textId="5EE96233"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As for the demands aforementioned above, this would reflect themselves in #ReformasiDikorupsi’s 7 demands to the state, namely: 1. Rejecting the draft of the new criminal codebook, the draft of Mineral and Coal bill, the draft of Agrarian bill; draft of Correctional bill, demands that the new KPK and Water Resource bill canceled; Pass the Eradication of Sexual Violence and Protection of Houseworker; 2. Cancel the problematic new KPK leader appointed by the house of representatives; 3. Rejecting the military and police occupying civilian positions; 4. Stop militarism in Papua and other regions also free the Papuan political prisoner; 5. Stop criminalization of activists; 6. Stop the forest fire in Kalimantan and Sumatera done by corporations, persecute those corporations, and revoke their license; 7. Finish human rights violations and bring justice for human rights criminals, including those who sit within the power. </w:t>
      </w:r>
    </w:p>
    <w:p w14:paraId="0D1436A6" w14:textId="3A6937E9" w:rsid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The corruption eradication demand reflected from the demand to cancel the new KPK bill and </w:t>
      </w:r>
      <w:proofErr w:type="spellStart"/>
      <w:r w:rsidRPr="005A5EF1">
        <w:rPr>
          <w:rFonts w:ascii="Times New Roman" w:hAnsi="Times New Roman" w:cs="Times New Roman"/>
          <w:bCs/>
          <w:color w:val="000000"/>
          <w:sz w:val="24"/>
          <w:szCs w:val="24"/>
          <w:lang w:val="en-US"/>
        </w:rPr>
        <w:t>Firli</w:t>
      </w:r>
      <w:proofErr w:type="spellEnd"/>
      <w:r w:rsidRPr="005A5EF1">
        <w:rPr>
          <w:rFonts w:ascii="Times New Roman" w:hAnsi="Times New Roman" w:cs="Times New Roman"/>
          <w:bCs/>
          <w:color w:val="000000"/>
          <w:sz w:val="24"/>
          <w:szCs w:val="24"/>
          <w:lang w:val="en-US"/>
        </w:rPr>
        <w:t xml:space="preserve"> </w:t>
      </w:r>
      <w:proofErr w:type="spellStart"/>
      <w:r w:rsidRPr="005A5EF1">
        <w:rPr>
          <w:rFonts w:ascii="Times New Roman" w:hAnsi="Times New Roman" w:cs="Times New Roman"/>
          <w:bCs/>
          <w:color w:val="000000"/>
          <w:sz w:val="24"/>
          <w:szCs w:val="24"/>
          <w:lang w:val="en-US"/>
        </w:rPr>
        <w:t>Bahuri</w:t>
      </w:r>
      <w:proofErr w:type="spellEnd"/>
      <w:r w:rsidRPr="005A5EF1">
        <w:rPr>
          <w:rFonts w:ascii="Times New Roman" w:hAnsi="Times New Roman" w:cs="Times New Roman"/>
          <w:bCs/>
          <w:color w:val="000000"/>
          <w:sz w:val="24"/>
          <w:szCs w:val="24"/>
          <w:lang w:val="en-US"/>
        </w:rPr>
        <w:t xml:space="preserve"> as new KPK leader; the women’s demand could be seen in the demand to pass the Eradication of Sexual Violence and Protection of Houseworker; agrarian conflict problem is reflected from the rejection of the new draft of Agrarian bill; ecological demand can be seen in the demand to finish the forest and land fire; and lastly, the demand of human rights and democracy could be seen in the rejection of the returning dual function, stop militarism in Papua, activist criminalization of activist, and liberation of Papuan political prisoner. We can illustrate the chain of equivalence of the demands with this figure:</w:t>
      </w:r>
    </w:p>
    <w:p w14:paraId="65B40F20" w14:textId="47B535E9" w:rsidR="007B0D22" w:rsidRDefault="007B0D22" w:rsidP="007114C4">
      <w:pPr>
        <w:spacing w:after="0" w:line="360" w:lineRule="auto"/>
        <w:jc w:val="both"/>
        <w:rPr>
          <w:rFonts w:ascii="Times New Roman" w:hAnsi="Times New Roman" w:cs="Times New Roman"/>
          <w:bCs/>
          <w:color w:val="000000"/>
          <w:sz w:val="24"/>
          <w:szCs w:val="24"/>
          <w:lang w:val="en-US"/>
        </w:rPr>
      </w:pPr>
    </w:p>
    <w:p w14:paraId="0DE20C15" w14:textId="77777777" w:rsidR="007B0D22" w:rsidRPr="005A5EF1" w:rsidRDefault="007B0D22" w:rsidP="007114C4">
      <w:pPr>
        <w:spacing w:after="0" w:line="360" w:lineRule="auto"/>
        <w:jc w:val="both"/>
        <w:rPr>
          <w:rFonts w:ascii="Times New Roman" w:hAnsi="Times New Roman" w:cs="Times New Roman"/>
          <w:bCs/>
          <w:color w:val="000000"/>
          <w:sz w:val="24"/>
          <w:szCs w:val="24"/>
          <w:lang w:val="en-US"/>
        </w:rPr>
      </w:pPr>
    </w:p>
    <w:p w14:paraId="5B8143D6" w14:textId="77777777" w:rsidR="005A5EF1" w:rsidRPr="007642C3" w:rsidRDefault="005A5EF1" w:rsidP="007114C4">
      <w:pPr>
        <w:spacing w:after="0" w:line="360" w:lineRule="auto"/>
        <w:jc w:val="center"/>
        <w:rPr>
          <w:rFonts w:ascii="Times New Roman" w:hAnsi="Times New Roman" w:cs="Times New Roman"/>
          <w:b/>
          <w:color w:val="000000"/>
          <w:lang w:val="en-US"/>
        </w:rPr>
      </w:pPr>
      <w:r w:rsidRPr="007642C3">
        <w:rPr>
          <w:rFonts w:ascii="Times New Roman" w:hAnsi="Times New Roman" w:cs="Times New Roman"/>
          <w:b/>
          <w:color w:val="000000"/>
          <w:lang w:val="en-US"/>
        </w:rPr>
        <w:lastRenderedPageBreak/>
        <w:t>Figure 1: Illustration of #ReformasiDikorupsi chain of equivalence</w:t>
      </w:r>
    </w:p>
    <w:p w14:paraId="0914582A" w14:textId="4AC18587" w:rsidR="005A5EF1" w:rsidRPr="005A5EF1" w:rsidRDefault="007B0D22" w:rsidP="007114C4">
      <w:pPr>
        <w:spacing w:after="0" w:line="360" w:lineRule="auto"/>
        <w:jc w:val="center"/>
        <w:rPr>
          <w:rFonts w:ascii="Times New Roman" w:hAnsi="Times New Roman" w:cs="Times New Roman"/>
          <w:bCs/>
          <w:color w:val="000000"/>
          <w:sz w:val="24"/>
          <w:szCs w:val="24"/>
          <w:lang w:val="en-US"/>
        </w:rPr>
      </w:pPr>
      <w:r>
        <w:rPr>
          <w:rFonts w:ascii="Times New Roman" w:hAnsi="Times New Roman" w:cs="Times New Roman"/>
          <w:bCs/>
          <w:noProof/>
          <w:color w:val="000000"/>
          <w:sz w:val="24"/>
          <w:szCs w:val="24"/>
          <w:lang w:val="en-US"/>
        </w:rPr>
        <w:drawing>
          <wp:inline distT="0" distB="0" distL="0" distR="0" wp14:anchorId="7D2C72FE" wp14:editId="3C526159">
            <wp:extent cx="4152900" cy="30297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165415" cy="3038917"/>
                    </a:xfrm>
                    <a:prstGeom prst="rect">
                      <a:avLst/>
                    </a:prstGeom>
                  </pic:spPr>
                </pic:pic>
              </a:graphicData>
            </a:graphic>
          </wp:inline>
        </w:drawing>
      </w:r>
    </w:p>
    <w:p w14:paraId="6C86FA8D" w14:textId="77777777" w:rsidR="005A5EF1" w:rsidRPr="005A5EF1" w:rsidRDefault="005A5EF1" w:rsidP="007114C4">
      <w:pPr>
        <w:spacing w:after="0" w:line="360" w:lineRule="auto"/>
        <w:jc w:val="center"/>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Source: (</w:t>
      </w:r>
      <w:proofErr w:type="spellStart"/>
      <w:r w:rsidRPr="005A5EF1">
        <w:rPr>
          <w:rFonts w:ascii="Times New Roman" w:hAnsi="Times New Roman" w:cs="Times New Roman"/>
          <w:bCs/>
          <w:color w:val="000000"/>
          <w:sz w:val="24"/>
          <w:szCs w:val="24"/>
          <w:lang w:val="en-US"/>
        </w:rPr>
        <w:t>Laclau</w:t>
      </w:r>
      <w:proofErr w:type="spellEnd"/>
      <w:r w:rsidRPr="005A5EF1">
        <w:rPr>
          <w:rFonts w:ascii="Times New Roman" w:hAnsi="Times New Roman" w:cs="Times New Roman"/>
          <w:bCs/>
          <w:color w:val="000000"/>
          <w:sz w:val="24"/>
          <w:szCs w:val="24"/>
          <w:lang w:val="en-US"/>
        </w:rPr>
        <w:t>, 2005, p. 130)</w:t>
      </w:r>
    </w:p>
    <w:p w14:paraId="1146F560" w14:textId="7192C95F"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However, this illustration does not final, we believe that there are other demands that figure above could illustrate the #ReformasiDikorupsi condensed demand. Yet, we also believe that there’s wide array of demands that identify themselves with #ReformasiDikorupsi. Nevertheless, that illustration was made to inform that #ReformasiDikorupsi was constructed with various demands and identities which reflected in the demands themselves. The aim of the illustration is also to further elaborate </w:t>
      </w:r>
      <w:proofErr w:type="spellStart"/>
      <w:r w:rsidRPr="005A5EF1">
        <w:rPr>
          <w:rFonts w:ascii="Times New Roman" w:hAnsi="Times New Roman" w:cs="Times New Roman"/>
          <w:bCs/>
          <w:color w:val="000000"/>
          <w:sz w:val="24"/>
          <w:szCs w:val="24"/>
          <w:lang w:val="en-US"/>
        </w:rPr>
        <w:t>Ekayanta’s</w:t>
      </w:r>
      <w:proofErr w:type="spellEnd"/>
      <w:r w:rsidRPr="005A5EF1">
        <w:rPr>
          <w:rFonts w:ascii="Times New Roman" w:hAnsi="Times New Roman" w:cs="Times New Roman"/>
          <w:bCs/>
          <w:color w:val="000000"/>
          <w:sz w:val="24"/>
          <w:szCs w:val="24"/>
          <w:lang w:val="en-US"/>
        </w:rPr>
        <w:t xml:space="preserve"> (2019) argument that the Jokowi Administration made various antagonistic relationships in their articulation of development hegemony. Thus, #ReformasiDikorupsi could not be reduced to just student protest even stating that this dissent was undetected, the atom which construct #ReformasiDikorupsi was always there due to how the state exercises its power.</w:t>
      </w:r>
    </w:p>
    <w:p w14:paraId="6A402AFB" w14:textId="77777777" w:rsidR="005A5EF1" w:rsidRPr="007B0D22" w:rsidRDefault="005A5EF1" w:rsidP="007114C4">
      <w:pPr>
        <w:spacing w:after="0" w:line="360" w:lineRule="auto"/>
        <w:jc w:val="both"/>
        <w:rPr>
          <w:rFonts w:ascii="Times New Roman" w:hAnsi="Times New Roman" w:cs="Times New Roman"/>
          <w:b/>
          <w:color w:val="000000"/>
          <w:sz w:val="24"/>
          <w:szCs w:val="24"/>
          <w:lang w:val="en-US"/>
        </w:rPr>
      </w:pPr>
      <w:r w:rsidRPr="007B0D22">
        <w:rPr>
          <w:rFonts w:ascii="Times New Roman" w:hAnsi="Times New Roman" w:cs="Times New Roman"/>
          <w:b/>
          <w:color w:val="000000"/>
          <w:sz w:val="24"/>
          <w:szCs w:val="24"/>
          <w:lang w:val="en-US"/>
        </w:rPr>
        <w:t>How #ReformasiDikorupsi sees The State and Their Myth</w:t>
      </w:r>
    </w:p>
    <w:p w14:paraId="3ABDC77C" w14:textId="274438A6"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#ReformasiDikorupsi sees the state has been controlled by the oligarch. These oligarchs utilize the state institutions as the enabler of the power exercise that puts misery on the people. #ReformasiDikorupsi referred to the oligarchs as the one percent of Indonesian that control the majority of the wealth in Indonesia. They saw corruption as the root for all the wrongdoings in the exercise of power and opening path to the oligarchs to accumulate wealth from the people (Interview with @AksiLangsung, 07 November 2021). #ReformasiDikorupsi saw corruption as a legacy that New Order left for Reformasi. The weakening of KPK was regarded as how the state allowed the oligarchs to treat the people in a despotic fashion by leaving what Reformasi had envisioned. Oligarchs and the weakening of KPK is the key point for the </w:t>
      </w:r>
      <w:r w:rsidRPr="005A5EF1">
        <w:rPr>
          <w:rFonts w:ascii="Times New Roman" w:hAnsi="Times New Roman" w:cs="Times New Roman"/>
          <w:bCs/>
          <w:color w:val="000000"/>
          <w:sz w:val="24"/>
          <w:szCs w:val="24"/>
          <w:lang w:val="en-US"/>
        </w:rPr>
        <w:lastRenderedPageBreak/>
        <w:t>construction of #ReformasiDikorupsi as “the people” versus “the oligarchs” which tried to damage the state by making the law for taking advantage of the people. Yet they never put their antagonistic side concretely with the state or the Jokowi Administration, the opt to put it in an abstract way, namely “the practices of state management and power exercise which gradually deviate from Reformasi vision in the last two decades.”</w:t>
      </w:r>
    </w:p>
    <w:p w14:paraId="1D9AB3E5" w14:textId="7F3E0AF2"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In the explanation above, we can see what mystical discourse that articulated by #ReformasiDikorupsi. With emphasizing the missing of Reformasi vision in the power exercise and management of the state which is seen to serve the oligarchs, the myth that #ReformasiDikorupsi articulate to suture the system is to return the what Reformasi envisioned in the power exercise of the state. From that, they try to derive that the management of the state has to be siding with the people and protecting the people from various threats, and giving the people opportunity and protection towards the people’s welfare. This mystical discourse cannot be separated from the idea that corrupt practices are New Order’s characteristic. Furthermore, they conclude that the weakening of KPK is a regression. Thus, this concludes that #ReformasiDikorupsi seeks to reactivate and reinforce the old social imaginary which had triumphed over the New Order’s social imaginary marked with Reformasi in 1998. #ReformasiDikorupsi still believed that this social imaginary is still in the Indonesian political discourse structure. This, however, would bring #ReformasiDikorupsi in an unclear relationship with the state and would explain their failure.</w:t>
      </w:r>
    </w:p>
    <w:p w14:paraId="52F4157B" w14:textId="77777777" w:rsidR="005A5EF1" w:rsidRPr="007B0D22" w:rsidRDefault="005A5EF1" w:rsidP="007114C4">
      <w:pPr>
        <w:spacing w:after="0" w:line="360" w:lineRule="auto"/>
        <w:jc w:val="both"/>
        <w:rPr>
          <w:rFonts w:ascii="Times New Roman" w:hAnsi="Times New Roman" w:cs="Times New Roman"/>
          <w:b/>
          <w:color w:val="000000"/>
          <w:sz w:val="24"/>
          <w:szCs w:val="24"/>
          <w:lang w:val="en-US"/>
        </w:rPr>
      </w:pPr>
      <w:r w:rsidRPr="007B0D22">
        <w:rPr>
          <w:rFonts w:ascii="Times New Roman" w:hAnsi="Times New Roman" w:cs="Times New Roman"/>
          <w:b/>
          <w:color w:val="000000"/>
          <w:sz w:val="24"/>
          <w:szCs w:val="24"/>
          <w:lang w:val="en-US"/>
        </w:rPr>
        <w:t>#ReformasiDikorupsi’s Articulation and Their Position</w:t>
      </w:r>
    </w:p>
    <w:p w14:paraId="78E8FFD9" w14:textId="0A36F388"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In September 2019, #ReformasiDikorupsi rely heavily on Twitter for their articulation, due to twitter’s community guidelines that don’t follow the regulating country. The utilization of Twitter also made #ReformasiDikorupsi mobilize and call for a wider and larger quantity of masses. </w:t>
      </w:r>
      <w:proofErr w:type="spellStart"/>
      <w:r w:rsidRPr="005A5EF1">
        <w:rPr>
          <w:rFonts w:ascii="Times New Roman" w:hAnsi="Times New Roman" w:cs="Times New Roman"/>
          <w:bCs/>
          <w:color w:val="000000"/>
          <w:sz w:val="24"/>
          <w:szCs w:val="24"/>
          <w:lang w:val="en-US"/>
        </w:rPr>
        <w:t>Aliansi</w:t>
      </w:r>
      <w:proofErr w:type="spellEnd"/>
      <w:r w:rsidRPr="005A5EF1">
        <w:rPr>
          <w:rFonts w:ascii="Times New Roman" w:hAnsi="Times New Roman" w:cs="Times New Roman"/>
          <w:bCs/>
          <w:color w:val="000000"/>
          <w:sz w:val="24"/>
          <w:szCs w:val="24"/>
          <w:lang w:val="en-US"/>
        </w:rPr>
        <w:t xml:space="preserve"> Rakyat </w:t>
      </w:r>
      <w:proofErr w:type="spellStart"/>
      <w:r w:rsidRPr="005A5EF1">
        <w:rPr>
          <w:rFonts w:ascii="Times New Roman" w:hAnsi="Times New Roman" w:cs="Times New Roman"/>
          <w:bCs/>
          <w:color w:val="000000"/>
          <w:sz w:val="24"/>
          <w:szCs w:val="24"/>
          <w:lang w:val="en-US"/>
        </w:rPr>
        <w:t>Bergerak</w:t>
      </w:r>
      <w:proofErr w:type="spellEnd"/>
      <w:r w:rsidRPr="005A5EF1">
        <w:rPr>
          <w:rFonts w:ascii="Times New Roman" w:hAnsi="Times New Roman" w:cs="Times New Roman"/>
          <w:bCs/>
          <w:color w:val="000000"/>
          <w:sz w:val="24"/>
          <w:szCs w:val="24"/>
          <w:lang w:val="en-US"/>
        </w:rPr>
        <w:t xml:space="preserve">, for instance, mobilizes the masses via Twitter, despite they don’t have an official Twitter account, they still tweet #GejayanMemanggil to further mobilize the masses (Interview with </w:t>
      </w:r>
      <w:proofErr w:type="spellStart"/>
      <w:r w:rsidRPr="005A5EF1">
        <w:rPr>
          <w:rFonts w:ascii="Times New Roman" w:hAnsi="Times New Roman" w:cs="Times New Roman"/>
          <w:bCs/>
          <w:color w:val="000000"/>
          <w:sz w:val="24"/>
          <w:szCs w:val="24"/>
          <w:lang w:val="en-US"/>
        </w:rPr>
        <w:t>Aliansi</w:t>
      </w:r>
      <w:proofErr w:type="spellEnd"/>
      <w:r w:rsidRPr="005A5EF1">
        <w:rPr>
          <w:rFonts w:ascii="Times New Roman" w:hAnsi="Times New Roman" w:cs="Times New Roman"/>
          <w:bCs/>
          <w:color w:val="000000"/>
          <w:sz w:val="24"/>
          <w:szCs w:val="24"/>
          <w:lang w:val="en-US"/>
        </w:rPr>
        <w:t xml:space="preserve"> Rakyat </w:t>
      </w:r>
      <w:proofErr w:type="spellStart"/>
      <w:r w:rsidRPr="005A5EF1">
        <w:rPr>
          <w:rFonts w:ascii="Times New Roman" w:hAnsi="Times New Roman" w:cs="Times New Roman"/>
          <w:bCs/>
          <w:color w:val="000000"/>
          <w:sz w:val="24"/>
          <w:szCs w:val="24"/>
          <w:lang w:val="en-US"/>
        </w:rPr>
        <w:t>Bergerak</w:t>
      </w:r>
      <w:proofErr w:type="spellEnd"/>
      <w:r w:rsidRPr="005A5EF1">
        <w:rPr>
          <w:rFonts w:ascii="Times New Roman" w:hAnsi="Times New Roman" w:cs="Times New Roman"/>
          <w:bCs/>
          <w:color w:val="000000"/>
          <w:sz w:val="24"/>
          <w:szCs w:val="24"/>
          <w:lang w:val="en-US"/>
        </w:rPr>
        <w:t xml:space="preserve">, 18 September 2021). Quickly #ReformasiDikorupsi tactically creating new hashtags to help the protesters such as #MedisAksi; #HukumAksi; #HilangAksi; and #LogistikAksi, these hashtags could be used in every city which a mass protest occurred. Furthermore, there is an attempt to strengthen the resources and support the logistics of #ReformasiDikorupsi by fundraising by #ReformasiDikorupsi, specifically by Ananda </w:t>
      </w:r>
      <w:proofErr w:type="spellStart"/>
      <w:r w:rsidRPr="005A5EF1">
        <w:rPr>
          <w:rFonts w:ascii="Times New Roman" w:hAnsi="Times New Roman" w:cs="Times New Roman"/>
          <w:bCs/>
          <w:color w:val="000000"/>
          <w:sz w:val="24"/>
          <w:szCs w:val="24"/>
          <w:lang w:val="en-US"/>
        </w:rPr>
        <w:t>Badudu</w:t>
      </w:r>
      <w:proofErr w:type="spellEnd"/>
      <w:r w:rsidRPr="005A5EF1">
        <w:rPr>
          <w:rFonts w:ascii="Times New Roman" w:hAnsi="Times New Roman" w:cs="Times New Roman"/>
          <w:bCs/>
          <w:color w:val="000000"/>
          <w:sz w:val="24"/>
          <w:szCs w:val="24"/>
          <w:lang w:val="en-US"/>
        </w:rPr>
        <w:t xml:space="preserve"> through kitabisa.com which led to his apprehension by the police. Quickly #ReformasiDikorupsi gained support from various elements in social media. There are #DiperkosaNegara which was started by K-pop fanbases account and #STMBergerak which marks the middle vocational school involvement in the </w:t>
      </w:r>
      <w:r w:rsidRPr="005A5EF1">
        <w:rPr>
          <w:rFonts w:ascii="Times New Roman" w:hAnsi="Times New Roman" w:cs="Times New Roman"/>
          <w:bCs/>
          <w:color w:val="000000"/>
          <w:sz w:val="24"/>
          <w:szCs w:val="24"/>
          <w:lang w:val="en-US"/>
        </w:rPr>
        <w:lastRenderedPageBreak/>
        <w:t>#ReformasiDikorupsi protest. Chronologically, the protest started with #MahasiswaBergerak and #GejayanMemanggil, which later identify themselves with #ReformasiDikorupsi. The utilization of social media is one of the characteristics of Indonesian middle-class ways of protest (</w:t>
      </w:r>
      <w:proofErr w:type="spellStart"/>
      <w:r w:rsidRPr="005A5EF1">
        <w:rPr>
          <w:rFonts w:ascii="Times New Roman" w:hAnsi="Times New Roman" w:cs="Times New Roman"/>
          <w:bCs/>
          <w:color w:val="000000"/>
          <w:sz w:val="24"/>
          <w:szCs w:val="24"/>
          <w:lang w:val="en-US"/>
        </w:rPr>
        <w:t>Jati</w:t>
      </w:r>
      <w:proofErr w:type="spellEnd"/>
      <w:r w:rsidRPr="005A5EF1">
        <w:rPr>
          <w:rFonts w:ascii="Times New Roman" w:hAnsi="Times New Roman" w:cs="Times New Roman"/>
          <w:bCs/>
          <w:color w:val="000000"/>
          <w:sz w:val="24"/>
          <w:szCs w:val="24"/>
          <w:lang w:val="en-US"/>
        </w:rPr>
        <w:t xml:space="preserve">, 2017). Prior to this event, </w:t>
      </w:r>
      <w:proofErr w:type="spellStart"/>
      <w:r w:rsidRPr="005A5EF1">
        <w:rPr>
          <w:rFonts w:ascii="Times New Roman" w:hAnsi="Times New Roman" w:cs="Times New Roman"/>
          <w:bCs/>
          <w:color w:val="000000"/>
          <w:sz w:val="24"/>
          <w:szCs w:val="24"/>
          <w:lang w:val="en-US"/>
        </w:rPr>
        <w:t>Suwana</w:t>
      </w:r>
      <w:proofErr w:type="spellEnd"/>
      <w:r w:rsidRPr="005A5EF1">
        <w:rPr>
          <w:rFonts w:ascii="Times New Roman" w:hAnsi="Times New Roman" w:cs="Times New Roman"/>
          <w:bCs/>
          <w:color w:val="000000"/>
          <w:sz w:val="24"/>
          <w:szCs w:val="24"/>
          <w:lang w:val="en-US"/>
        </w:rPr>
        <w:t xml:space="preserve"> (2018) had elaborated on several cases of social media activisms done by the Indonesian middle-class.</w:t>
      </w:r>
    </w:p>
    <w:p w14:paraId="1DAC24D1" w14:textId="79296791"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 xml:space="preserve">As discussed before, there was attempts to create a political frontier with the naming of “the people” or “citizens.” Yet the movement could be seen as a liberal critic towards the management of the state, we can see how #ReformasiDikorupsi contest the idea of criminal codebook draft which saw as an attempt by the state to intervene in private life – for instance, in the draft, there is an article which regulates co-habitation. The state was also seen as a protector of citizens’ rights. #ReformasiDikorupsi’s belief towards democracy in September 2019 was quite high, despite the state’s response to repress the protest yet they still believed that Jokowi have goodwill to cancel all the problematic exercise of power (Interview with @AksiLangsung, 07 November 2021). Thus, despite their obvious attempt to contest the exercise of power, #ReformasiDikorupsi never wanted any radical or contested the legitimation of state officials. Their relation with the state cannot per se be translated as an attempt to contest the legitimacy of Jokowi or the new house of representatives. Instead of contesting or questioning the legitimacy of state officials, #ReformasiDikorupsi saw the 2019 General Election as their base reasoning on why they were protesting. The reason for this is that #ReformasiDikorupsi believed the 2019 General Election was legitimate and had acquired the mandate of the people. Thus, with that democratic mandate #ReformasiDikorupsi seeks to reactivate that “people” mandate by those 7 demands. #ReformasiDikorupsi tried to play in a democratic arena by trying to demand that the state officials should do as the mandate of the people, not captured by the oligarch (Interview with Bhagavad </w:t>
      </w:r>
      <w:proofErr w:type="spellStart"/>
      <w:r w:rsidRPr="005A5EF1">
        <w:rPr>
          <w:rFonts w:ascii="Times New Roman" w:hAnsi="Times New Roman" w:cs="Times New Roman"/>
          <w:bCs/>
          <w:color w:val="000000"/>
          <w:sz w:val="24"/>
          <w:szCs w:val="24"/>
          <w:lang w:val="en-US"/>
        </w:rPr>
        <w:t>Sambhada</w:t>
      </w:r>
      <w:proofErr w:type="spellEnd"/>
      <w:r w:rsidRPr="005A5EF1">
        <w:rPr>
          <w:rFonts w:ascii="Times New Roman" w:hAnsi="Times New Roman" w:cs="Times New Roman"/>
          <w:bCs/>
          <w:color w:val="000000"/>
          <w:sz w:val="24"/>
          <w:szCs w:val="24"/>
          <w:lang w:val="en-US"/>
        </w:rPr>
        <w:t>, 5 October 2021).</w:t>
      </w:r>
    </w:p>
    <w:p w14:paraId="700D1880" w14:textId="44772A99"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The result of this belief was how #ReformasiDikorupsi articulation of demands tends to “requesting” rather than “urging.” We could see how #ReformasiDikorupsi still leaned on Jokowi’s goodwill to cancel the new KPK bill which had been passed. Despite the usage of the “urging” (</w:t>
      </w:r>
      <w:proofErr w:type="spellStart"/>
      <w:r w:rsidRPr="005A5EF1">
        <w:rPr>
          <w:rFonts w:ascii="Times New Roman" w:hAnsi="Times New Roman" w:cs="Times New Roman"/>
          <w:bCs/>
          <w:color w:val="000000"/>
          <w:sz w:val="24"/>
          <w:szCs w:val="24"/>
          <w:lang w:val="en-US"/>
        </w:rPr>
        <w:t>mendesak</w:t>
      </w:r>
      <w:proofErr w:type="spellEnd"/>
      <w:r w:rsidRPr="005A5EF1">
        <w:rPr>
          <w:rFonts w:ascii="Times New Roman" w:hAnsi="Times New Roman" w:cs="Times New Roman"/>
          <w:bCs/>
          <w:color w:val="000000"/>
          <w:sz w:val="24"/>
          <w:szCs w:val="24"/>
          <w:lang w:val="en-US"/>
        </w:rPr>
        <w:t>) word. #ReformasiDikorupsi still tends to request aid from state officials. This was the result of their antagonism only towards the oligarchs which control the system and the state and concretely with the power exercise of the state, they never put antagonistic relation towards the state officials such as Jokowi’s Administration nor the house of representatives. This idea is influenced by the belief that the residue of Reformasi vision is still embedded in the Indonesian political system and the emphasis on the actors in the Indonesian political system was high.</w:t>
      </w:r>
    </w:p>
    <w:p w14:paraId="4171D7A4" w14:textId="59913663"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lastRenderedPageBreak/>
        <w:t>Therefore, their articulation through protest against the state can be seen as ambiguous and unclear. On one hand, they had cast a vote of no confidence as a symbolic stance of protest towards the house of representative as their disappointment toward the house of representatives that promise to hold an audience with #ReformasiDikorupsi, which had been organized by the general secretary of the house of representatives, yet there was no such meeting (</w:t>
      </w:r>
      <w:proofErr w:type="spellStart"/>
      <w:r w:rsidRPr="005A5EF1">
        <w:rPr>
          <w:rFonts w:ascii="Times New Roman" w:hAnsi="Times New Roman" w:cs="Times New Roman"/>
          <w:bCs/>
          <w:color w:val="000000"/>
          <w:sz w:val="24"/>
          <w:szCs w:val="24"/>
          <w:lang w:val="en-US"/>
        </w:rPr>
        <w:t>Ristianto</w:t>
      </w:r>
      <w:proofErr w:type="spellEnd"/>
      <w:r w:rsidRPr="005A5EF1">
        <w:rPr>
          <w:rFonts w:ascii="Times New Roman" w:hAnsi="Times New Roman" w:cs="Times New Roman"/>
          <w:bCs/>
          <w:color w:val="000000"/>
          <w:sz w:val="24"/>
          <w:szCs w:val="24"/>
          <w:lang w:val="en-US"/>
        </w:rPr>
        <w:t>, 2019). But, on the other hand, #ReformasiDikorupsi further articulates their demands to the house of representatives and the Jokowi Administration until October 2019. On this matter, we argue that #ReformasiDikorupsi tried to play in a democratic arena. Yet, on the other side they also notice that the Indonesian democratic arena had stagnated in SBY Administration (</w:t>
      </w:r>
      <w:proofErr w:type="spellStart"/>
      <w:r w:rsidRPr="005A5EF1">
        <w:rPr>
          <w:rFonts w:ascii="Times New Roman" w:hAnsi="Times New Roman" w:cs="Times New Roman"/>
          <w:bCs/>
          <w:color w:val="000000"/>
          <w:sz w:val="24"/>
          <w:szCs w:val="24"/>
          <w:lang w:val="en-US"/>
        </w:rPr>
        <w:t>Mietzner</w:t>
      </w:r>
      <w:proofErr w:type="spellEnd"/>
      <w:r w:rsidRPr="005A5EF1">
        <w:rPr>
          <w:rFonts w:ascii="Times New Roman" w:hAnsi="Times New Roman" w:cs="Times New Roman"/>
          <w:bCs/>
          <w:color w:val="000000"/>
          <w:sz w:val="24"/>
          <w:szCs w:val="24"/>
          <w:lang w:val="en-US"/>
        </w:rPr>
        <w:t>, 2012) and even regressed in Jokowi Administration (</w:t>
      </w:r>
      <w:proofErr w:type="spellStart"/>
      <w:r w:rsidRPr="005A5EF1">
        <w:rPr>
          <w:rFonts w:ascii="Times New Roman" w:hAnsi="Times New Roman" w:cs="Times New Roman"/>
          <w:bCs/>
          <w:color w:val="000000"/>
          <w:sz w:val="24"/>
          <w:szCs w:val="24"/>
          <w:lang w:val="en-US"/>
        </w:rPr>
        <w:t>Mietzner</w:t>
      </w:r>
      <w:proofErr w:type="spellEnd"/>
      <w:r w:rsidRPr="005A5EF1">
        <w:rPr>
          <w:rFonts w:ascii="Times New Roman" w:hAnsi="Times New Roman" w:cs="Times New Roman"/>
          <w:bCs/>
          <w:color w:val="000000"/>
          <w:sz w:val="24"/>
          <w:szCs w:val="24"/>
          <w:lang w:val="en-US"/>
        </w:rPr>
        <w:t>, 2019; Power, 2018; Warburton &amp; Aspinall, 2019). This belief to play in the democratic arena, however, gradually shattered as they were repressed by the state and giving #ReformasiDikorupsi a shock with several death that marks the protest (Interview with @AksiLangsung, 07 November 2021). But in 2019, that belief was still high and clear.</w:t>
      </w:r>
    </w:p>
    <w:p w14:paraId="476A9335" w14:textId="32E0518D"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The belief towards the democratic arena puts #ReformasiDikorupsi in a unique relation towards the state. On one hand, the demands that construct #ReformasiDikorupsi have been ignored by the state, and further saw the Jokowi Administration and the house of representative does not give any positive effect towards those demands they articulated and even they saw the democratic institution had lost its integrity and porous. Yet #ReformasiDikorupsi still leaned on the legitimacy of the 2019 General Election as a means of democracy in Indonesia and the winner of that election were justified the claim to rule Indonesia. This relation could be seen as half antagonistic and half agonistic because they put the oligarchs as an adversary to influence the exercise of power. This view I\we believe stems from how #ReformasiDikorupsi saw the state as a neutral entity. Furthermore, their idea of popular movement is can be seen as the taking of state influence and culminated in the belief of there was no need to intervene in the state radically. This could be seen as a fantasy or an enjoyment (</w:t>
      </w:r>
      <w:proofErr w:type="spellStart"/>
      <w:r w:rsidRPr="005A5EF1">
        <w:rPr>
          <w:rFonts w:ascii="Times New Roman" w:hAnsi="Times New Roman" w:cs="Times New Roman"/>
          <w:bCs/>
          <w:color w:val="000000"/>
          <w:sz w:val="24"/>
          <w:szCs w:val="24"/>
          <w:lang w:val="en-US"/>
        </w:rPr>
        <w:t>Glynos</w:t>
      </w:r>
      <w:proofErr w:type="spellEnd"/>
      <w:r w:rsidRPr="005A5EF1">
        <w:rPr>
          <w:rFonts w:ascii="Times New Roman" w:hAnsi="Times New Roman" w:cs="Times New Roman"/>
          <w:bCs/>
          <w:color w:val="000000"/>
          <w:sz w:val="24"/>
          <w:szCs w:val="24"/>
          <w:lang w:val="en-US"/>
        </w:rPr>
        <w:t xml:space="preserve"> &amp; Howarth, 2007, p. 107), but this article would not discuss this further due to the focus of political logics as an area of analysis, fantasy would fall into the </w:t>
      </w:r>
      <w:proofErr w:type="spellStart"/>
      <w:r w:rsidRPr="005A5EF1">
        <w:rPr>
          <w:rFonts w:ascii="Times New Roman" w:hAnsi="Times New Roman" w:cs="Times New Roman"/>
          <w:bCs/>
          <w:color w:val="000000"/>
          <w:sz w:val="24"/>
          <w:szCs w:val="24"/>
          <w:lang w:val="en-US"/>
        </w:rPr>
        <w:t>fantasmatic</w:t>
      </w:r>
      <w:proofErr w:type="spellEnd"/>
      <w:r w:rsidRPr="005A5EF1">
        <w:rPr>
          <w:rFonts w:ascii="Times New Roman" w:hAnsi="Times New Roman" w:cs="Times New Roman"/>
          <w:bCs/>
          <w:color w:val="000000"/>
          <w:sz w:val="24"/>
          <w:szCs w:val="24"/>
          <w:lang w:val="en-US"/>
        </w:rPr>
        <w:t xml:space="preserve"> logics area of analysis.</w:t>
      </w:r>
    </w:p>
    <w:p w14:paraId="535F3A57" w14:textId="62A5630A" w:rsidR="005A5EF1" w:rsidRPr="005A5EF1" w:rsidRDefault="005A5EF1" w:rsidP="007114C4">
      <w:pPr>
        <w:spacing w:after="0" w:line="360" w:lineRule="auto"/>
        <w:jc w:val="both"/>
        <w:rPr>
          <w:rFonts w:ascii="Times New Roman" w:hAnsi="Times New Roman" w:cs="Times New Roman"/>
          <w:bCs/>
          <w:color w:val="000000"/>
          <w:sz w:val="24"/>
          <w:szCs w:val="24"/>
          <w:lang w:val="en-US"/>
        </w:rPr>
      </w:pPr>
      <w:r w:rsidRPr="005A5EF1">
        <w:rPr>
          <w:rFonts w:ascii="Times New Roman" w:hAnsi="Times New Roman" w:cs="Times New Roman"/>
          <w:bCs/>
          <w:color w:val="000000"/>
          <w:sz w:val="24"/>
          <w:szCs w:val="24"/>
          <w:lang w:val="en-US"/>
        </w:rPr>
        <w:t>This belief is rooted in liberal ideas. NGOs as one of the atoms of #ReformasiDikorupsi influenced heavily by liberal ideas such as freedom and minimal state role, the state is just a watchdog (</w:t>
      </w:r>
      <w:proofErr w:type="spellStart"/>
      <w:r w:rsidRPr="005A5EF1">
        <w:rPr>
          <w:rFonts w:ascii="Times New Roman" w:hAnsi="Times New Roman" w:cs="Times New Roman"/>
          <w:bCs/>
          <w:color w:val="000000"/>
          <w:sz w:val="24"/>
          <w:szCs w:val="24"/>
          <w:lang w:val="en-US"/>
        </w:rPr>
        <w:t>Robet</w:t>
      </w:r>
      <w:proofErr w:type="spellEnd"/>
      <w:r w:rsidRPr="005A5EF1">
        <w:rPr>
          <w:rFonts w:ascii="Times New Roman" w:hAnsi="Times New Roman" w:cs="Times New Roman"/>
          <w:bCs/>
          <w:color w:val="000000"/>
          <w:sz w:val="24"/>
          <w:szCs w:val="24"/>
          <w:lang w:val="en-US"/>
        </w:rPr>
        <w:t xml:space="preserve">, 2008). As for the student, there is a doctrine called “moral movement” this doctrine was embedded in the student identity in the political area. To put it simply, this “moral movement” said that a student had to be involved with politics as a student. In other words, does not advocate any interest, but shows which is right and which is wrong (Lazarus, 2021). </w:t>
      </w:r>
      <w:r w:rsidRPr="005A5EF1">
        <w:rPr>
          <w:rFonts w:ascii="Times New Roman" w:hAnsi="Times New Roman" w:cs="Times New Roman"/>
          <w:bCs/>
          <w:color w:val="000000"/>
          <w:sz w:val="24"/>
          <w:szCs w:val="24"/>
          <w:lang w:val="en-US"/>
        </w:rPr>
        <w:lastRenderedPageBreak/>
        <w:t xml:space="preserve">These two beliefs are inherited within #ReformasiDikorupsi, the emphasis on minimal state and tend to make a distance towards the power, they opt to influence it. </w:t>
      </w:r>
      <w:proofErr w:type="spellStart"/>
      <w:r w:rsidRPr="005A5EF1">
        <w:rPr>
          <w:rFonts w:ascii="Times New Roman" w:hAnsi="Times New Roman" w:cs="Times New Roman"/>
          <w:bCs/>
          <w:color w:val="000000"/>
          <w:sz w:val="24"/>
          <w:szCs w:val="24"/>
          <w:lang w:val="en-US"/>
        </w:rPr>
        <w:t>Mudhoffir</w:t>
      </w:r>
      <w:proofErr w:type="spellEnd"/>
      <w:r w:rsidRPr="005A5EF1">
        <w:rPr>
          <w:rFonts w:ascii="Times New Roman" w:hAnsi="Times New Roman" w:cs="Times New Roman"/>
          <w:bCs/>
          <w:color w:val="000000"/>
          <w:sz w:val="24"/>
          <w:szCs w:val="24"/>
          <w:lang w:val="en-US"/>
        </w:rPr>
        <w:t xml:space="preserve"> (2021) even stated that #ReformasiDikorupsi is liberal activism which reactionary. For him, this was due to the dominance of the Weberian approach as the result of the 1965 genocide. This position made #ReformasiDikorupsi did not have a clear agenda or aim. The clearest agenda and aims, however, were to influence the state officials, due to their belief in its neutrality. This position was brought failure to #ReformasiDikorupsi maintaining their resilience towards the state, due to its unclear position in the political discursive struggle as they put themselves as a half antagonistic and half agonistic which still held democratic beliefs, #ReformasiDikorupsi agenda was just influencing the state officials by articulating their demands through the mobilization of serial mass protest. Yet, there are no aims towards a radical intervention nor any attempt to redefine the hegemonic meaning of power exercise. To put it simply, #ReformasiDikorupsi believed that their mythical discourse is still the social imaginary of the state, yet they saw the other way around as they mobilize and contest the state’s power exercise, they found problematic.</w:t>
      </w:r>
    </w:p>
    <w:p w14:paraId="44A26CD6" w14:textId="274FC8DE" w:rsidR="00CE2ED7" w:rsidRDefault="00CE2ED7" w:rsidP="007114C4">
      <w:pPr>
        <w:spacing w:after="0" w:line="360" w:lineRule="auto"/>
        <w:jc w:val="both"/>
        <w:rPr>
          <w:rFonts w:ascii="Times New Roman" w:eastAsia="Times New Roman" w:hAnsi="Times New Roman" w:cs="Times New Roman"/>
          <w:b/>
          <w:bCs/>
          <w:sz w:val="24"/>
          <w:szCs w:val="24"/>
          <w:lang w:val="en-US" w:eastAsia="id-ID"/>
        </w:rPr>
      </w:pPr>
      <w:r w:rsidRPr="00A21178">
        <w:rPr>
          <w:rFonts w:ascii="Times New Roman" w:eastAsia="Times New Roman" w:hAnsi="Times New Roman" w:cs="Times New Roman"/>
          <w:b/>
          <w:bCs/>
          <w:sz w:val="24"/>
          <w:szCs w:val="24"/>
          <w:lang w:val="en-US" w:eastAsia="id-ID"/>
        </w:rPr>
        <w:t>Conclusion</w:t>
      </w:r>
    </w:p>
    <w:p w14:paraId="248F55D0" w14:textId="160C6740" w:rsidR="007B0D22" w:rsidRDefault="007B0D22" w:rsidP="007114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article shows that #ReformasiDikorupsi was constructed based from various demands that the state ignored or even detrimental to those demands. The construction of #ReformasiDikorupsi was possible by a dislocation that threatened their identity as a citizen of Indonesia, and the state act to weaken the KPK as it is embedded as one of the Reformasi Vision. However, this dislocation puts #ReformasiDikorupsi with an unclear position of half antagonistic and half agonistic, or to put it simply pseudo-antagonistic, as this was the result of logics of difference and equivalence, #ReformasiDikorupsi just differentiates themselves with the oligarchs, yet they put the state </w:t>
      </w:r>
      <w:r w:rsidR="00A07F23">
        <w:rPr>
          <w:rFonts w:ascii="Times New Roman" w:hAnsi="Times New Roman" w:cs="Times New Roman"/>
          <w:sz w:val="24"/>
          <w:szCs w:val="24"/>
          <w:lang w:val="en-US"/>
        </w:rPr>
        <w:t xml:space="preserve">in a </w:t>
      </w:r>
      <w:r>
        <w:rPr>
          <w:rFonts w:ascii="Times New Roman" w:hAnsi="Times New Roman" w:cs="Times New Roman"/>
          <w:sz w:val="24"/>
          <w:szCs w:val="24"/>
        </w:rPr>
        <w:t>neutral position, this position brought themselves in a discursive struggle that saw themselves and the oligarchs attempted to influences the state. That pseudo-antagonistic position was derived from their belief that what Reformasi was envisioned is still a social imaginary within the Indonesian political arena. Thus, brings a failure to maintain its resilience towards the state, because their agenda is just to influence the state officials.</w:t>
      </w:r>
    </w:p>
    <w:p w14:paraId="08AFF8C0" w14:textId="7DD56825" w:rsidR="00CE2ED7" w:rsidRPr="007B0D22" w:rsidRDefault="007B0D22" w:rsidP="007114C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Despite the discussion above, this article was limited to the area analysis of political logics which seek to explain why the system was deemed worthy of public contestation, or in other words when the political is moving. Yet the root that caused why #ReformasiDikorupsi believed in such democratic values could be related to the fantasmatic logics area of analysis, </w:t>
      </w:r>
      <w:r>
        <w:rPr>
          <w:rFonts w:ascii="Times New Roman" w:hAnsi="Times New Roman" w:cs="Times New Roman"/>
          <w:sz w:val="24"/>
          <w:szCs w:val="24"/>
        </w:rPr>
        <w:lastRenderedPageBreak/>
        <w:t>as it seeks to explain why a subject gripped or maintain an ideological belief or why some practices maintained or changed. Future research should elaborate on how this fantasy occurred in the first place or even utilize social logics as an area of analysis which could explain why the state exercises the power in such a fashion. Or could also examine the cohesion of #ReformasiDikorupsi as an entity itself</w:t>
      </w:r>
    </w:p>
    <w:p w14:paraId="5922A28B" w14:textId="0A3FF9E2" w:rsidR="00A21178" w:rsidRPr="0031593D" w:rsidRDefault="00CE2ED7" w:rsidP="007642C3">
      <w:pPr>
        <w:spacing w:after="0" w:line="360" w:lineRule="auto"/>
        <w:jc w:val="both"/>
        <w:rPr>
          <w:rFonts w:ascii="Times New Roman" w:hAnsi="Times New Roman" w:cs="Times New Roman"/>
          <w:b/>
          <w:sz w:val="24"/>
          <w:szCs w:val="24"/>
          <w:lang w:val="en-US"/>
        </w:rPr>
      </w:pPr>
      <w:r w:rsidRPr="00A21178">
        <w:rPr>
          <w:rFonts w:ascii="Times New Roman" w:hAnsi="Times New Roman" w:cs="Times New Roman"/>
          <w:b/>
          <w:sz w:val="24"/>
          <w:szCs w:val="24"/>
          <w:lang w:val="en-US"/>
        </w:rPr>
        <w:t>References</w:t>
      </w:r>
    </w:p>
    <w:p w14:paraId="20C29287" w14:textId="77777777" w:rsidR="00CE2ED7" w:rsidRPr="00A21178" w:rsidRDefault="00CE2ED7" w:rsidP="007642C3">
      <w:pPr>
        <w:spacing w:after="0" w:line="360" w:lineRule="auto"/>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Books</w:t>
      </w:r>
    </w:p>
    <w:p w14:paraId="23949507"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Andersen, N. Å. (2003). </w:t>
      </w:r>
      <w:r w:rsidRPr="00084854">
        <w:rPr>
          <w:rFonts w:ascii="Times New Roman" w:hAnsi="Times New Roman" w:cs="Times New Roman"/>
          <w:i/>
          <w:iCs/>
          <w:noProof/>
          <w:sz w:val="24"/>
          <w:szCs w:val="24"/>
        </w:rPr>
        <w:t>Discursive analytical strategies: Understanding Foucault, Koselleck, Laclau, Luhmann.</w:t>
      </w:r>
      <w:r w:rsidRPr="00084854">
        <w:rPr>
          <w:rFonts w:ascii="Times New Roman" w:hAnsi="Times New Roman" w:cs="Times New Roman"/>
          <w:noProof/>
          <w:sz w:val="24"/>
          <w:szCs w:val="24"/>
        </w:rPr>
        <w:t xml:space="preserve"> Bristol: Policy Press.</w:t>
      </w:r>
    </w:p>
    <w:p w14:paraId="1625FDF2"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Ekayanta, F. B. (2019). </w:t>
      </w:r>
      <w:r w:rsidRPr="00084854">
        <w:rPr>
          <w:rFonts w:ascii="Times New Roman" w:hAnsi="Times New Roman" w:cs="Times New Roman"/>
          <w:i/>
          <w:iCs/>
          <w:noProof/>
          <w:sz w:val="24"/>
          <w:szCs w:val="24"/>
        </w:rPr>
        <w:t>Konstruksi Diskursus Pembangunan Infrastruktur Era Pemerintahan Joko Widodo - Jusuf Kalla.</w:t>
      </w:r>
      <w:r w:rsidRPr="00084854">
        <w:rPr>
          <w:rFonts w:ascii="Times New Roman" w:hAnsi="Times New Roman" w:cs="Times New Roman"/>
          <w:noProof/>
          <w:sz w:val="24"/>
          <w:szCs w:val="24"/>
        </w:rPr>
        <w:t xml:space="preserve"> Depok: Universitas Indonesia.</w:t>
      </w:r>
    </w:p>
    <w:p w14:paraId="4A8BDC91"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Glynos, J., &amp; Howarth, D. (2007). </w:t>
      </w:r>
      <w:r w:rsidRPr="00084854">
        <w:rPr>
          <w:rFonts w:ascii="Times New Roman" w:hAnsi="Times New Roman" w:cs="Times New Roman"/>
          <w:i/>
          <w:iCs/>
          <w:noProof/>
          <w:sz w:val="24"/>
          <w:szCs w:val="24"/>
        </w:rPr>
        <w:t>Logics of Critical Explanation in Social and Political Theory.</w:t>
      </w:r>
      <w:r w:rsidRPr="00084854">
        <w:rPr>
          <w:rFonts w:ascii="Times New Roman" w:hAnsi="Times New Roman" w:cs="Times New Roman"/>
          <w:noProof/>
          <w:sz w:val="24"/>
          <w:szCs w:val="24"/>
        </w:rPr>
        <w:t xml:space="preserve"> London: Routledge.</w:t>
      </w:r>
    </w:p>
    <w:p w14:paraId="72999498"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Groppo, A. (2009). </w:t>
      </w:r>
      <w:r w:rsidRPr="00084854">
        <w:rPr>
          <w:rFonts w:ascii="Times New Roman" w:hAnsi="Times New Roman" w:cs="Times New Roman"/>
          <w:i/>
          <w:iCs/>
          <w:noProof/>
          <w:sz w:val="24"/>
          <w:szCs w:val="24"/>
        </w:rPr>
        <w:t>The Two Princes Juan D. Perón and Getulio Vargas: a Comparative Study of Latin American Populism.</w:t>
      </w:r>
      <w:r w:rsidRPr="00084854">
        <w:rPr>
          <w:rFonts w:ascii="Times New Roman" w:hAnsi="Times New Roman" w:cs="Times New Roman"/>
          <w:noProof/>
          <w:sz w:val="24"/>
          <w:szCs w:val="24"/>
        </w:rPr>
        <w:t xml:space="preserve"> Carlos Pellegrini: Eduvim.</w:t>
      </w:r>
    </w:p>
    <w:p w14:paraId="08E676F8"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Howarth, D., Norval, A. J., &amp; Stravrakakis, Y. (2000). </w:t>
      </w:r>
      <w:r w:rsidRPr="00084854">
        <w:rPr>
          <w:rFonts w:ascii="Times New Roman" w:hAnsi="Times New Roman" w:cs="Times New Roman"/>
          <w:i/>
          <w:iCs/>
          <w:noProof/>
          <w:sz w:val="24"/>
          <w:szCs w:val="24"/>
        </w:rPr>
        <w:t>Discourse Theory and Political Analysis: Identities, Hegemonies, and Social Change.</w:t>
      </w:r>
      <w:r w:rsidRPr="00084854">
        <w:rPr>
          <w:rFonts w:ascii="Times New Roman" w:hAnsi="Times New Roman" w:cs="Times New Roman"/>
          <w:noProof/>
          <w:sz w:val="24"/>
          <w:szCs w:val="24"/>
        </w:rPr>
        <w:t xml:space="preserve"> Manchester: Manchester University Press.</w:t>
      </w:r>
    </w:p>
    <w:p w14:paraId="7A023442"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Jorgensen, M., &amp; Philips, L. J. (2002). </w:t>
      </w:r>
      <w:r w:rsidRPr="00084854">
        <w:rPr>
          <w:rFonts w:ascii="Times New Roman" w:hAnsi="Times New Roman" w:cs="Times New Roman"/>
          <w:i/>
          <w:iCs/>
          <w:noProof/>
          <w:sz w:val="24"/>
          <w:szCs w:val="24"/>
        </w:rPr>
        <w:t>Discourse Analysis as Theory and Method.</w:t>
      </w:r>
      <w:r w:rsidRPr="00084854">
        <w:rPr>
          <w:rFonts w:ascii="Times New Roman" w:hAnsi="Times New Roman" w:cs="Times New Roman"/>
          <w:noProof/>
          <w:sz w:val="24"/>
          <w:szCs w:val="24"/>
        </w:rPr>
        <w:t xml:space="preserve"> London: Sage.</w:t>
      </w:r>
    </w:p>
    <w:p w14:paraId="419BC170"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Laclau, E. (1996). </w:t>
      </w:r>
      <w:r w:rsidRPr="00084854">
        <w:rPr>
          <w:rFonts w:ascii="Times New Roman" w:hAnsi="Times New Roman" w:cs="Times New Roman"/>
          <w:i/>
          <w:iCs/>
          <w:noProof/>
          <w:sz w:val="24"/>
          <w:szCs w:val="24"/>
        </w:rPr>
        <w:t>Emancipation(s).</w:t>
      </w:r>
      <w:r w:rsidRPr="00084854">
        <w:rPr>
          <w:rFonts w:ascii="Times New Roman" w:hAnsi="Times New Roman" w:cs="Times New Roman"/>
          <w:noProof/>
          <w:sz w:val="24"/>
          <w:szCs w:val="24"/>
        </w:rPr>
        <w:t xml:space="preserve"> London: Verso.</w:t>
      </w:r>
    </w:p>
    <w:p w14:paraId="28CB5787" w14:textId="1234BB76" w:rsidR="00CE2ED7"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Laclau, E. (2005). </w:t>
      </w:r>
      <w:r w:rsidRPr="00084854">
        <w:rPr>
          <w:rFonts w:ascii="Times New Roman" w:hAnsi="Times New Roman" w:cs="Times New Roman"/>
          <w:i/>
          <w:iCs/>
          <w:noProof/>
          <w:sz w:val="24"/>
          <w:szCs w:val="24"/>
        </w:rPr>
        <w:t>On Populist Reason.</w:t>
      </w:r>
      <w:r w:rsidRPr="00084854">
        <w:rPr>
          <w:rFonts w:ascii="Times New Roman" w:hAnsi="Times New Roman" w:cs="Times New Roman"/>
          <w:noProof/>
          <w:sz w:val="24"/>
          <w:szCs w:val="24"/>
        </w:rPr>
        <w:t xml:space="preserve"> London: Verso.</w:t>
      </w:r>
    </w:p>
    <w:p w14:paraId="386174E8"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Laclau, E., &amp; Mouffe, C. (2008). </w:t>
      </w:r>
      <w:r w:rsidRPr="00084854">
        <w:rPr>
          <w:rFonts w:ascii="Times New Roman" w:hAnsi="Times New Roman" w:cs="Times New Roman"/>
          <w:i/>
          <w:iCs/>
          <w:noProof/>
          <w:sz w:val="24"/>
          <w:szCs w:val="24"/>
        </w:rPr>
        <w:t>Hegemoni dan Strategi Sosialis.</w:t>
      </w:r>
      <w:r w:rsidRPr="00084854">
        <w:rPr>
          <w:rFonts w:ascii="Times New Roman" w:hAnsi="Times New Roman" w:cs="Times New Roman"/>
          <w:noProof/>
          <w:sz w:val="24"/>
          <w:szCs w:val="24"/>
        </w:rPr>
        <w:t xml:space="preserve"> Yogyakarta: Resist Book.</w:t>
      </w:r>
    </w:p>
    <w:p w14:paraId="0DCEB337"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Mouffe, C. (2005). </w:t>
      </w:r>
      <w:r w:rsidRPr="00084854">
        <w:rPr>
          <w:rFonts w:ascii="Times New Roman" w:hAnsi="Times New Roman" w:cs="Times New Roman"/>
          <w:i/>
          <w:iCs/>
          <w:noProof/>
          <w:sz w:val="24"/>
          <w:szCs w:val="24"/>
        </w:rPr>
        <w:t>On The Political.</w:t>
      </w:r>
      <w:r w:rsidRPr="00084854">
        <w:rPr>
          <w:rFonts w:ascii="Times New Roman" w:hAnsi="Times New Roman" w:cs="Times New Roman"/>
          <w:noProof/>
          <w:sz w:val="24"/>
          <w:szCs w:val="24"/>
        </w:rPr>
        <w:t xml:space="preserve"> London: Routledge.</w:t>
      </w:r>
    </w:p>
    <w:p w14:paraId="4DBDEAAB"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Raffiudin, R. (Ed.). (2014). </w:t>
      </w:r>
      <w:r w:rsidRPr="00084854">
        <w:rPr>
          <w:rFonts w:ascii="Times New Roman" w:hAnsi="Times New Roman" w:cs="Times New Roman"/>
          <w:i/>
          <w:iCs/>
          <w:noProof/>
          <w:sz w:val="24"/>
          <w:szCs w:val="24"/>
        </w:rPr>
        <w:t>Paduan Praktis Metode Penelitian Sosial.</w:t>
      </w:r>
      <w:r w:rsidRPr="00084854">
        <w:rPr>
          <w:rFonts w:ascii="Times New Roman" w:hAnsi="Times New Roman" w:cs="Times New Roman"/>
          <w:noProof/>
          <w:sz w:val="24"/>
          <w:szCs w:val="24"/>
        </w:rPr>
        <w:t xml:space="preserve"> Depok: Pusat Kajian Politik FISIP UI.</w:t>
      </w:r>
    </w:p>
    <w:p w14:paraId="09E089FA"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Rahmawati, M., &amp; Eddyono, S. W. (2017). </w:t>
      </w:r>
      <w:r w:rsidRPr="00084854">
        <w:rPr>
          <w:rFonts w:ascii="Times New Roman" w:hAnsi="Times New Roman" w:cs="Times New Roman"/>
          <w:i/>
          <w:iCs/>
          <w:noProof/>
          <w:sz w:val="24"/>
          <w:szCs w:val="24"/>
        </w:rPr>
        <w:t>Menuju Penguatan Hak Korban dalam RUU Penghapusan Kekerasan Seksual.</w:t>
      </w:r>
      <w:r w:rsidRPr="00084854">
        <w:rPr>
          <w:rFonts w:ascii="Times New Roman" w:hAnsi="Times New Roman" w:cs="Times New Roman"/>
          <w:noProof/>
          <w:sz w:val="24"/>
          <w:szCs w:val="24"/>
        </w:rPr>
        <w:t xml:space="preserve"> Jakarta: Institute for Criminal Justice Reform.</w:t>
      </w:r>
    </w:p>
    <w:p w14:paraId="0619E5DC"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Robet, R. (2008). </w:t>
      </w:r>
      <w:r w:rsidRPr="00084854">
        <w:rPr>
          <w:rFonts w:ascii="Times New Roman" w:hAnsi="Times New Roman" w:cs="Times New Roman"/>
          <w:i/>
          <w:iCs/>
          <w:noProof/>
          <w:sz w:val="24"/>
          <w:szCs w:val="24"/>
        </w:rPr>
        <w:t>Politik Hak Asasi Manusia dan Transisi di Indonesia: Sebuah Tinjauan Kritis.</w:t>
      </w:r>
      <w:r w:rsidRPr="00084854">
        <w:rPr>
          <w:rFonts w:ascii="Times New Roman" w:hAnsi="Times New Roman" w:cs="Times New Roman"/>
          <w:noProof/>
          <w:sz w:val="24"/>
          <w:szCs w:val="24"/>
        </w:rPr>
        <w:t xml:space="preserve"> Jakarta: ELSAM.</w:t>
      </w:r>
    </w:p>
    <w:p w14:paraId="0C086042" w14:textId="4536ECEA" w:rsidR="0031593D" w:rsidRPr="0031593D"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Suwana, F. (2018). </w:t>
      </w:r>
      <w:r w:rsidRPr="00084854">
        <w:rPr>
          <w:rFonts w:ascii="Times New Roman" w:hAnsi="Times New Roman" w:cs="Times New Roman"/>
          <w:i/>
          <w:iCs/>
          <w:noProof/>
          <w:sz w:val="24"/>
          <w:szCs w:val="24"/>
        </w:rPr>
        <w:t>Digital Media and Indonesian Young People: Building Sustainable Democratic Institutions and Practices.</w:t>
      </w:r>
      <w:r w:rsidRPr="00084854">
        <w:rPr>
          <w:rFonts w:ascii="Times New Roman" w:hAnsi="Times New Roman" w:cs="Times New Roman"/>
          <w:noProof/>
          <w:sz w:val="24"/>
          <w:szCs w:val="24"/>
        </w:rPr>
        <w:t xml:space="preserve"> Queensland: Queensland University of Techlology.</w:t>
      </w:r>
    </w:p>
    <w:p w14:paraId="1BE9B0DC" w14:textId="77777777" w:rsidR="00CE2ED7" w:rsidRPr="00A21178" w:rsidRDefault="00CE2ED7" w:rsidP="007642C3">
      <w:pPr>
        <w:spacing w:after="0" w:line="360" w:lineRule="auto"/>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Book chapter</w:t>
      </w:r>
    </w:p>
    <w:p w14:paraId="7BF1B174" w14:textId="77777777" w:rsidR="00531DC1" w:rsidRPr="00084854"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lastRenderedPageBreak/>
        <w:t xml:space="preserve">Hutagalung, D. (2008). Hegemoni dan Demokrasi Radikal-Prulal: Membaca Laclau dan Mouffe. In E. Laclau, &amp; C. Mouffe, </w:t>
      </w:r>
      <w:r w:rsidRPr="00084854">
        <w:rPr>
          <w:rFonts w:ascii="Times New Roman" w:hAnsi="Times New Roman" w:cs="Times New Roman"/>
          <w:i/>
          <w:iCs/>
          <w:noProof/>
          <w:sz w:val="24"/>
          <w:szCs w:val="24"/>
        </w:rPr>
        <w:t>Hegemoni dan Strategi Sosialis</w:t>
      </w:r>
      <w:r w:rsidRPr="00084854">
        <w:rPr>
          <w:rFonts w:ascii="Times New Roman" w:hAnsi="Times New Roman" w:cs="Times New Roman"/>
          <w:noProof/>
          <w:sz w:val="24"/>
          <w:szCs w:val="24"/>
        </w:rPr>
        <w:t xml:space="preserve"> (p. xvii). Yogyakarta: Resist Book.</w:t>
      </w:r>
    </w:p>
    <w:p w14:paraId="045ADFE7" w14:textId="672B9456" w:rsidR="00CE2ED7" w:rsidRPr="0031593D" w:rsidRDefault="00531DC1"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Laclau, E. (2007). Discourse. In R. E. Goodin, P. Pettit, &amp; T. Pogge, </w:t>
      </w:r>
      <w:r w:rsidRPr="00084854">
        <w:rPr>
          <w:rFonts w:ascii="Times New Roman" w:hAnsi="Times New Roman" w:cs="Times New Roman"/>
          <w:i/>
          <w:iCs/>
          <w:noProof/>
          <w:sz w:val="24"/>
          <w:szCs w:val="24"/>
        </w:rPr>
        <w:t>Companion to Contemporary Political Philosophy</w:t>
      </w:r>
      <w:r w:rsidRPr="00084854">
        <w:rPr>
          <w:rFonts w:ascii="Times New Roman" w:hAnsi="Times New Roman" w:cs="Times New Roman"/>
          <w:noProof/>
          <w:sz w:val="24"/>
          <w:szCs w:val="24"/>
        </w:rPr>
        <w:t xml:space="preserve"> (p. 545). London: Blackwell Publishing.</w:t>
      </w:r>
    </w:p>
    <w:p w14:paraId="2D4C4DCD" w14:textId="77777777" w:rsidR="00CE2ED7" w:rsidRPr="00A21178" w:rsidRDefault="00CE2ED7" w:rsidP="007642C3">
      <w:pPr>
        <w:spacing w:after="0" w:line="360" w:lineRule="auto"/>
        <w:ind w:left="720" w:hanging="720"/>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Journal article</w:t>
      </w:r>
    </w:p>
    <w:p w14:paraId="7F805B34"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Fuadi, A. (2020). Social media power for protest in Indonesia: The Yogyakarta's #gejayanmemanggil case study. </w:t>
      </w:r>
      <w:r w:rsidRPr="00084854">
        <w:rPr>
          <w:rFonts w:ascii="Times New Roman" w:hAnsi="Times New Roman" w:cs="Times New Roman"/>
          <w:i/>
          <w:iCs/>
          <w:noProof/>
          <w:sz w:val="24"/>
          <w:szCs w:val="24"/>
        </w:rPr>
        <w:t>Jurnal Studi Komunikasi, Vol 4. No 3 November 2020</w:t>
      </w:r>
      <w:r w:rsidRPr="00084854">
        <w:rPr>
          <w:rFonts w:ascii="Times New Roman" w:hAnsi="Times New Roman" w:cs="Times New Roman"/>
          <w:noProof/>
          <w:sz w:val="24"/>
          <w:szCs w:val="24"/>
        </w:rPr>
        <w:t>, 541-552.</w:t>
      </w:r>
    </w:p>
    <w:p w14:paraId="7A37D465"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Krips, H. (2006). Interpelation, Populism, and Perversion: Althusser, Laclau und Lacan. </w:t>
      </w:r>
      <w:r w:rsidRPr="00084854">
        <w:rPr>
          <w:rFonts w:ascii="Times New Roman" w:hAnsi="Times New Roman" w:cs="Times New Roman"/>
          <w:i/>
          <w:iCs/>
          <w:noProof/>
          <w:sz w:val="24"/>
          <w:szCs w:val="24"/>
        </w:rPr>
        <w:t>Filozofski vestnik Volume/Letnik XXVII • Number/Številka 2</w:t>
      </w:r>
      <w:r w:rsidRPr="00084854">
        <w:rPr>
          <w:rFonts w:ascii="Times New Roman" w:hAnsi="Times New Roman" w:cs="Times New Roman"/>
          <w:noProof/>
          <w:sz w:val="24"/>
          <w:szCs w:val="24"/>
        </w:rPr>
        <w:t>, 81-101.</w:t>
      </w:r>
    </w:p>
    <w:p w14:paraId="4ADC264B"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Mietzner, M. (2012). Indonesia's democratic stagnation: anti-reformist elites and resilient civil society. </w:t>
      </w:r>
      <w:r w:rsidRPr="00084854">
        <w:rPr>
          <w:rFonts w:ascii="Times New Roman" w:hAnsi="Times New Roman" w:cs="Times New Roman"/>
          <w:i/>
          <w:iCs/>
          <w:noProof/>
          <w:sz w:val="24"/>
          <w:szCs w:val="24"/>
        </w:rPr>
        <w:t>Democratization</w:t>
      </w:r>
      <w:r w:rsidRPr="00084854">
        <w:rPr>
          <w:rFonts w:ascii="Times New Roman" w:hAnsi="Times New Roman" w:cs="Times New Roman"/>
          <w:noProof/>
          <w:sz w:val="24"/>
          <w:szCs w:val="24"/>
        </w:rPr>
        <w:t>, 2019-229.</w:t>
      </w:r>
    </w:p>
    <w:p w14:paraId="7AB5F1F8"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Mietzner, M. (2019). Authoritarian Innovations in Indonesia: Electoral Narrowing, Identity Politics and Executive Illiberalism. </w:t>
      </w:r>
      <w:r w:rsidRPr="00084854">
        <w:rPr>
          <w:rFonts w:ascii="Times New Roman" w:hAnsi="Times New Roman" w:cs="Times New Roman"/>
          <w:i/>
          <w:iCs/>
          <w:noProof/>
          <w:sz w:val="24"/>
          <w:szCs w:val="24"/>
        </w:rPr>
        <w:t>Democratizaiton</w:t>
      </w:r>
      <w:r w:rsidRPr="00084854">
        <w:rPr>
          <w:rFonts w:ascii="Times New Roman" w:hAnsi="Times New Roman" w:cs="Times New Roman"/>
          <w:noProof/>
          <w:sz w:val="24"/>
          <w:szCs w:val="24"/>
        </w:rPr>
        <w:t>.</w:t>
      </w:r>
    </w:p>
    <w:p w14:paraId="3110B86C" w14:textId="77777777" w:rsidR="0031593D" w:rsidRPr="00084854" w:rsidRDefault="0031593D" w:rsidP="00A07F23">
      <w:pPr>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Nofirma, S., Nurmadi, A., Dewi, D. K., &amp; Salahudin. (2020). Cyber-activism on the dissemination of #Gejayanmemanggil: Yogyakarta’s Student Movement. </w:t>
      </w:r>
      <w:r w:rsidRPr="00084854">
        <w:rPr>
          <w:rFonts w:ascii="Times New Roman" w:hAnsi="Times New Roman" w:cs="Times New Roman"/>
          <w:i/>
          <w:iCs/>
          <w:noProof/>
          <w:sz w:val="24"/>
          <w:szCs w:val="24"/>
        </w:rPr>
        <w:t>Jurnal Studi Komunikasi, Vol 4. No. 1 Maret 2020</w:t>
      </w:r>
      <w:r w:rsidRPr="00084854">
        <w:rPr>
          <w:rFonts w:ascii="Times New Roman" w:hAnsi="Times New Roman" w:cs="Times New Roman"/>
          <w:noProof/>
          <w:sz w:val="24"/>
          <w:szCs w:val="24"/>
        </w:rPr>
        <w:t>, 103-116</w:t>
      </w:r>
    </w:p>
    <w:p w14:paraId="697FCE7D"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Rear, D. (2013). Laclau and Mouffe’s Discourse Theory and Fairclough's Critical Discourse Analysis: An Introduction and Comparison. </w:t>
      </w:r>
      <w:r w:rsidRPr="00084854">
        <w:rPr>
          <w:rFonts w:ascii="Times New Roman" w:hAnsi="Times New Roman" w:cs="Times New Roman"/>
          <w:i/>
          <w:iCs/>
          <w:noProof/>
          <w:sz w:val="24"/>
          <w:szCs w:val="24"/>
        </w:rPr>
        <w:t>Unpublished Paper</w:t>
      </w:r>
      <w:r w:rsidRPr="00084854">
        <w:rPr>
          <w:rFonts w:ascii="Times New Roman" w:hAnsi="Times New Roman" w:cs="Times New Roman"/>
          <w:noProof/>
          <w:sz w:val="24"/>
          <w:szCs w:val="24"/>
        </w:rPr>
        <w:t>.</w:t>
      </w:r>
    </w:p>
    <w:p w14:paraId="672187A5"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Wasisto, A., &amp; Prayudi. (2019). Gerakan Mahasiswa dan Upaya Mengurai Polemik Tuntutan. </w:t>
      </w:r>
      <w:r w:rsidRPr="00084854">
        <w:rPr>
          <w:rFonts w:ascii="Times New Roman" w:hAnsi="Times New Roman" w:cs="Times New Roman"/>
          <w:i/>
          <w:iCs/>
          <w:noProof/>
          <w:sz w:val="24"/>
          <w:szCs w:val="24"/>
        </w:rPr>
        <w:t>Info Singkat Vol. XI, No.19/I/Puslit/Oktober/2019</w:t>
      </w:r>
      <w:r w:rsidRPr="00084854">
        <w:rPr>
          <w:rFonts w:ascii="Times New Roman" w:hAnsi="Times New Roman" w:cs="Times New Roman"/>
          <w:noProof/>
          <w:sz w:val="24"/>
          <w:szCs w:val="24"/>
        </w:rPr>
        <w:t>.</w:t>
      </w:r>
    </w:p>
    <w:p w14:paraId="4937FACC" w14:textId="4B6C45CF" w:rsidR="00CE2ED7" w:rsidRPr="0031593D"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Warbunton, E., &amp; Aspinall, E. (2019). Explaining Indonesia’s Democratic Regression: Structure, Agency and Popular Opinion. </w:t>
      </w:r>
      <w:r w:rsidRPr="00084854">
        <w:rPr>
          <w:rFonts w:ascii="Times New Roman" w:hAnsi="Times New Roman" w:cs="Times New Roman"/>
          <w:i/>
          <w:iCs/>
          <w:noProof/>
          <w:sz w:val="24"/>
          <w:szCs w:val="24"/>
        </w:rPr>
        <w:t>Contemporary Southeast Asia 41, No. 2</w:t>
      </w:r>
      <w:r w:rsidRPr="00084854">
        <w:rPr>
          <w:rFonts w:ascii="Times New Roman" w:hAnsi="Times New Roman" w:cs="Times New Roman"/>
          <w:noProof/>
          <w:sz w:val="24"/>
          <w:szCs w:val="24"/>
        </w:rPr>
        <w:t>, 255-285.</w:t>
      </w:r>
    </w:p>
    <w:p w14:paraId="039D37BC" w14:textId="77777777" w:rsidR="00CE2ED7" w:rsidRPr="00A21178" w:rsidRDefault="00CE2ED7" w:rsidP="007642C3">
      <w:pPr>
        <w:spacing w:after="0" w:line="360" w:lineRule="auto"/>
        <w:ind w:left="720" w:hanging="720"/>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Journal article with DOI</w:t>
      </w:r>
    </w:p>
    <w:p w14:paraId="0DED8273"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Jati, W. R. (2017). Investigating the Political Base of Indonesia Middle Class: A Comparative Study. </w:t>
      </w:r>
      <w:r w:rsidRPr="00084854">
        <w:rPr>
          <w:rFonts w:ascii="Times New Roman" w:hAnsi="Times New Roman" w:cs="Times New Roman"/>
          <w:i/>
          <w:iCs/>
          <w:noProof/>
          <w:sz w:val="24"/>
          <w:szCs w:val="24"/>
        </w:rPr>
        <w:t>Komunitas: International Journal of Indonesian Society and Culture</w:t>
      </w:r>
      <w:r w:rsidRPr="00084854">
        <w:rPr>
          <w:rFonts w:ascii="Times New Roman" w:hAnsi="Times New Roman" w:cs="Times New Roman"/>
          <w:noProof/>
          <w:sz w:val="24"/>
          <w:szCs w:val="24"/>
        </w:rPr>
        <w:t>. doi:DOI:10.15294/komunitas.v9i2.6273</w:t>
      </w:r>
    </w:p>
    <w:p w14:paraId="22304885" w14:textId="6CC77B7F" w:rsidR="00CE2ED7" w:rsidRPr="0031593D"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Power, T. P. (2018). Jokowi's Authoritarian Turn and Indonesia's Democratic Decline. </w:t>
      </w:r>
      <w:r w:rsidRPr="00084854">
        <w:rPr>
          <w:rFonts w:ascii="Times New Roman" w:hAnsi="Times New Roman" w:cs="Times New Roman"/>
          <w:i/>
          <w:iCs/>
          <w:noProof/>
          <w:sz w:val="24"/>
          <w:szCs w:val="24"/>
        </w:rPr>
        <w:t>Bulletin of Indonesian Economic Studies</w:t>
      </w:r>
      <w:r w:rsidRPr="00084854">
        <w:rPr>
          <w:rFonts w:ascii="Times New Roman" w:hAnsi="Times New Roman" w:cs="Times New Roman"/>
          <w:noProof/>
          <w:sz w:val="24"/>
          <w:szCs w:val="24"/>
        </w:rPr>
        <w:t>, 207-338. doi:10.1080/00074918.2018.1549918</w:t>
      </w:r>
    </w:p>
    <w:p w14:paraId="315AD389" w14:textId="77777777" w:rsidR="00CE2ED7" w:rsidRPr="00A21178" w:rsidRDefault="00CE2ED7" w:rsidP="007642C3">
      <w:pPr>
        <w:spacing w:after="0" w:line="360" w:lineRule="auto"/>
        <w:ind w:left="720" w:hanging="720"/>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 xml:space="preserve">Journal article on </w:t>
      </w:r>
      <w:r w:rsidRPr="00A21178">
        <w:rPr>
          <w:rFonts w:ascii="Times New Roman" w:eastAsia="Palatino Linotype" w:hAnsi="Times New Roman" w:cs="Times New Roman"/>
          <w:b/>
          <w:noProof/>
          <w:sz w:val="24"/>
          <w:szCs w:val="24"/>
          <w:lang w:val="en-US"/>
        </w:rPr>
        <w:t>website</w:t>
      </w:r>
    </w:p>
    <w:p w14:paraId="3181D3C7" w14:textId="72271758" w:rsidR="00CE2ED7" w:rsidRPr="0031593D"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Howarth, D., Glynos, J., Flitcroft, R., Love, C., Roussos, K., &amp; Vazques, J. (2021). Logics, Discourse Theory and Methods: Advances, Challenges and Ways Forward. </w:t>
      </w:r>
      <w:r w:rsidRPr="00084854">
        <w:rPr>
          <w:rFonts w:ascii="Times New Roman" w:hAnsi="Times New Roman" w:cs="Times New Roman"/>
          <w:i/>
          <w:iCs/>
          <w:noProof/>
          <w:sz w:val="24"/>
          <w:szCs w:val="24"/>
        </w:rPr>
        <w:t>Journal of Language and Politics 20 (1)</w:t>
      </w:r>
      <w:r w:rsidRPr="00084854">
        <w:rPr>
          <w:rFonts w:ascii="Times New Roman" w:hAnsi="Times New Roman" w:cs="Times New Roman"/>
          <w:noProof/>
          <w:sz w:val="24"/>
          <w:szCs w:val="24"/>
        </w:rPr>
        <w:t xml:space="preserve">. Retrieved from </w:t>
      </w:r>
      <w:hyperlink r:id="rId8" w:history="1">
        <w:r w:rsidRPr="00084854">
          <w:rPr>
            <w:rStyle w:val="Hyperlink"/>
            <w:rFonts w:ascii="Times New Roman" w:hAnsi="Times New Roman" w:cs="Times New Roman"/>
            <w:noProof/>
            <w:sz w:val="24"/>
            <w:szCs w:val="24"/>
          </w:rPr>
          <w:t>https://www.jbe-platform.com/content/journals/10.1075/jlp.20048.gly</w:t>
        </w:r>
      </w:hyperlink>
    </w:p>
    <w:p w14:paraId="5CA64126" w14:textId="77777777" w:rsidR="00CE2ED7" w:rsidRPr="00A21178" w:rsidRDefault="00CE2ED7" w:rsidP="007642C3">
      <w:pPr>
        <w:spacing w:after="0" w:line="360" w:lineRule="auto"/>
        <w:ind w:left="720" w:hanging="720"/>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lastRenderedPageBreak/>
        <w:t xml:space="preserve">Newspaper article on </w:t>
      </w:r>
      <w:r w:rsidRPr="00A21178">
        <w:rPr>
          <w:rFonts w:ascii="Times New Roman" w:eastAsia="Palatino Linotype" w:hAnsi="Times New Roman" w:cs="Times New Roman"/>
          <w:b/>
          <w:noProof/>
          <w:sz w:val="24"/>
          <w:szCs w:val="24"/>
          <w:lang w:val="en-US"/>
        </w:rPr>
        <w:t>website</w:t>
      </w:r>
    </w:p>
    <w:p w14:paraId="60B77763"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Alaidrus, F. (2019, Juli 23). </w:t>
      </w:r>
      <w:r w:rsidRPr="00084854">
        <w:rPr>
          <w:rFonts w:ascii="Times New Roman" w:hAnsi="Times New Roman" w:cs="Times New Roman"/>
          <w:i/>
          <w:iCs/>
          <w:noProof/>
          <w:sz w:val="24"/>
          <w:szCs w:val="24"/>
        </w:rPr>
        <w:t>Kalah 0-3 dalam Kasus Karhutla, Jokowi Sebaiknya Patuhi Putusan MA</w:t>
      </w:r>
      <w:r w:rsidRPr="00084854">
        <w:rPr>
          <w:rFonts w:ascii="Times New Roman" w:hAnsi="Times New Roman" w:cs="Times New Roman"/>
          <w:noProof/>
          <w:sz w:val="24"/>
          <w:szCs w:val="24"/>
        </w:rPr>
        <w:t>. Retrieved from tirto.id: https://tirto.id/kalah-0-3-dalam-kasus-karhutla-jokowi-sebaiknya-patuhi-putusan-ma-eeSx</w:t>
      </w:r>
    </w:p>
    <w:p w14:paraId="796C0ADF"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Bernie, M. (2019, Juli 1). </w:t>
      </w:r>
      <w:r w:rsidRPr="00084854">
        <w:rPr>
          <w:rFonts w:ascii="Times New Roman" w:hAnsi="Times New Roman" w:cs="Times New Roman"/>
          <w:i/>
          <w:iCs/>
          <w:noProof/>
          <w:sz w:val="24"/>
          <w:szCs w:val="24"/>
        </w:rPr>
        <w:t>Perpres 37/2019 dan Kekhawatiran Bangkitnya Dwifungsi ABRI</w:t>
      </w:r>
      <w:r w:rsidRPr="00084854">
        <w:rPr>
          <w:rFonts w:ascii="Times New Roman" w:hAnsi="Times New Roman" w:cs="Times New Roman"/>
          <w:noProof/>
          <w:sz w:val="24"/>
          <w:szCs w:val="24"/>
        </w:rPr>
        <w:t>. Retrieved from tirto.id: https://tirto.id/edoz</w:t>
      </w:r>
    </w:p>
    <w:p w14:paraId="40E9FB28"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Budiartie, G. (2019, Oktober 01). </w:t>
      </w:r>
      <w:r w:rsidRPr="00084854">
        <w:rPr>
          <w:rFonts w:ascii="Times New Roman" w:hAnsi="Times New Roman" w:cs="Times New Roman"/>
          <w:i/>
          <w:iCs/>
          <w:noProof/>
          <w:sz w:val="24"/>
          <w:szCs w:val="24"/>
        </w:rPr>
        <w:t>September Membara, Ini Rentetan Gelombang Aksi di RI</w:t>
      </w:r>
      <w:r w:rsidRPr="00084854">
        <w:rPr>
          <w:rFonts w:ascii="Times New Roman" w:hAnsi="Times New Roman" w:cs="Times New Roman"/>
          <w:noProof/>
          <w:sz w:val="24"/>
          <w:szCs w:val="24"/>
        </w:rPr>
        <w:t>. Retrieved from cnbcindonesia.com: https://www.cnbcindonesia.com/news/20190930212817-4-103360/september-membara-ini-rentetan-gelombang-aksi-di-ri</w:t>
      </w:r>
    </w:p>
    <w:p w14:paraId="6B5507F8"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Christoforus, R. (2019, 01 17). </w:t>
      </w:r>
      <w:r w:rsidRPr="00084854">
        <w:rPr>
          <w:rFonts w:ascii="Times New Roman" w:hAnsi="Times New Roman" w:cs="Times New Roman"/>
          <w:i/>
          <w:iCs/>
          <w:noProof/>
          <w:sz w:val="24"/>
          <w:szCs w:val="24"/>
        </w:rPr>
        <w:t>8 Fakta Tentang 12 Tahun Aksi Kamisan, Hanya Sekali Diajak Masuk ke Istana</w:t>
      </w:r>
      <w:r w:rsidRPr="00084854">
        <w:rPr>
          <w:rFonts w:ascii="Times New Roman" w:hAnsi="Times New Roman" w:cs="Times New Roman"/>
          <w:noProof/>
          <w:sz w:val="24"/>
          <w:szCs w:val="24"/>
        </w:rPr>
        <w:t>. Retrieved from kompas.com: https://nasional.kompas.com/read/2019/01/17/12072721/8-fakta-tentang-12-tahun-aksi-kamisan-hanya-sekali-diajak-masuk-ke-istana?page=all</w:t>
      </w:r>
    </w:p>
    <w:p w14:paraId="381F9826"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CNN Indonesia. (2016, September 09). </w:t>
      </w:r>
      <w:r w:rsidRPr="00084854">
        <w:rPr>
          <w:rFonts w:ascii="Times New Roman" w:hAnsi="Times New Roman" w:cs="Times New Roman"/>
          <w:i/>
          <w:iCs/>
          <w:noProof/>
          <w:sz w:val="24"/>
          <w:szCs w:val="24"/>
        </w:rPr>
        <w:t>Paket Kebijakan IV Gagal Berikan Upah Buruh yang Layak</w:t>
      </w:r>
      <w:r w:rsidRPr="00084854">
        <w:rPr>
          <w:rFonts w:ascii="Times New Roman" w:hAnsi="Times New Roman" w:cs="Times New Roman"/>
          <w:noProof/>
          <w:sz w:val="24"/>
          <w:szCs w:val="24"/>
        </w:rPr>
        <w:t>. Retrieved from cnnindonesia.com: https://www.cnnindonesia.com/ekonomi/20160909084836-92-157182/paket-kebijakan-iv-gagal-berikan-upah-buruh-yang-layak</w:t>
      </w:r>
    </w:p>
    <w:p w14:paraId="2F1CC8BD"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CNN Indonesia. (2018, Oktober 19). </w:t>
      </w:r>
      <w:r w:rsidRPr="00084854">
        <w:rPr>
          <w:rFonts w:ascii="Times New Roman" w:hAnsi="Times New Roman" w:cs="Times New Roman"/>
          <w:i/>
          <w:iCs/>
          <w:noProof/>
          <w:sz w:val="24"/>
          <w:szCs w:val="24"/>
        </w:rPr>
        <w:t>Cermin Retak Pemberantasan Korupsi di Genggaman Jokowi</w:t>
      </w:r>
      <w:r w:rsidRPr="00084854">
        <w:rPr>
          <w:rFonts w:ascii="Times New Roman" w:hAnsi="Times New Roman" w:cs="Times New Roman"/>
          <w:noProof/>
          <w:sz w:val="24"/>
          <w:szCs w:val="24"/>
        </w:rPr>
        <w:t>. Retrieved from cnnindonesia.com: https://www.cnnindonesia.com/nasional/20181018202053-12-339656/cermin-retak-pemberantasan-korupsi-di-genggaman-jokowi</w:t>
      </w:r>
    </w:p>
    <w:p w14:paraId="7E4DD9D1"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CNN Indonesia. (2019, Oktober 14). </w:t>
      </w:r>
      <w:r w:rsidRPr="00084854">
        <w:rPr>
          <w:rFonts w:ascii="Times New Roman" w:hAnsi="Times New Roman" w:cs="Times New Roman"/>
          <w:i/>
          <w:iCs/>
          <w:noProof/>
          <w:sz w:val="24"/>
          <w:szCs w:val="24"/>
        </w:rPr>
        <w:t>YLBHI: Catatan Buruk Jokowi Terkait HAM Saat Angkat Wiranto</w:t>
      </w:r>
      <w:r w:rsidRPr="00084854">
        <w:rPr>
          <w:rFonts w:ascii="Times New Roman" w:hAnsi="Times New Roman" w:cs="Times New Roman"/>
          <w:noProof/>
          <w:sz w:val="24"/>
          <w:szCs w:val="24"/>
        </w:rPr>
        <w:t xml:space="preserve">. Retrieved from cnnindonesia.com: </w:t>
      </w:r>
      <w:hyperlink r:id="rId9" w:history="1">
        <w:r w:rsidRPr="00084854">
          <w:rPr>
            <w:rStyle w:val="Hyperlink"/>
            <w:rFonts w:ascii="Times New Roman" w:hAnsi="Times New Roman" w:cs="Times New Roman"/>
            <w:noProof/>
            <w:sz w:val="24"/>
            <w:szCs w:val="24"/>
          </w:rPr>
          <w:t>https://www.cnnindonesia.com/nasional/20191014183509-20-439420/ylbhi-catatan-buruk-jokowi-terkait-ham-saat-angkat-wiranto</w:t>
        </w:r>
      </w:hyperlink>
    </w:p>
    <w:p w14:paraId="0BAA1AFE"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Erdianto, K. (2018, 10 20). </w:t>
      </w:r>
      <w:r w:rsidRPr="00084854">
        <w:rPr>
          <w:rFonts w:ascii="Times New Roman" w:hAnsi="Times New Roman" w:cs="Times New Roman"/>
          <w:i/>
          <w:iCs/>
          <w:noProof/>
          <w:sz w:val="24"/>
          <w:szCs w:val="24"/>
        </w:rPr>
        <w:t>4 Tahun Presiden Jokowi Janji Penyelesaian HAM Masa Lalu yang Masih Gelap</w:t>
      </w:r>
      <w:r w:rsidRPr="00084854">
        <w:rPr>
          <w:rFonts w:ascii="Times New Roman" w:hAnsi="Times New Roman" w:cs="Times New Roman"/>
          <w:noProof/>
          <w:sz w:val="24"/>
          <w:szCs w:val="24"/>
        </w:rPr>
        <w:t>. Retrieved from kompas.com: https://nasional.kompas.com/read/2018/10/20/10495561/4-tahun-presiden-jokowi-janji-penyelesaian-pelanggaran-ham-masa-lalu-yang?page=all</w:t>
      </w:r>
    </w:p>
    <w:p w14:paraId="17DA43B0"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Idhom, A. M. (2019, September 17). </w:t>
      </w:r>
      <w:r w:rsidRPr="00084854">
        <w:rPr>
          <w:rFonts w:ascii="Times New Roman" w:hAnsi="Times New Roman" w:cs="Times New Roman"/>
          <w:i/>
          <w:iCs/>
          <w:noProof/>
          <w:sz w:val="24"/>
          <w:szCs w:val="24"/>
        </w:rPr>
        <w:t>Penyebab dan Akibat Kebakaran Hutan di Kalimantan Hingga Sumatera</w:t>
      </w:r>
      <w:r w:rsidRPr="00084854">
        <w:rPr>
          <w:rFonts w:ascii="Times New Roman" w:hAnsi="Times New Roman" w:cs="Times New Roman"/>
          <w:noProof/>
          <w:sz w:val="24"/>
          <w:szCs w:val="24"/>
        </w:rPr>
        <w:t xml:space="preserve">. Retrieved from tirto.id: </w:t>
      </w:r>
      <w:hyperlink r:id="rId10" w:history="1">
        <w:r w:rsidRPr="00084854">
          <w:rPr>
            <w:rStyle w:val="Hyperlink"/>
            <w:rFonts w:ascii="Times New Roman" w:hAnsi="Times New Roman" w:cs="Times New Roman"/>
            <w:noProof/>
            <w:sz w:val="24"/>
            <w:szCs w:val="24"/>
          </w:rPr>
          <w:t>https://tirto.id/penyebab-dan-akibat-kebakaran-hutan-di-kalimantan-hingga-sumatera-eic3</w:t>
        </w:r>
      </w:hyperlink>
    </w:p>
    <w:p w14:paraId="2B63805E"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Pablo, S. (2018, 25 Desember). </w:t>
      </w:r>
      <w:r w:rsidRPr="00084854">
        <w:rPr>
          <w:rFonts w:ascii="Times New Roman" w:hAnsi="Times New Roman" w:cs="Times New Roman"/>
          <w:i/>
          <w:iCs/>
          <w:noProof/>
          <w:sz w:val="24"/>
          <w:szCs w:val="24"/>
        </w:rPr>
        <w:t>Buruh Desak PP 78/2015 Dicabut Karena Bikin Upah Murah</w:t>
      </w:r>
      <w:r w:rsidRPr="00084854">
        <w:rPr>
          <w:rFonts w:ascii="Times New Roman" w:hAnsi="Times New Roman" w:cs="Times New Roman"/>
          <w:noProof/>
          <w:sz w:val="24"/>
          <w:szCs w:val="24"/>
        </w:rPr>
        <w:t>. Retrieved from cnmbcindonesia.com: https://www.cnbcindonesia.com/news/20181226202021-4-48091/buruh-desak-pp-78-2015-dicabut-karena-bikin-upah-murah</w:t>
      </w:r>
    </w:p>
    <w:p w14:paraId="2340704A"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lastRenderedPageBreak/>
        <w:t xml:space="preserve">Pebrianto, F. (2019, Oktober 13). </w:t>
      </w:r>
      <w:r w:rsidRPr="00084854">
        <w:rPr>
          <w:rFonts w:ascii="Times New Roman" w:hAnsi="Times New Roman" w:cs="Times New Roman"/>
          <w:i/>
          <w:iCs/>
          <w:noProof/>
          <w:sz w:val="24"/>
          <w:szCs w:val="24"/>
        </w:rPr>
        <w:t>Forest Watch Indonesia: 1,47 Juta Hektare Hutan Hilang Tiap Tahun</w:t>
      </w:r>
      <w:r w:rsidRPr="00084854">
        <w:rPr>
          <w:rFonts w:ascii="Times New Roman" w:hAnsi="Times New Roman" w:cs="Times New Roman"/>
          <w:noProof/>
          <w:sz w:val="24"/>
          <w:szCs w:val="24"/>
        </w:rPr>
        <w:t>. Retrieved from tempo.co: https://bisnis.tempo.co/read/1259120/forest-watch-indonesia-147-juta-hektare-hutan-hilang-tiap-tahun/full&amp;view=ok</w:t>
      </w:r>
    </w:p>
    <w:p w14:paraId="7A208E10"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Rahadian, L. (2018, Juni 01). </w:t>
      </w:r>
      <w:r w:rsidRPr="00084854">
        <w:rPr>
          <w:rFonts w:ascii="Times New Roman" w:hAnsi="Times New Roman" w:cs="Times New Roman"/>
          <w:i/>
          <w:iCs/>
          <w:noProof/>
          <w:sz w:val="24"/>
          <w:szCs w:val="24"/>
        </w:rPr>
        <w:t>Yang Terjadi Setelah Jokowi Terima Keluarga Korban Pelanggaran HAM</w:t>
      </w:r>
      <w:r w:rsidRPr="00084854">
        <w:rPr>
          <w:rFonts w:ascii="Times New Roman" w:hAnsi="Times New Roman" w:cs="Times New Roman"/>
          <w:noProof/>
          <w:sz w:val="24"/>
          <w:szCs w:val="24"/>
        </w:rPr>
        <w:t xml:space="preserve">. Retrieved from tirto.id: </w:t>
      </w:r>
      <w:hyperlink r:id="rId11" w:history="1">
        <w:r w:rsidRPr="00084854">
          <w:rPr>
            <w:rStyle w:val="Hyperlink"/>
            <w:rFonts w:ascii="Times New Roman" w:hAnsi="Times New Roman" w:cs="Times New Roman"/>
            <w:noProof/>
            <w:sz w:val="24"/>
            <w:szCs w:val="24"/>
          </w:rPr>
          <w:t>https://tirto.id/yang-terjadi-setelah-jokowi-terima-keluarga-korban-pelanggaran-ham-cLvG</w:t>
        </w:r>
      </w:hyperlink>
    </w:p>
    <w:p w14:paraId="4DF6EB15"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Raharjo, D. B. (2019, Mei 17). </w:t>
      </w:r>
      <w:r w:rsidRPr="00084854">
        <w:rPr>
          <w:rFonts w:ascii="Times New Roman" w:hAnsi="Times New Roman" w:cs="Times New Roman"/>
          <w:i/>
          <w:iCs/>
          <w:noProof/>
          <w:sz w:val="24"/>
          <w:szCs w:val="24"/>
        </w:rPr>
        <w:t>Jokowi Diam Lewat di Depan Aksi Kamisan, Sumarsih: Saya Cuekin</w:t>
      </w:r>
      <w:r w:rsidRPr="00084854">
        <w:rPr>
          <w:rFonts w:ascii="Times New Roman" w:hAnsi="Times New Roman" w:cs="Times New Roman"/>
          <w:noProof/>
          <w:sz w:val="24"/>
          <w:szCs w:val="24"/>
        </w:rPr>
        <w:t>. Retrieved from https://www.suara.com/news/2019/05/17/151056/jokowi-diam-lewat-di-depan-aksi-kamisan-sumarsih-saya-cuekin?page=all: https://www.suara.com/news/2019/05/17/151056/jokowi-diam-lewat-di-depan-aksi-kamisan-sumarsih-saya-cuekin?page=all</w:t>
      </w:r>
    </w:p>
    <w:p w14:paraId="14A5546E"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Ristianto, C. (2019, September 23). </w:t>
      </w:r>
      <w:r w:rsidRPr="00084854">
        <w:rPr>
          <w:rFonts w:ascii="Times New Roman" w:hAnsi="Times New Roman" w:cs="Times New Roman"/>
          <w:i/>
          <w:iCs/>
          <w:noProof/>
          <w:sz w:val="24"/>
          <w:szCs w:val="24"/>
        </w:rPr>
        <w:t>Kecewa Audiensi dengan DPR, Mahasiswa Nyatakan Mosi Tidak Percaya</w:t>
      </w:r>
      <w:r w:rsidRPr="00084854">
        <w:rPr>
          <w:rFonts w:ascii="Times New Roman" w:hAnsi="Times New Roman" w:cs="Times New Roman"/>
          <w:noProof/>
          <w:sz w:val="24"/>
          <w:szCs w:val="24"/>
        </w:rPr>
        <w:t xml:space="preserve">. Retrieved from kompas.com: </w:t>
      </w:r>
      <w:hyperlink r:id="rId12" w:history="1">
        <w:r w:rsidRPr="00084854">
          <w:rPr>
            <w:rStyle w:val="Hyperlink"/>
            <w:rFonts w:ascii="Times New Roman" w:hAnsi="Times New Roman" w:cs="Times New Roman"/>
            <w:noProof/>
            <w:sz w:val="24"/>
            <w:szCs w:val="24"/>
          </w:rPr>
          <w:t>https://nasional.kompas.com/read/2019/09/23/20040931/kecewa-audiensi-dengan-dpr-mahasiswa-nyatakan-mosi-tidak-percaya?page=all</w:t>
        </w:r>
      </w:hyperlink>
    </w:p>
    <w:p w14:paraId="25A4C499"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Tempo. (2017, Oktober 20). </w:t>
      </w:r>
      <w:r w:rsidRPr="00084854">
        <w:rPr>
          <w:rFonts w:ascii="Times New Roman" w:hAnsi="Times New Roman" w:cs="Times New Roman"/>
          <w:i/>
          <w:iCs/>
          <w:noProof/>
          <w:sz w:val="24"/>
          <w:szCs w:val="24"/>
        </w:rPr>
        <w:t>2017</w:t>
      </w:r>
      <w:r w:rsidRPr="00084854">
        <w:rPr>
          <w:rFonts w:ascii="Times New Roman" w:hAnsi="Times New Roman" w:cs="Times New Roman"/>
          <w:noProof/>
          <w:sz w:val="24"/>
          <w:szCs w:val="24"/>
        </w:rPr>
        <w:t>. Retrieved from koran.tempo.co: https://koran.tempo.co/read/berita-utama/422978/komitmen-jokowi-tangani-kasus-ham-diragukan</w:t>
      </w:r>
    </w:p>
    <w:p w14:paraId="2E26A6D0" w14:textId="50580DB4" w:rsidR="00CE2ED7" w:rsidRPr="0031593D"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Trianita, L. (2019, Agustus 02). </w:t>
      </w:r>
      <w:r w:rsidRPr="00084854">
        <w:rPr>
          <w:rFonts w:ascii="Times New Roman" w:hAnsi="Times New Roman" w:cs="Times New Roman"/>
          <w:i/>
          <w:iCs/>
          <w:noProof/>
          <w:sz w:val="24"/>
          <w:szCs w:val="24"/>
        </w:rPr>
        <w:t>Setelah 28 Bulan</w:t>
      </w:r>
      <w:r w:rsidRPr="00084854">
        <w:rPr>
          <w:rFonts w:ascii="Times New Roman" w:hAnsi="Times New Roman" w:cs="Times New Roman"/>
          <w:noProof/>
          <w:sz w:val="24"/>
          <w:szCs w:val="24"/>
        </w:rPr>
        <w:t xml:space="preserve">. Retrieved from majalah.tempo.co: </w:t>
      </w:r>
      <w:hyperlink r:id="rId13" w:history="1">
        <w:r w:rsidRPr="00084854">
          <w:rPr>
            <w:rStyle w:val="Hyperlink"/>
            <w:rFonts w:ascii="Times New Roman" w:hAnsi="Times New Roman" w:cs="Times New Roman"/>
            <w:noProof/>
            <w:sz w:val="24"/>
            <w:szCs w:val="24"/>
          </w:rPr>
          <w:t>https://majalah.tempo.co/read/laporan-utama/158149/setelah-28-bulan</w:t>
        </w:r>
      </w:hyperlink>
    </w:p>
    <w:p w14:paraId="1BDA3AAD" w14:textId="77777777" w:rsidR="00CE2ED7" w:rsidRPr="00A21178" w:rsidRDefault="00CE2ED7" w:rsidP="007642C3">
      <w:pPr>
        <w:spacing w:after="0" w:line="360" w:lineRule="auto"/>
        <w:ind w:left="720" w:hanging="720"/>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Website</w:t>
      </w:r>
    </w:p>
    <w:p w14:paraId="6485AC7A"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Fealy, G. (2016, Desember 7). </w:t>
      </w:r>
      <w:r w:rsidRPr="00084854">
        <w:rPr>
          <w:rFonts w:ascii="Times New Roman" w:hAnsi="Times New Roman" w:cs="Times New Roman"/>
          <w:i/>
          <w:iCs/>
          <w:noProof/>
          <w:sz w:val="24"/>
          <w:szCs w:val="24"/>
        </w:rPr>
        <w:t>Bigger than Ahok: Explaining The 2 December Mass Rally</w:t>
      </w:r>
      <w:r w:rsidRPr="00084854">
        <w:rPr>
          <w:rFonts w:ascii="Times New Roman" w:hAnsi="Times New Roman" w:cs="Times New Roman"/>
          <w:noProof/>
          <w:sz w:val="24"/>
          <w:szCs w:val="24"/>
        </w:rPr>
        <w:t>. Retrieved from Indonesia at Melbourne: https://indonesiaatmelbourne.unimelb.edu.au/bigger-than-ahok-explaining-jakartas-2-december-mass-rally/</w:t>
      </w:r>
    </w:p>
    <w:p w14:paraId="7736B216"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Lazarus, E. (2021, Juni 29). </w:t>
      </w:r>
      <w:r w:rsidRPr="00084854">
        <w:rPr>
          <w:rFonts w:ascii="Times New Roman" w:hAnsi="Times New Roman" w:cs="Times New Roman"/>
          <w:i/>
          <w:iCs/>
          <w:noProof/>
          <w:sz w:val="24"/>
          <w:szCs w:val="24"/>
        </w:rPr>
        <w:t>Kiri Indonesia: Dihantui Warisan Anti-Komunis dan “Masyarakat Sipil”</w:t>
      </w:r>
      <w:r w:rsidRPr="00084854">
        <w:rPr>
          <w:rFonts w:ascii="Times New Roman" w:hAnsi="Times New Roman" w:cs="Times New Roman"/>
          <w:noProof/>
          <w:sz w:val="24"/>
          <w:szCs w:val="24"/>
        </w:rPr>
        <w:t>. Retrieved from IndoProgress: https://indoprogress.com/2021/06/kiri-indonesia-dihantui-warisan-anti-komunis-dan-masyarakat-sipil/</w:t>
      </w:r>
    </w:p>
    <w:p w14:paraId="085AFA2B"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Mudhoffir, A. M. (2021, Agustus 16). </w:t>
      </w:r>
      <w:r w:rsidRPr="00084854">
        <w:rPr>
          <w:rFonts w:ascii="Times New Roman" w:hAnsi="Times New Roman" w:cs="Times New Roman"/>
          <w:i/>
          <w:iCs/>
          <w:noProof/>
          <w:sz w:val="24"/>
          <w:szCs w:val="24"/>
        </w:rPr>
        <w:t>Ilmu Sosial Borjuis: Mengapa Aktivisme Borjuis-Liberal Dominan di Indonesia?</w:t>
      </w:r>
      <w:r w:rsidRPr="00084854">
        <w:rPr>
          <w:rFonts w:ascii="Times New Roman" w:hAnsi="Times New Roman" w:cs="Times New Roman"/>
          <w:noProof/>
          <w:sz w:val="24"/>
          <w:szCs w:val="24"/>
        </w:rPr>
        <w:t xml:space="preserve"> Retrieved from Indoprogress.com: https://indoprogress.com/2021/08/ilmu-sosial-borjuis-mengapa-aktivisme-borjuis-liberal-dominan-di-indonesia/</w:t>
      </w:r>
    </w:p>
    <w:p w14:paraId="253C06FC"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Robet, R. (2020, Oktober 08). </w:t>
      </w:r>
      <w:r w:rsidRPr="00084854">
        <w:rPr>
          <w:rFonts w:ascii="Times New Roman" w:hAnsi="Times New Roman" w:cs="Times New Roman"/>
          <w:i/>
          <w:iCs/>
          <w:noProof/>
          <w:sz w:val="24"/>
          <w:szCs w:val="24"/>
        </w:rPr>
        <w:t>Civil society after #ReformasiDikorupsi</w:t>
      </w:r>
      <w:r w:rsidRPr="00084854">
        <w:rPr>
          <w:rFonts w:ascii="Times New Roman" w:hAnsi="Times New Roman" w:cs="Times New Roman"/>
          <w:noProof/>
          <w:sz w:val="24"/>
          <w:szCs w:val="24"/>
        </w:rPr>
        <w:t>. Retrieved from Indonesia at Melbourne: https://indonesiaatmelbourne.unimelb.edu.au/civil-society-after-reformasidikorupsi/</w:t>
      </w:r>
    </w:p>
    <w:p w14:paraId="0AE4B057"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Warburton, E. (2019, Oktober 02). </w:t>
      </w:r>
      <w:r w:rsidRPr="00084854">
        <w:rPr>
          <w:rFonts w:ascii="Times New Roman" w:hAnsi="Times New Roman" w:cs="Times New Roman"/>
          <w:i/>
          <w:iCs/>
          <w:noProof/>
          <w:sz w:val="24"/>
          <w:szCs w:val="24"/>
        </w:rPr>
        <w:t>Indonesia’s pro-democracy protests cut across deep political cleavages</w:t>
      </w:r>
      <w:r w:rsidRPr="00084854">
        <w:rPr>
          <w:rFonts w:ascii="Times New Roman" w:hAnsi="Times New Roman" w:cs="Times New Roman"/>
          <w:noProof/>
          <w:sz w:val="24"/>
          <w:szCs w:val="24"/>
        </w:rPr>
        <w:t>. Retrieved from newmandala.org: https://www.newmandala.org/indonesias-pro-democracy-protests/</w:t>
      </w:r>
    </w:p>
    <w:p w14:paraId="79E793D3" w14:textId="64A02849" w:rsidR="00CE2ED7" w:rsidRPr="0031593D"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lastRenderedPageBreak/>
        <w:t xml:space="preserve">Warburton, E. (2019, Oktober 02). </w:t>
      </w:r>
      <w:r w:rsidRPr="00084854">
        <w:rPr>
          <w:rFonts w:ascii="Times New Roman" w:hAnsi="Times New Roman" w:cs="Times New Roman"/>
          <w:i/>
          <w:iCs/>
          <w:noProof/>
          <w:sz w:val="24"/>
          <w:szCs w:val="24"/>
        </w:rPr>
        <w:t>Indonesia’s pro-democracy protests cut across deep political cleavages</w:t>
      </w:r>
      <w:r w:rsidRPr="00084854">
        <w:rPr>
          <w:rFonts w:ascii="Times New Roman" w:hAnsi="Times New Roman" w:cs="Times New Roman"/>
          <w:noProof/>
          <w:sz w:val="24"/>
          <w:szCs w:val="24"/>
        </w:rPr>
        <w:t xml:space="preserve">. Retrieved from New Mandala: </w:t>
      </w:r>
      <w:hyperlink r:id="rId14" w:history="1">
        <w:r w:rsidRPr="00084854">
          <w:rPr>
            <w:rStyle w:val="Hyperlink"/>
            <w:rFonts w:ascii="Times New Roman" w:hAnsi="Times New Roman" w:cs="Times New Roman"/>
            <w:noProof/>
            <w:sz w:val="24"/>
            <w:szCs w:val="24"/>
          </w:rPr>
          <w:t>https://www.newmandala.org/indonesias-pro-democracy-protests/</w:t>
        </w:r>
      </w:hyperlink>
    </w:p>
    <w:p w14:paraId="441EF1B3" w14:textId="77777777" w:rsidR="00CE2ED7" w:rsidRPr="00A21178" w:rsidRDefault="00CE2ED7" w:rsidP="007642C3">
      <w:pPr>
        <w:spacing w:after="0" w:line="360" w:lineRule="auto"/>
        <w:ind w:left="720" w:hanging="720"/>
        <w:jc w:val="both"/>
        <w:rPr>
          <w:rFonts w:ascii="Times New Roman" w:eastAsia="Palatino Linotype" w:hAnsi="Times New Roman" w:cs="Times New Roman"/>
          <w:b/>
          <w:sz w:val="24"/>
          <w:szCs w:val="24"/>
          <w:lang w:val="en-US"/>
        </w:rPr>
      </w:pPr>
      <w:r w:rsidRPr="00A21178">
        <w:rPr>
          <w:rFonts w:ascii="Times New Roman" w:eastAsia="Palatino Linotype" w:hAnsi="Times New Roman" w:cs="Times New Roman"/>
          <w:b/>
          <w:sz w:val="24"/>
          <w:szCs w:val="24"/>
          <w:lang w:val="en-US"/>
        </w:rPr>
        <w:t>Website document</w:t>
      </w:r>
    </w:p>
    <w:p w14:paraId="588A4E09" w14:textId="1BA687A0" w:rsidR="00DF66FE" w:rsidRDefault="0031593D" w:rsidP="007642C3">
      <w:pPr>
        <w:pStyle w:val="Bibliography"/>
        <w:spacing w:line="276" w:lineRule="auto"/>
        <w:ind w:left="720" w:hanging="720"/>
        <w:jc w:val="both"/>
        <w:rPr>
          <w:rStyle w:val="Hyperlink"/>
          <w:rFonts w:ascii="Times New Roman" w:hAnsi="Times New Roman" w:cs="Times New Roman"/>
          <w:noProof/>
          <w:sz w:val="24"/>
          <w:szCs w:val="24"/>
        </w:rPr>
      </w:pPr>
      <w:r w:rsidRPr="00084854">
        <w:rPr>
          <w:rFonts w:ascii="Times New Roman" w:hAnsi="Times New Roman" w:cs="Times New Roman"/>
          <w:noProof/>
          <w:sz w:val="24"/>
          <w:szCs w:val="24"/>
        </w:rPr>
        <w:t xml:space="preserve">Bappenas Republik Indonesia. (2015, Oktober 20). </w:t>
      </w:r>
      <w:r w:rsidRPr="00084854">
        <w:rPr>
          <w:rFonts w:ascii="Times New Roman" w:hAnsi="Times New Roman" w:cs="Times New Roman"/>
          <w:i/>
          <w:iCs/>
          <w:noProof/>
          <w:sz w:val="24"/>
          <w:szCs w:val="24"/>
        </w:rPr>
        <w:t>Paket Kebijakan Ekonomi Jilid 4.</w:t>
      </w:r>
      <w:r w:rsidRPr="00084854">
        <w:rPr>
          <w:rFonts w:ascii="Times New Roman" w:hAnsi="Times New Roman" w:cs="Times New Roman"/>
          <w:noProof/>
          <w:sz w:val="24"/>
          <w:szCs w:val="24"/>
        </w:rPr>
        <w:t xml:space="preserve"> Retrieved from bappenas.go.id: </w:t>
      </w:r>
      <w:hyperlink r:id="rId15" w:history="1">
        <w:r w:rsidRPr="00084854">
          <w:rPr>
            <w:rStyle w:val="Hyperlink"/>
            <w:rFonts w:ascii="Times New Roman" w:hAnsi="Times New Roman" w:cs="Times New Roman"/>
            <w:noProof/>
            <w:sz w:val="24"/>
            <w:szCs w:val="24"/>
          </w:rPr>
          <w:t>https://www.bappenas.go.id/files/1214/4533/7989/Paket_Kebijakan_Ekonomi_Jilid_4.pdf</w:t>
        </w:r>
      </w:hyperlink>
    </w:p>
    <w:p w14:paraId="5EADC137" w14:textId="58369EDC" w:rsidR="0031593D" w:rsidRDefault="0031593D" w:rsidP="007642C3">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Reports</w:t>
      </w:r>
    </w:p>
    <w:p w14:paraId="41626E3C"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Indonesian Corruption Watch. (2016). </w:t>
      </w:r>
      <w:r w:rsidRPr="00084854">
        <w:rPr>
          <w:rFonts w:ascii="Times New Roman" w:hAnsi="Times New Roman" w:cs="Times New Roman"/>
          <w:i/>
          <w:iCs/>
          <w:noProof/>
          <w:sz w:val="24"/>
          <w:szCs w:val="24"/>
        </w:rPr>
        <w:t>Laporan Akhir Tahun 2015.</w:t>
      </w:r>
      <w:r w:rsidRPr="00084854">
        <w:rPr>
          <w:rFonts w:ascii="Times New Roman" w:hAnsi="Times New Roman" w:cs="Times New Roman"/>
          <w:noProof/>
          <w:sz w:val="24"/>
          <w:szCs w:val="24"/>
        </w:rPr>
        <w:t xml:space="preserve"> Jakarta: Indonesian Corruption Watch.</w:t>
      </w:r>
    </w:p>
    <w:p w14:paraId="782BC04C"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Indonesian Corruption Watch. (2017). </w:t>
      </w:r>
      <w:r w:rsidRPr="00084854">
        <w:rPr>
          <w:rFonts w:ascii="Times New Roman" w:hAnsi="Times New Roman" w:cs="Times New Roman"/>
          <w:i/>
          <w:iCs/>
          <w:noProof/>
          <w:sz w:val="24"/>
          <w:szCs w:val="24"/>
        </w:rPr>
        <w:t>Laporan Akhir Tahun 2016.</w:t>
      </w:r>
      <w:r w:rsidRPr="00084854">
        <w:rPr>
          <w:rFonts w:ascii="Times New Roman" w:hAnsi="Times New Roman" w:cs="Times New Roman"/>
          <w:noProof/>
          <w:sz w:val="24"/>
          <w:szCs w:val="24"/>
        </w:rPr>
        <w:t xml:space="preserve"> Jakarta: Indonesian Corruption Watch.</w:t>
      </w:r>
    </w:p>
    <w:p w14:paraId="417D0EE8"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Indonesian Corruption Watch. (2018). </w:t>
      </w:r>
      <w:r w:rsidRPr="00084854">
        <w:rPr>
          <w:rFonts w:ascii="Times New Roman" w:hAnsi="Times New Roman" w:cs="Times New Roman"/>
          <w:i/>
          <w:iCs/>
          <w:noProof/>
          <w:sz w:val="24"/>
          <w:szCs w:val="24"/>
        </w:rPr>
        <w:t>Laporan Akhir Tahun 2017.</w:t>
      </w:r>
      <w:r w:rsidRPr="00084854">
        <w:rPr>
          <w:rFonts w:ascii="Times New Roman" w:hAnsi="Times New Roman" w:cs="Times New Roman"/>
          <w:noProof/>
          <w:sz w:val="24"/>
          <w:szCs w:val="24"/>
        </w:rPr>
        <w:t xml:space="preserve"> Jakarta: Indonesian Corruption Watch.</w:t>
      </w:r>
    </w:p>
    <w:p w14:paraId="75B1B850"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Komnas Perempuan. (2019). </w:t>
      </w:r>
      <w:r w:rsidRPr="00084854">
        <w:rPr>
          <w:rFonts w:ascii="Times New Roman" w:hAnsi="Times New Roman" w:cs="Times New Roman"/>
          <w:i/>
          <w:iCs/>
          <w:noProof/>
          <w:sz w:val="24"/>
          <w:szCs w:val="24"/>
        </w:rPr>
        <w:t>Catatan Kekerasan Terhadap Perempuan Tagun 2018.</w:t>
      </w:r>
      <w:r w:rsidRPr="00084854">
        <w:rPr>
          <w:rFonts w:ascii="Times New Roman" w:hAnsi="Times New Roman" w:cs="Times New Roman"/>
          <w:noProof/>
          <w:sz w:val="24"/>
          <w:szCs w:val="24"/>
        </w:rPr>
        <w:t xml:space="preserve"> Jakarta: Komnas Perempuan.</w:t>
      </w:r>
    </w:p>
    <w:p w14:paraId="3DF8D3B1"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Konsorsium Pembaria Agraria. (2018). </w:t>
      </w:r>
      <w:r w:rsidRPr="00084854">
        <w:rPr>
          <w:rFonts w:ascii="Times New Roman" w:hAnsi="Times New Roman" w:cs="Times New Roman"/>
          <w:i/>
          <w:iCs/>
          <w:noProof/>
          <w:sz w:val="24"/>
          <w:szCs w:val="24"/>
        </w:rPr>
        <w:t>Catatan Akhir Tahun 2018: Masa Depan Reforma Agraria Melampaui Tahun Politik.</w:t>
      </w:r>
      <w:r w:rsidRPr="00084854">
        <w:rPr>
          <w:rFonts w:ascii="Times New Roman" w:hAnsi="Times New Roman" w:cs="Times New Roman"/>
          <w:noProof/>
          <w:sz w:val="24"/>
          <w:szCs w:val="24"/>
        </w:rPr>
        <w:t xml:space="preserve"> Jakarta: Konsorsium Pembaruan Agraria.</w:t>
      </w:r>
    </w:p>
    <w:p w14:paraId="0DDE063E"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Konsorsium Pembaruan Agraria. (2015). </w:t>
      </w:r>
      <w:r w:rsidRPr="00084854">
        <w:rPr>
          <w:rFonts w:ascii="Times New Roman" w:hAnsi="Times New Roman" w:cs="Times New Roman"/>
          <w:i/>
          <w:iCs/>
          <w:noProof/>
          <w:sz w:val="24"/>
          <w:szCs w:val="24"/>
        </w:rPr>
        <w:t>Catatan Akhir Tahun 2015 Reforma Agraria dan Penyelesaian Konflik Agraria Disandera Birokrasi.</w:t>
      </w:r>
      <w:r w:rsidRPr="00084854">
        <w:rPr>
          <w:rFonts w:ascii="Times New Roman" w:hAnsi="Times New Roman" w:cs="Times New Roman"/>
          <w:noProof/>
          <w:sz w:val="24"/>
          <w:szCs w:val="24"/>
        </w:rPr>
        <w:t xml:space="preserve"> Jakarta: Konsorsium Pembaruan Agraria.</w:t>
      </w:r>
    </w:p>
    <w:p w14:paraId="19A2434E"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Konsorsium Pembaruan Agraria. (2016). </w:t>
      </w:r>
      <w:r w:rsidRPr="00084854">
        <w:rPr>
          <w:rFonts w:ascii="Times New Roman" w:hAnsi="Times New Roman" w:cs="Times New Roman"/>
          <w:i/>
          <w:iCs/>
          <w:noProof/>
          <w:sz w:val="24"/>
          <w:szCs w:val="24"/>
        </w:rPr>
        <w:t>Catatan Akhir Tahun 2016: Liberalisasi Agraria Diperhebat, Reforma Agraria Dibelokkan.</w:t>
      </w:r>
      <w:r w:rsidRPr="00084854">
        <w:rPr>
          <w:rFonts w:ascii="Times New Roman" w:hAnsi="Times New Roman" w:cs="Times New Roman"/>
          <w:noProof/>
          <w:sz w:val="24"/>
          <w:szCs w:val="24"/>
        </w:rPr>
        <w:t xml:space="preserve"> Jakarta: Konsorsium Pembaruan Agraria.</w:t>
      </w:r>
    </w:p>
    <w:p w14:paraId="00FCC575"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Konsorsium Pembaruan Agraria. (2017). </w:t>
      </w:r>
      <w:r w:rsidRPr="00084854">
        <w:rPr>
          <w:rFonts w:ascii="Times New Roman" w:hAnsi="Times New Roman" w:cs="Times New Roman"/>
          <w:i/>
          <w:iCs/>
          <w:noProof/>
          <w:sz w:val="24"/>
          <w:szCs w:val="24"/>
        </w:rPr>
        <w:t>Catatan Akhir Tahun 2017: Reforma Agraria Di Bawah Bayangan Investasi.</w:t>
      </w:r>
      <w:r w:rsidRPr="00084854">
        <w:rPr>
          <w:rFonts w:ascii="Times New Roman" w:hAnsi="Times New Roman" w:cs="Times New Roman"/>
          <w:noProof/>
          <w:sz w:val="24"/>
          <w:szCs w:val="24"/>
        </w:rPr>
        <w:t xml:space="preserve"> Jakarta: Konsorsium Pembaruan Agraria.</w:t>
      </w:r>
    </w:p>
    <w:p w14:paraId="7C2FBCDE"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Konsorsium Pembaruan Agraria. (2019). </w:t>
      </w:r>
      <w:r w:rsidRPr="00084854">
        <w:rPr>
          <w:rFonts w:ascii="Times New Roman" w:hAnsi="Times New Roman" w:cs="Times New Roman"/>
          <w:i/>
          <w:iCs/>
          <w:noProof/>
          <w:sz w:val="24"/>
          <w:szCs w:val="24"/>
        </w:rPr>
        <w:t>Catatan Akhir Tahun 2019: Dari Aceh Sampai Papua Urgensi Penyelesaian Konflik Struktural dan Jalan Pembaruan Agraria ke Depan.</w:t>
      </w:r>
      <w:r w:rsidRPr="00084854">
        <w:rPr>
          <w:rFonts w:ascii="Times New Roman" w:hAnsi="Times New Roman" w:cs="Times New Roman"/>
          <w:noProof/>
          <w:sz w:val="24"/>
          <w:szCs w:val="24"/>
        </w:rPr>
        <w:t xml:space="preserve"> Jakarta: Konsorsium Pembaruan Agraria.</w:t>
      </w:r>
    </w:p>
    <w:p w14:paraId="4E6D86A9" w14:textId="77777777" w:rsidR="0031593D" w:rsidRPr="00084854" w:rsidRDefault="0031593D" w:rsidP="007642C3">
      <w:pPr>
        <w:pStyle w:val="Bibliography"/>
        <w:spacing w:line="276" w:lineRule="auto"/>
        <w:ind w:left="720" w:hanging="720"/>
        <w:jc w:val="both"/>
        <w:rPr>
          <w:rFonts w:ascii="Times New Roman" w:hAnsi="Times New Roman" w:cs="Times New Roman"/>
          <w:noProof/>
          <w:sz w:val="24"/>
          <w:szCs w:val="24"/>
        </w:rPr>
      </w:pPr>
      <w:r w:rsidRPr="00084854">
        <w:rPr>
          <w:rFonts w:ascii="Times New Roman" w:hAnsi="Times New Roman" w:cs="Times New Roman"/>
          <w:noProof/>
          <w:sz w:val="24"/>
          <w:szCs w:val="24"/>
        </w:rPr>
        <w:t xml:space="preserve">LBH Jakarta. (2019). </w:t>
      </w:r>
      <w:r w:rsidRPr="00084854">
        <w:rPr>
          <w:rFonts w:ascii="Times New Roman" w:hAnsi="Times New Roman" w:cs="Times New Roman"/>
          <w:i/>
          <w:iCs/>
          <w:noProof/>
          <w:sz w:val="24"/>
          <w:szCs w:val="24"/>
        </w:rPr>
        <w:t>Catatan Akhir Tahun 2019.</w:t>
      </w:r>
      <w:r w:rsidRPr="00084854">
        <w:rPr>
          <w:rFonts w:ascii="Times New Roman" w:hAnsi="Times New Roman" w:cs="Times New Roman"/>
          <w:noProof/>
          <w:sz w:val="24"/>
          <w:szCs w:val="24"/>
        </w:rPr>
        <w:t xml:space="preserve"> Jakarta: LBH Jakarta.</w:t>
      </w:r>
    </w:p>
    <w:p w14:paraId="42794540" w14:textId="64C6EAC6" w:rsidR="0031593D" w:rsidRDefault="0031593D" w:rsidP="007642C3">
      <w:pPr>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Interview</w:t>
      </w:r>
    </w:p>
    <w:p w14:paraId="5C610A2F" w14:textId="77777777" w:rsidR="0031593D" w:rsidRPr="00084854" w:rsidRDefault="0031593D" w:rsidP="007642C3">
      <w:pPr>
        <w:spacing w:line="276" w:lineRule="auto"/>
        <w:jc w:val="both"/>
        <w:rPr>
          <w:rFonts w:ascii="Times New Roman" w:hAnsi="Times New Roman" w:cs="Times New Roman"/>
          <w:sz w:val="24"/>
          <w:szCs w:val="24"/>
          <w:shd w:val="clear" w:color="auto" w:fill="FFFFFF"/>
        </w:rPr>
      </w:pPr>
      <w:r w:rsidRPr="00084854">
        <w:rPr>
          <w:rFonts w:ascii="Times New Roman" w:hAnsi="Times New Roman" w:cs="Times New Roman"/>
          <w:sz w:val="24"/>
          <w:szCs w:val="24"/>
          <w:shd w:val="clear" w:color="auto" w:fill="FFFFFF"/>
        </w:rPr>
        <w:t>Interview with @AksiLangsung, 07 November 2021</w:t>
      </w:r>
    </w:p>
    <w:p w14:paraId="11D08737" w14:textId="77777777" w:rsidR="0031593D" w:rsidRPr="00084854" w:rsidRDefault="0031593D" w:rsidP="007642C3">
      <w:pPr>
        <w:spacing w:line="276" w:lineRule="auto"/>
        <w:jc w:val="both"/>
        <w:rPr>
          <w:rFonts w:ascii="Times New Roman" w:hAnsi="Times New Roman" w:cs="Times New Roman"/>
          <w:sz w:val="24"/>
          <w:szCs w:val="24"/>
        </w:rPr>
      </w:pPr>
      <w:r w:rsidRPr="00084854">
        <w:rPr>
          <w:rFonts w:ascii="Times New Roman" w:hAnsi="Times New Roman" w:cs="Times New Roman"/>
          <w:sz w:val="24"/>
          <w:szCs w:val="24"/>
        </w:rPr>
        <w:t>Interview with Aliansi Rakyat Bergerak, 18 September 2021</w:t>
      </w:r>
    </w:p>
    <w:p w14:paraId="07E0102B" w14:textId="77777777" w:rsidR="0031593D" w:rsidRPr="00084854" w:rsidRDefault="0031593D" w:rsidP="007642C3">
      <w:pPr>
        <w:spacing w:line="276" w:lineRule="auto"/>
        <w:jc w:val="both"/>
        <w:rPr>
          <w:rFonts w:ascii="Times New Roman" w:hAnsi="Times New Roman" w:cs="Times New Roman"/>
          <w:sz w:val="24"/>
          <w:szCs w:val="24"/>
        </w:rPr>
      </w:pPr>
      <w:r w:rsidRPr="00084854">
        <w:rPr>
          <w:rFonts w:ascii="Times New Roman" w:hAnsi="Times New Roman" w:cs="Times New Roman"/>
          <w:sz w:val="24"/>
          <w:szCs w:val="24"/>
        </w:rPr>
        <w:t>Interview with Bhagavad Sambhada, 5 October 2021</w:t>
      </w:r>
    </w:p>
    <w:p w14:paraId="3E2995B5" w14:textId="1C92A677" w:rsidR="0031593D" w:rsidRPr="007114C4" w:rsidRDefault="0031593D" w:rsidP="007114C4">
      <w:pPr>
        <w:spacing w:line="276" w:lineRule="auto"/>
        <w:jc w:val="both"/>
        <w:rPr>
          <w:rFonts w:ascii="Times New Roman" w:hAnsi="Times New Roman" w:cs="Times New Roman"/>
          <w:sz w:val="24"/>
          <w:szCs w:val="24"/>
        </w:rPr>
      </w:pPr>
      <w:r w:rsidRPr="00084854">
        <w:rPr>
          <w:rFonts w:ascii="Times New Roman" w:hAnsi="Times New Roman" w:cs="Times New Roman"/>
          <w:sz w:val="24"/>
          <w:szCs w:val="24"/>
        </w:rPr>
        <w:t>Interview with Muhammad Nurdiansyah, 24 November 2021</w:t>
      </w:r>
    </w:p>
    <w:sectPr w:rsidR="0031593D" w:rsidRPr="007114C4">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E7495" w14:textId="77777777" w:rsidR="003F1D6B" w:rsidRDefault="003F1D6B" w:rsidP="00377D7E">
      <w:pPr>
        <w:spacing w:after="0" w:line="240" w:lineRule="auto"/>
      </w:pPr>
      <w:r>
        <w:separator/>
      </w:r>
    </w:p>
  </w:endnote>
  <w:endnote w:type="continuationSeparator" w:id="0">
    <w:p w14:paraId="6C6BB899" w14:textId="77777777" w:rsidR="003F1D6B" w:rsidRDefault="003F1D6B" w:rsidP="00377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0C46B" w14:textId="77777777" w:rsidR="003F1D6B" w:rsidRDefault="003F1D6B" w:rsidP="00377D7E">
      <w:pPr>
        <w:spacing w:after="0" w:line="240" w:lineRule="auto"/>
      </w:pPr>
      <w:r>
        <w:separator/>
      </w:r>
    </w:p>
  </w:footnote>
  <w:footnote w:type="continuationSeparator" w:id="0">
    <w:p w14:paraId="299E19DF" w14:textId="77777777" w:rsidR="003F1D6B" w:rsidRDefault="003F1D6B" w:rsidP="00377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86667" w14:textId="3E645946" w:rsidR="00377D7E" w:rsidRPr="00E163C1" w:rsidRDefault="00377D7E" w:rsidP="00377D7E">
    <w:pPr>
      <w:pStyle w:val="Header"/>
      <w:tabs>
        <w:tab w:val="clear" w:pos="4680"/>
        <w:tab w:val="center" w:pos="5812"/>
      </w:tabs>
      <w:rPr>
        <w:rFonts w:asciiTheme="majorBidi" w:hAnsiTheme="majorBidi" w:cstheme="majorBidi"/>
        <w:sz w:val="20"/>
        <w:szCs w:val="20"/>
        <w:lang w:val="en-ID"/>
      </w:rPr>
    </w:pPr>
    <w:proofErr w:type="spellStart"/>
    <w:r w:rsidRPr="007F4169">
      <w:rPr>
        <w:rFonts w:asciiTheme="majorBidi" w:hAnsiTheme="majorBidi" w:cstheme="majorBidi"/>
        <w:sz w:val="20"/>
        <w:szCs w:val="20"/>
        <w:lang w:val="en-ID"/>
      </w:rPr>
      <w:t>KOMUNIKOLOGI</w:t>
    </w:r>
    <w:r>
      <w:rPr>
        <w:noProof/>
      </w:rPr>
      <mc:AlternateContent>
        <mc:Choice Requires="wps">
          <w:drawing>
            <wp:anchor distT="4294967295" distB="4294967295" distL="114300" distR="114300" simplePos="0" relativeHeight="251659264" behindDoc="0" locked="0" layoutInCell="1" allowOverlap="1" wp14:anchorId="293AD449" wp14:editId="50EECE5C">
              <wp:simplePos x="0" y="0"/>
              <wp:positionH relativeFrom="column">
                <wp:posOffset>8890</wp:posOffset>
              </wp:positionH>
              <wp:positionV relativeFrom="paragraph">
                <wp:posOffset>168274</wp:posOffset>
              </wp:positionV>
              <wp:extent cx="570547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0547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25D788" id="Straight Connector 3"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pt,13.25pt" to="449.9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" strokecolor="black [3200]" strokeweight="1.5pt">
              <v:stroke joinstyle="miter"/>
              <o:lock v:ext="edit" shapetype="f"/>
            </v:line>
          </w:pict>
        </mc:Fallback>
      </mc:AlternateContent>
    </w:r>
    <w:r>
      <w:rPr>
        <w:rFonts w:asciiTheme="majorBidi" w:hAnsiTheme="majorBidi" w:cstheme="majorBidi"/>
        <w:sz w:val="20"/>
        <w:szCs w:val="20"/>
        <w:lang w:val="en-ID"/>
      </w:rPr>
      <w:t>:</w:t>
    </w:r>
    <w:r w:rsidRPr="00F16014">
      <w:rPr>
        <w:rFonts w:asciiTheme="majorBidi" w:hAnsiTheme="majorBidi" w:cstheme="majorBidi"/>
        <w:i/>
        <w:iCs/>
        <w:sz w:val="20"/>
        <w:szCs w:val="20"/>
        <w:lang w:val="en-ID"/>
      </w:rPr>
      <w:t>Jurnal</w:t>
    </w:r>
    <w:proofErr w:type="spellEnd"/>
    <w:r w:rsidRPr="00F16014">
      <w:rPr>
        <w:rFonts w:asciiTheme="majorBidi" w:hAnsiTheme="majorBidi" w:cstheme="majorBidi"/>
        <w:i/>
        <w:iCs/>
        <w:sz w:val="20"/>
        <w:szCs w:val="20"/>
        <w:lang w:val="en-ID"/>
      </w:rPr>
      <w:t xml:space="preserve"> </w:t>
    </w:r>
    <w:proofErr w:type="spellStart"/>
    <w:r w:rsidRPr="00F16014">
      <w:rPr>
        <w:rFonts w:asciiTheme="majorBidi" w:hAnsiTheme="majorBidi" w:cstheme="majorBidi"/>
        <w:i/>
        <w:iCs/>
        <w:sz w:val="20"/>
        <w:szCs w:val="20"/>
        <w:lang w:val="en-ID"/>
      </w:rPr>
      <w:t>Pengembangan</w:t>
    </w:r>
    <w:proofErr w:type="spellEnd"/>
    <w:r w:rsidRPr="00F16014">
      <w:rPr>
        <w:rFonts w:asciiTheme="majorBidi" w:hAnsiTheme="majorBidi" w:cstheme="majorBidi"/>
        <w:i/>
        <w:iCs/>
        <w:sz w:val="20"/>
        <w:szCs w:val="20"/>
        <w:lang w:val="en-ID"/>
      </w:rPr>
      <w:t xml:space="preserve"> </w:t>
    </w:r>
    <w:proofErr w:type="spellStart"/>
    <w:r w:rsidRPr="00F16014">
      <w:rPr>
        <w:rFonts w:asciiTheme="majorBidi" w:hAnsiTheme="majorBidi" w:cstheme="majorBidi"/>
        <w:i/>
        <w:iCs/>
        <w:sz w:val="20"/>
        <w:szCs w:val="20"/>
        <w:lang w:val="en-ID"/>
      </w:rPr>
      <w:t>Ilmu</w:t>
    </w:r>
    <w:proofErr w:type="spellEnd"/>
    <w:r w:rsidRPr="00F16014">
      <w:rPr>
        <w:rFonts w:asciiTheme="majorBidi" w:hAnsiTheme="majorBidi" w:cstheme="majorBidi"/>
        <w:i/>
        <w:iCs/>
        <w:sz w:val="20"/>
        <w:szCs w:val="20"/>
        <w:lang w:val="en-ID"/>
      </w:rPr>
      <w:t xml:space="preserve"> </w:t>
    </w:r>
    <w:proofErr w:type="spellStart"/>
    <w:r w:rsidRPr="00F16014">
      <w:rPr>
        <w:rFonts w:asciiTheme="majorBidi" w:hAnsiTheme="majorBidi" w:cstheme="majorBidi"/>
        <w:i/>
        <w:iCs/>
        <w:sz w:val="20"/>
        <w:szCs w:val="20"/>
        <w:lang w:val="en-ID"/>
      </w:rPr>
      <w:t>Komunikasi</w:t>
    </w:r>
    <w:proofErr w:type="spellEnd"/>
    <w:r w:rsidRPr="00F16014">
      <w:rPr>
        <w:rFonts w:asciiTheme="majorBidi" w:hAnsiTheme="majorBidi" w:cstheme="majorBidi"/>
        <w:i/>
        <w:iCs/>
        <w:sz w:val="20"/>
        <w:szCs w:val="20"/>
        <w:lang w:val="en-ID"/>
      </w:rPr>
      <w:t xml:space="preserve"> dan Sosial</w:t>
    </w:r>
    <w:r>
      <w:rPr>
        <w:rFonts w:asciiTheme="majorBidi" w:hAnsiTheme="majorBidi" w:cstheme="majorBidi"/>
        <w:i/>
        <w:iCs/>
        <w:sz w:val="20"/>
        <w:szCs w:val="20"/>
        <w:lang w:val="en-ID"/>
      </w:rPr>
      <w:tab/>
    </w:r>
    <w:r>
      <w:rPr>
        <w:rFonts w:asciiTheme="majorBidi" w:hAnsiTheme="majorBidi" w:cstheme="majorBidi"/>
        <w:i/>
        <w:iCs/>
        <w:sz w:val="20"/>
        <w:szCs w:val="20"/>
        <w:lang w:val="en-ID"/>
      </w:rPr>
      <w:tab/>
      <w:t xml:space="preserve">Vol.4 No.2 </w:t>
    </w:r>
    <w:proofErr w:type="spellStart"/>
    <w:r>
      <w:rPr>
        <w:rFonts w:asciiTheme="majorBidi" w:hAnsiTheme="majorBidi" w:cstheme="majorBidi"/>
        <w:i/>
        <w:iCs/>
        <w:sz w:val="20"/>
        <w:szCs w:val="20"/>
        <w:lang w:val="en-ID"/>
      </w:rPr>
      <w:t>Tahun</w:t>
    </w:r>
    <w:proofErr w:type="spellEnd"/>
    <w:r>
      <w:rPr>
        <w:rFonts w:asciiTheme="majorBidi" w:hAnsiTheme="majorBidi" w:cstheme="majorBidi"/>
        <w:i/>
        <w:iCs/>
        <w:sz w:val="20"/>
        <w:szCs w:val="20"/>
        <w:lang w:val="en-ID"/>
      </w:rPr>
      <w:t xml:space="preserve">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ED7"/>
    <w:rsid w:val="00003A22"/>
    <w:rsid w:val="00063246"/>
    <w:rsid w:val="000B5FA3"/>
    <w:rsid w:val="00120B98"/>
    <w:rsid w:val="001A5BCC"/>
    <w:rsid w:val="002A4ED8"/>
    <w:rsid w:val="0031593D"/>
    <w:rsid w:val="00377D7E"/>
    <w:rsid w:val="003F1D6B"/>
    <w:rsid w:val="003F584E"/>
    <w:rsid w:val="004A7613"/>
    <w:rsid w:val="00531DC1"/>
    <w:rsid w:val="005500F5"/>
    <w:rsid w:val="005926F9"/>
    <w:rsid w:val="005A5EF1"/>
    <w:rsid w:val="00625840"/>
    <w:rsid w:val="0069752F"/>
    <w:rsid w:val="007114C4"/>
    <w:rsid w:val="007642C3"/>
    <w:rsid w:val="007B0D22"/>
    <w:rsid w:val="007F03B2"/>
    <w:rsid w:val="00821797"/>
    <w:rsid w:val="008B625D"/>
    <w:rsid w:val="00A07F23"/>
    <w:rsid w:val="00A21178"/>
    <w:rsid w:val="00AA7A28"/>
    <w:rsid w:val="00BC171C"/>
    <w:rsid w:val="00CE2ED7"/>
    <w:rsid w:val="00DA42C4"/>
    <w:rsid w:val="00EE6E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27F1B"/>
  <w15:chartTrackingRefBased/>
  <w15:docId w15:val="{FA79ABA3-C7BB-406F-8491-3900A199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ED7"/>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2ED7"/>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2ED7"/>
    <w:rPr>
      <w:color w:val="0563C1" w:themeColor="hyperlink"/>
      <w:u w:val="single"/>
    </w:rPr>
  </w:style>
  <w:style w:type="paragraph" w:styleId="Header">
    <w:name w:val="header"/>
    <w:basedOn w:val="Normal"/>
    <w:link w:val="HeaderChar"/>
    <w:uiPriority w:val="99"/>
    <w:unhideWhenUsed/>
    <w:rsid w:val="00377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D7E"/>
    <w:rPr>
      <w:lang w:val="id-ID"/>
    </w:rPr>
  </w:style>
  <w:style w:type="paragraph" w:styleId="Footer">
    <w:name w:val="footer"/>
    <w:basedOn w:val="Normal"/>
    <w:link w:val="FooterChar"/>
    <w:uiPriority w:val="99"/>
    <w:unhideWhenUsed/>
    <w:rsid w:val="00377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D7E"/>
    <w:rPr>
      <w:lang w:val="id-ID"/>
    </w:rPr>
  </w:style>
  <w:style w:type="paragraph" w:styleId="Bibliography">
    <w:name w:val="Bibliography"/>
    <w:basedOn w:val="Normal"/>
    <w:next w:val="Normal"/>
    <w:uiPriority w:val="37"/>
    <w:unhideWhenUsed/>
    <w:rsid w:val="00531DC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be-platform.com/content/journals/10.1075/jlp.20048.gly" TargetMode="External"/><Relationship Id="rId13" Type="http://schemas.openxmlformats.org/officeDocument/2006/relationships/hyperlink" Target="https://majalah.tempo.co/read/laporan-utama/158149/setelah-28-bula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nasional.kompas.com/read/2019/09/23/20040931/kecewa-audiensi-dengan-dpr-mahasiswa-nyatakan-mosi-tidak-percaya?page=al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irto.id/yang-terjadi-setelah-jokowi-terima-keluarga-korban-pelanggaran-ham-cLvG" TargetMode="External"/><Relationship Id="rId5" Type="http://schemas.openxmlformats.org/officeDocument/2006/relationships/footnotes" Target="footnotes.xml"/><Relationship Id="rId15" Type="http://schemas.openxmlformats.org/officeDocument/2006/relationships/hyperlink" Target="https://www.bappenas.go.id/files/1214/4533/7989/Paket_Kebijakan_Ekonomi_Jilid_4.pdf" TargetMode="External"/><Relationship Id="rId10" Type="http://schemas.openxmlformats.org/officeDocument/2006/relationships/hyperlink" Target="https://tirto.id/penyebab-dan-akibat-kebakaran-hutan-di-kalimantan-hingga-sumatera-eic3" TargetMode="External"/><Relationship Id="rId4" Type="http://schemas.openxmlformats.org/officeDocument/2006/relationships/webSettings" Target="webSettings.xml"/><Relationship Id="rId9" Type="http://schemas.openxmlformats.org/officeDocument/2006/relationships/hyperlink" Target="https://www.cnnindonesia.com/nasional/20191014183509-20-439420/ylbhi-catatan-buruk-jokowi-terkait-ham-saat-angkat-wiranto" TargetMode="External"/><Relationship Id="rId14" Type="http://schemas.openxmlformats.org/officeDocument/2006/relationships/hyperlink" Target="https://www.newmandala.org/indonesias-pro-democracy-prot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Was19</b:Tag>
    <b:SourceType>JournalArticle</b:SourceType>
    <b:Guid>{92918B2F-475E-4BB7-A2F7-98FCB430C31A}</b:Guid>
    <b:Title>Gerakan Mahasiswa dan Upaya Mengurai Polemik Tuntutan</b:Title>
    <b:Year>2019</b:Year>
    <b:JournalName>Info Singkat Vol. XI, No.19/I/Puslit/Oktober/2019</b:JournalName>
    <b:Author>
      <b:Author>
        <b:NameList>
          <b:Person>
            <b:Last>Wasisto</b:Last>
            <b:First>Aryo</b:First>
          </b:Person>
          <b:Person>
            <b:Last>Prayudi</b:Last>
          </b:Person>
        </b:NameList>
      </b:Author>
    </b:Author>
    <b:RefOrder>1</b:RefOrder>
  </b:Source>
  <b:Source>
    <b:Tag>War193</b:Tag>
    <b:SourceType>InternetSite</b:SourceType>
    <b:Guid>{37B6F633-1A9C-4811-92B3-EAD4F2E2191C}</b:Guid>
    <b:Title>Indonesia’s pro-democracy protests cut across deep political cleavages</b:Title>
    <b:InternetSiteTitle>New Mandala</b:InternetSiteTitle>
    <b:Year>2019</b:Year>
    <b:Month>Oktober</b:Month>
    <b:Day>02</b:Day>
    <b:URL>https://www.newmandala.org/indonesias-pro-democracy-protests/</b:URL>
    <b:Author>
      <b:Author>
        <b:NameList>
          <b:Person>
            <b:Last>Warburton</b:Last>
            <b:First>Eve</b:First>
          </b:Person>
        </b:NameList>
      </b:Author>
    </b:Author>
    <b:RefOrder>2</b:RefOrder>
  </b:Source>
  <b:Source>
    <b:Tag>Fua20</b:Tag>
    <b:SourceType>JournalArticle</b:SourceType>
    <b:Guid>{F1DC0AD7-C71C-451D-9A06-7DF4B9007269}</b:Guid>
    <b:Title>Social media power for protest in Indonesia: The Yogyakarta's #gejayanmemanggil case study</b:Title>
    <b:JournalName>Jurnal Studi Komunikasi, Vol 4. No 3 November 2020</b:JournalName>
    <b:Year>2020</b:Year>
    <b:Pages>541-552</b:Pages>
    <b:Author>
      <b:Author>
        <b:NameList>
          <b:Person>
            <b:Last>Fuadi</b:Last>
            <b:First>Ariza</b:First>
          </b:Person>
        </b:NameList>
      </b:Author>
    </b:Author>
    <b:RefOrder>3</b:RefOrder>
  </b:Source>
  <b:Source>
    <b:Tag>Nof20</b:Tag>
    <b:SourceType>JournalArticle</b:SourceType>
    <b:Guid>{124AF4FB-6524-4258-91F2-CC9B2F536F26}</b:Guid>
    <b:Title>Cyber-activism on the dissemination of #Gejayanmemanggil: Yogyakarta’s Student Movement</b:Title>
    <b:JournalName>Jurnal Studi Komunikasi, Vol 4. No. 1 Maret 2020</b:JournalName>
    <b:Year>2020</b:Year>
    <b:Pages>103-116</b:Pages>
    <b:Author>
      <b:Author>
        <b:NameList>
          <b:Person>
            <b:Last>Nofirma</b:Last>
            <b:First>Sanny</b:First>
          </b:Person>
          <b:Person>
            <b:Last>Nurmadi</b:Last>
            <b:First>Achmad</b:First>
          </b:Person>
          <b:Person>
            <b:Last>Dewi</b:Last>
            <b:Middle>Kusuma</b:Middle>
            <b:First>Dian</b:First>
          </b:Person>
          <b:Person>
            <b:Last>Salahudin</b:Last>
          </b:Person>
        </b:NameList>
      </b:Author>
    </b:Author>
    <b:RefOrder>4</b:RefOrder>
  </b:Source>
  <b:Source>
    <b:Tag>Rob20</b:Tag>
    <b:SourceType>InternetSite</b:SourceType>
    <b:Guid>{7A3B3C4B-DC29-42A7-9470-9A163B710ACC}</b:Guid>
    <b:Title>Civil society after #ReformasiDikorupsi</b:Title>
    <b:InternetSiteTitle>Indonesia at Melbourne</b:InternetSiteTitle>
    <b:Year>2020</b:Year>
    <b:Month>Oktober</b:Month>
    <b:Day>08</b:Day>
    <b:URL>https://indonesiaatmelbourne.unimelb.edu.au/civil-society-after-reformasidikorupsi/</b:URL>
    <b:Author>
      <b:Author>
        <b:NameList>
          <b:Person>
            <b:Last>Robet</b:Last>
            <b:First>Robertinus</b:First>
          </b:Person>
        </b:NameList>
      </b:Author>
    </b:Author>
    <b:RefOrder>5</b:RefOrder>
  </b:Source>
  <b:Source>
    <b:Tag>How15</b:Tag>
    <b:SourceType>BookSection</b:SourceType>
    <b:Guid>{9F0F4017-2AED-40C5-8832-6250B1F68C44}</b:Guid>
    <b:Title>Dislocation and Capitalism, Social Imaginary and Democratic Revolution (1990)</b:Title>
    <b:Year>2015</b:Year>
    <b:City>New York</b:City>
    <b:Publisher>Routledge</b:Publisher>
    <b:BookTitle>Ernesto Laclau: Post-Marxism, Populism and Critique</b:BookTitle>
    <b:Pages>30-32</b:Pages>
    <b:Author>
      <b:Editor>
        <b:NameList>
          <b:Person>
            <b:Last>Howarth</b:Last>
            <b:First>David</b:First>
          </b:Person>
        </b:NameList>
      </b:Editor>
      <b:Author>
        <b:NameList>
          <b:Person>
            <b:Last>Laclau</b:Last>
            <b:First>Ernesto</b:First>
          </b:Person>
        </b:NameList>
      </b:Author>
    </b:Author>
    <b:RefOrder>6</b:RefOrder>
  </b:Source>
  <b:Source>
    <b:Tag>Gro09</b:Tag>
    <b:SourceType>Book</b:SourceType>
    <b:Guid>{476A73C6-38CC-4ED6-B04A-29E4E4651B97}</b:Guid>
    <b:Author>
      <b:Author>
        <b:NameList>
          <b:Person>
            <b:Last>Groppo</b:Last>
            <b:First>Alejandro</b:First>
          </b:Person>
        </b:NameList>
      </b:Author>
    </b:Author>
    <b:Title>The Two Princes Juan D. Perón and Getulio Vargas: a Comparative Study of Latin American Populism</b:Title>
    <b:Year>2009</b:Year>
    <b:City>Carlos Pellegrini</b:City>
    <b:Publisher>Eduvim</b:Publisher>
    <b:RefOrder>7</b:RefOrder>
  </b:Source>
  <b:Source>
    <b:Tag>Gly07</b:Tag>
    <b:SourceType>Book</b:SourceType>
    <b:Guid>{B4C4586E-50C1-4B17-96D2-DE9584B65DF6}</b:Guid>
    <b:Title>Logics of Critical Explanation in Social and Political Theory</b:Title>
    <b:Year>2007</b:Year>
    <b:City>London</b:City>
    <b:Publisher>Routledge</b:Publisher>
    <b:Author>
      <b:Author>
        <b:NameList>
          <b:Person>
            <b:Last>Glynos</b:Last>
            <b:First>Jason</b:First>
          </b:Person>
          <b:Person>
            <b:Last>Howarth</b:Last>
            <b:First>David</b:First>
          </b:Person>
        </b:NameList>
      </b:Author>
    </b:Author>
    <b:RefOrder>8</b:RefOrder>
  </b:Source>
  <b:Source>
    <b:Tag>Lac08</b:Tag>
    <b:SourceType>Book</b:SourceType>
    <b:Guid>{A0064F1F-CB1D-441C-B360-E025C8FB8C9A}</b:Guid>
    <b:Title>Hegemoni dan Strategi Sosialis</b:Title>
    <b:Year>2008</b:Year>
    <b:City>Yogyakarta</b:City>
    <b:Publisher>Resist Book</b:Publisher>
    <b:Author>
      <b:Author>
        <b:NameList>
          <b:Person>
            <b:Last>Laclau</b:Last>
            <b:First>Ernesto</b:First>
          </b:Person>
          <b:Person>
            <b:Last>Mouffe</b:Last>
            <b:First>Chantal</b:First>
          </b:Person>
        </b:NameList>
      </b:Author>
    </b:Author>
    <b:RefOrder>9</b:RefOrder>
  </b:Source>
  <b:Source>
    <b:Tag>Rea</b:Tag>
    <b:SourceType>JournalArticle</b:SourceType>
    <b:Guid>{89BF2B3B-1ED3-43F7-AF04-6C6B87DDCD30}</b:Guid>
    <b:Author>
      <b:Author>
        <b:NameList>
          <b:Person>
            <b:Last>Rear</b:Last>
            <b:First>David</b:First>
          </b:Person>
        </b:NameList>
      </b:Author>
    </b:Author>
    <b:Title>Laclau and Mouffe’s Discourse Theory and Fairclough's Critical Discourse Analysis: An Introduction and Comparison</b:Title>
    <b:JournalName>Unpublished Paper</b:JournalName>
    <b:Year>2013</b:Year>
    <b:RefOrder>10</b:RefOrder>
  </b:Source>
  <b:Source>
    <b:Tag>Mar14</b:Tag>
    <b:SourceType>Book</b:SourceType>
    <b:Guid>{AE68614B-FB13-4FB0-B12F-E8DCC6A3022F}</b:Guid>
    <b:Title>Paduan Praktis Metode Penelitian Sosial</b:Title>
    <b:Year>2014</b:Year>
    <b:City>Depok</b:City>
    <b:Publisher>Pusat Kajian Politik FISIP UI</b:Publisher>
    <b:Author>
      <b:Editor>
        <b:NameList>
          <b:Person>
            <b:Last>Raffiudin</b:Last>
            <b:First>Riaty</b:First>
          </b:Person>
        </b:NameList>
      </b:Editor>
    </b:Author>
    <b:RefOrder>11</b:RefOrder>
  </b:Source>
  <b:Source>
    <b:Tag>How21</b:Tag>
    <b:SourceType>JournalArticle</b:SourceType>
    <b:Guid>{A2AD40CE-9DCD-4DC5-B36A-6416E3CF7488}</b:Guid>
    <b:Title>Logics, Discourse Theory and Methods: Advances, Challenges and Ways Forward</b:Title>
    <b:Year>2021</b:Year>
    <b:Author>
      <b:Author>
        <b:NameList>
          <b:Person>
            <b:Last>Howarth</b:Last>
            <b:First>David</b:First>
          </b:Person>
          <b:Person>
            <b:Last>Glynos</b:Last>
            <b:First>Jason</b:First>
          </b:Person>
          <b:Person>
            <b:Last>Flitcroft</b:Last>
            <b:First>Ryan</b:First>
          </b:Person>
          <b:Person>
            <b:Last>Love</b:Last>
            <b:First>Craig</b:First>
          </b:Person>
          <b:Person>
            <b:Last>Roussos</b:Last>
            <b:First>Konstantinos</b:First>
          </b:Person>
          <b:Person>
            <b:Last>Vazques</b:Last>
            <b:First>Jimena</b:First>
          </b:Person>
        </b:NameList>
      </b:Author>
    </b:Author>
    <b:JournalName>Journal of Language and Politics 20 (1)</b:JournalName>
    <b:URL>https://www.jbe-platform.com/content/journals/10.1075/jlp.20048.gly</b:URL>
    <b:RefOrder>12</b:RefOrder>
  </b:Source>
  <b:Source>
    <b:Tag>Lac05</b:Tag>
    <b:SourceType>Book</b:SourceType>
    <b:Guid>{DF608848-2716-4CFE-8390-FA6F761C1764}</b:Guid>
    <b:Title>On Populist Reason</b:Title>
    <b:Year>2005</b:Year>
    <b:City>London</b:City>
    <b:Publisher>Verso</b:Publisher>
    <b:Author>
      <b:Author>
        <b:NameList>
          <b:Person>
            <b:Last>Laclau</b:Last>
            <b:First>Ernesto</b:First>
          </b:Person>
        </b:NameList>
      </b:Author>
    </b:Author>
    <b:RefOrder>13</b:RefOrder>
  </b:Source>
  <b:Source>
    <b:Tag>Eka19</b:Tag>
    <b:SourceType>Report</b:SourceType>
    <b:Guid>{918333DD-6735-4347-8DF1-C5BC9C15E8EF}</b:Guid>
    <b:Title>Konstruksi Diskursus Pembangunan Infrastruktur Era Pemerintahan Joko Widodo - Jusuf Kalla</b:Title>
    <b:Year>2019</b:Year>
    <b:City>Depok</b:City>
    <b:Publisher>Universitas Indonesia</b:Publisher>
    <b:Author>
      <b:Author>
        <b:NameList>
          <b:Person>
            <b:Last>Ekayanta</b:Last>
            <b:Middle>Broven</b:Middle>
            <b:First>Fredick</b:First>
          </b:Person>
        </b:NameList>
      </b:Author>
    </b:Author>
    <b:ThesisType>Tesis Magister Ilmu Politik</b:ThesisType>
    <b:RefOrder>14</b:RefOrder>
  </b:Source>
  <b:Source>
    <b:Tag>Kon19</b:Tag>
    <b:SourceType>Report</b:SourceType>
    <b:Guid>{33E45972-4571-45A7-844A-9F19754D7BA0}</b:Guid>
    <b:Author>
      <b:Author>
        <b:Corporate>Konsorsium Pembaruan Agraria</b:Corporate>
      </b:Author>
    </b:Author>
    <b:Title>Catatan Akhir Tahun 2019: Dari Aceh Sampai Papua Urgensi Penyelesaian Konflik Struktural dan Jalan Pembaruan Agraria ke Depan</b:Title>
    <b:Year>2019</b:Year>
    <b:Publisher>Konsorsium Pembaruan Agraria</b:Publisher>
    <b:City>Jakarta</b:City>
    <b:RefOrder>15</b:RefOrder>
  </b:Source>
  <b:Source>
    <b:Tag>Ala19</b:Tag>
    <b:SourceType>InternetSite</b:SourceType>
    <b:Guid>{258AAA6F-9990-4964-B398-248675666491}</b:Guid>
    <b:Title>Kalah 0-3 dalam Kasus Karhutla, Jokowi Sebaiknya Patuhi Putusan MA</b:Title>
    <b:Year>2019</b:Year>
    <b:InternetSiteTitle>tirto.id</b:InternetSiteTitle>
    <b:Month>Juli</b:Month>
    <b:Day>23</b:Day>
    <b:URL>https://tirto.id/kalah-0-3-dalam-kasus-karhutla-jokowi-sebaiknya-patuhi-putusan-ma-eeSx</b:URL>
    <b:Author>
      <b:Author>
        <b:NameList>
          <b:Person>
            <b:Last>Alaidrus</b:Last>
            <b:First>Fadiyah</b:First>
          </b:Person>
        </b:NameList>
      </b:Author>
    </b:Author>
    <b:RefOrder>16</b:RefOrder>
  </b:Source>
  <b:Source>
    <b:Tag>Idh191</b:Tag>
    <b:SourceType>InternetSite</b:SourceType>
    <b:Guid>{F0620F0D-2E4B-4AC3-B68A-6240E44E7BC6}</b:Guid>
    <b:Title>Penyebab dan Akibat Kebakaran Hutan di Kalimantan Hingga Sumatera</b:Title>
    <b:InternetSiteTitle>tirto.id</b:InternetSiteTitle>
    <b:Year>2019</b:Year>
    <b:Month>September</b:Month>
    <b:Day>17</b:Day>
    <b:URL>https://tirto.id/penyebab-dan-akibat-kebakaran-hutan-di-kalimantan-hingga-sumatera-eic3</b:URL>
    <b:Author>
      <b:Author>
        <b:NameList>
          <b:Person>
            <b:Last>Idhom</b:Last>
            <b:Middle>M</b:Middle>
            <b:First>Addi</b:First>
          </b:Person>
        </b:NameList>
      </b:Author>
    </b:Author>
    <b:RefOrder>17</b:RefOrder>
  </b:Source>
  <b:Source>
    <b:Tag>Peb19</b:Tag>
    <b:SourceType>InternetSite</b:SourceType>
    <b:Guid>{0465DCD6-8B38-459E-BAA2-BB667B2B270C}</b:Guid>
    <b:Title>Forest Watch Indonesia: 1,47 Juta Hektare Hutan Hilang Tiap Tahun</b:Title>
    <b:InternetSiteTitle>tempo.co</b:InternetSiteTitle>
    <b:Year>2019</b:Year>
    <b:Month>Oktober</b:Month>
    <b:Day>13</b:Day>
    <b:URL>https://bisnis.tempo.co/read/1259120/forest-watch-indonesia-147-juta-hektare-hutan-hilang-tiap-tahun/full&amp;view=ok</b:URL>
    <b:Author>
      <b:Author>
        <b:NameList>
          <b:Person>
            <b:Last>Pebrianto</b:Last>
            <b:First>Fajar</b:First>
          </b:Person>
        </b:NameList>
      </b:Author>
    </b:Author>
    <b:RefOrder>18</b:RefOrder>
  </b:Source>
  <b:Source>
    <b:Tag>Ind16</b:Tag>
    <b:SourceType>Report</b:SourceType>
    <b:Guid>{DDF9BAB8-34F5-4ACE-A70E-A74013EF88AB}</b:Guid>
    <b:Author>
      <b:Author>
        <b:Corporate>Indonesian Corruption Watch</b:Corporate>
      </b:Author>
    </b:Author>
    <b:Title>Laporan Akhir Tahun 2015</b:Title>
    <b:Year>2016</b:Year>
    <b:Publisher>Indonesian Corruption Watch</b:Publisher>
    <b:City>Jakarta</b:City>
    <b:RefOrder>19</b:RefOrder>
  </b:Source>
  <b:Source>
    <b:Tag>Ind17</b:Tag>
    <b:SourceType>Report</b:SourceType>
    <b:Guid>{3C138429-4A89-48FF-B3AD-7FDEB7AF322A}</b:Guid>
    <b:Author>
      <b:Author>
        <b:Corporate>Indonesian Corruption Watch</b:Corporate>
      </b:Author>
    </b:Author>
    <b:Title>Laporan Akhir Tahun 2016</b:Title>
    <b:Year>2017</b:Year>
    <b:Publisher>Indonesian Corruption Watch</b:Publisher>
    <b:City>Jakarta</b:City>
    <b:RefOrder>20</b:RefOrder>
  </b:Source>
  <b:Source>
    <b:Tag>Rah17</b:Tag>
    <b:SourceType>Book</b:SourceType>
    <b:Guid>{813B57FC-9208-4686-8FE0-C6FEAB8E11AC}</b:Guid>
    <b:Title>Menuju Penguatan Hak Korban dalam RUU Penghapusan Kekerasan Seksual</b:Title>
    <b:Year>2017</b:Year>
    <b:Publisher>Institute for Criminal Justice Reform</b:Publisher>
    <b:City>Jakarta</b:City>
    <b:Author>
      <b:Author>
        <b:NameList>
          <b:Person>
            <b:Last>Rahmawati</b:Last>
            <b:First>Maidina</b:First>
          </b:Person>
          <b:Person>
            <b:Last>Eddyono</b:Last>
            <b:Middle>Widodo</b:Middle>
            <b:First>Supriyadi</b:First>
          </b:Person>
        </b:NameList>
      </b:Author>
    </b:Author>
    <b:RefOrder>21</b:RefOrder>
  </b:Source>
  <b:Source>
    <b:Tag>Bap15</b:Tag>
    <b:SourceType>DocumentFromInternetSite</b:SourceType>
    <b:Guid>{8251CF5D-9977-4F85-A20C-C3D513092DF0}</b:Guid>
    <b:Title>Paket Kebijakan Ekonomi Jilid 4</b:Title>
    <b:InternetSiteTitle>bappenas.go.id</b:InternetSiteTitle>
    <b:Year>2015</b:Year>
    <b:Month>Oktober</b:Month>
    <b:Day>20</b:Day>
    <b:URL>https://www.bappenas.go.id/files/1214/4533/7989/Paket_Kebijakan_Ekonomi_Jilid_4.pdf</b:URL>
    <b:Author>
      <b:Author>
        <b:Corporate>Bappenas Republik Indonesia</b:Corporate>
      </b:Author>
    </b:Author>
    <b:RefOrder>22</b:RefOrder>
  </b:Source>
  <b:Source>
    <b:Tag>CNN16</b:Tag>
    <b:SourceType>InternetSite</b:SourceType>
    <b:Guid>{2BC14A87-D683-4B14-8C97-BD055E882157}</b:Guid>
    <b:Author>
      <b:Author>
        <b:Corporate>CNN Indonesia</b:Corporate>
      </b:Author>
    </b:Author>
    <b:Title>Paket Kebijakan IV Gagal Berikan Upah Buruh yang Layak</b:Title>
    <b:InternetSiteTitle>cnnindonesia.com</b:InternetSiteTitle>
    <b:Year>2016</b:Year>
    <b:Month>September</b:Month>
    <b:Day>09</b:Day>
    <b:URL>https://www.cnnindonesia.com/ekonomi/20160909084836-92-157182/paket-kebijakan-iv-gagal-berikan-upah-buruh-yang-layak</b:URL>
    <b:RefOrder>23</b:RefOrder>
  </b:Source>
  <b:Source>
    <b:Tag>Fea16</b:Tag>
    <b:SourceType>InternetSite</b:SourceType>
    <b:Guid>{11E683E6-6AD2-4D4A-8D5C-0D999A71F328}</b:Guid>
    <b:Title>Bigger than Ahok: Explaining The 2 December Mass Rally</b:Title>
    <b:InternetSiteTitle>Indonesia at Melbourne</b:InternetSiteTitle>
    <b:Year>2016</b:Year>
    <b:Month>Desember</b:Month>
    <b:Day>7</b:Day>
    <b:URL>https://indonesiaatmelbourne.unimelb.edu.au/bigger-than-ahok-explaining-jakartas-2-december-mass-rally/</b:URL>
    <b:Author>
      <b:Author>
        <b:NameList>
          <b:Person>
            <b:Last>Fealy</b:Last>
            <b:First>Greg</b:First>
          </b:Person>
        </b:NameList>
      </b:Author>
    </b:Author>
    <b:RefOrder>24</b:RefOrder>
  </b:Source>
  <b:Source>
    <b:Tag>Tem17</b:Tag>
    <b:SourceType>InternetSite</b:SourceType>
    <b:Guid>{649A8139-EEDE-4B15-B961-0570B7BDEFEC}</b:Guid>
    <b:Title>2017</b:Title>
    <b:Year>2017</b:Year>
    <b:Author>
      <b:Author>
        <b:Corporate>Tempo</b:Corporate>
      </b:Author>
    </b:Author>
    <b:Month>Oktober</b:Month>
    <b:Day>20</b:Day>
    <b:InternetSiteTitle>koran.tempo.co</b:InternetSiteTitle>
    <b:URL>https://koran.tempo.co/read/berita-utama/422978/komitmen-jokowi-tangani-kasus-ham-diragukan</b:URL>
    <b:RefOrder>25</b:RefOrder>
  </b:Source>
  <b:Source>
    <b:Tag>CNN199</b:Tag>
    <b:SourceType>InternetSite</b:SourceType>
    <b:Guid>{2C412659-D766-43C6-BF90-772235EF23DF}</b:Guid>
    <b:Author>
      <b:Author>
        <b:Corporate>CNN Indonesia</b:Corporate>
      </b:Author>
    </b:Author>
    <b:Title>YLBHI: Catatan Buruk Jokowi Terkait HAM Saat Angkat Wiranto</b:Title>
    <b:InternetSiteTitle>cnnindonesia.com</b:InternetSiteTitle>
    <b:Year>2019</b:Year>
    <b:Month>Oktober</b:Month>
    <b:Day>14</b:Day>
    <b:URL>https://www.cnnindonesia.com/nasional/20191014183509-20-439420/ylbhi-catatan-buruk-jokowi-terkait-ham-saat-angkat-wiranto</b:URL>
    <b:RefOrder>26</b:RefOrder>
  </b:Source>
  <b:Source>
    <b:Tag>Ber19</b:Tag>
    <b:SourceType>InternetSite</b:SourceType>
    <b:Guid>{1C39D603-0639-4F99-AD10-64C152FE57F6}</b:Guid>
    <b:Title>Perpres 37/2019 dan Kekhawatiran Bangkitnya Dwifungsi ABRI</b:Title>
    <b:InternetSiteTitle>tirto.id</b:InternetSiteTitle>
    <b:Year>2019</b:Year>
    <b:Month>Juli</b:Month>
    <b:Day>1</b:Day>
    <b:URL>https://tirto.id/edoz</b:URL>
    <b:Author>
      <b:Author>
        <b:NameList>
          <b:Person>
            <b:Last>Bernie</b:Last>
            <b:First>Muhammad</b:First>
          </b:Person>
        </b:NameList>
      </b:Author>
    </b:Author>
    <b:RefOrder>27</b:RefOrder>
  </b:Source>
  <b:Source>
    <b:Tag>Bud19</b:Tag>
    <b:SourceType>InternetSite</b:SourceType>
    <b:Guid>{2FCA939D-6FF3-4AFC-A814-AF69B06AEEF9}</b:Guid>
    <b:Title>September Membara, Ini Rentetan Gelombang Aksi di RI</b:Title>
    <b:InternetSiteTitle>cnbcindonesia.com</b:InternetSiteTitle>
    <b:Year>2019</b:Year>
    <b:Month>Oktober</b:Month>
    <b:Day>01</b:Day>
    <b:URL>https://www.cnbcindonesia.com/news/20190930212817-4-103360/september-membara-ini-rentetan-gelombang-aksi-di-ri</b:URL>
    <b:Author>
      <b:Author>
        <b:NameList>
          <b:Person>
            <b:Last>Budiartie</b:Last>
            <b:First>Gustidha</b:First>
          </b:Person>
        </b:NameList>
      </b:Author>
    </b:Author>
    <b:RefOrder>28</b:RefOrder>
  </b:Source>
  <b:Source>
    <b:Tag>Jat17</b:Tag>
    <b:SourceType>JournalArticle</b:SourceType>
    <b:Guid>{36831118-ACBC-4797-B543-54F374866DFC}</b:Guid>
    <b:Title>Investigating the Political Base of Indonesia Middle Class: A Comparative Study</b:Title>
    <b:Year>2017</b:Year>
    <b:JournalName>Komunitas: International Journal of Indonesian Society and Culture</b:JournalName>
    <b:Author>
      <b:Author>
        <b:NameList>
          <b:Person>
            <b:Last>Jati</b:Last>
            <b:Middle>Raharjo</b:Middle>
            <b:First>Wasisto</b:First>
          </b:Person>
        </b:NameList>
      </b:Author>
    </b:Author>
    <b:DOI>DOI:10.15294/komunitas.v9i2.6273</b:DOI>
    <b:RefOrder>29</b:RefOrder>
  </b:Source>
  <b:Source>
    <b:Tag>Suw18</b:Tag>
    <b:SourceType>Report</b:SourceType>
    <b:Guid>{6195AA87-7704-4915-B26A-56917E28E691}</b:Guid>
    <b:Title>Digital Media and Indonesian Young People: Building Sustainable Democratic Institutions and Practices</b:Title>
    <b:Year>2018</b:Year>
    <b:Publisher>Queensland University of Techlology</b:Publisher>
    <b:City>Queensland</b:City>
    <b:Author>
      <b:Author>
        <b:NameList>
          <b:Person>
            <b:Last>Suwana</b:Last>
            <b:First>Fiona</b:First>
          </b:Person>
        </b:NameList>
      </b:Author>
    </b:Author>
    <b:ThesisType>Doctor of Philosophy Thesis</b:ThesisType>
    <b:RefOrder>30</b:RefOrder>
  </b:Source>
  <b:Source>
    <b:Tag>Ris19</b:Tag>
    <b:SourceType>InternetSite</b:SourceType>
    <b:Guid>{2AB76D02-ED6F-45B0-B671-193270DD603F}</b:Guid>
    <b:Title>Kecewa Audiensi dengan DPR, Mahasiswa Nyatakan Mosi Tidak Percaya</b:Title>
    <b:InternetSiteTitle>kompas.com</b:InternetSiteTitle>
    <b:Year>2019</b:Year>
    <b:Month>September</b:Month>
    <b:Day>23</b:Day>
    <b:URL>https://nasional.kompas.com/read/2019/09/23/20040931/kecewa-audiensi-dengan-dpr-mahasiswa-nyatakan-mosi-tidak-percaya?page=all</b:URL>
    <b:Author>
      <b:Author>
        <b:NameList>
          <b:Person>
            <b:Last>Ristianto</b:Last>
            <b:First>Christoforus</b:First>
          </b:Person>
        </b:NameList>
      </b:Author>
    </b:Author>
    <b:RefOrder>31</b:RefOrder>
  </b:Source>
  <b:Source>
    <b:Tag>Mie12</b:Tag>
    <b:SourceType>JournalArticle</b:SourceType>
    <b:Guid>{3CE8030D-71B0-47C6-B5C2-64CBC1910AE5}</b:Guid>
    <b:Title>Indonesia's democratic stagnation: anti-reformist elites and resilient civil society.</b:Title>
    <b:Year>2012</b:Year>
    <b:JournalName>Democratization</b:JournalName>
    <b:Pages>2019-229</b:Pages>
    <b:Author>
      <b:Author>
        <b:NameList>
          <b:Person>
            <b:Last>Mietzner</b:Last>
            <b:First>Marcus</b:First>
          </b:Person>
        </b:NameList>
      </b:Author>
    </b:Author>
    <b:RefOrder>32</b:RefOrder>
  </b:Source>
  <b:Source>
    <b:Tag>Rob08</b:Tag>
    <b:SourceType>Book</b:SourceType>
    <b:Guid>{7E7F6857-422D-48BC-8D18-7DDCDCD3EE68}</b:Guid>
    <b:Title>Politik Hak Asasi Manusia dan Transisi di Indonesia: Sebuah Tinjauan Kritis</b:Title>
    <b:Year>2008</b:Year>
    <b:Author>
      <b:Author>
        <b:NameList>
          <b:Person>
            <b:Last>Robet</b:Last>
            <b:First>Robertus</b:First>
          </b:Person>
        </b:NameList>
      </b:Author>
    </b:Author>
    <b:City>Jakarta</b:City>
    <b:Publisher>ELSAM</b:Publisher>
    <b:RefOrder>33</b:RefOrder>
  </b:Source>
  <b:Source>
    <b:Tag>Laz21</b:Tag>
    <b:SourceType>InternetSite</b:SourceType>
    <b:Guid>{D1683B6C-5D63-4E83-A20E-A56BB773F1EA}</b:Guid>
    <b:Title>Kiri Indonesia: Dihantui Warisan Anti-Komunis dan “Masyarakat Sipil”</b:Title>
    <b:Year>2021</b:Year>
    <b:InternetSiteTitle>IndoProgress</b:InternetSiteTitle>
    <b:Month>Juni</b:Month>
    <b:Day>29</b:Day>
    <b:URL>https://indoprogress.com/2021/06/kiri-indonesia-dihantui-warisan-anti-komunis-dan-masyarakat-sipil/</b:URL>
    <b:Author>
      <b:Author>
        <b:NameList>
          <b:Person>
            <b:Last>Lazarus</b:Last>
            <b:First>Edward</b:First>
          </b:Person>
        </b:NameList>
      </b:Author>
    </b:Author>
    <b:RefOrder>34</b:RefOrder>
  </b:Source>
  <b:Source>
    <b:Tag>Mud21</b:Tag>
    <b:SourceType>InternetSite</b:SourceType>
    <b:Guid>{12E4475C-E26F-4183-9D1F-B2CF5C3A42D1}</b:Guid>
    <b:Title>Ilmu Sosial Borjuis: Mengapa Aktivisme Borjuis-Liberal Dominan di Indonesia?</b:Title>
    <b:InternetSiteTitle>Indoprogress.com</b:InternetSiteTitle>
    <b:Year>2021</b:Year>
    <b:Month>Agustus</b:Month>
    <b:Day>16</b:Day>
    <b:URL>https://indoprogress.com/2021/08/ilmu-sosial-borjuis-mengapa-aktivisme-borjuis-liberal-dominan-di-indonesia/</b:URL>
    <b:Author>
      <b:Author>
        <b:NameList>
          <b:Person>
            <b:Last>Mudhoffir</b:Last>
            <b:Middle>Mughis</b:Middle>
            <b:First>Abdil</b:First>
          </b:Person>
        </b:NameList>
      </b:Author>
    </b:Author>
    <b:RefOrder>35</b:RefOrder>
  </b:Source>
</b:Sources>
</file>

<file path=customXml/itemProps1.xml><?xml version="1.0" encoding="utf-8"?>
<ds:datastoreItem xmlns:ds="http://schemas.openxmlformats.org/officeDocument/2006/customXml" ds:itemID="{2EC3058A-6392-47AA-8997-CC7B1AD18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7797</Words>
  <Characters>44445</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rakab riad</cp:lastModifiedBy>
  <cp:revision>12</cp:revision>
  <dcterms:created xsi:type="dcterms:W3CDTF">2019-08-12T02:34:00Z</dcterms:created>
  <dcterms:modified xsi:type="dcterms:W3CDTF">2021-12-14T10:57:00Z</dcterms:modified>
</cp:coreProperties>
</file>