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CAD77" w14:textId="43071BF0" w:rsidR="003D1833" w:rsidRDefault="00B15F96" w:rsidP="003D1833">
      <w:pPr>
        <w:jc w:val="both"/>
        <w:rPr>
          <w:rFonts w:ascii="Candara" w:hAnsi="Candara" w:cstheme="majorBidi"/>
          <w:b/>
          <w:bCs/>
          <w:sz w:val="32"/>
          <w:szCs w:val="32"/>
          <w:lang w:val="en-US"/>
        </w:rPr>
      </w:pPr>
      <w:r w:rsidRPr="00B15F96">
        <w:rPr>
          <w:rFonts w:ascii="Candara" w:hAnsi="Candara"/>
          <w:b/>
          <w:bCs/>
          <w:sz w:val="32"/>
          <w:szCs w:val="32"/>
        </w:rPr>
        <w:t>Actor Relations in the Community Reading Park (TBM) Radhwa Literacy Program in Sumowono Village, Sumowono District, Semarang Regency</w:t>
      </w:r>
      <w:r w:rsidR="003D1833">
        <w:rPr>
          <w:rFonts w:ascii="Candara" w:hAnsi="Candara" w:cstheme="majorBidi"/>
          <w:b/>
          <w:bCs/>
          <w:sz w:val="32"/>
          <w:szCs w:val="32"/>
          <w:lang w:val="en-US"/>
        </w:rPr>
        <w:t xml:space="preserve"> </w:t>
      </w:r>
    </w:p>
    <w:p w14:paraId="02C792FE" w14:textId="77777777" w:rsidR="009E1639" w:rsidRDefault="009E1639" w:rsidP="003D1833">
      <w:pPr>
        <w:jc w:val="both"/>
        <w:rPr>
          <w:rFonts w:ascii="Candara" w:hAnsi="Candara" w:cstheme="majorBidi"/>
          <w:b/>
          <w:bCs/>
          <w:sz w:val="32"/>
          <w:szCs w:val="32"/>
          <w:lang w:val="en-US"/>
        </w:rPr>
      </w:pPr>
    </w:p>
    <w:p w14:paraId="524B853C" w14:textId="05AC2FD6" w:rsidR="00B15F96" w:rsidRPr="003D1833" w:rsidRDefault="003D1833" w:rsidP="003D1833">
      <w:pPr>
        <w:widowControl w:val="0"/>
        <w:pBdr>
          <w:top w:val="nil"/>
          <w:left w:val="nil"/>
          <w:bottom w:val="nil"/>
          <w:right w:val="nil"/>
          <w:between w:val="nil"/>
        </w:pBdr>
        <w:spacing w:after="200"/>
        <w:jc w:val="both"/>
        <w:rPr>
          <w:rFonts w:ascii="Candara" w:eastAsia="Candara" w:hAnsi="Candara" w:cs="Candara"/>
          <w:b/>
          <w:color w:val="000000"/>
          <w:sz w:val="40"/>
          <w:szCs w:val="40"/>
          <w:lang w:val="en-US"/>
        </w:rPr>
      </w:pPr>
      <w:r w:rsidRPr="00B15F96">
        <w:rPr>
          <w:rFonts w:ascii="Candara" w:hAnsi="Candara" w:cstheme="majorBidi"/>
          <w:b/>
          <w:bCs/>
          <w:sz w:val="32"/>
          <w:szCs w:val="32"/>
        </w:rPr>
        <w:t>Relasi Aktor Dalam Program Literasi Taman Baca Masyarakat (TBM) Radhwa di Desa Sumowono Kecamatan Sumowono Kabupaten Semarang</w:t>
      </w:r>
    </w:p>
    <w:p w14:paraId="1CE9A64B" w14:textId="69D72896" w:rsidR="000316CB" w:rsidRPr="00A44745" w:rsidRDefault="00AA0331">
      <w:pPr>
        <w:widowControl w:val="0"/>
        <w:pBdr>
          <w:top w:val="nil"/>
          <w:left w:val="nil"/>
          <w:bottom w:val="nil"/>
          <w:right w:val="nil"/>
          <w:between w:val="nil"/>
        </w:pBdr>
        <w:spacing w:after="200"/>
        <w:jc w:val="both"/>
        <w:rPr>
          <w:rFonts w:ascii="Candara" w:eastAsia="Candara" w:hAnsi="Candara" w:cs="Candara"/>
          <w:b/>
          <w:i/>
          <w:color w:val="000000"/>
          <w:vertAlign w:val="superscript"/>
        </w:rPr>
      </w:pPr>
      <w:r>
        <w:rPr>
          <w:rFonts w:ascii="Candara" w:eastAsia="Candara" w:hAnsi="Candara" w:cs="Candara"/>
          <w:b/>
          <w:i/>
          <w:color w:val="000000"/>
          <w:lang w:val="en-US"/>
        </w:rPr>
        <w:t>Muhammad Raihan Tasnim</w:t>
      </w:r>
      <w:r w:rsidR="0095705A">
        <w:rPr>
          <w:rFonts w:ascii="Candara" w:eastAsia="Candara" w:hAnsi="Candara" w:cs="Candara"/>
          <w:b/>
          <w:i/>
          <w:color w:val="000000"/>
          <w:sz w:val="2"/>
          <w:szCs w:val="2"/>
        </w:rPr>
        <w:t xml:space="preserve"> </w:t>
      </w:r>
      <w:r w:rsidR="0095705A">
        <w:rPr>
          <w:rFonts w:ascii="Candara" w:eastAsia="Candara" w:hAnsi="Candara" w:cs="Candara"/>
          <w:b/>
          <w:i/>
          <w:color w:val="000000"/>
          <w:vertAlign w:val="superscript"/>
        </w:rPr>
        <w:t xml:space="preserve">1 </w:t>
      </w:r>
      <w:r w:rsidR="0095705A">
        <w:rPr>
          <w:rFonts w:ascii="Candara" w:eastAsia="Candara" w:hAnsi="Candara" w:cs="Candara"/>
          <w:b/>
          <w:i/>
          <w:color w:val="000000"/>
        </w:rPr>
        <w:t xml:space="preserve">*, </w:t>
      </w:r>
      <w:proofErr w:type="gramStart"/>
      <w:r w:rsidR="00A44745">
        <w:rPr>
          <w:rFonts w:ascii="Candara" w:eastAsia="Candara" w:hAnsi="Candara" w:cs="Candara"/>
          <w:b/>
          <w:i/>
          <w:color w:val="000000"/>
          <w:lang w:val="en-US"/>
        </w:rPr>
        <w:t>Kasmuri</w:t>
      </w:r>
      <w:r w:rsidR="0095705A">
        <w:rPr>
          <w:rFonts w:ascii="Candara" w:eastAsia="Candara" w:hAnsi="Candara" w:cs="Candara"/>
          <w:b/>
          <w:i/>
          <w:color w:val="000000"/>
          <w:sz w:val="2"/>
          <w:szCs w:val="2"/>
        </w:rPr>
        <w:t xml:space="preserve">  </w:t>
      </w:r>
      <w:r w:rsidR="0095705A">
        <w:rPr>
          <w:rFonts w:ascii="Candara" w:eastAsia="Candara" w:hAnsi="Candara" w:cs="Candara"/>
          <w:b/>
          <w:i/>
          <w:color w:val="000000"/>
          <w:vertAlign w:val="superscript"/>
        </w:rPr>
        <w:t>2</w:t>
      </w:r>
      <w:proofErr w:type="gramEnd"/>
      <w:r w:rsidR="0095705A">
        <w:rPr>
          <w:rFonts w:ascii="Candara" w:eastAsia="Candara" w:hAnsi="Candara" w:cs="Candara"/>
          <w:b/>
          <w:i/>
          <w:color w:val="000000"/>
          <w:vertAlign w:val="superscript"/>
        </w:rPr>
        <w:t xml:space="preserve"> </w:t>
      </w:r>
      <w:r w:rsidR="0095705A">
        <w:rPr>
          <w:rFonts w:ascii="Candara" w:eastAsia="Candara" w:hAnsi="Candara" w:cs="Candara"/>
          <w:b/>
          <w:i/>
          <w:color w:val="000000"/>
        </w:rPr>
        <w:t xml:space="preserve">, </w:t>
      </w:r>
      <w:r w:rsidR="00A44745">
        <w:rPr>
          <w:rFonts w:ascii="Candara" w:eastAsia="Candara" w:hAnsi="Candara" w:cs="Candara"/>
          <w:b/>
          <w:i/>
          <w:color w:val="000000"/>
          <w:lang w:val="en-US"/>
        </w:rPr>
        <w:t>Agus Riyad</w:t>
      </w:r>
      <w:r w:rsidR="00DD44FA">
        <w:rPr>
          <w:rFonts w:ascii="Candara" w:eastAsia="Candara" w:hAnsi="Candara" w:cs="Candara"/>
          <w:b/>
          <w:i/>
          <w:color w:val="000000"/>
          <w:lang w:val="en-US"/>
        </w:rPr>
        <w:t>i</w:t>
      </w:r>
      <w:r w:rsidR="00A44745">
        <w:rPr>
          <w:rFonts w:ascii="Candara" w:eastAsia="Candara" w:hAnsi="Candara" w:cs="Candara"/>
          <w:b/>
          <w:i/>
          <w:color w:val="000000"/>
          <w:vertAlign w:val="superscript"/>
          <w:lang w:val="en-US"/>
        </w:rPr>
        <w:t>3</w:t>
      </w:r>
    </w:p>
    <w:p w14:paraId="0CC1394A" w14:textId="2E451971" w:rsidR="000316CB" w:rsidRPr="00A44745" w:rsidRDefault="00DD44FA" w:rsidP="00A44745">
      <w:pPr>
        <w:widowControl w:val="0"/>
        <w:pBdr>
          <w:top w:val="nil"/>
          <w:left w:val="nil"/>
          <w:bottom w:val="nil"/>
          <w:right w:val="nil"/>
          <w:between w:val="nil"/>
        </w:pBdr>
        <w:jc w:val="both"/>
        <w:rPr>
          <w:rFonts w:ascii="Candara" w:eastAsia="Candara" w:hAnsi="Candara" w:cs="Candara"/>
          <w:i/>
          <w:color w:val="000000"/>
          <w:sz w:val="20"/>
          <w:szCs w:val="20"/>
          <w:lang w:val="en-US"/>
        </w:rPr>
      </w:pPr>
      <w:r>
        <w:rPr>
          <w:rFonts w:ascii="Candara" w:eastAsia="Candara" w:hAnsi="Candara" w:cs="Candara"/>
          <w:i/>
          <w:color w:val="000000"/>
          <w:sz w:val="20"/>
          <w:szCs w:val="20"/>
          <w:vertAlign w:val="superscript"/>
          <w:lang w:val="en-US"/>
        </w:rPr>
        <w:t>1,2,3</w:t>
      </w:r>
      <w:r w:rsidR="0095705A">
        <w:rPr>
          <w:rFonts w:ascii="Candara" w:eastAsia="Candara" w:hAnsi="Candara" w:cs="Candara"/>
          <w:i/>
          <w:color w:val="000000"/>
          <w:sz w:val="20"/>
          <w:szCs w:val="20"/>
          <w:vertAlign w:val="superscript"/>
        </w:rPr>
        <w:t xml:space="preserve"> </w:t>
      </w:r>
      <w:r w:rsidR="00A44745">
        <w:rPr>
          <w:rFonts w:ascii="Candara" w:eastAsia="Candara" w:hAnsi="Candara" w:cs="Candara"/>
          <w:i/>
          <w:color w:val="000000"/>
          <w:sz w:val="20"/>
          <w:szCs w:val="20"/>
          <w:lang w:val="en-US"/>
        </w:rPr>
        <w:t>Universitas Islam Negeri Walisongo Semarang</w:t>
      </w:r>
      <w:r w:rsidR="00267FF9">
        <w:rPr>
          <w:rFonts w:ascii="Candara" w:eastAsia="Candara" w:hAnsi="Candara" w:cs="Candara"/>
          <w:i/>
          <w:color w:val="000000"/>
          <w:sz w:val="20"/>
          <w:szCs w:val="20"/>
          <w:lang w:val="en-US"/>
        </w:rPr>
        <w:t>, Indonesia</w:t>
      </w:r>
    </w:p>
    <w:p w14:paraId="4E7929A4" w14:textId="72525916" w:rsidR="008D4294" w:rsidRPr="00184948" w:rsidRDefault="0095705A" w:rsidP="00184948">
      <w:pPr>
        <w:widowControl w:val="0"/>
        <w:pBdr>
          <w:top w:val="nil"/>
          <w:left w:val="nil"/>
          <w:bottom w:val="nil"/>
          <w:right w:val="nil"/>
          <w:between w:val="nil"/>
        </w:pBdr>
        <w:tabs>
          <w:tab w:val="left" w:pos="3705"/>
        </w:tabs>
        <w:spacing w:after="200"/>
        <w:jc w:val="both"/>
        <w:rPr>
          <w:rFonts w:ascii="Candara" w:eastAsia="Candara" w:hAnsi="Candara" w:cs="Candara"/>
          <w:i/>
          <w:color w:val="000000"/>
          <w:sz w:val="20"/>
          <w:szCs w:val="20"/>
        </w:rPr>
      </w:pPr>
      <w:r>
        <w:rPr>
          <w:rFonts w:ascii="Candara" w:eastAsia="Candara" w:hAnsi="Candara" w:cs="Candara"/>
          <w:color w:val="000000"/>
          <w:sz w:val="20"/>
          <w:szCs w:val="20"/>
        </w:rPr>
        <w:t xml:space="preserve">*Penulis yang bersangkutan: </w:t>
      </w:r>
      <w:r w:rsidR="00AA0331">
        <w:rPr>
          <w:rFonts w:ascii="Candara" w:eastAsia="Candara" w:hAnsi="Candara" w:cs="Candara"/>
          <w:i/>
          <w:color w:val="000000"/>
          <w:sz w:val="20"/>
          <w:szCs w:val="20"/>
          <w:lang w:val="en-US"/>
        </w:rPr>
        <w:t>raihantasnim13@gmail.com</w:t>
      </w:r>
    </w:p>
    <w:p w14:paraId="468F0260" w14:textId="4647D9CE" w:rsidR="00B65D8B" w:rsidRPr="009B606F" w:rsidRDefault="00023ED8" w:rsidP="00B65D8B">
      <w:pPr>
        <w:jc w:val="both"/>
        <w:rPr>
          <w:rFonts w:ascii="Candara" w:hAnsi="Candara"/>
          <w:sz w:val="16"/>
          <w:szCs w:val="16"/>
          <w:lang w:val="en-US"/>
        </w:rPr>
      </w:pPr>
      <w:r w:rsidRPr="009B606F">
        <w:rPr>
          <w:rFonts w:ascii="Candara" w:hAnsi="Candara"/>
          <w:b/>
          <w:bCs/>
          <w:sz w:val="16"/>
          <w:szCs w:val="16"/>
        </w:rPr>
        <w:t>Abstract</w:t>
      </w:r>
      <w:r w:rsidRPr="009B606F">
        <w:rPr>
          <w:rFonts w:ascii="Candara" w:hAnsi="Candara"/>
          <w:sz w:val="16"/>
          <w:szCs w:val="16"/>
        </w:rPr>
        <w:t>:</w:t>
      </w:r>
      <w:r w:rsidR="00B65D8B" w:rsidRPr="009B606F">
        <w:rPr>
          <w:rFonts w:ascii="Candara" w:hAnsi="Candara"/>
          <w:sz w:val="16"/>
          <w:szCs w:val="16"/>
          <w:lang w:val="en-US"/>
        </w:rPr>
        <w:t xml:space="preserve"> </w:t>
      </w:r>
      <w:r w:rsidR="00B65D8B" w:rsidRPr="009B606F">
        <w:rPr>
          <w:rFonts w:ascii="Candara" w:hAnsi="Candara"/>
          <w:sz w:val="16"/>
          <w:szCs w:val="16"/>
        </w:rPr>
        <w:t>Literacy skills serve as a strategic foundation in building sustainable human resource quality. This research explores the actor relations among various stakeholders in the management of the Radhwa Community Reading Park (TBM) in Sumowono Village, Semarang Regency, as an example of a community-based literacy movement implementation. The objectives of this research are: 1) to analyze the relations between actors in the management and development of literacy programs at Radhwa TBM in Sumowono Village, Sumowono District, Semarang Regency; and 2) to analyze the effectiveness of inter-actor relations at Radhwa TBM on the sustainability of literacy programs in Sumowono Village, Sumowono District, Semarang Regency.</w:t>
      </w:r>
      <w:r w:rsidR="00B65D8B" w:rsidRPr="009B606F">
        <w:rPr>
          <w:rFonts w:ascii="Candara" w:hAnsi="Candara"/>
          <w:sz w:val="16"/>
          <w:szCs w:val="16"/>
          <w:lang w:val="en-US"/>
        </w:rPr>
        <w:t xml:space="preserve"> </w:t>
      </w:r>
      <w:r w:rsidR="00B65D8B" w:rsidRPr="009B606F">
        <w:rPr>
          <w:rFonts w:ascii="Candara" w:hAnsi="Candara"/>
          <w:sz w:val="16"/>
          <w:szCs w:val="16"/>
        </w:rPr>
        <w:t>This study uses a descriptive qualitative method with data collection techniques through observation, interviews, and documentation. The findings reveal: 1) The relations between actors in the management and development of literacy programs at Radhwa TBM in Sumowono Village, Sumowono District, Semarang Regency, include: (1) strategic collaboration between TBM and educational institutions, (2) the supportive role of the village government in providing facilities, and (3) direct community involvement in decision-making processes. 2) The effectiveness of inter-actor relations at Radhwa TBM on the sustainability of literacy programs in Sumowono Village, Sumowono District, Semarang Regency, is as follows: To create sustainable literacy effectiveness, the literacy program at Radhwa Community Reading Park (TBM) is realized through multi-stakeholder collaboration. The TBM managers act as key actors by providing reading materials and building partnerships with communities and the government. Volunteers serve as facilitators, offering guidance, basic skills training, and encouraging community participation through creative activities. Support from the government and educational institutions is reflected in the integration of literacy programs into non-formal curricula and the socialization of the literacy movement. Through solid collaboration, Radhwa TBM has not only become a reading space but also a literacy-based community empowerment center with long-term impacts.</w:t>
      </w:r>
      <w:r w:rsidR="00B65D8B" w:rsidRPr="009B606F">
        <w:rPr>
          <w:rFonts w:ascii="Candara" w:hAnsi="Candara"/>
          <w:sz w:val="16"/>
          <w:szCs w:val="16"/>
          <w:lang w:val="en-US"/>
        </w:rPr>
        <w:t xml:space="preserve"> </w:t>
      </w:r>
      <w:r w:rsidR="00B65D8B" w:rsidRPr="009B606F">
        <w:rPr>
          <w:rFonts w:ascii="Candara" w:hAnsi="Candara"/>
          <w:sz w:val="16"/>
          <w:szCs w:val="16"/>
        </w:rPr>
        <w:t>The research findings indicate that this collaborative model does not merely boost reading interest but also serves as a medium for community capacity-building through various educational activities rooted in local values</w:t>
      </w:r>
    </w:p>
    <w:p w14:paraId="2F3DCE0B" w14:textId="61EFD88C" w:rsidR="008D4294" w:rsidRPr="009B606F" w:rsidRDefault="008D4294" w:rsidP="000E1884">
      <w:pPr>
        <w:rPr>
          <w:rFonts w:ascii="Candara" w:hAnsi="Candara"/>
          <w:i/>
          <w:iCs/>
          <w:sz w:val="16"/>
          <w:szCs w:val="16"/>
          <w:lang w:val="en-US"/>
        </w:rPr>
      </w:pPr>
      <w:r w:rsidRPr="009B606F">
        <w:rPr>
          <w:rFonts w:ascii="Candara" w:eastAsia="Candara" w:hAnsi="Candara" w:cs="Candara"/>
          <w:b/>
          <w:color w:val="000000"/>
          <w:sz w:val="16"/>
          <w:szCs w:val="16"/>
        </w:rPr>
        <w:t>K</w:t>
      </w:r>
      <w:r w:rsidRPr="009B606F">
        <w:rPr>
          <w:rFonts w:ascii="Candara" w:eastAsia="Candara" w:hAnsi="Candara" w:cs="Candara"/>
          <w:b/>
          <w:color w:val="000000"/>
          <w:sz w:val="16"/>
          <w:szCs w:val="16"/>
          <w:lang w:val="en-US"/>
        </w:rPr>
        <w:t>eywords</w:t>
      </w:r>
      <w:r w:rsidRPr="009B606F">
        <w:rPr>
          <w:rFonts w:ascii="Candara" w:eastAsia="Candara" w:hAnsi="Candara" w:cs="Candara"/>
          <w:b/>
          <w:color w:val="000000"/>
          <w:sz w:val="16"/>
          <w:szCs w:val="16"/>
        </w:rPr>
        <w:t>:</w:t>
      </w:r>
      <w:r w:rsidR="00F76E95" w:rsidRPr="009B606F">
        <w:rPr>
          <w:rFonts w:ascii="Candara" w:eastAsia="Candara" w:hAnsi="Candara" w:cs="Candara"/>
          <w:b/>
          <w:color w:val="000000"/>
          <w:sz w:val="16"/>
          <w:szCs w:val="16"/>
          <w:lang w:val="en-US"/>
        </w:rPr>
        <w:t xml:space="preserve"> </w:t>
      </w:r>
      <w:r w:rsidR="00F76E95" w:rsidRPr="009B606F">
        <w:rPr>
          <w:rFonts w:ascii="Candara" w:hAnsi="Candara"/>
          <w:i/>
          <w:iCs/>
          <w:sz w:val="16"/>
          <w:szCs w:val="16"/>
        </w:rPr>
        <w:t>Actor Relations</w:t>
      </w:r>
      <w:r w:rsidR="00262EAA" w:rsidRPr="009B606F">
        <w:rPr>
          <w:rFonts w:ascii="Candara" w:hAnsi="Candara"/>
          <w:i/>
          <w:iCs/>
          <w:sz w:val="16"/>
          <w:szCs w:val="16"/>
          <w:lang w:val="en-US"/>
        </w:rPr>
        <w:t xml:space="preserve">; </w:t>
      </w:r>
      <w:r w:rsidR="00F76E95" w:rsidRPr="009B606F">
        <w:rPr>
          <w:rFonts w:ascii="Candara" w:hAnsi="Candara"/>
          <w:i/>
          <w:iCs/>
          <w:sz w:val="16"/>
          <w:szCs w:val="16"/>
        </w:rPr>
        <w:t xml:space="preserve">Literacy Program; Community Reading </w:t>
      </w:r>
      <w:r w:rsidR="00F76E95" w:rsidRPr="009B606F">
        <w:rPr>
          <w:rFonts w:ascii="Candara" w:hAnsi="Candara"/>
          <w:i/>
          <w:iCs/>
          <w:sz w:val="16"/>
          <w:szCs w:val="16"/>
          <w:lang w:val="en-US"/>
        </w:rPr>
        <w:t>Park</w:t>
      </w:r>
    </w:p>
    <w:p w14:paraId="1BD44EE4" w14:textId="77777777" w:rsidR="000E1884" w:rsidRPr="009B606F" w:rsidRDefault="000E1884" w:rsidP="000E1884">
      <w:pPr>
        <w:rPr>
          <w:rFonts w:ascii="Candara" w:hAnsi="Candara"/>
          <w:sz w:val="16"/>
          <w:szCs w:val="16"/>
          <w:lang w:val="en-US"/>
        </w:rPr>
      </w:pPr>
    </w:p>
    <w:p w14:paraId="5BA6B4A4" w14:textId="72C95B1E" w:rsidR="00383F39" w:rsidRDefault="0095705A" w:rsidP="00383F39">
      <w:pPr>
        <w:jc w:val="both"/>
        <w:rPr>
          <w:rFonts w:ascii="Candara" w:eastAsia="Candara" w:hAnsi="Candara"/>
          <w:sz w:val="16"/>
          <w:szCs w:val="16"/>
        </w:rPr>
      </w:pPr>
      <w:r w:rsidRPr="009B606F">
        <w:rPr>
          <w:rFonts w:ascii="Candara" w:eastAsia="Candara" w:hAnsi="Candara" w:cs="Candara"/>
          <w:b/>
          <w:color w:val="000000"/>
          <w:sz w:val="16"/>
          <w:szCs w:val="16"/>
        </w:rPr>
        <w:t>Abstrak:</w:t>
      </w:r>
      <w:r w:rsidR="00857E9D" w:rsidRPr="009B606F">
        <w:rPr>
          <w:rFonts w:ascii="Candara" w:eastAsia="Candara" w:hAnsi="Candara" w:cs="Candara"/>
          <w:b/>
          <w:color w:val="000000"/>
          <w:sz w:val="16"/>
          <w:szCs w:val="16"/>
          <w:lang w:val="en-US"/>
        </w:rPr>
        <w:t xml:space="preserve"> </w:t>
      </w:r>
      <w:r w:rsidR="0083614A" w:rsidRPr="009B606F">
        <w:rPr>
          <w:rFonts w:ascii="Candara" w:eastAsia="Candara" w:hAnsi="Candara"/>
          <w:sz w:val="16"/>
          <w:szCs w:val="16"/>
        </w:rPr>
        <w:t>Kemampuan literasi menjadi landasan strategis dalam membangun kualitas sumber daya manusia yang berke</w:t>
      </w:r>
      <w:r w:rsidR="0083614A" w:rsidRPr="009B606F">
        <w:rPr>
          <w:rFonts w:ascii="Candara" w:eastAsia="Candara" w:hAnsi="Candara"/>
          <w:sz w:val="16"/>
          <w:szCs w:val="16"/>
          <w:lang w:val="en-US"/>
        </w:rPr>
        <w:t>lanjutan</w:t>
      </w:r>
      <w:r w:rsidR="0083614A" w:rsidRPr="009B606F">
        <w:rPr>
          <w:rFonts w:ascii="Candara" w:eastAsia="Candara" w:hAnsi="Candara"/>
          <w:sz w:val="16"/>
          <w:szCs w:val="16"/>
        </w:rPr>
        <w:t xml:space="preserve">. </w:t>
      </w:r>
      <w:r w:rsidR="006229A6" w:rsidRPr="009B606F">
        <w:rPr>
          <w:rFonts w:ascii="Candara" w:eastAsia="Candara" w:hAnsi="Candara"/>
          <w:sz w:val="16"/>
          <w:szCs w:val="16"/>
        </w:rPr>
        <w:t>Tujuan peneliti</w:t>
      </w:r>
      <w:r w:rsidR="00C340BF">
        <w:rPr>
          <w:rFonts w:ascii="Candara" w:eastAsia="Candara" w:hAnsi="Candara"/>
          <w:sz w:val="16"/>
          <w:szCs w:val="16"/>
          <w:lang w:val="en-US"/>
        </w:rPr>
        <w:t>a</w:t>
      </w:r>
      <w:r w:rsidR="006229A6" w:rsidRPr="009B606F">
        <w:rPr>
          <w:rFonts w:ascii="Candara" w:eastAsia="Candara" w:hAnsi="Candara"/>
          <w:sz w:val="16"/>
          <w:szCs w:val="16"/>
        </w:rPr>
        <w:t xml:space="preserve">n ini adalah 1) untuk menganalisa </w:t>
      </w:r>
      <w:r w:rsidR="006229A6" w:rsidRPr="009B606F">
        <w:rPr>
          <w:rFonts w:ascii="Candara" w:eastAsia="Tahoma" w:hAnsi="Candara" w:cs="Tahoma"/>
          <w:color w:val="000000"/>
          <w:sz w:val="16"/>
          <w:szCs w:val="16"/>
        </w:rPr>
        <w:t xml:space="preserve">relasi antar aktor dalam pengelolaan dan pengembangan program literasi di TBM Radhwa, Desa Sumowono, Kecamatan Sumowono Kabupaten Semarang, 2) untuk menganalisa </w:t>
      </w:r>
      <w:r w:rsidR="006229A6" w:rsidRPr="009B606F">
        <w:rPr>
          <w:rFonts w:ascii="Candara" w:eastAsia="Tahoma" w:hAnsi="Candara" w:cs="Tahoma"/>
          <w:bCs/>
          <w:color w:val="000000"/>
          <w:sz w:val="16"/>
          <w:szCs w:val="16"/>
        </w:rPr>
        <w:t xml:space="preserve">efektivitas relasi antaraktor tbm radhwa terhadap keberlanjutan program literasi </w:t>
      </w:r>
      <w:r w:rsidR="006229A6" w:rsidRPr="009B606F">
        <w:rPr>
          <w:rFonts w:ascii="Candara" w:eastAsia="Tahoma" w:hAnsi="Candara" w:cs="Tahoma"/>
          <w:color w:val="000000"/>
          <w:sz w:val="16"/>
          <w:szCs w:val="16"/>
        </w:rPr>
        <w:t>di Desa Sumowono</w:t>
      </w:r>
      <w:r w:rsidR="006229A6" w:rsidRPr="009B606F">
        <w:rPr>
          <w:rFonts w:ascii="Candara" w:eastAsia="Tahoma" w:hAnsi="Candara" w:cs="Tahoma"/>
          <w:bCs/>
          <w:color w:val="000000"/>
          <w:sz w:val="16"/>
          <w:szCs w:val="16"/>
        </w:rPr>
        <w:t>, Kecamatan Sumowono Kabupaten Semarang</w:t>
      </w:r>
      <w:r w:rsidR="006229A6" w:rsidRPr="009B606F">
        <w:rPr>
          <w:rFonts w:ascii="Candara" w:eastAsia="Candara" w:hAnsi="Candara"/>
          <w:sz w:val="16"/>
          <w:szCs w:val="16"/>
        </w:rPr>
        <w:t xml:space="preserve">. </w:t>
      </w:r>
      <w:r w:rsidR="006229A6" w:rsidRPr="009B606F">
        <w:rPr>
          <w:rFonts w:ascii="Candara" w:eastAsia="Candara" w:hAnsi="Candara"/>
          <w:sz w:val="16"/>
          <w:szCs w:val="16"/>
          <w:lang w:val="en-US"/>
        </w:rPr>
        <w:t xml:space="preserve">Jenis penelitian ini adalah </w:t>
      </w:r>
      <w:r w:rsidR="0083614A" w:rsidRPr="009B606F">
        <w:rPr>
          <w:rFonts w:ascii="Candara" w:eastAsia="Candara" w:hAnsi="Candara"/>
          <w:sz w:val="16"/>
          <w:szCs w:val="16"/>
        </w:rPr>
        <w:t>kualitatif</w:t>
      </w:r>
      <w:r w:rsidR="0083614A" w:rsidRPr="009B606F">
        <w:rPr>
          <w:rFonts w:ascii="Candara" w:eastAsia="Candara" w:hAnsi="Candara"/>
          <w:sz w:val="16"/>
          <w:szCs w:val="16"/>
          <w:lang w:val="en-US"/>
        </w:rPr>
        <w:t xml:space="preserve"> </w:t>
      </w:r>
      <w:r w:rsidR="0083614A" w:rsidRPr="009B606F">
        <w:rPr>
          <w:rFonts w:ascii="Candara" w:eastAsia="Candara" w:hAnsi="Candara" w:cs="Candara"/>
          <w:color w:val="000000"/>
          <w:sz w:val="16"/>
          <w:szCs w:val="16"/>
          <w:lang w:val="en-US"/>
        </w:rPr>
        <w:t>deskriptif</w:t>
      </w:r>
      <w:r w:rsidR="0049212E" w:rsidRPr="009B606F">
        <w:rPr>
          <w:rFonts w:ascii="Candara" w:eastAsia="Candara" w:hAnsi="Candara" w:cs="Candara"/>
          <w:color w:val="000000"/>
          <w:sz w:val="16"/>
          <w:szCs w:val="16"/>
          <w:lang w:val="en-US"/>
        </w:rPr>
        <w:t xml:space="preserve"> dengan t</w:t>
      </w:r>
      <w:r w:rsidR="0083614A" w:rsidRPr="009B606F">
        <w:rPr>
          <w:rFonts w:ascii="Candara" w:eastAsia="Candara" w:hAnsi="Candara" w:cs="Candara"/>
          <w:color w:val="000000"/>
          <w:sz w:val="16"/>
          <w:szCs w:val="16"/>
          <w:lang w:val="en-US"/>
        </w:rPr>
        <w:t>ehnik pengumpulan data melalui Observasi, Wawancara, dan Dokumentasi</w:t>
      </w:r>
      <w:r w:rsidR="00312386" w:rsidRPr="009B606F">
        <w:rPr>
          <w:rFonts w:ascii="Candara" w:eastAsia="Candara" w:hAnsi="Candara"/>
          <w:sz w:val="16"/>
          <w:szCs w:val="16"/>
          <w:lang w:val="en-US"/>
        </w:rPr>
        <w:t xml:space="preserve">. Hasil penelitian menjukkan; </w:t>
      </w:r>
      <w:r w:rsidR="00C96AB1" w:rsidRPr="009B606F">
        <w:rPr>
          <w:rFonts w:ascii="Candara" w:eastAsia="Candara" w:hAnsi="Candara"/>
          <w:sz w:val="16"/>
          <w:szCs w:val="16"/>
          <w:lang w:val="en-US"/>
        </w:rPr>
        <w:t xml:space="preserve">1) </w:t>
      </w:r>
      <w:r w:rsidR="002E4B90" w:rsidRPr="009B606F">
        <w:rPr>
          <w:rFonts w:ascii="Candara" w:eastAsia="Tahoma" w:hAnsi="Candara" w:cs="Tahoma"/>
          <w:color w:val="000000"/>
          <w:sz w:val="16"/>
          <w:szCs w:val="16"/>
        </w:rPr>
        <w:t>relasi antar aktor dalam pengelolaan dan pengembangan program literasi di TBM Radhwa, Desa Sumowono, Kecamatan Sumowono Kabupaten Semarang</w:t>
      </w:r>
      <w:r w:rsidR="002E4B90" w:rsidRPr="009B606F">
        <w:rPr>
          <w:rFonts w:ascii="Candara" w:eastAsia="Candara" w:hAnsi="Candara"/>
          <w:sz w:val="16"/>
          <w:szCs w:val="16"/>
          <w:lang w:val="en-US"/>
        </w:rPr>
        <w:t xml:space="preserve"> </w:t>
      </w:r>
      <w:r w:rsidR="00C96AB1" w:rsidRPr="009B606F">
        <w:rPr>
          <w:rFonts w:ascii="Candara" w:eastAsia="Candara" w:hAnsi="Candara"/>
          <w:sz w:val="16"/>
          <w:szCs w:val="16"/>
          <w:lang w:val="en-US"/>
        </w:rPr>
        <w:t>(</w:t>
      </w:r>
      <w:r w:rsidR="00312386" w:rsidRPr="009B606F">
        <w:rPr>
          <w:rFonts w:ascii="Candara" w:eastAsia="Candara" w:hAnsi="Candara"/>
          <w:sz w:val="16"/>
          <w:szCs w:val="16"/>
          <w:lang w:val="en-US"/>
        </w:rPr>
        <w:t xml:space="preserve">1) </w:t>
      </w:r>
      <w:r w:rsidR="0083614A" w:rsidRPr="009B606F">
        <w:rPr>
          <w:rFonts w:ascii="Candara" w:eastAsia="Candara" w:hAnsi="Candara"/>
          <w:sz w:val="16"/>
          <w:szCs w:val="16"/>
        </w:rPr>
        <w:t>k</w:t>
      </w:r>
      <w:r w:rsidR="0049212E" w:rsidRPr="009B606F">
        <w:rPr>
          <w:rFonts w:ascii="Candara" w:eastAsia="Candara" w:hAnsi="Candara"/>
          <w:sz w:val="16"/>
          <w:szCs w:val="16"/>
          <w:lang w:val="en-US"/>
        </w:rPr>
        <w:t>olaborasi</w:t>
      </w:r>
      <w:r w:rsidR="0083614A" w:rsidRPr="009B606F">
        <w:rPr>
          <w:rFonts w:ascii="Candara" w:eastAsia="Candara" w:hAnsi="Candara"/>
          <w:sz w:val="16"/>
          <w:szCs w:val="16"/>
        </w:rPr>
        <w:t xml:space="preserve"> strategis antara TBM dengan institusi pendidikan,</w:t>
      </w:r>
      <w:r w:rsidR="005C76AA">
        <w:rPr>
          <w:rFonts w:ascii="Candara" w:eastAsia="Candara" w:hAnsi="Candara"/>
          <w:sz w:val="16"/>
          <w:szCs w:val="16"/>
          <w:lang w:val="en-US"/>
        </w:rPr>
        <w:t xml:space="preserve"> </w:t>
      </w:r>
      <w:r w:rsidR="00C96AB1" w:rsidRPr="009B606F">
        <w:rPr>
          <w:rFonts w:ascii="Candara" w:eastAsia="Candara" w:hAnsi="Candara"/>
          <w:sz w:val="16"/>
          <w:szCs w:val="16"/>
          <w:lang w:val="en-US"/>
        </w:rPr>
        <w:t>(</w:t>
      </w:r>
      <w:r w:rsidR="00D94AE2" w:rsidRPr="009B606F">
        <w:rPr>
          <w:rFonts w:ascii="Candara" w:eastAsia="Candara" w:hAnsi="Candara"/>
          <w:sz w:val="16"/>
          <w:szCs w:val="16"/>
          <w:lang w:val="en-US"/>
        </w:rPr>
        <w:t>2</w:t>
      </w:r>
      <w:r w:rsidR="0083614A" w:rsidRPr="009B606F">
        <w:rPr>
          <w:rFonts w:ascii="Candara" w:eastAsia="Candara" w:hAnsi="Candara"/>
          <w:sz w:val="16"/>
          <w:szCs w:val="16"/>
        </w:rPr>
        <w:t xml:space="preserve">) peran pendukung pemerintah desa dalam penyediaan sarana, dan </w:t>
      </w:r>
      <w:r w:rsidR="00C96AB1" w:rsidRPr="009B606F">
        <w:rPr>
          <w:rFonts w:ascii="Candara" w:eastAsia="Candara" w:hAnsi="Candara"/>
          <w:sz w:val="16"/>
          <w:szCs w:val="16"/>
          <w:lang w:val="en-US"/>
        </w:rPr>
        <w:t>(</w:t>
      </w:r>
      <w:r w:rsidR="0083614A" w:rsidRPr="009B606F">
        <w:rPr>
          <w:rFonts w:ascii="Candara" w:eastAsia="Candara" w:hAnsi="Candara"/>
          <w:sz w:val="16"/>
          <w:szCs w:val="16"/>
        </w:rPr>
        <w:t>3) keterlibatan langsung warga dalam proses pengambilan keputusan.</w:t>
      </w:r>
      <w:r w:rsidR="00BD3976" w:rsidRPr="009B606F">
        <w:rPr>
          <w:rFonts w:ascii="Candara" w:eastAsia="Candara" w:hAnsi="Candara"/>
          <w:sz w:val="16"/>
          <w:szCs w:val="16"/>
          <w:lang w:val="en-US"/>
        </w:rPr>
        <w:t xml:space="preserve"> </w:t>
      </w:r>
      <w:r w:rsidR="00C96AB1" w:rsidRPr="009B606F">
        <w:rPr>
          <w:rFonts w:ascii="Candara" w:eastAsia="Candara" w:hAnsi="Candara"/>
          <w:sz w:val="16"/>
          <w:szCs w:val="16"/>
          <w:lang w:val="en-US"/>
        </w:rPr>
        <w:t xml:space="preserve">2) </w:t>
      </w:r>
      <w:r w:rsidR="00C96AB1" w:rsidRPr="009B606F">
        <w:rPr>
          <w:rFonts w:ascii="Candara" w:eastAsia="Tahoma" w:hAnsi="Candara" w:cs="Tahoma"/>
          <w:bCs/>
          <w:color w:val="000000"/>
          <w:sz w:val="16"/>
          <w:szCs w:val="16"/>
        </w:rPr>
        <w:t xml:space="preserve">efektivitas relasi antaraktor </w:t>
      </w:r>
      <w:r w:rsidR="00C96AB1" w:rsidRPr="009B606F">
        <w:rPr>
          <w:rFonts w:ascii="Candara" w:eastAsia="Tahoma" w:hAnsi="Candara" w:cs="Tahoma"/>
          <w:bCs/>
          <w:color w:val="000000"/>
          <w:sz w:val="16"/>
          <w:szCs w:val="16"/>
          <w:lang w:val="en-US"/>
        </w:rPr>
        <w:t>TBM</w:t>
      </w:r>
      <w:r w:rsidR="00C96AB1" w:rsidRPr="009B606F">
        <w:rPr>
          <w:rFonts w:ascii="Candara" w:eastAsia="Tahoma" w:hAnsi="Candara" w:cs="Tahoma"/>
          <w:bCs/>
          <w:color w:val="000000"/>
          <w:sz w:val="16"/>
          <w:szCs w:val="16"/>
        </w:rPr>
        <w:t xml:space="preserve"> </w:t>
      </w:r>
      <w:r w:rsidR="00C96AB1" w:rsidRPr="009B606F">
        <w:rPr>
          <w:rFonts w:ascii="Candara" w:eastAsia="Tahoma" w:hAnsi="Candara" w:cs="Tahoma"/>
          <w:bCs/>
          <w:color w:val="000000"/>
          <w:sz w:val="16"/>
          <w:szCs w:val="16"/>
          <w:lang w:val="en-US"/>
        </w:rPr>
        <w:t>R</w:t>
      </w:r>
      <w:r w:rsidR="00C96AB1" w:rsidRPr="009B606F">
        <w:rPr>
          <w:rFonts w:ascii="Candara" w:eastAsia="Tahoma" w:hAnsi="Candara" w:cs="Tahoma"/>
          <w:bCs/>
          <w:color w:val="000000"/>
          <w:sz w:val="16"/>
          <w:szCs w:val="16"/>
        </w:rPr>
        <w:t xml:space="preserve">adhwa terhadap keberlanjutan program literasi </w:t>
      </w:r>
      <w:r w:rsidR="00C96AB1" w:rsidRPr="009B606F">
        <w:rPr>
          <w:rFonts w:ascii="Candara" w:eastAsia="Tahoma" w:hAnsi="Candara" w:cs="Tahoma"/>
          <w:color w:val="000000"/>
          <w:sz w:val="16"/>
          <w:szCs w:val="16"/>
        </w:rPr>
        <w:t>di Desa Sumowono</w:t>
      </w:r>
      <w:r w:rsidR="00C96AB1" w:rsidRPr="009B606F">
        <w:rPr>
          <w:rFonts w:ascii="Candara" w:eastAsia="Tahoma" w:hAnsi="Candara" w:cs="Tahoma"/>
          <w:bCs/>
          <w:color w:val="000000"/>
          <w:sz w:val="16"/>
          <w:szCs w:val="16"/>
        </w:rPr>
        <w:t>, Kecamatan Sumowono Kabupaten Semarang</w:t>
      </w:r>
      <w:r w:rsidR="00C96AB1" w:rsidRPr="009B606F">
        <w:rPr>
          <w:rFonts w:ascii="Candara" w:eastAsia="Tahoma" w:hAnsi="Candara" w:cs="Tahoma"/>
          <w:bCs/>
          <w:color w:val="000000"/>
          <w:sz w:val="16"/>
          <w:szCs w:val="16"/>
          <w:lang w:val="en-US"/>
        </w:rPr>
        <w:t xml:space="preserve"> adalah;</w:t>
      </w:r>
      <w:r w:rsidR="00C96AB1" w:rsidRPr="009B606F">
        <w:rPr>
          <w:rFonts w:ascii="Candara" w:eastAsia="Candara" w:hAnsi="Candara"/>
          <w:sz w:val="16"/>
          <w:szCs w:val="16"/>
        </w:rPr>
        <w:t xml:space="preserve"> </w:t>
      </w:r>
      <w:r w:rsidR="00FF1B46" w:rsidRPr="009B606F">
        <w:rPr>
          <w:rFonts w:ascii="Candara" w:hAnsi="Candara"/>
          <w:sz w:val="16"/>
          <w:szCs w:val="16"/>
        </w:rPr>
        <w:t>guna menciptakan e</w:t>
      </w:r>
      <w:r w:rsidR="00FF1B46" w:rsidRPr="009B606F">
        <w:rPr>
          <w:rFonts w:ascii="Candara" w:hAnsi="Candara"/>
          <w:sz w:val="16"/>
          <w:szCs w:val="16"/>
          <w:lang w:val="en-US"/>
        </w:rPr>
        <w:t>fektivitas</w:t>
      </w:r>
      <w:r w:rsidR="00FF1B46" w:rsidRPr="009B606F">
        <w:rPr>
          <w:rFonts w:ascii="Candara" w:hAnsi="Candara"/>
          <w:sz w:val="16"/>
          <w:szCs w:val="16"/>
        </w:rPr>
        <w:t xml:space="preserve"> literasi yang berkelanjutan </w:t>
      </w:r>
      <w:r w:rsidR="00FF1B46" w:rsidRPr="009B606F">
        <w:rPr>
          <w:rFonts w:ascii="Candara" w:hAnsi="Candara"/>
          <w:sz w:val="16"/>
          <w:szCs w:val="16"/>
          <w:lang w:val="en-US"/>
        </w:rPr>
        <w:t>p</w:t>
      </w:r>
      <w:r w:rsidR="002508BB" w:rsidRPr="009B606F">
        <w:rPr>
          <w:rFonts w:ascii="Candara" w:hAnsi="Candara"/>
          <w:sz w:val="16"/>
          <w:szCs w:val="16"/>
        </w:rPr>
        <w:t>rogram literasi di Taman Baca Masyarakat (TBM) Radhwa diwujudkan melalui kolaborasi multipihak. Pengelola TBM berperan sebagai aktor utama dengan menyediakan bahan bacaan dan membangun kemitraan dengan komunitas serta pemerintah. Relawan berfungsi sebagai fasilitator yang memberikan bimbingan, pelatihan keterampilan dasar, dan mendorong partisipasi masyarakat melalui kegiatan kreatif. Dukungan pemerintah dan lembaga pendidikan tercermin dari integrasi program literasi ke dalam kurikulum nonformal dan sosialisasi gerakan literasi.</w:t>
      </w:r>
      <w:r w:rsidR="00184948" w:rsidRPr="009B606F">
        <w:rPr>
          <w:rFonts w:ascii="Candara" w:hAnsi="Candara"/>
          <w:sz w:val="16"/>
          <w:szCs w:val="16"/>
          <w:lang w:val="en-US"/>
        </w:rPr>
        <w:t xml:space="preserve"> </w:t>
      </w:r>
      <w:r w:rsidR="002508BB" w:rsidRPr="009B606F">
        <w:rPr>
          <w:rFonts w:ascii="Candara" w:hAnsi="Candara"/>
          <w:sz w:val="16"/>
          <w:szCs w:val="16"/>
        </w:rPr>
        <w:t>Melalui kolaborasi yang solid, TBM Radhwa tidak hanya menjadi ruang baca, tetapi juga pusat pemberdayaan masyarakat berbasis literasi dengan dampak jangka panjang</w:t>
      </w:r>
      <w:r w:rsidR="00BD3976" w:rsidRPr="009B606F">
        <w:rPr>
          <w:rFonts w:ascii="Candara" w:hAnsi="Candara"/>
          <w:sz w:val="16"/>
          <w:szCs w:val="16"/>
          <w:lang w:val="en-US"/>
        </w:rPr>
        <w:t xml:space="preserve">. </w:t>
      </w:r>
      <w:r w:rsidR="00BD3976" w:rsidRPr="009B606F">
        <w:rPr>
          <w:rFonts w:ascii="Candara" w:eastAsia="Candara" w:hAnsi="Candara"/>
          <w:sz w:val="16"/>
          <w:szCs w:val="16"/>
        </w:rPr>
        <w:t>Hasil penelitian mengungkapkan bahwa pola kolaborasi ini tidak sekadar mendongkrak minat baca, melainkan juga menjadi media peningkatan kapasitas masyarakat melalui berbagai kegiatan edukatif yang berakar pada nilai-nilai lokal.</w:t>
      </w:r>
    </w:p>
    <w:p w14:paraId="31B98E54" w14:textId="77777777" w:rsidR="00C340BF" w:rsidRPr="009B606F" w:rsidRDefault="00C340BF" w:rsidP="00383F39">
      <w:pPr>
        <w:jc w:val="both"/>
        <w:rPr>
          <w:rFonts w:ascii="Candara" w:eastAsia="Candara" w:hAnsi="Candara"/>
          <w:sz w:val="16"/>
          <w:szCs w:val="16"/>
        </w:rPr>
      </w:pPr>
    </w:p>
    <w:p w14:paraId="14106C5B" w14:textId="1B2A1D14" w:rsidR="00262EAA" w:rsidRPr="009B606F" w:rsidRDefault="001E33BA" w:rsidP="00184948">
      <w:pPr>
        <w:jc w:val="both"/>
        <w:rPr>
          <w:rFonts w:ascii="Candara" w:eastAsia="Candara" w:hAnsi="Candara"/>
          <w:sz w:val="16"/>
          <w:szCs w:val="16"/>
          <w:lang w:val="en-US"/>
        </w:rPr>
      </w:pPr>
      <w:r w:rsidRPr="009B606F">
        <w:rPr>
          <w:rFonts w:ascii="Candara" w:eastAsia="Candara" w:hAnsi="Candara"/>
          <w:b/>
          <w:bCs/>
          <w:sz w:val="16"/>
          <w:szCs w:val="16"/>
          <w:lang w:val="en-US"/>
        </w:rPr>
        <w:t>Kata Kunci</w:t>
      </w:r>
      <w:r w:rsidRPr="009B606F">
        <w:rPr>
          <w:rFonts w:ascii="Candara" w:eastAsia="Candara" w:hAnsi="Candara"/>
          <w:sz w:val="16"/>
          <w:szCs w:val="16"/>
          <w:lang w:val="en-US"/>
        </w:rPr>
        <w:t>: Relasi Aktor</w:t>
      </w:r>
      <w:r w:rsidR="00262EAA" w:rsidRPr="009B606F">
        <w:rPr>
          <w:rFonts w:ascii="Candara" w:eastAsia="Candara" w:hAnsi="Candara"/>
          <w:sz w:val="16"/>
          <w:szCs w:val="16"/>
          <w:lang w:val="en-US"/>
        </w:rPr>
        <w:t xml:space="preserve">; </w:t>
      </w:r>
      <w:r w:rsidRPr="009B606F">
        <w:rPr>
          <w:rFonts w:ascii="Candara" w:eastAsia="Candara" w:hAnsi="Candara"/>
          <w:sz w:val="16"/>
          <w:szCs w:val="16"/>
          <w:lang w:val="en-US"/>
        </w:rPr>
        <w:t>Program Literasi; Taman Baca Masyarakat</w:t>
      </w:r>
    </w:p>
    <w:p w14:paraId="69FC1C32" w14:textId="5A34ECD8" w:rsidR="00B20426" w:rsidRPr="00184948" w:rsidRDefault="0095705A" w:rsidP="00184948">
      <w:pPr>
        <w:pStyle w:val="Heading1"/>
        <w:rPr>
          <w:color w:val="000000"/>
          <w:lang w:val="en-US"/>
        </w:rPr>
      </w:pPr>
      <w:r>
        <w:rPr>
          <w:color w:val="000000"/>
        </w:rPr>
        <w:lastRenderedPageBreak/>
        <w:t>Pe</w:t>
      </w:r>
      <w:r w:rsidR="008B41BD" w:rsidRPr="00A44745">
        <w:rPr>
          <w:color w:val="000000"/>
        </w:rPr>
        <w:t>ndahulua</w:t>
      </w:r>
      <w:r w:rsidR="001E33BA">
        <w:rPr>
          <w:color w:val="000000"/>
          <w:lang w:val="en-US"/>
        </w:rPr>
        <w:t>n</w:t>
      </w:r>
      <w:r w:rsidR="000E1884">
        <w:rPr>
          <w:rFonts w:ascii="Tahoma" w:eastAsia="Tahoma" w:hAnsi="Tahoma" w:cs="Tahoma"/>
          <w:sz w:val="20"/>
        </w:rPr>
        <w:tab/>
      </w:r>
    </w:p>
    <w:p w14:paraId="4B78C4BF" w14:textId="3AF0D8BB" w:rsidR="00405293" w:rsidRDefault="00405293" w:rsidP="00405293">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00B20426" w:rsidRPr="00B20426">
        <w:rPr>
          <w:rFonts w:ascii="Tahoma" w:eastAsia="Tahoma" w:hAnsi="Tahoma" w:cs="Tahoma"/>
          <w:sz w:val="20"/>
          <w:szCs w:val="20"/>
          <w:lang w:val="en-US"/>
        </w:rPr>
        <w:t xml:space="preserve">Literasi merupakan salah satu pilar utama dalam pembangunan sumber daya manusia yang berkelanjutan. Kemampuan membaca dan menulis tidak hanya berperan dalam meningkatkan kualitas pendidikan individu, tetapi juga menjadi fondasi bagi kemajuan sosial dan ekonomi suatu </w:t>
      </w:r>
      <w:r w:rsidR="00347167">
        <w:rPr>
          <w:rFonts w:ascii="Tahoma" w:eastAsia="Tahoma" w:hAnsi="Tahoma" w:cs="Tahoma"/>
          <w:sz w:val="20"/>
          <w:szCs w:val="20"/>
          <w:lang w:val="en-US"/>
        </w:rPr>
        <w:t xml:space="preserve">Masyarakat </w:t>
      </w:r>
      <w:r w:rsidR="00347167">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{"citationItems":[{"id":"ITEM-1","itemData":{"DOI":"10.32678/assibyan.v7i1.9839","author":[{"dropping-particle":"","family":"Mufti","given":"Mahira Mujahida Ani","non-dropping-particle":"","parse-names":false,"suffix":""},{"dropping-particle":"","family":"Anita","given":"Anita","non-dropping-particle":"","parse-names":false,"suffix":""},{"dropping-particle":"","family":"Afiati","given":"Evi","non-dropping-particle":"","parse-names":false,"suffix":""}],"container-title":"As-Sibyan: Jurnal Pendidikan Anak Usia Dini","id":"ITEM-1","issued":{"date-parts":[["2022"]]},"title":"Peran TBM Bilik Urang Dalam Pembelajaran Literasi Dasar Anak Pra Sekolah","type":"article-journal"},"uris":["http://www.mendeley.com/documents/?uuid=21f20a6d-ecde-45e9-a6a0-ca5b144115b3"]}],"mendeley":{"formattedCitation":"(Mufti et al., 2022)","plainTextFormattedCitation":"(Mufti et al., 2022)","previouslyFormattedCitation":"(Mufti et al., 2022)"},"properties":{"noteIndex":0},"schema":"https://github.com/citation-style-language/schema/raw/master/csl-citation.json"}</w:instrText>
      </w:r>
      <w:r w:rsidR="00347167">
        <w:rPr>
          <w:rFonts w:ascii="Tahoma" w:eastAsia="Tahoma" w:hAnsi="Tahoma" w:cs="Tahoma"/>
          <w:sz w:val="20"/>
          <w:szCs w:val="20"/>
          <w:lang w:val="en-US"/>
        </w:rPr>
        <w:fldChar w:fldCharType="separate"/>
      </w:r>
      <w:r w:rsidR="00347167" w:rsidRPr="00347167">
        <w:rPr>
          <w:rFonts w:ascii="Tahoma" w:eastAsia="Tahoma" w:hAnsi="Tahoma" w:cs="Tahoma"/>
          <w:noProof/>
          <w:sz w:val="20"/>
          <w:szCs w:val="20"/>
          <w:lang w:val="en-US"/>
        </w:rPr>
        <w:t>(Mufti et al., 2022)</w:t>
      </w:r>
      <w:r w:rsidR="00347167">
        <w:rPr>
          <w:rFonts w:ascii="Tahoma" w:eastAsia="Tahoma" w:hAnsi="Tahoma" w:cs="Tahoma"/>
          <w:sz w:val="20"/>
          <w:szCs w:val="20"/>
          <w:lang w:val="en-US"/>
        </w:rPr>
        <w:fldChar w:fldCharType="end"/>
      </w:r>
      <w:r w:rsidR="00B20426" w:rsidRPr="00B20426">
        <w:rPr>
          <w:rFonts w:ascii="Tahoma" w:eastAsia="Tahoma" w:hAnsi="Tahoma" w:cs="Tahoma"/>
          <w:sz w:val="20"/>
          <w:szCs w:val="20"/>
          <w:lang w:val="en-US"/>
        </w:rPr>
        <w:t xml:space="preserve">. Di Indonesia, upaya peningkatan literasi terus dilakukan melalui berbagai program, salah satunya adalah pendirian Taman Baca Masyarakat (TBM) yang bertujuan menyediakan akses bacaan serta lingkungan belajar yang inklusif bagi seluruh lapisan </w:t>
      </w:r>
      <w:r w:rsidR="00347167">
        <w:rPr>
          <w:rFonts w:ascii="Tahoma" w:eastAsia="Tahoma" w:hAnsi="Tahoma" w:cs="Tahoma"/>
          <w:sz w:val="20"/>
          <w:szCs w:val="20"/>
          <w:lang w:val="en-US"/>
        </w:rPr>
        <w:t xml:space="preserve">Masyarakat </w:t>
      </w:r>
      <w:r w:rsidR="00347167">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10.56724/gendis.v1i1.152","author":[{"dropping-particle":"","family":"Robiansyah","given":"Anton","non-dropping-particle":"","parse-names":false,"suffix":""},{"dropping-particle":"","family":"Zubir","given":"Edward","non-dropping-particle":"","parse-names":false,"suffix":""},{"dropping-particle":"","family":"Sukatmi","given":"Sri","non-dropping-particle":"","parse-names":false,"suffix":""},{"dropping-particle":"","family":"Riady","given":"Yasir","non-dropping-particle":"","parse-names":false,"suffix":""},{"dropping-particle":"","family":"Kharis","given":"S","non-dropping-particle":"","parse-names":false,"suffix":""},{"dropping-particle":"","family":"Permatasari","given":"Sri Maulidia","non-dropping-particle":"","parse-names":false,"suffix":""},{"dropping-particle":"","family":"Arisanty","given":"Melisa","non-dropping-particle":"","parse-names":false,"suffix":""}],"container-title":"GENDIS: Jurnal Pengabdian Masyarakat","id":"ITEM-1","issued":{"date-parts":[["2022"]]},"title":"Meningkatkan literasi membaca bangsa melalui pembuatan taman bacaan masyarakat di Kampung Pesisir","type":"article-journal"},"uris":["http://www.mendeley.com/documents/?uuid=970e2454-7a21-4cc8-a559-33b94a87d23f"]}],"mendeley":{"formattedCitation":"(Robiansyah et al., 2022)","plainTextFormattedCitation":"(Robiansyah et al., 2022)","previouslyFormattedCitation":"(Robiansyah et al., 2022)"},"properties":{"noteIndex":0},"schema":"https://github.com/citation-style-language/schema/raw/master/csl-citation.json"}</w:instrText>
      </w:r>
      <w:r w:rsidR="00347167">
        <w:rPr>
          <w:rFonts w:ascii="Tahoma" w:eastAsia="Tahoma" w:hAnsi="Tahoma" w:cs="Tahoma"/>
          <w:sz w:val="20"/>
          <w:szCs w:val="20"/>
          <w:lang w:val="en-US"/>
        </w:rPr>
        <w:fldChar w:fldCharType="separate"/>
      </w:r>
      <w:r w:rsidR="00347167" w:rsidRPr="00347167">
        <w:rPr>
          <w:rFonts w:ascii="Tahoma" w:eastAsia="Tahoma" w:hAnsi="Tahoma" w:cs="Tahoma"/>
          <w:noProof/>
          <w:sz w:val="20"/>
          <w:szCs w:val="20"/>
          <w:lang w:val="en-US"/>
        </w:rPr>
        <w:t>(Robiansyah et al., 2022)</w:t>
      </w:r>
      <w:r w:rsidR="00347167">
        <w:rPr>
          <w:rFonts w:ascii="Tahoma" w:eastAsia="Tahoma" w:hAnsi="Tahoma" w:cs="Tahoma"/>
          <w:sz w:val="20"/>
          <w:szCs w:val="20"/>
          <w:lang w:val="en-US"/>
        </w:rPr>
        <w:fldChar w:fldCharType="end"/>
      </w:r>
      <w:r w:rsidR="00B20426" w:rsidRPr="00B20426">
        <w:rPr>
          <w:rFonts w:ascii="Tahoma" w:eastAsia="Tahoma" w:hAnsi="Tahoma" w:cs="Tahoma"/>
          <w:sz w:val="20"/>
          <w:szCs w:val="20"/>
          <w:lang w:val="en-US"/>
        </w:rPr>
        <w:t xml:space="preserve">. TBM berperan sebagai pusat edukasi nonformal yang tidak hanya menawarkan buku bacaan, tetapi juga menyelenggarakan berbagai kegiatan literasi yang mendorong kreativitas, berpikir kritis, dan keterlibatan </w:t>
      </w:r>
      <w:r w:rsidR="00347167">
        <w:rPr>
          <w:rFonts w:ascii="Tahoma" w:eastAsia="Tahoma" w:hAnsi="Tahoma" w:cs="Tahoma"/>
          <w:sz w:val="20"/>
          <w:szCs w:val="20"/>
          <w:lang w:val="en-US"/>
        </w:rPr>
        <w:t xml:space="preserve">social </w:t>
      </w:r>
      <w:r w:rsidR="00347167">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10.56724/gendis.v1i1.152","author":[{"dropping-particle":"","family":"Robiansyah","given":"Anton","non-dropping-particle":"","parse-names":false,"suffix":""},{"dropping-particle":"","family":"Zubir","given":"Edward","non-dropping-particle":"","parse-names":false,"suffix":""},{"dropping-particle":"","family":"Sukatmi","given":"Sri","non-dropping-particle":"","parse-names":false,"suffix":""},{"dropping-particle":"","family":"Riady","given":"Yasir","non-dropping-particle":"","parse-names":false,"suffix":""},{"dropping-particle":"","family":"Kharis","given":"S","non-dropping-particle":"","parse-names":false,"suffix":""},{"dropping-particle":"","family":"Permatasari","given":"Sri Maulidia","non-dropping-particle":"","parse-names":false,"suffix":""},{"dropping-particle":"","family":"Arisanty","given":"Melisa","non-dropping-particle":"","parse-names":false,"suffix":""}],"container-title":"GENDIS: Jurnal Pengabdian Masyarakat","id":"ITEM-1","issued":{"date-parts":[["2022"]]},"title":"Meningkatkan literasi membaca bangsa melalui pembuatan taman bacaan masyarakat di Kampung Pesisir","type":"article-journal"},"uris":["http://www.mendeley.com/documents/?uuid=970e2454-7a21-4cc8-a559-33b94a87d23f"]}],"mendeley":{"formattedCitation":"(Robiansyah et al., 2022)","plainTextFormattedCitation":"(Robiansyah et al., 2022)","previouslyFormattedCitation":"(Robiansyah et al., 2022)"},"properties":{"noteIndex":0},"schema":"https://github.com/citation-style-language/schema/raw/master/csl-citation.json"}</w:instrText>
      </w:r>
      <w:r w:rsidR="00347167">
        <w:rPr>
          <w:rFonts w:ascii="Tahoma" w:eastAsia="Tahoma" w:hAnsi="Tahoma" w:cs="Tahoma"/>
          <w:sz w:val="20"/>
          <w:szCs w:val="20"/>
          <w:lang w:val="en-US"/>
        </w:rPr>
        <w:fldChar w:fldCharType="separate"/>
      </w:r>
      <w:r w:rsidR="00347167" w:rsidRPr="00347167">
        <w:rPr>
          <w:rFonts w:ascii="Tahoma" w:eastAsia="Tahoma" w:hAnsi="Tahoma" w:cs="Tahoma"/>
          <w:noProof/>
          <w:sz w:val="20"/>
          <w:szCs w:val="20"/>
          <w:lang w:val="en-US"/>
        </w:rPr>
        <w:t>(Robiansyah et al., 2022)</w:t>
      </w:r>
      <w:r w:rsidR="00347167">
        <w:rPr>
          <w:rFonts w:ascii="Tahoma" w:eastAsia="Tahoma" w:hAnsi="Tahoma" w:cs="Tahoma"/>
          <w:sz w:val="20"/>
          <w:szCs w:val="20"/>
          <w:lang w:val="en-US"/>
        </w:rPr>
        <w:fldChar w:fldCharType="end"/>
      </w:r>
      <w:r w:rsidR="00B20426" w:rsidRPr="00B20426">
        <w:rPr>
          <w:rFonts w:ascii="Tahoma" w:eastAsia="Tahoma" w:hAnsi="Tahoma" w:cs="Tahoma"/>
          <w:sz w:val="20"/>
          <w:szCs w:val="20"/>
          <w:lang w:val="en-US"/>
        </w:rPr>
        <w:t>.</w:t>
      </w:r>
      <w:r>
        <w:rPr>
          <w:rFonts w:ascii="Tahoma" w:eastAsia="Tahoma" w:hAnsi="Tahoma" w:cs="Tahoma"/>
          <w:sz w:val="20"/>
          <w:szCs w:val="20"/>
          <w:lang w:val="en-US"/>
        </w:rPr>
        <w:t xml:space="preserve"> </w:t>
      </w:r>
    </w:p>
    <w:p w14:paraId="411DE4B2" w14:textId="27257111" w:rsidR="00405293" w:rsidRDefault="00405293" w:rsidP="00E33ED5">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Pr="00405293">
        <w:rPr>
          <w:rFonts w:ascii="Tahoma" w:eastAsia="Tahoma" w:hAnsi="Tahoma" w:cs="Tahoma"/>
          <w:sz w:val="20"/>
          <w:szCs w:val="20"/>
          <w:lang w:val="en-US"/>
        </w:rPr>
        <w:t>Keberhasilan sebuah TBM sangat bergantung pada sinergi berbagai aktor yang terlibat, termasuk pemerintah, pengelola TBM, komunitas literasi, akademisi, serta masyarakat umum</w:t>
      </w:r>
      <w:r w:rsidR="00347167">
        <w:rPr>
          <w:rFonts w:ascii="Tahoma" w:eastAsia="Tahoma" w:hAnsi="Tahoma" w:cs="Tahoma"/>
          <w:sz w:val="20"/>
          <w:szCs w:val="20"/>
          <w:lang w:val="en-US"/>
        </w:rPr>
        <w:t xml:space="preserve"> </w:t>
      </w:r>
      <w:r w:rsidR="00347167">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10.24198/jkip.v12i1.48333","author":[{"dropping-particle":"","family":"Rifanto","given":"Dayu","non-dropping-particle":"","parse-names":false,"suffix":""},{"dropping-particle":"","family":"Hufad","given":"Achmad","non-dropping-particle":"","parse-names":false,"suffix":""},{"dropping-particle":"","family":"Hasanah","given":"V","non-dropping-particle":"","parse-names":false,"suffix":""}],"container-title":"Jurnal Kajian Informasi &amp;amp; Perpustakaan","id":"ITEM-1","issued":{"date-parts":[["2024"]]},"title":"Exploring community reading park's role in Sorong City","type":"article-journal"},"uris":["http://www.mendeley.com/documents/?uuid=75d627ac-ef67-4492-b47b-4221aeefe157"]}],"mendeley":{"formattedCitation":"(Rifanto et al., 2024)","plainTextFormattedCitation":"(Rifanto et al., 2024)","previouslyFormattedCitation":"(Rifanto et al., 2024)"},"properties":{"noteIndex":0},"schema":"https://github.com/citation-style-language/schema/raw/master/csl-citation.json"}</w:instrText>
      </w:r>
      <w:r w:rsidR="00347167">
        <w:rPr>
          <w:rFonts w:ascii="Tahoma" w:eastAsia="Tahoma" w:hAnsi="Tahoma" w:cs="Tahoma"/>
          <w:sz w:val="20"/>
          <w:szCs w:val="20"/>
          <w:lang w:val="en-US"/>
        </w:rPr>
        <w:fldChar w:fldCharType="separate"/>
      </w:r>
      <w:r w:rsidR="00347167" w:rsidRPr="00347167">
        <w:rPr>
          <w:rFonts w:ascii="Tahoma" w:eastAsia="Tahoma" w:hAnsi="Tahoma" w:cs="Tahoma"/>
          <w:noProof/>
          <w:sz w:val="20"/>
          <w:szCs w:val="20"/>
          <w:lang w:val="en-US"/>
        </w:rPr>
        <w:t>(Rifanto et al., 2024)</w:t>
      </w:r>
      <w:r w:rsidR="00347167">
        <w:rPr>
          <w:rFonts w:ascii="Tahoma" w:eastAsia="Tahoma" w:hAnsi="Tahoma" w:cs="Tahoma"/>
          <w:sz w:val="20"/>
          <w:szCs w:val="20"/>
          <w:lang w:val="en-US"/>
        </w:rPr>
        <w:fldChar w:fldCharType="end"/>
      </w:r>
      <w:r w:rsidRPr="00405293">
        <w:rPr>
          <w:rFonts w:ascii="Tahoma" w:eastAsia="Tahoma" w:hAnsi="Tahoma" w:cs="Tahoma"/>
          <w:sz w:val="20"/>
          <w:szCs w:val="20"/>
          <w:lang w:val="en-US"/>
        </w:rPr>
        <w:t>. Relasi antaraktor ini menentukan efektivitas program yang dijalankan, baik dalam hal pengelolaan, penyediaan sumber daya, maupun keberlanjutan kegiatan literasi</w:t>
      </w:r>
      <w:r w:rsidR="00347167">
        <w:rPr>
          <w:rFonts w:ascii="Tahoma" w:eastAsia="Tahoma" w:hAnsi="Tahoma" w:cs="Tahoma"/>
          <w:sz w:val="20"/>
          <w:szCs w:val="20"/>
          <w:lang w:val="en-US"/>
        </w:rPr>
        <w:t xml:space="preserve"> </w:t>
      </w:r>
      <w:r w:rsidR="00121CCE">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ISBN":"2986-5832","author":[{"dropping-particle":"","family":"Iswadi","given":"Jumari","non-dropping-particle":"","parse-names":false,"suffix":""},{"dropping-particle":"","family":"Yulianto","given":"Yulianto","non-dropping-particle":"","parse-names":false,"suffix":""},{"dropping-particle":"","family":"Mukmin","given":"Hasan","non-dropping-particle":"","parse-names":false,"suffix":""},{"dropping-particle":"","family":"Budiwiranto","given":"Bambang","non-dropping-particle":"","parse-names":false,"suffix":""}],"container-title":"Proceeding Of International Conference On Education, Society And Humanity","id":"ITEM-1","issue":"1","issued":{"date-parts":[["2023"]]},"page":"1498-1509","title":"Collaboration And Innovation Of Development Actors In Environment-Based Community Empowerment In The Concept Of Natural Tourism","type":"paper-conference","volume":"1"},"uris":["http://www.mendeley.com/documents/?uuid=f587812e-9969-4824-acaf-7dbdb2b44c96"]}],"mendeley":{"formattedCitation":"(Iswadi et al., 2023)","plainTextFormattedCitation":"(Iswadi et al., 2023)","previouslyFormattedCitation":"(Iswadi et al., 2023)"},"properties":{"noteIndex":0},"schema":"https://github.com/citation-style-language/schema/raw/master/csl-citation.json"}</w:instrText>
      </w:r>
      <w:r w:rsidR="00121CCE">
        <w:rPr>
          <w:rFonts w:ascii="Tahoma" w:eastAsia="Tahoma" w:hAnsi="Tahoma" w:cs="Tahoma"/>
          <w:sz w:val="20"/>
          <w:szCs w:val="20"/>
          <w:lang w:val="en-US"/>
        </w:rPr>
        <w:fldChar w:fldCharType="separate"/>
      </w:r>
      <w:r w:rsidR="00121CCE" w:rsidRPr="00121CCE">
        <w:rPr>
          <w:rFonts w:ascii="Tahoma" w:eastAsia="Tahoma" w:hAnsi="Tahoma" w:cs="Tahoma"/>
          <w:noProof/>
          <w:sz w:val="20"/>
          <w:szCs w:val="20"/>
          <w:lang w:val="en-US"/>
        </w:rPr>
        <w:t>(Iswadi et al., 2023)</w:t>
      </w:r>
      <w:r w:rsidR="00121CCE">
        <w:rPr>
          <w:rFonts w:ascii="Tahoma" w:eastAsia="Tahoma" w:hAnsi="Tahoma" w:cs="Tahoma"/>
          <w:sz w:val="20"/>
          <w:szCs w:val="20"/>
          <w:lang w:val="en-US"/>
        </w:rPr>
        <w:fldChar w:fldCharType="end"/>
      </w:r>
      <w:r w:rsidRPr="00405293">
        <w:rPr>
          <w:rFonts w:ascii="Tahoma" w:eastAsia="Tahoma" w:hAnsi="Tahoma" w:cs="Tahoma"/>
          <w:sz w:val="20"/>
          <w:szCs w:val="20"/>
          <w:lang w:val="en-US"/>
        </w:rPr>
        <w:t>. Tanpa dukungan yang kuat dan kolaborasi yang baik, TBM akan sulit berkembang dan memberikan dampak yang signifikan bagi masyarakat sekitarnya</w:t>
      </w:r>
      <w:r w:rsidR="00347167">
        <w:rPr>
          <w:rFonts w:ascii="Tahoma" w:eastAsia="Tahoma" w:hAnsi="Tahoma" w:cs="Tahoma"/>
          <w:sz w:val="20"/>
          <w:szCs w:val="20"/>
          <w:lang w:val="en-US"/>
        </w:rPr>
        <w:t xml:space="preserve"> </w:t>
      </w:r>
      <w:r w:rsidR="00347167">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{"citationItems":[{"id":"ITEM-1","itemData":{"DOI":"10.33558/an-nizam.v3i2.9349","author":[{"dropping-particle":"","family":"Nuraini","given":"Ade Indah","non-dropping-particle":"","parse-names":false,"suffix":""},{"dropping-particle":"","family":"Shabah","given":"Musyaffa Amin Ash","non-dropping-particle":"","parse-names":false,"suffix":""},{"dropping-particle":"","family":"Rahmawati","given":"R","non-dropping-particle":"","parse-names":false,"suffix":""}],"container-title":"An-Nizam","id":"ITEM-1","issued":{"date-parts":[["2024"]]},"title":"Implementasi Rumah Taman Baca dalam Meningkatkan Budaya Literasi di Desa Cilangkara","type":"article-journal"},"uris":["http://www.mendeley.com/documents/?uuid=a9fbcb0b-c318-481c-9d90-028783ca756d"]}],"mendeley":{"formattedCitation":"(Nuraini et al., 2024)","plainTextFormattedCitation":"(Nuraini et al., 2024)","previouslyFormattedCitation":"(Nuraini et al., 2024)"},"properties":{"noteIndex":0},"schema":"https://github.com/citation-style-language/schema/raw/master/csl-citation.json"}</w:instrText>
      </w:r>
      <w:r w:rsidR="00347167">
        <w:rPr>
          <w:rFonts w:ascii="Tahoma" w:eastAsia="Tahoma" w:hAnsi="Tahoma" w:cs="Tahoma"/>
          <w:sz w:val="20"/>
          <w:szCs w:val="20"/>
          <w:lang w:val="en-US"/>
        </w:rPr>
        <w:fldChar w:fldCharType="separate"/>
      </w:r>
      <w:r w:rsidR="00347167" w:rsidRPr="00347167">
        <w:rPr>
          <w:rFonts w:ascii="Tahoma" w:eastAsia="Tahoma" w:hAnsi="Tahoma" w:cs="Tahoma"/>
          <w:noProof/>
          <w:sz w:val="20"/>
          <w:szCs w:val="20"/>
          <w:lang w:val="en-US"/>
        </w:rPr>
        <w:t>(Nuraini et al., 2024)</w:t>
      </w:r>
      <w:r w:rsidR="00347167">
        <w:rPr>
          <w:rFonts w:ascii="Tahoma" w:eastAsia="Tahoma" w:hAnsi="Tahoma" w:cs="Tahoma"/>
          <w:sz w:val="20"/>
          <w:szCs w:val="20"/>
          <w:lang w:val="en-US"/>
        </w:rPr>
        <w:fldChar w:fldCharType="end"/>
      </w:r>
      <w:r w:rsidRPr="00405293">
        <w:rPr>
          <w:rFonts w:ascii="Tahoma" w:eastAsia="Tahoma" w:hAnsi="Tahoma" w:cs="Tahoma"/>
          <w:sz w:val="20"/>
          <w:szCs w:val="20"/>
          <w:lang w:val="en-US"/>
        </w:rPr>
        <w:t>.</w:t>
      </w:r>
      <w:r>
        <w:rPr>
          <w:rFonts w:ascii="Tahoma" w:eastAsia="Tahoma" w:hAnsi="Tahoma" w:cs="Tahoma"/>
          <w:sz w:val="20"/>
          <w:szCs w:val="20"/>
          <w:lang w:val="en-US"/>
        </w:rPr>
        <w:t xml:space="preserve">  </w:t>
      </w:r>
    </w:p>
    <w:p w14:paraId="4CC7597C" w14:textId="63FBF8B8" w:rsidR="00405293" w:rsidRPr="00405293" w:rsidRDefault="00405293" w:rsidP="00405293">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Pr="00405293">
        <w:rPr>
          <w:rFonts w:ascii="Tahoma" w:eastAsia="Tahoma" w:hAnsi="Tahoma" w:cs="Tahoma"/>
          <w:sz w:val="20"/>
          <w:szCs w:val="20"/>
          <w:lang w:val="en-US"/>
        </w:rPr>
        <w:t xml:space="preserve">Pemerintah memiliki peran strategis dalam mendukung perkembangan TBM melalui kebijakan dan regulasi yang berpihak pada peningkatan literasi masyarakat. Menurut penelitian yang dilakukan oleh </w:t>
      </w:r>
      <w:r w:rsidR="00121CCE">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{"citationItems":[{"id":"ITEM-1","itemData":{"DOI":"10.18196/jas.v5i4.545","author":[{"dropping-particle":"","family":"Azhar","given":"Iren Sadeva","non-dropping-particle":"","parse-names":false,"suffix":""},{"dropping-particle":"","family":"Hastuti","given":"Tri","non-dropping-particle":"","parse-names":false,"suffix":""},{"dropping-particle":"","family":"Rochimah","given":"Nur","non-dropping-particle":"","parse-names":false,"suffix":""}],"container-title":"Jurnal Audiens","id":"ITEM-1","issued":{"date-parts":[["2024"]]},"title":"Social Marketing Strategy of TBM Rumah Kreatif Sahabat Nusantara to Increase Reading Literacy Interest on Pulau Ende in 2022–2024","type":"article-journal"},"uris":["http://www.mendeley.com/documents/?uuid=d50ac383-1af4-4607-95bd-78e3b3f438b6"]}],"mendeley":{"formattedCitation":"(Azhar et al., 2024)","plainTextFormattedCitation":"(Azhar et al., 2024)","previouslyFormattedCitation":"(Azhar et al., 2024)"},"properties":{"noteIndex":0},"schema":"https://github.com/citation-style-language/schema/raw/master/csl-citation.json"}</w:instrText>
      </w:r>
      <w:r w:rsidR="00121CCE">
        <w:rPr>
          <w:rFonts w:ascii="Tahoma" w:eastAsia="Tahoma" w:hAnsi="Tahoma" w:cs="Tahoma"/>
          <w:sz w:val="20"/>
          <w:szCs w:val="20"/>
          <w:lang w:val="en-US"/>
        </w:rPr>
        <w:fldChar w:fldCharType="separate"/>
      </w:r>
      <w:r w:rsidR="00121CCE" w:rsidRPr="00121CCE">
        <w:rPr>
          <w:rFonts w:ascii="Tahoma" w:eastAsia="Tahoma" w:hAnsi="Tahoma" w:cs="Tahoma"/>
          <w:noProof/>
          <w:sz w:val="20"/>
          <w:szCs w:val="20"/>
          <w:lang w:val="en-US"/>
        </w:rPr>
        <w:t>(Azhar et al., 2024)</w:t>
      </w:r>
      <w:r w:rsidR="00121CCE">
        <w:rPr>
          <w:rFonts w:ascii="Tahoma" w:eastAsia="Tahoma" w:hAnsi="Tahoma" w:cs="Tahoma"/>
          <w:sz w:val="20"/>
          <w:szCs w:val="20"/>
          <w:lang w:val="en-US"/>
        </w:rPr>
        <w:fldChar w:fldCharType="end"/>
      </w:r>
      <w:r w:rsidRPr="00405293">
        <w:rPr>
          <w:rFonts w:ascii="Tahoma" w:eastAsia="Tahoma" w:hAnsi="Tahoma" w:cs="Tahoma"/>
          <w:sz w:val="20"/>
          <w:szCs w:val="20"/>
          <w:lang w:val="en-US"/>
        </w:rPr>
        <w:t xml:space="preserve">, dukungan pemerintah dalam bentuk kebijakan nasional literasi dan penyediaan anggaran berkontribusi signifikan terhadap keberlanjutan TBM. Dalam teori kebijakan publik, sebagaimana dikemukakan oleh </w:t>
      </w:r>
      <w:r w:rsidR="00121CCE">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10.1016/j.ijedudev.2024.103186","author":[{"dropping-particle":"","family":"Novrita","given":"Julia","non-dropping-particle":"","parse-names":false,"suffix":""},{"dropping-particle":"","family":"Elizarni","given":"","non-dropping-particle":"","parse-names":false,"suffix":""},{"dropping-particle":"","family":"Oktavia","given":"Rini","non-dropping-particle":"","parse-names":false,"suffix":""},{"dropping-particle":"","family":"Sari","given":"Trie Yunita","non-dropping-particle":"","parse-names":false,"suffix":""}],"container-title":"International Journal of Educational Development","id":"ITEM-1","issued":{"date-parts":[["2025"]]},"title":"Making ‘Taman Baca’ Sustainable”, lessons learned from community-based non-formal education in Aceh, Indonesia","type":"article-journal"},"uris":["http://www.mendeley.com/documents/?uuid=44c4c644-56e3-43e4-8071-aa0827d50a78"]}],"mendeley":{"formattedCitation":"(Novrita et al., 2025)","plainTextFormattedCitation":"(Novrita et al., 2025)","previouslyFormattedCitation":"(Novrita et al., 2025)"},"properties":{"noteIndex":0},"schema":"https://github.com/citation-style-language/schema/raw/master/csl-citation.json"}</w:instrText>
      </w:r>
      <w:r w:rsidR="00121CCE">
        <w:rPr>
          <w:rFonts w:ascii="Tahoma" w:eastAsia="Tahoma" w:hAnsi="Tahoma" w:cs="Tahoma"/>
          <w:sz w:val="20"/>
          <w:szCs w:val="20"/>
          <w:lang w:val="en-US"/>
        </w:rPr>
        <w:fldChar w:fldCharType="separate"/>
      </w:r>
      <w:r w:rsidR="00121CCE" w:rsidRPr="00121CCE">
        <w:rPr>
          <w:rFonts w:ascii="Tahoma" w:eastAsia="Tahoma" w:hAnsi="Tahoma" w:cs="Tahoma"/>
          <w:noProof/>
          <w:sz w:val="20"/>
          <w:szCs w:val="20"/>
          <w:lang w:val="en-US"/>
        </w:rPr>
        <w:t>(Novrita et al., 2025)</w:t>
      </w:r>
      <w:r w:rsidR="00121CCE">
        <w:rPr>
          <w:rFonts w:ascii="Tahoma" w:eastAsia="Tahoma" w:hAnsi="Tahoma" w:cs="Tahoma"/>
          <w:sz w:val="20"/>
          <w:szCs w:val="20"/>
          <w:lang w:val="en-US"/>
        </w:rPr>
        <w:fldChar w:fldCharType="end"/>
      </w:r>
      <w:r w:rsidRPr="00405293">
        <w:rPr>
          <w:rFonts w:ascii="Tahoma" w:eastAsia="Tahoma" w:hAnsi="Tahoma" w:cs="Tahoma"/>
          <w:sz w:val="20"/>
          <w:szCs w:val="20"/>
          <w:lang w:val="en-US"/>
        </w:rPr>
        <w:t>, kebijakan yang efektif harus mampu memberikan dampak nyata terhadap pemangku kepentingan, termasuk dalam hal ini komunitas literasi dan pengelola TBM. Oleh karena itu, program-program seperti Gerakan Literasi Nasional (GLN) yang dicanangkan oleh Kementerian Pendidikan, Kebudayaan, Riset, dan Teknologi menjadi salah satu instrumen penting dalam memperkuat TBM.</w:t>
      </w:r>
    </w:p>
    <w:p w14:paraId="491D94D2" w14:textId="388BA159" w:rsidR="00F410A9" w:rsidRDefault="00405293" w:rsidP="00F410A9">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00F410A9">
        <w:rPr>
          <w:rFonts w:ascii="Tahoma" w:eastAsia="Tahoma" w:hAnsi="Tahoma" w:cs="Tahoma"/>
          <w:sz w:val="20"/>
          <w:szCs w:val="20"/>
          <w:lang w:val="en-US"/>
        </w:rPr>
        <w:t>P</w:t>
      </w:r>
      <w:r w:rsidRPr="00405293">
        <w:rPr>
          <w:rFonts w:ascii="Tahoma" w:eastAsia="Tahoma" w:hAnsi="Tahoma" w:cs="Tahoma"/>
          <w:sz w:val="20"/>
          <w:szCs w:val="20"/>
          <w:lang w:val="en-US"/>
        </w:rPr>
        <w:t xml:space="preserve">enelitian </w:t>
      </w:r>
      <w:r w:rsidR="00F410A9">
        <w:rPr>
          <w:rFonts w:ascii="Tahoma" w:eastAsia="Tahoma" w:hAnsi="Tahoma" w:cs="Tahoma"/>
          <w:sz w:val="20"/>
          <w:szCs w:val="20"/>
          <w:lang w:val="en-US"/>
        </w:rPr>
        <w:t xml:space="preserve">yang dilakukan </w:t>
      </w:r>
      <w:r w:rsidRPr="00405293">
        <w:rPr>
          <w:rFonts w:ascii="Tahoma" w:eastAsia="Tahoma" w:hAnsi="Tahoma" w:cs="Tahoma"/>
          <w:sz w:val="20"/>
          <w:szCs w:val="20"/>
          <w:lang w:val="en-US"/>
        </w:rPr>
        <w:t xml:space="preserve">oleh </w:t>
      </w:r>
      <w:r w:rsidR="00121CCE">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10.33061/awpm.v7i2.9450","author":[{"dropping-particle":"","family":"Saefulrahman","given":"Iyep","non-dropping-particle":"","parse-names":false,"suffix":""},{"dropping-particle":"","family":"Nuryanto","given":"Yayan","non-dropping-particle":"","parse-names":false,"suffix":""},{"dropping-particle":"","family":"Rudiana","given":"Rudiana","non-dropping-particle":"","parse-names":false,"suffix":""}],"container-title":"Adi Widya : Jurnal Pengabdian Masyarakat","id":"ITEM-1","issued":{"date-parts":[["2023"]]},"title":"Model Quadruple Helix Dalam Pengelolaan Pusat Baca Masyarakat Sebagai Sarana Belajar Anak","type":"article-journal"},"uris":["http://www.mendeley.com/documents/?uuid=49033367-0cff-48f9-a66d-c3fc454ed0f0"]}],"mendeley":{"formattedCitation":"(Saefulrahman et al., 2023)","plainTextFormattedCitation":"(Saefulrahman et al., 2023)","previouslyFormattedCitation":"(Saefulrahman et al., 2023)"},"properties":{"noteIndex":0},"schema":"https://github.com/citation-style-language/schema/raw/master/csl-citation.json"}</w:instrText>
      </w:r>
      <w:r w:rsidR="00121CCE">
        <w:rPr>
          <w:rFonts w:ascii="Tahoma" w:eastAsia="Tahoma" w:hAnsi="Tahoma" w:cs="Tahoma"/>
          <w:sz w:val="20"/>
          <w:szCs w:val="20"/>
          <w:lang w:val="en-US"/>
        </w:rPr>
        <w:fldChar w:fldCharType="separate"/>
      </w:r>
      <w:r w:rsidR="00121CCE" w:rsidRPr="00121CCE">
        <w:rPr>
          <w:rFonts w:ascii="Tahoma" w:eastAsia="Tahoma" w:hAnsi="Tahoma" w:cs="Tahoma"/>
          <w:noProof/>
          <w:sz w:val="20"/>
          <w:szCs w:val="20"/>
          <w:lang w:val="en-US"/>
        </w:rPr>
        <w:t>(Saefulrahman et al., 2023)</w:t>
      </w:r>
      <w:r w:rsidR="00121CCE">
        <w:rPr>
          <w:rFonts w:ascii="Tahoma" w:eastAsia="Tahoma" w:hAnsi="Tahoma" w:cs="Tahoma"/>
          <w:sz w:val="20"/>
          <w:szCs w:val="20"/>
          <w:lang w:val="en-US"/>
        </w:rPr>
        <w:fldChar w:fldCharType="end"/>
      </w:r>
      <w:r w:rsidRPr="00405293">
        <w:rPr>
          <w:rFonts w:ascii="Tahoma" w:eastAsia="Tahoma" w:hAnsi="Tahoma" w:cs="Tahoma"/>
          <w:sz w:val="20"/>
          <w:szCs w:val="20"/>
          <w:lang w:val="en-US"/>
        </w:rPr>
        <w:t xml:space="preserve"> menunjukkan bahwa TBM yang mendapatkan bantuan berupa buku, fasilitas ruang baca, serta dukungan operasional dari pemerintah daerah memiliki tingkat partisipasi masyarakat yang lebih tinggi dibandingkan TBM yang tidak mendapatkan dukungan serupa. Hal ini menunjukkan bahwa intervensi pemerintah dalam bentuk regulasi dan kebijakan yang mendukung literasi memiliki dampak yang positif terhadap keberlangsungan TBM</w:t>
      </w:r>
      <w:r w:rsidR="009A3B48">
        <w:rPr>
          <w:rFonts w:ascii="Tahoma" w:eastAsia="Tahoma" w:hAnsi="Tahoma" w:cs="Tahoma"/>
          <w:sz w:val="20"/>
          <w:szCs w:val="20"/>
          <w:lang w:val="en-US"/>
        </w:rPr>
        <w:t xml:space="preserve"> </w:t>
      </w:r>
      <w:r w:rsidR="009A3B48">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10.57152/consen.v4i1.1221","author":[{"dropping-particle":"","family":"Nasution","given":"A","non-dropping-particle":"","parse-names":false,"suffix":""},{"dropping-particle":"","family":"Monika","given":"Winda","non-dropping-particle":"","parse-names":false,"suffix":""}],"container-title":"CONSEN: Indonesian Journal of Community Services and Engagement","id":"ITEM-1","issued":{"date-parts":[["2024"]]},"title":"Optimizing Community Reading Parks “Hikari Library” through the Implementation of a Library Management System","type":"article-journal"},"uris":["http://www.mendeley.com/documents/?uuid=bf76b7e4-c0f9-4151-a78b-b4c06e8dfff0"]}],"mendeley":{"formattedCitation":"(Nasution &amp; Monika, 2024)","plainTextFormattedCitation":"(Nasution &amp; Monika, 2024)","previouslyFormattedCitation":"(Nasution &amp; Monika, 2024)"},"properties":{"noteIndex":0},"schema":"https://github.com/citation-style-language/schema/raw/master/csl-citation.json"}</w:instrText>
      </w:r>
      <w:r w:rsidR="009A3B48">
        <w:rPr>
          <w:rFonts w:ascii="Tahoma" w:eastAsia="Tahoma" w:hAnsi="Tahoma" w:cs="Tahoma"/>
          <w:sz w:val="20"/>
          <w:szCs w:val="20"/>
          <w:lang w:val="en-US"/>
        </w:rPr>
        <w:fldChar w:fldCharType="separate"/>
      </w:r>
      <w:r w:rsidR="009A3B48" w:rsidRPr="009A3B48">
        <w:rPr>
          <w:rFonts w:ascii="Tahoma" w:eastAsia="Tahoma" w:hAnsi="Tahoma" w:cs="Tahoma"/>
          <w:noProof/>
          <w:sz w:val="20"/>
          <w:szCs w:val="20"/>
          <w:lang w:val="en-US"/>
        </w:rPr>
        <w:t>(Nasution &amp; Monika, 2024)</w:t>
      </w:r>
      <w:r w:rsidR="009A3B48">
        <w:rPr>
          <w:rFonts w:ascii="Tahoma" w:eastAsia="Tahoma" w:hAnsi="Tahoma" w:cs="Tahoma"/>
          <w:sz w:val="20"/>
          <w:szCs w:val="20"/>
          <w:lang w:val="en-US"/>
        </w:rPr>
        <w:fldChar w:fldCharType="end"/>
      </w:r>
      <w:r w:rsidRPr="00405293">
        <w:rPr>
          <w:rFonts w:ascii="Tahoma" w:eastAsia="Tahoma" w:hAnsi="Tahoma" w:cs="Tahoma"/>
          <w:sz w:val="20"/>
          <w:szCs w:val="20"/>
          <w:lang w:val="en-US"/>
        </w:rPr>
        <w:t>.</w:t>
      </w:r>
      <w:r w:rsidR="00F410A9">
        <w:rPr>
          <w:rFonts w:ascii="Tahoma" w:eastAsia="Tahoma" w:hAnsi="Tahoma" w:cs="Tahoma"/>
          <w:sz w:val="20"/>
          <w:szCs w:val="20"/>
          <w:lang w:val="en-US"/>
        </w:rPr>
        <w:t xml:space="preserve"> </w:t>
      </w:r>
    </w:p>
    <w:p w14:paraId="7F3FB756" w14:textId="59C195DF" w:rsidR="00F410A9" w:rsidRDefault="00F410A9" w:rsidP="00F410A9">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00405293" w:rsidRPr="00405293">
        <w:rPr>
          <w:rFonts w:ascii="Tahoma" w:eastAsia="Tahoma" w:hAnsi="Tahoma" w:cs="Tahoma"/>
          <w:sz w:val="20"/>
          <w:szCs w:val="20"/>
          <w:lang w:val="en-US"/>
        </w:rPr>
        <w:t xml:space="preserve">Pengelola TBM dan komunitas literasi memiliki peran sentral dalam menggerakkan dan mengembangkan ekosistem literasi. Dalam perspektif teori partisipasi masyarakat oleh </w:t>
      </w:r>
      <w:r w:rsidR="00121CCE">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10.31113/jmat.v2i1.6","author":[{"dropping-particle":"","family":"Yuafi","given":"Hamdan","non-dropping-particle":"","parse-names":false,"suffix":""},{"dropping-particle":"","family":"Mulyadi","given":"Deddy","non-dropping-particle":"","parse-names":false,"suffix":""},{"dropping-particle":"","family":"Listiani","given":"Teni","non-dropping-particle":"","parse-names":false,"suffix":""}],"container-title":"Jurnal Media Administrasi Terapan","id":"ITEM-1","issued":{"date-parts":[["2021"]]},"title":"Model Implementasi Kebijakan Pengembangan Taman Bacaan Masyarakat (TBM) di Kabupaten Purwakarta","type":"article-journal"},"uris":["http://www.mendeley.com/documents/?uuid=bed5dfab-b5d2-4c5f-bbb3-8d7dc04e5af7"]}],"mendeley":{"formattedCitation":"(Yuafi et al., 2021)","plainTextFormattedCitation":"(Yuafi et al., 2021)","previouslyFormattedCitation":"(Yuafi et al., 2021)"},"properties":{"noteIndex":0},"schema":"https://github.com/citation-style-language/schema/raw/master/csl-citation.json"}</w:instrText>
      </w:r>
      <w:r w:rsidR="00121CCE">
        <w:rPr>
          <w:rFonts w:ascii="Tahoma" w:eastAsia="Tahoma" w:hAnsi="Tahoma" w:cs="Tahoma"/>
          <w:sz w:val="20"/>
          <w:szCs w:val="20"/>
          <w:lang w:val="en-US"/>
        </w:rPr>
        <w:fldChar w:fldCharType="separate"/>
      </w:r>
      <w:r w:rsidR="00121CCE" w:rsidRPr="00121CCE">
        <w:rPr>
          <w:rFonts w:ascii="Tahoma" w:eastAsia="Tahoma" w:hAnsi="Tahoma" w:cs="Tahoma"/>
          <w:noProof/>
          <w:sz w:val="20"/>
          <w:szCs w:val="20"/>
          <w:lang w:val="en-US"/>
        </w:rPr>
        <w:t>(Yuafi et al., 2021)</w:t>
      </w:r>
      <w:r w:rsidR="00121CCE">
        <w:rPr>
          <w:rFonts w:ascii="Tahoma" w:eastAsia="Tahoma" w:hAnsi="Tahoma" w:cs="Tahoma"/>
          <w:sz w:val="20"/>
          <w:szCs w:val="20"/>
          <w:lang w:val="en-US"/>
        </w:rPr>
        <w:fldChar w:fldCharType="end"/>
      </w:r>
      <w:r w:rsidR="00405293" w:rsidRPr="00405293">
        <w:rPr>
          <w:rFonts w:ascii="Tahoma" w:eastAsia="Tahoma" w:hAnsi="Tahoma" w:cs="Tahoma"/>
          <w:sz w:val="20"/>
          <w:szCs w:val="20"/>
          <w:lang w:val="en-US"/>
        </w:rPr>
        <w:t xml:space="preserve">, keterlibatan aktif komunitas dalam mengelola TBM dapat meningkatkan efektivitas program yang dijalankan. Studi yang dilakukan oleh </w:t>
      </w:r>
      <w:r w:rsidR="00121CCE">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10.18502/kss.v4i12.7620","author":[{"dropping-particle":"","family":"Setyaningsih","given":"Wahyu","non-dropping-particle":"","parse-names":false,"suffix":""},{"dropping-particle":"","family":"Kharismawati","given":"Mery","non-dropping-particle":"","parse-names":false,"suffix":""}],"container-title":"KnE Social Sciences","id":"ITEM-1","issued":{"date-parts":[["2020"]]},"page":"470","title":"The Existence of The Reading Community and Its Effect in Improving Human Resources Quality","type":"article-journal"},"uris":["http://www.mendeley.com/documents/?uuid=7a781dd7-d907-4de2-98f9-1d9f25179c32"]}],"mendeley":{"formattedCitation":"(Setyaningsih &amp; Kharismawati, 2020)","plainTextFormattedCitation":"(Setyaningsih &amp; Kharismawati, 2020)","previouslyFormattedCitation":"(Setyaningsih &amp; Kharismawati, 2020)"},"properties":{"noteIndex":0},"schema":"https://github.com/citation-style-language/schema/raw/master/csl-citation.json"}</w:instrText>
      </w:r>
      <w:r w:rsidR="00121CCE">
        <w:rPr>
          <w:rFonts w:ascii="Tahoma" w:eastAsia="Tahoma" w:hAnsi="Tahoma" w:cs="Tahoma"/>
          <w:sz w:val="20"/>
          <w:szCs w:val="20"/>
          <w:lang w:val="en-US"/>
        </w:rPr>
        <w:fldChar w:fldCharType="separate"/>
      </w:r>
      <w:r w:rsidR="00121CCE" w:rsidRPr="00121CCE">
        <w:rPr>
          <w:rFonts w:ascii="Tahoma" w:eastAsia="Tahoma" w:hAnsi="Tahoma" w:cs="Tahoma"/>
          <w:noProof/>
          <w:sz w:val="20"/>
          <w:szCs w:val="20"/>
          <w:lang w:val="en-US"/>
        </w:rPr>
        <w:t>(Setyaningsih &amp; Kharismawati, 2020)</w:t>
      </w:r>
      <w:r w:rsidR="00121CCE">
        <w:rPr>
          <w:rFonts w:ascii="Tahoma" w:eastAsia="Tahoma" w:hAnsi="Tahoma" w:cs="Tahoma"/>
          <w:sz w:val="20"/>
          <w:szCs w:val="20"/>
          <w:lang w:val="en-US"/>
        </w:rPr>
        <w:fldChar w:fldCharType="end"/>
      </w:r>
      <w:r w:rsidR="00405293" w:rsidRPr="00405293">
        <w:rPr>
          <w:rFonts w:ascii="Tahoma" w:eastAsia="Tahoma" w:hAnsi="Tahoma" w:cs="Tahoma"/>
          <w:sz w:val="20"/>
          <w:szCs w:val="20"/>
          <w:lang w:val="en-US"/>
        </w:rPr>
        <w:t xml:space="preserve"> menemukan bahwa TBM yang dikelola dengan pendekatan berbasis komunitas cenderung lebih berkelanjutan dibandingkan dengan TBM yang hanya bergantung pada dana bantuan pemerintah.</w:t>
      </w:r>
    </w:p>
    <w:p w14:paraId="00FD8348" w14:textId="5E59DDBB" w:rsidR="00F410A9" w:rsidRDefault="00F410A9" w:rsidP="00F410A9">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t>P</w:t>
      </w:r>
      <w:r w:rsidR="00405293" w:rsidRPr="00405293">
        <w:rPr>
          <w:rFonts w:ascii="Tahoma" w:eastAsia="Tahoma" w:hAnsi="Tahoma" w:cs="Tahoma"/>
          <w:sz w:val="20"/>
          <w:szCs w:val="20"/>
          <w:lang w:val="en-US"/>
        </w:rPr>
        <w:t xml:space="preserve">endekatan yang berbasis pada strategi inovatif, seperti penyelenggaraan kelas menulis, bedah buku, dan pemanfaatan teknologi digital dalam penyebaran literasi, terbukti meningkatkan minat baca masyarakat. Menurut penelitian yang dilakukan oleh </w:t>
      </w:r>
      <w:r w:rsidR="00121CCE">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{"citationItems":[{"id":"ITEM-1","itemData":{"DOI":"10.18196/jas.v5i4.545","author":[{"dropping-particle":"","family":"Azhar","given":"Iren Sadeva","non-dropping-particle":"","parse-names":false,"suffix":""},{"dropping-particle":"","family":"Hastuti","given":"Tri","non-dropping-particle":"","parse-names":false,"suffix":""},{"dropping-particle":"","family":"Rochimah","given":"Nur","non-dropping-particle":"","parse-names":false,"suffix":""}],"container-title":"Jurnal Audiens","id":"ITEM-1","issued":{"date-parts":[["2024"]]},"title":"Social Marketing Strategy of TBM Rumah Kreatif Sahabat Nusantara to Increase Reading Literacy Interest on Pulau Ende in 2022–2024","type":"article-journal"},"uris":["http://www.mendeley.com/documents/?uuid=d50ac383-1af4-4607-95bd-78e3b3f438b6"]}],"mendeley":{"formattedCitation":"(Azhar et al., 2024)","plainTextFormattedCitation":"(Azhar et al., 2024)","previouslyFormattedCitation":"(Azhar et al., 2024)"},"properties":{"noteIndex":0},"schema":"https://github.com/citation-style-language/schema/raw/master/csl-citation.json"}</w:instrText>
      </w:r>
      <w:r w:rsidR="00121CCE">
        <w:rPr>
          <w:rFonts w:ascii="Tahoma" w:eastAsia="Tahoma" w:hAnsi="Tahoma" w:cs="Tahoma"/>
          <w:sz w:val="20"/>
          <w:szCs w:val="20"/>
          <w:lang w:val="en-US"/>
        </w:rPr>
        <w:fldChar w:fldCharType="separate"/>
      </w:r>
      <w:r w:rsidR="00121CCE" w:rsidRPr="00121CCE">
        <w:rPr>
          <w:rFonts w:ascii="Tahoma" w:eastAsia="Tahoma" w:hAnsi="Tahoma" w:cs="Tahoma"/>
          <w:noProof/>
          <w:sz w:val="20"/>
          <w:szCs w:val="20"/>
          <w:lang w:val="en-US"/>
        </w:rPr>
        <w:t>(Azhar et al., 2024)</w:t>
      </w:r>
      <w:r w:rsidR="00121CCE">
        <w:rPr>
          <w:rFonts w:ascii="Tahoma" w:eastAsia="Tahoma" w:hAnsi="Tahoma" w:cs="Tahoma"/>
          <w:sz w:val="20"/>
          <w:szCs w:val="20"/>
          <w:lang w:val="en-US"/>
        </w:rPr>
        <w:fldChar w:fldCharType="end"/>
      </w:r>
      <w:r w:rsidR="00405293" w:rsidRPr="00405293">
        <w:rPr>
          <w:rFonts w:ascii="Tahoma" w:eastAsia="Tahoma" w:hAnsi="Tahoma" w:cs="Tahoma"/>
          <w:sz w:val="20"/>
          <w:szCs w:val="20"/>
          <w:lang w:val="en-US"/>
        </w:rPr>
        <w:t>, TBM yang mengintegrasikan teknologi digital dalam program literasinya mengalami peningkatan jumlah pengunjung hingga 40%. Hal ini selaras dengan teori difusi inovasi dari Rogers (2003) yang menekankan pentingnya adopsi teknologi dalam mengembangkan program berbasis komunitas agar dapat menjangkau lebih banyak audiens.</w:t>
      </w:r>
      <w:r>
        <w:rPr>
          <w:rFonts w:ascii="Tahoma" w:eastAsia="Tahoma" w:hAnsi="Tahoma" w:cs="Tahoma"/>
          <w:sz w:val="20"/>
          <w:szCs w:val="20"/>
          <w:lang w:val="en-US"/>
        </w:rPr>
        <w:t xml:space="preserve"> </w:t>
      </w:r>
    </w:p>
    <w:p w14:paraId="49F4307B" w14:textId="77033ADC" w:rsidR="00405293" w:rsidRPr="00405293" w:rsidRDefault="00F410A9" w:rsidP="00F410A9">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00405293" w:rsidRPr="00405293">
        <w:rPr>
          <w:rFonts w:ascii="Tahoma" w:eastAsia="Tahoma" w:hAnsi="Tahoma" w:cs="Tahoma"/>
          <w:sz w:val="20"/>
          <w:szCs w:val="20"/>
          <w:lang w:val="en-US"/>
        </w:rPr>
        <w:t xml:space="preserve">Akademisi dan institusi pendidikan berkontribusi dalam memperkuat TBM melalui penelitian, pendampingan, serta pengembangan metode literasi berbasis bukti (evidence-based literacy). Dalam penelitian yang dilakukan oleh </w:t>
      </w:r>
      <w:r w:rsidR="00121CCE">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{"citationItems":[{"id":"ITEM-1","itemData":{"DOI":"10.21580/prosperity.2022.2.1.10616","author":[{"dropping-particle":"","family":"Nihayah","given":"Ulin","non-dropping-particle":"","parse-names":false,"suffix":""}],"container-title":"Prosperity: Journal of Society and Empowerment","id":"ITEM-1","issued":{"date-parts":[["2022"]]},"title":"Literacy Culture Assistance on Children Through Rumah Belajar Ilalang in Tahunan, Jepara","type":"article-journal"},"uris":["http://www.mendeley.com/documents/?uuid=c7f962bd-dd5b-4ae5-b5c0-75343f5a1081"]}],"mendeley":{"formattedCitation":"(Nihayah, 2022)","plainTextFormattedCitation":"(Nihayah, 2022)","previouslyFormattedCitation":"(Nihayah, 2022)"},"properties":{"noteIndex":0},"schema":"https://github.com/citation-style-language/schema/raw/master/csl-citation.json"}</w:instrText>
      </w:r>
      <w:r w:rsidR="00121CCE">
        <w:rPr>
          <w:rFonts w:ascii="Tahoma" w:eastAsia="Tahoma" w:hAnsi="Tahoma" w:cs="Tahoma"/>
          <w:sz w:val="20"/>
          <w:szCs w:val="20"/>
          <w:lang w:val="en-US"/>
        </w:rPr>
        <w:fldChar w:fldCharType="separate"/>
      </w:r>
      <w:r w:rsidR="00121CCE" w:rsidRPr="00121CCE">
        <w:rPr>
          <w:rFonts w:ascii="Tahoma" w:eastAsia="Tahoma" w:hAnsi="Tahoma" w:cs="Tahoma"/>
          <w:noProof/>
          <w:sz w:val="20"/>
          <w:szCs w:val="20"/>
          <w:lang w:val="en-US"/>
        </w:rPr>
        <w:t>(Nihayah, 2022)</w:t>
      </w:r>
      <w:r w:rsidR="00121CCE">
        <w:rPr>
          <w:rFonts w:ascii="Tahoma" w:eastAsia="Tahoma" w:hAnsi="Tahoma" w:cs="Tahoma"/>
          <w:sz w:val="20"/>
          <w:szCs w:val="20"/>
          <w:lang w:val="en-US"/>
        </w:rPr>
        <w:fldChar w:fldCharType="end"/>
      </w:r>
      <w:r w:rsidR="00405293" w:rsidRPr="00405293">
        <w:rPr>
          <w:rFonts w:ascii="Tahoma" w:eastAsia="Tahoma" w:hAnsi="Tahoma" w:cs="Tahoma"/>
          <w:sz w:val="20"/>
          <w:szCs w:val="20"/>
          <w:lang w:val="en-US"/>
        </w:rPr>
        <w:t>, keterlibatan akademisi dalam memberikan pelatihan pengelolaan TBM kepada masyarakat berkontribusi dalam meningkatkan efektivitas manajemen serta kualitas layanan TBM.</w:t>
      </w:r>
    </w:p>
    <w:p w14:paraId="40AE517E" w14:textId="08645513" w:rsidR="00405293" w:rsidRPr="00405293" w:rsidRDefault="00F410A9" w:rsidP="00F410A9">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t>K</w:t>
      </w:r>
      <w:r w:rsidR="00405293" w:rsidRPr="00405293">
        <w:rPr>
          <w:rFonts w:ascii="Tahoma" w:eastAsia="Tahoma" w:hAnsi="Tahoma" w:cs="Tahoma"/>
          <w:sz w:val="20"/>
          <w:szCs w:val="20"/>
          <w:lang w:val="en-US"/>
        </w:rPr>
        <w:t xml:space="preserve">onsep </w:t>
      </w:r>
      <w:r w:rsidR="00405293" w:rsidRPr="00405293">
        <w:rPr>
          <w:rFonts w:ascii="Tahoma" w:eastAsia="Tahoma" w:hAnsi="Tahoma" w:cs="Tahoma"/>
          <w:i/>
          <w:iCs/>
          <w:sz w:val="20"/>
          <w:szCs w:val="20"/>
          <w:lang w:val="en-US"/>
        </w:rPr>
        <w:t>service learning</w:t>
      </w:r>
      <w:r w:rsidR="00405293" w:rsidRPr="00405293">
        <w:rPr>
          <w:rFonts w:ascii="Tahoma" w:eastAsia="Tahoma" w:hAnsi="Tahoma" w:cs="Tahoma"/>
          <w:sz w:val="20"/>
          <w:szCs w:val="20"/>
          <w:lang w:val="en-US"/>
        </w:rPr>
        <w:t xml:space="preserve"> dalam dunia akademik juga memberikan peluang bagi mahasiswa dan dosen untuk berkontribusi dalam pengembangan TBM. Model ini sesuai dengan teori experiential learning dari </w:t>
      </w:r>
      <w:r w:rsidR="00121CCE">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10.22146/bip.v19i1.1373","author":[{"dropping-particle":"","family":"Lusiana","given":"E","non-dropping-particle":"","parse-names":false,"suffix":""},{"dropping-particle":"","family":"Yanto","given":"Andri","non-dropping-particle":"","parse-names":false,"suffix":""},{"dropping-particle":"","family":"Cms","given":"Samson","non-dropping-particle":"","parse-names":false,"suffix":""}],"container-title":"Berkala Ilmu Perpustakaan dan Informasi","id":"ITEM-1","issued":{"date-parts":[["2023"]]},"title":"Peran Taman Bacaan Masyarakat berbasis inklusi sosial dalam mendukung tercapainya tujuan pembangunan berkelanjutan di Kabupaten Bandung","type":"article-journal"},"uris":["http://www.mendeley.com/documents/?uuid=f12e5749-ec9d-40bf-9832-79b7dedb0778"]}],"mendeley":{"formattedCitation":"(Lusiana et al., 2023)","plainTextFormattedCitation":"(Lusiana et al., 2023)","previouslyFormattedCitation":"(Lusiana et al., 2023)"},"properties":{"noteIndex":0},"schema":"https://github.com/citation-style-language/schema/raw/master/csl-citation.json"}</w:instrText>
      </w:r>
      <w:r w:rsidR="00121CCE">
        <w:rPr>
          <w:rFonts w:ascii="Tahoma" w:eastAsia="Tahoma" w:hAnsi="Tahoma" w:cs="Tahoma"/>
          <w:sz w:val="20"/>
          <w:szCs w:val="20"/>
          <w:lang w:val="en-US"/>
        </w:rPr>
        <w:fldChar w:fldCharType="separate"/>
      </w:r>
      <w:r w:rsidR="00121CCE" w:rsidRPr="00121CCE">
        <w:rPr>
          <w:rFonts w:ascii="Tahoma" w:eastAsia="Tahoma" w:hAnsi="Tahoma" w:cs="Tahoma"/>
          <w:noProof/>
          <w:sz w:val="20"/>
          <w:szCs w:val="20"/>
          <w:lang w:val="en-US"/>
        </w:rPr>
        <w:t>(Lusiana et al., 2023)</w:t>
      </w:r>
      <w:r w:rsidR="00121CCE">
        <w:rPr>
          <w:rFonts w:ascii="Tahoma" w:eastAsia="Tahoma" w:hAnsi="Tahoma" w:cs="Tahoma"/>
          <w:sz w:val="20"/>
          <w:szCs w:val="20"/>
          <w:lang w:val="en-US"/>
        </w:rPr>
        <w:fldChar w:fldCharType="end"/>
      </w:r>
      <w:r w:rsidR="00405293" w:rsidRPr="00405293">
        <w:rPr>
          <w:rFonts w:ascii="Tahoma" w:eastAsia="Tahoma" w:hAnsi="Tahoma" w:cs="Tahoma"/>
          <w:sz w:val="20"/>
          <w:szCs w:val="20"/>
          <w:lang w:val="en-US"/>
        </w:rPr>
        <w:t xml:space="preserve"> yang menekankan bahwa pembelajaran yang efektif harus berbasis pada pengalaman langsung di lapangan. Dengan demikian, keterlibatan </w:t>
      </w:r>
      <w:r w:rsidR="00405293" w:rsidRPr="00405293">
        <w:rPr>
          <w:rFonts w:ascii="Tahoma" w:eastAsia="Tahoma" w:hAnsi="Tahoma" w:cs="Tahoma"/>
          <w:sz w:val="20"/>
          <w:szCs w:val="20"/>
          <w:lang w:val="en-US"/>
        </w:rPr>
        <w:lastRenderedPageBreak/>
        <w:t>akademisi tidak hanya memberikan manfaat bagi TBM, tetapi juga bagi mahasiswa yang dapat mengaplikasikan ilmu mereka secara praktis dalam konteks pemberdayaan masyarakat.</w:t>
      </w:r>
    </w:p>
    <w:p w14:paraId="2D762D48" w14:textId="234627E0" w:rsidR="00405293" w:rsidRDefault="00F410A9" w:rsidP="00F410A9">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00405293" w:rsidRPr="00405293">
        <w:rPr>
          <w:rFonts w:ascii="Tahoma" w:eastAsia="Tahoma" w:hAnsi="Tahoma" w:cs="Tahoma"/>
          <w:sz w:val="20"/>
          <w:szCs w:val="20"/>
          <w:lang w:val="en-US"/>
        </w:rPr>
        <w:t xml:space="preserve">Masyarakat sebagai penerima manfaat utama TBM memiliki peran yang tidak kalah penting dalam memastikan keberlanjutan lembaga ini. Menurut konsep </w:t>
      </w:r>
      <w:r w:rsidR="00405293" w:rsidRPr="00405293">
        <w:rPr>
          <w:rFonts w:ascii="Tahoma" w:eastAsia="Tahoma" w:hAnsi="Tahoma" w:cs="Tahoma"/>
          <w:i/>
          <w:iCs/>
          <w:sz w:val="20"/>
          <w:szCs w:val="20"/>
          <w:lang w:val="en-US"/>
        </w:rPr>
        <w:t>social capital</w:t>
      </w:r>
      <w:r w:rsidR="00405293" w:rsidRPr="00405293">
        <w:rPr>
          <w:rFonts w:ascii="Tahoma" w:eastAsia="Tahoma" w:hAnsi="Tahoma" w:cs="Tahoma"/>
          <w:sz w:val="20"/>
          <w:szCs w:val="20"/>
          <w:lang w:val="en-US"/>
        </w:rPr>
        <w:t xml:space="preserve"> dari Putnam (2000), keberhasilan suatu program berbasis komunitas sangat bergantung pada tingkat keterlibatan sosial masyarakat. Studi yang dilakukan oleh </w:t>
      </w:r>
      <w:r w:rsidR="009A3B48">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DOI":"10.22146/bip.v19i1.1373","author":[{"dropping-particle":"","family":"Lusiana","given":"E","non-dropping-particle":"","parse-names":false,"suffix":""},{"dropping-particle":"","family":"Yanto","given":"Andri","non-dropping-particle":"","parse-names":false,"suffix":""},{"dropping-particle":"","family":"Cms","given":"Samson","non-dropping-particle":"","parse-names":false,"suffix":""}],"container-title":"Berkala Ilmu Perpustakaan dan Informasi","id":"ITEM-1","issued":{"date-parts":[["2023"]]},"title":"Peran Taman Bacaan Masyarakat berbasis inklusi sosial dalam mendukung tercapainya tujuan pembangunan berkelanjutan di Kabupaten Bandung","type":"article-journal"},"uris":["http://www.mendeley.com/documents/?uuid=f12e5749-ec9d-40bf-9832-79b7dedb0778"]}],"mendeley":{"formattedCitation":"(Lusiana et al., 2023)","plainTextFormattedCitation":"(Lusiana et al., 2023)","previouslyFormattedCitation":"(Lusiana et al., 2023)"},"properties":{"noteIndex":0},"schema":"https://github.com/citation-style-language/schema/raw/master/csl-citation.json"}</w:instrText>
      </w:r>
      <w:r w:rsidR="009A3B48">
        <w:rPr>
          <w:rFonts w:ascii="Tahoma" w:eastAsia="Tahoma" w:hAnsi="Tahoma" w:cs="Tahoma"/>
          <w:sz w:val="20"/>
          <w:szCs w:val="20"/>
          <w:lang w:val="en-US"/>
        </w:rPr>
        <w:fldChar w:fldCharType="separate"/>
      </w:r>
      <w:r w:rsidR="009A3B48" w:rsidRPr="009A3B48">
        <w:rPr>
          <w:rFonts w:ascii="Tahoma" w:eastAsia="Tahoma" w:hAnsi="Tahoma" w:cs="Tahoma"/>
          <w:noProof/>
          <w:sz w:val="20"/>
          <w:szCs w:val="20"/>
          <w:lang w:val="en-US"/>
        </w:rPr>
        <w:t>(Lusiana et al., 2023)</w:t>
      </w:r>
      <w:r w:rsidR="009A3B48">
        <w:rPr>
          <w:rFonts w:ascii="Tahoma" w:eastAsia="Tahoma" w:hAnsi="Tahoma" w:cs="Tahoma"/>
          <w:sz w:val="20"/>
          <w:szCs w:val="20"/>
          <w:lang w:val="en-US"/>
        </w:rPr>
        <w:fldChar w:fldCharType="end"/>
      </w:r>
      <w:r w:rsidR="00405293" w:rsidRPr="00405293">
        <w:rPr>
          <w:rFonts w:ascii="Tahoma" w:eastAsia="Tahoma" w:hAnsi="Tahoma" w:cs="Tahoma"/>
          <w:sz w:val="20"/>
          <w:szCs w:val="20"/>
          <w:lang w:val="en-US"/>
        </w:rPr>
        <w:t xml:space="preserve"> menunjukkan bahwa TBM yang melibatkan masyarakat dalam pengelolaan, seperti melalui program relawan atau gotong royong penyediaan bahan bacaan, memiliki daya tahan yang lebih lama dibandingkan dengan TBM yang hanya mengandalkan dukungan eksternal.</w:t>
      </w:r>
      <w:r>
        <w:rPr>
          <w:rFonts w:ascii="Tahoma" w:eastAsia="Tahoma" w:hAnsi="Tahoma" w:cs="Tahoma"/>
          <w:sz w:val="20"/>
          <w:szCs w:val="20"/>
          <w:lang w:val="en-US"/>
        </w:rPr>
        <w:t xml:space="preserve"> P</w:t>
      </w:r>
      <w:r w:rsidR="00405293" w:rsidRPr="00405293">
        <w:rPr>
          <w:rFonts w:ascii="Tahoma" w:eastAsia="Tahoma" w:hAnsi="Tahoma" w:cs="Tahoma"/>
          <w:sz w:val="20"/>
          <w:szCs w:val="20"/>
          <w:lang w:val="en-US"/>
        </w:rPr>
        <w:t xml:space="preserve">artisipasi masyarakat dalam TBM juga berkontribusi pada peningkatan kualitas sumber daya manusia di lingkungan sekitar. Hal ini sesuai dengan pendekatan </w:t>
      </w:r>
      <w:r w:rsidR="00405293" w:rsidRPr="00405293">
        <w:rPr>
          <w:rFonts w:ascii="Tahoma" w:eastAsia="Tahoma" w:hAnsi="Tahoma" w:cs="Tahoma"/>
          <w:i/>
          <w:iCs/>
          <w:sz w:val="20"/>
          <w:szCs w:val="20"/>
          <w:lang w:val="en-US"/>
        </w:rPr>
        <w:t>community empowerment</w:t>
      </w:r>
      <w:r w:rsidR="00405293" w:rsidRPr="00405293">
        <w:rPr>
          <w:rFonts w:ascii="Tahoma" w:eastAsia="Tahoma" w:hAnsi="Tahoma" w:cs="Tahoma"/>
          <w:sz w:val="20"/>
          <w:szCs w:val="20"/>
          <w:lang w:val="en-US"/>
        </w:rPr>
        <w:t xml:space="preserve"> yang dikembangkan oleh </w:t>
      </w:r>
      <w:r w:rsidR="009A3B48">
        <w:rPr>
          <w:rFonts w:ascii="Tahoma" w:eastAsia="Tahoma" w:hAnsi="Tahoma" w:cs="Tahoma"/>
          <w:sz w:val="20"/>
          <w:szCs w:val="20"/>
          <w:lang w:val="en-US"/>
        </w:rPr>
        <w:fldChar w:fldCharType="begin" w:fldLock="1"/>
      </w:r>
      <w:r w:rsidR="0081478E">
        <w:rPr>
          <w:rFonts w:ascii="Tahoma" w:eastAsia="Tahoma" w:hAnsi="Tahoma" w:cs="Tahoma"/>
          <w:sz w:val="20"/>
          <w:szCs w:val="20"/>
          <w:lang w:val="en-US"/>
        </w:rPr>
        <w:instrText>ADDIN CSL_CITATION {"citationItems":[{"id":"ITEM-1","itemData":{"author":[{"dropping-particle":"","family":"Salih Alhemairy","given":"Zayed Hussain","non-dropping-particle":"","parse-names":false,"suffix":""}],"id":"ITEM-1","issued":{"date-parts":[["2022"]]},"publisher":"Universiti Tun Hussein Onn Malaysia","title":"The influence of innovation practices on human capital development: the mediation role of innovation management","type":"article"},"uris":["http://www.mendeley.com/documents/?uuid=6a17387e-6563-4f87-9d9e-96a6998c174c"]}],"mendeley":{"formattedCitation":"(Salih Alhemairy, 2022)","plainTextFormattedCitation":"(Salih Alhemairy, 2022)","previouslyFormattedCitation":"(Salih Alhemairy, 2022)"},"properties":{"noteIndex":0},"schema":"https://github.com/citation-style-language/schema/raw/master/csl-citation.json"}</w:instrText>
      </w:r>
      <w:r w:rsidR="009A3B48">
        <w:rPr>
          <w:rFonts w:ascii="Tahoma" w:eastAsia="Tahoma" w:hAnsi="Tahoma" w:cs="Tahoma"/>
          <w:sz w:val="20"/>
          <w:szCs w:val="20"/>
          <w:lang w:val="en-US"/>
        </w:rPr>
        <w:fldChar w:fldCharType="separate"/>
      </w:r>
      <w:r w:rsidR="009A3B48" w:rsidRPr="009A3B48">
        <w:rPr>
          <w:rFonts w:ascii="Tahoma" w:eastAsia="Tahoma" w:hAnsi="Tahoma" w:cs="Tahoma"/>
          <w:noProof/>
          <w:sz w:val="20"/>
          <w:szCs w:val="20"/>
          <w:lang w:val="en-US"/>
        </w:rPr>
        <w:t>(Salih Alhemairy, 2022)</w:t>
      </w:r>
      <w:r w:rsidR="009A3B48">
        <w:rPr>
          <w:rFonts w:ascii="Tahoma" w:eastAsia="Tahoma" w:hAnsi="Tahoma" w:cs="Tahoma"/>
          <w:sz w:val="20"/>
          <w:szCs w:val="20"/>
          <w:lang w:val="en-US"/>
        </w:rPr>
        <w:fldChar w:fldCharType="end"/>
      </w:r>
      <w:r w:rsidR="00405293" w:rsidRPr="00405293">
        <w:rPr>
          <w:rFonts w:ascii="Tahoma" w:eastAsia="Tahoma" w:hAnsi="Tahoma" w:cs="Tahoma"/>
          <w:sz w:val="20"/>
          <w:szCs w:val="20"/>
          <w:lang w:val="en-US"/>
        </w:rPr>
        <w:t>, yang menyatakan bahwa pemberdayaan berbasis komunitas dapat meningkatkan kapasitas individu dan kolektif dalam mencapai tujuan pembangunan sosial.</w:t>
      </w:r>
      <w:r>
        <w:rPr>
          <w:rFonts w:ascii="Tahoma" w:eastAsia="Tahoma" w:hAnsi="Tahoma" w:cs="Tahoma"/>
          <w:sz w:val="20"/>
          <w:szCs w:val="20"/>
          <w:lang w:val="en-US"/>
        </w:rPr>
        <w:t xml:space="preserve"> </w:t>
      </w:r>
      <w:r w:rsidR="00405293" w:rsidRPr="00405293">
        <w:rPr>
          <w:rFonts w:ascii="Tahoma" w:eastAsia="Tahoma" w:hAnsi="Tahoma" w:cs="Tahoma"/>
          <w:sz w:val="20"/>
          <w:szCs w:val="20"/>
          <w:lang w:val="en-US"/>
        </w:rPr>
        <w:t>Dengan adanya sinergi yang kuat di antara pemerintah, pengelola TBM, komunitas literasi, akademisi, dan masyarakat, TBM dapat berkembang menjadi lebih dari sekadar tempat membaca. TBM dapat bertransformasi menjadi pusat pembelajaran, ruang pemberdayaan, serta wahana peningkatan keterampilan bagi masyarakat. Oleh karena itu, kolaborasi antaraktor, dukungan kebijakan, serta inovasi dalam program literasi harus terus ditingkatkan demi terciptanya masyarakat yang lebih berpengetahuan dan berdaya.</w:t>
      </w:r>
    </w:p>
    <w:p w14:paraId="6F3A6FD3" w14:textId="77777777" w:rsidR="00F410A9" w:rsidRDefault="00405293" w:rsidP="00F410A9">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00F410A9" w:rsidRPr="00F410A9">
        <w:rPr>
          <w:rFonts w:ascii="Tahoma" w:eastAsia="Tahoma" w:hAnsi="Tahoma" w:cs="Tahoma"/>
          <w:sz w:val="20"/>
          <w:szCs w:val="20"/>
          <w:lang w:val="en-US"/>
        </w:rPr>
        <w:t>Salah satu contoh nyata implementasi program literasi berbasis komunitas dapat ditemukan di Taman Baca Masyarakat (TBM) Radhwa, yang berlokasi di Desa Sumowono, Kecamatan Sumowono, Kabupaten Semarang. TBM ini menjadi ruang belajar bagi masyarakat setempat dengan berbagai kegiatan literasi yang didukung oleh beragam pemangku kepentingan. Pemerintah desa, komunitas literasi, akademisi, dan masyarakat bekerja sama dalam mengelola serta mengembangkan program literasi yang disesuaikan dengan kebutuhan lokal.</w:t>
      </w:r>
    </w:p>
    <w:p w14:paraId="302AF252" w14:textId="2FE0F1DB" w:rsidR="00F410A9" w:rsidRPr="00F410A9" w:rsidRDefault="00F410A9" w:rsidP="00F410A9">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Pr="00F410A9">
        <w:rPr>
          <w:rFonts w:ascii="Tahoma" w:eastAsia="Tahoma" w:hAnsi="Tahoma" w:cs="Tahoma"/>
          <w:sz w:val="20"/>
          <w:szCs w:val="20"/>
          <w:lang w:val="en-US"/>
        </w:rPr>
        <w:t>TBM Radhwa didirikan oleh Azizah pada tahun 2013 dengan tujuan meningkatkan kualitas pembelajaran masyarakat melalui pengembangan keterampilan warga sekitar. Pendirian TBM ini berawal dari keprihatinan terhadap kemerosotan budaya literasi di tengah masyarakat. Sejalan dengan visi pendirinya, TBM Radhwa diharapkan dapat menjadi wadah yang mendorong kerukunan sosial serta memajukan masyarakat pedesaan menuju kehidupan yang lebih baik melalui pendidikan dan literasi.</w:t>
      </w:r>
    </w:p>
    <w:p w14:paraId="276795C9" w14:textId="65AC8313" w:rsidR="005529A2" w:rsidRPr="00F410A9" w:rsidRDefault="00F410A9" w:rsidP="00B35F80">
      <w:pPr>
        <w:tabs>
          <w:tab w:val="left" w:pos="540"/>
        </w:tabs>
        <w:jc w:val="both"/>
        <w:rPr>
          <w:rFonts w:ascii="Tahoma" w:eastAsia="Tahoma" w:hAnsi="Tahoma" w:cs="Tahoma"/>
          <w:sz w:val="20"/>
          <w:szCs w:val="20"/>
          <w:lang w:val="en-US"/>
        </w:rPr>
      </w:pPr>
      <w:r>
        <w:rPr>
          <w:rFonts w:ascii="Tahoma" w:eastAsia="Tahoma" w:hAnsi="Tahoma" w:cs="Tahoma"/>
          <w:sz w:val="20"/>
          <w:szCs w:val="20"/>
          <w:lang w:val="en-US"/>
        </w:rPr>
        <w:tab/>
      </w:r>
      <w:r w:rsidRPr="00F410A9">
        <w:rPr>
          <w:rFonts w:ascii="Tahoma" w:eastAsia="Tahoma" w:hAnsi="Tahoma" w:cs="Tahoma"/>
          <w:sz w:val="20"/>
          <w:szCs w:val="20"/>
          <w:lang w:val="en-US"/>
        </w:rPr>
        <w:t>Berdasarkan hasil observasi peneliti, terdapat beberapa isu yang dihadapi oleh masyarakat Desa Sumowono, di antaranya rendahnya minat baca, terkikisnya budaya lokal, serta kebutuhan akan peningkatan keterampilan anak-anak. Permasalahan ini menjadi perhatian serius yang memerlukan solusi cepat agar dapat membentuk generasi penerus yang berkualitas dan cerdas. Kehadiran TBM Radhwa diharapkan dapat menjadi langkah konkret dalam menanggulangi tantangan ini, baik dalam meningkatkan minat baca masyarakat, melestarikan budaya lokal, maupun mengembangkan keterampilan anak-anak di desa tersebut.</w:t>
      </w:r>
      <w:r>
        <w:rPr>
          <w:rFonts w:ascii="Tahoma" w:eastAsia="Tahoma" w:hAnsi="Tahoma" w:cs="Tahoma"/>
          <w:sz w:val="20"/>
          <w:szCs w:val="20"/>
          <w:lang w:val="en-US"/>
        </w:rPr>
        <w:t xml:space="preserve"> </w:t>
      </w:r>
      <w:r w:rsidRPr="00F410A9">
        <w:rPr>
          <w:rFonts w:ascii="Tahoma" w:eastAsia="Tahoma" w:hAnsi="Tahoma" w:cs="Tahoma"/>
          <w:sz w:val="20"/>
          <w:szCs w:val="20"/>
          <w:lang w:val="en-US"/>
        </w:rPr>
        <w:t>Jika budaya membaca dapat ditanamkan dengan baik, hal ini akan membawa dampak positif bagi peningkatan kualitas sumber daya manusia (SDM) di Desa Sumowono, yang pada akhirnya berkontribusi pada kesejahteraan masyarakat secara keseluruhan. Dengan mempertimbangkan berbagai permasalahan yang telah diuraikan, peneliti merasa tertantang untuk melakukan kajian lebih mendalam mengenai relasi antaraktor dalam program literasi TBM Radhwa guna memahami dinamika kolaborasi serta efektivitas program literasi yang telah dijalankan.</w:t>
      </w:r>
    </w:p>
    <w:p w14:paraId="3664C917" w14:textId="77777777" w:rsidR="000316CB" w:rsidRDefault="000316CB">
      <w:pPr>
        <w:ind w:firstLine="567"/>
        <w:jc w:val="both"/>
        <w:rPr>
          <w:rFonts w:ascii="Tahoma" w:eastAsia="Tahoma" w:hAnsi="Tahoma" w:cs="Tahoma"/>
          <w:sz w:val="20"/>
          <w:szCs w:val="20"/>
          <w:highlight w:val="white"/>
        </w:rPr>
      </w:pPr>
    </w:p>
    <w:p w14:paraId="53834F8C" w14:textId="1CBA9D7B" w:rsidR="000316CB" w:rsidRPr="00002ABA" w:rsidRDefault="0095705A" w:rsidP="00002ABA">
      <w:pPr>
        <w:pStyle w:val="Heading1"/>
        <w:rPr>
          <w:color w:val="000000"/>
          <w:lang w:val="en-US"/>
        </w:rPr>
      </w:pPr>
      <w:r>
        <w:rPr>
          <w:color w:val="000000"/>
        </w:rPr>
        <w:t>Metodo</w:t>
      </w:r>
      <w:r w:rsidR="00002ABA">
        <w:rPr>
          <w:color w:val="000000"/>
          <w:lang w:val="en-US"/>
        </w:rPr>
        <w:t>logi</w:t>
      </w:r>
    </w:p>
    <w:p w14:paraId="3BB45CA3" w14:textId="1C65BCF9" w:rsidR="00C77DEC" w:rsidRPr="00C77DEC" w:rsidRDefault="00FC1516" w:rsidP="00C77DEC">
      <w:pPr>
        <w:pBdr>
          <w:top w:val="nil"/>
          <w:left w:val="nil"/>
          <w:bottom w:val="nil"/>
          <w:right w:val="nil"/>
          <w:between w:val="nil"/>
        </w:pBdr>
        <w:ind w:firstLine="567"/>
        <w:jc w:val="both"/>
        <w:rPr>
          <w:rFonts w:ascii="Tahoma" w:eastAsia="Tahoma" w:hAnsi="Tahoma" w:cs="Tahoma"/>
          <w:color w:val="000000"/>
          <w:sz w:val="16"/>
          <w:szCs w:val="16"/>
          <w:lang w:val="en-US"/>
        </w:rPr>
      </w:pPr>
      <w:r w:rsidRPr="00FC1516">
        <w:rPr>
          <w:rFonts w:ascii="Tahoma" w:eastAsia="Tahoma" w:hAnsi="Tahoma" w:cs="Tahoma"/>
          <w:color w:val="000000"/>
          <w:sz w:val="20"/>
          <w:szCs w:val="20"/>
        </w:rPr>
        <w:t>Metode penelitian yang digunakan dalam studi ini adalah penelitian kualitatif dengan pendekatan studi kasus. Pendekatan kualitatif sering disebut sebagai post-positivis dan lebih menekankan pada aspek interpretatif atau pemahaman. Penelitian kualitatif juga dikenal sebagai penelitian naturalistik karena dilaksanakan dalam konteks lingkungan alami (Agustino, 2019). Oleh karena itu, dalam penelitian ini, subjek penelitian diperlakukan sebagai individu yang tidak terpengaruh oleh berbagai intervensi, atau dengan kata lain, peneliti bersifat subjektif. Subjek penelitian dianggap sebagai sumber informasi utama yang diperoleh secara objektif, terkini, dan alami.</w:t>
      </w:r>
      <w:r w:rsidR="0037389D">
        <w:rPr>
          <w:rFonts w:ascii="Tahoma" w:eastAsia="Tahoma" w:hAnsi="Tahoma" w:cs="Tahoma"/>
          <w:color w:val="000000"/>
          <w:sz w:val="20"/>
          <w:szCs w:val="20"/>
          <w:lang w:val="en-US"/>
        </w:rPr>
        <w:t xml:space="preserve"> </w:t>
      </w:r>
      <w:r w:rsidR="0037389D" w:rsidRPr="0037389D">
        <w:rPr>
          <w:rFonts w:ascii="Tahoma" w:eastAsia="Tahoma" w:hAnsi="Tahoma" w:cs="Tahoma"/>
          <w:color w:val="000000"/>
          <w:sz w:val="20"/>
          <w:szCs w:val="20"/>
          <w:lang w:val="en-US"/>
        </w:rPr>
        <w:t xml:space="preserve">Data primer mengacu pada informasi yang dikumpulkan secara langsung dari objek penelitian. Pengumpulan data primer dilakukan melalui observasi dan wawancara langsung </w:t>
      </w:r>
      <w:r w:rsidR="0037389D" w:rsidRPr="0037389D">
        <w:rPr>
          <w:rFonts w:ascii="Tahoma" w:eastAsia="Tahoma" w:hAnsi="Tahoma" w:cs="Tahoma"/>
          <w:color w:val="000000"/>
          <w:sz w:val="20"/>
          <w:szCs w:val="20"/>
          <w:lang w:val="en-US"/>
        </w:rPr>
        <w:lastRenderedPageBreak/>
        <w:t>dengan pihak-pihak yang terlibat dalam pengelolaan Taman Baca Masyarakat, seperti pengelola maupun pengunjung, yang dapat memberikan informasi relevan terkait penelitian tentang TBM Radhwa. Sementara itu, data sekunder merupakan informasi yang diperoleh dari buku, dokumen, literatur, dan sumber tertulis lainnya yang dapat melengkapi informasi mengenai pemanfaatan Taman Baca Masyarakat Radhwa oleh masyarakat Desa Sumowono, Kecamatan Sumowono, Kabupaten Semarang.</w:t>
      </w:r>
      <w:r w:rsidR="0037389D">
        <w:rPr>
          <w:rFonts w:ascii="Tahoma" w:eastAsia="Tahoma" w:hAnsi="Tahoma" w:cs="Tahoma"/>
          <w:color w:val="000000"/>
          <w:sz w:val="20"/>
          <w:szCs w:val="20"/>
          <w:lang w:val="en-US"/>
        </w:rPr>
        <w:t xml:space="preserve"> </w:t>
      </w:r>
      <w:r w:rsidR="00AB3D0C">
        <w:rPr>
          <w:rFonts w:ascii="Tahoma" w:eastAsia="Tahoma" w:hAnsi="Tahoma" w:cs="Tahoma"/>
          <w:color w:val="000000"/>
          <w:sz w:val="20"/>
          <w:szCs w:val="20"/>
          <w:lang w:val="en-US"/>
        </w:rPr>
        <w:t xml:space="preserve">Tehnik pengumpulan data melalui </w:t>
      </w:r>
      <w:r w:rsidR="0037389D" w:rsidRPr="0037389D">
        <w:rPr>
          <w:rFonts w:ascii="Tahoma" w:eastAsia="Tahoma" w:hAnsi="Tahoma" w:cs="Tahoma"/>
          <w:color w:val="000000"/>
          <w:sz w:val="20"/>
          <w:szCs w:val="20"/>
          <w:lang w:val="en-US"/>
        </w:rPr>
        <w:t>observasi</w:t>
      </w:r>
      <w:r w:rsidR="00AB3D0C">
        <w:rPr>
          <w:rFonts w:ascii="Tahoma" w:eastAsia="Tahoma" w:hAnsi="Tahoma" w:cs="Tahoma"/>
          <w:color w:val="000000"/>
          <w:sz w:val="20"/>
          <w:szCs w:val="20"/>
          <w:lang w:val="en-US"/>
        </w:rPr>
        <w:t>,</w:t>
      </w:r>
      <w:r w:rsidR="0037389D" w:rsidRPr="0037389D">
        <w:rPr>
          <w:rFonts w:ascii="Tahoma" w:eastAsia="Tahoma" w:hAnsi="Tahoma" w:cs="Tahoma"/>
          <w:color w:val="000000"/>
          <w:sz w:val="20"/>
          <w:szCs w:val="20"/>
          <w:lang w:val="en-US"/>
        </w:rPr>
        <w:t xml:space="preserve"> wawancara</w:t>
      </w:r>
      <w:r w:rsidR="00AB3D0C">
        <w:rPr>
          <w:rFonts w:ascii="Tahoma" w:eastAsia="Tahoma" w:hAnsi="Tahoma" w:cs="Tahoma"/>
          <w:color w:val="000000"/>
          <w:sz w:val="20"/>
          <w:szCs w:val="20"/>
          <w:lang w:val="en-US"/>
        </w:rPr>
        <w:t xml:space="preserve"> dan dokumentasi</w:t>
      </w:r>
      <w:r w:rsidR="0037389D" w:rsidRPr="0037389D">
        <w:rPr>
          <w:rFonts w:ascii="Tahoma" w:eastAsia="Tahoma" w:hAnsi="Tahoma" w:cs="Tahoma"/>
          <w:color w:val="000000"/>
          <w:sz w:val="20"/>
          <w:szCs w:val="20"/>
          <w:lang w:val="en-US"/>
        </w:rPr>
        <w:t>. Pengumpulan data melalui observasi dilakukan dengan mengunjungi lokasi serta mengamati seluruh fasilitas dan kegiatan TBM Radhwa, yang kemudian disesuaikan dengan hasil wawancara. Peneliti memilih informan yang dianggap memiliki pengetahuan luas, pemahaman mendalam terkait topik penelitian, dan dapat dipercaya dalam memberikan informasi yang akurat (Widjajanti, 2011). Informan yang diwawancarai meliputi Pemilik TBM Radhwa, serta masyarakat Desa Sumowono.</w:t>
      </w:r>
      <w:r w:rsidR="0037389D">
        <w:rPr>
          <w:rFonts w:ascii="Tahoma" w:eastAsia="Tahoma" w:hAnsi="Tahoma" w:cs="Tahoma"/>
          <w:color w:val="000000"/>
          <w:sz w:val="20"/>
          <w:szCs w:val="20"/>
          <w:lang w:val="en-US"/>
        </w:rPr>
        <w:t xml:space="preserve"> </w:t>
      </w:r>
      <w:r w:rsidR="00270F8D" w:rsidRPr="00270F8D">
        <w:rPr>
          <w:rFonts w:ascii="Tahoma" w:hAnsi="Tahoma" w:cs="Tahoma"/>
          <w:sz w:val="20"/>
          <w:szCs w:val="20"/>
        </w:rPr>
        <w:t>Validitas data diperiksa menggunakan triangulasi sumber, teknik, dan waktu untuk memastikan kredibilitas data yang terkumpul. Penelitian ini dilakukan di Desa Sumowono, Kecamatan Sumowono, Kabupaten Semarang. Pemilihan lokasi ini didasarkan pada pelaksanaan program literasi Taman Baca Masyarakat Radhwa di Kecamatan Sumowono, serta belum adanya penelitian serupa sebelumnya, khususnya mengenai relasi aktor dalam program literasi tersebut</w:t>
      </w:r>
      <w:r w:rsidR="00270F8D" w:rsidRPr="00270F8D">
        <w:rPr>
          <w:rStyle w:val="Strong"/>
          <w:rFonts w:ascii="Tahoma" w:hAnsi="Tahoma" w:cs="Tahoma"/>
          <w:color w:val="404040"/>
          <w:sz w:val="20"/>
          <w:szCs w:val="20"/>
          <w:shd w:val="clear" w:color="auto" w:fill="FFFFFF"/>
        </w:rPr>
        <w:t>.</w:t>
      </w:r>
    </w:p>
    <w:p w14:paraId="2B9ADE0C" w14:textId="6F452D40" w:rsidR="00C77DEC" w:rsidRDefault="00C77DEC"/>
    <w:p w14:paraId="58CE242B" w14:textId="0D2A0691" w:rsidR="00C77DEC" w:rsidRDefault="00C77DEC" w:rsidP="00002ABA">
      <w:pPr>
        <w:rPr>
          <w:rStyle w:val="CommentReference"/>
        </w:rPr>
      </w:pPr>
      <w:r w:rsidRPr="00C77DEC">
        <w:rPr>
          <w:rFonts w:ascii="Tahoma" w:hAnsi="Tahoma" w:cs="Tahoma"/>
          <w:b/>
          <w:bCs/>
          <w:sz w:val="28"/>
          <w:szCs w:val="28"/>
          <w:lang w:val="en-US"/>
        </w:rPr>
        <w:t>Hasil Dan Pembahasan</w:t>
      </w:r>
    </w:p>
    <w:p w14:paraId="204AB062" w14:textId="77777777" w:rsidR="00002ABA" w:rsidRPr="00002ABA" w:rsidRDefault="00002ABA" w:rsidP="00002ABA">
      <w:pPr>
        <w:rPr>
          <w:sz w:val="16"/>
          <w:szCs w:val="16"/>
        </w:rPr>
      </w:pPr>
    </w:p>
    <w:p w14:paraId="7B648E7A" w14:textId="02E55569" w:rsidR="00806F11" w:rsidRDefault="00AB3D0C" w:rsidP="009B606F">
      <w:pPr>
        <w:pStyle w:val="Heading1"/>
        <w:rPr>
          <w:rFonts w:ascii="Tahoma" w:eastAsia="Tahoma" w:hAnsi="Tahoma" w:cs="Tahoma"/>
          <w:bCs/>
          <w:color w:val="000000"/>
          <w:sz w:val="20"/>
          <w:lang w:val="en-US"/>
        </w:rPr>
      </w:pPr>
      <w:r w:rsidRPr="00AB3D0C">
        <w:rPr>
          <w:rFonts w:ascii="Tahoma" w:eastAsia="Tahoma" w:hAnsi="Tahoma" w:cs="Tahoma"/>
          <w:color w:val="000000"/>
          <w:sz w:val="20"/>
          <w:lang w:val="en-US"/>
        </w:rPr>
        <w:t>R</w:t>
      </w:r>
      <w:r w:rsidR="00E500E5" w:rsidRPr="00AB3D0C">
        <w:rPr>
          <w:rFonts w:ascii="Tahoma" w:eastAsia="Tahoma" w:hAnsi="Tahoma" w:cs="Tahoma"/>
          <w:color w:val="000000"/>
          <w:sz w:val="20"/>
        </w:rPr>
        <w:t>elasi</w:t>
      </w:r>
      <w:r w:rsidR="00E500E5" w:rsidRPr="004269C2">
        <w:rPr>
          <w:rFonts w:ascii="Tahoma" w:eastAsia="Tahoma" w:hAnsi="Tahoma" w:cs="Tahoma"/>
          <w:bCs/>
          <w:color w:val="000000"/>
          <w:sz w:val="20"/>
        </w:rPr>
        <w:t xml:space="preserve"> </w:t>
      </w:r>
      <w:r w:rsidRPr="004269C2">
        <w:rPr>
          <w:rFonts w:ascii="Tahoma" w:eastAsia="Tahoma" w:hAnsi="Tahoma" w:cs="Tahoma"/>
          <w:bCs/>
          <w:color w:val="000000"/>
          <w:sz w:val="20"/>
        </w:rPr>
        <w:t>Antar</w:t>
      </w:r>
      <w:r>
        <w:rPr>
          <w:rFonts w:ascii="Tahoma" w:eastAsia="Tahoma" w:hAnsi="Tahoma" w:cs="Tahoma"/>
          <w:bCs/>
          <w:color w:val="000000"/>
          <w:sz w:val="20"/>
          <w:lang w:val="en-US"/>
        </w:rPr>
        <w:t xml:space="preserve"> </w:t>
      </w:r>
      <w:r w:rsidRPr="004269C2">
        <w:rPr>
          <w:rFonts w:ascii="Tahoma" w:eastAsia="Tahoma" w:hAnsi="Tahoma" w:cs="Tahoma"/>
          <w:bCs/>
          <w:color w:val="000000"/>
          <w:sz w:val="20"/>
        </w:rPr>
        <w:t xml:space="preserve">Aktor </w:t>
      </w:r>
      <w:r>
        <w:rPr>
          <w:rFonts w:ascii="Tahoma" w:eastAsia="Tahoma" w:hAnsi="Tahoma" w:cs="Tahoma"/>
          <w:bCs/>
          <w:color w:val="000000"/>
          <w:sz w:val="20"/>
          <w:lang w:val="en-US"/>
        </w:rPr>
        <w:t>d</w:t>
      </w:r>
      <w:r w:rsidRPr="004269C2">
        <w:rPr>
          <w:rFonts w:ascii="Tahoma" w:eastAsia="Tahoma" w:hAnsi="Tahoma" w:cs="Tahoma"/>
          <w:bCs/>
          <w:color w:val="000000"/>
          <w:sz w:val="20"/>
        </w:rPr>
        <w:t xml:space="preserve">alam Pengelolaan </w:t>
      </w:r>
      <w:r>
        <w:rPr>
          <w:rFonts w:ascii="Tahoma" w:eastAsia="Tahoma" w:hAnsi="Tahoma" w:cs="Tahoma"/>
          <w:bCs/>
          <w:color w:val="000000"/>
          <w:sz w:val="20"/>
          <w:lang w:val="en-US"/>
        </w:rPr>
        <w:t>d</w:t>
      </w:r>
      <w:r w:rsidRPr="004269C2">
        <w:rPr>
          <w:rFonts w:ascii="Tahoma" w:eastAsia="Tahoma" w:hAnsi="Tahoma" w:cs="Tahoma"/>
          <w:bCs/>
          <w:color w:val="000000"/>
          <w:sz w:val="20"/>
        </w:rPr>
        <w:t xml:space="preserve">an Pengembangan Program Literasi </w:t>
      </w:r>
      <w:r w:rsidR="00E500E5" w:rsidRPr="004269C2">
        <w:rPr>
          <w:rFonts w:ascii="Tahoma" w:eastAsia="Tahoma" w:hAnsi="Tahoma" w:cs="Tahoma"/>
          <w:bCs/>
          <w:color w:val="000000"/>
          <w:sz w:val="20"/>
        </w:rPr>
        <w:t>di TBM Radhwa, Desa Sumowono</w:t>
      </w:r>
      <w:r>
        <w:rPr>
          <w:rFonts w:ascii="Tahoma" w:eastAsia="Tahoma" w:hAnsi="Tahoma" w:cs="Tahoma"/>
          <w:bCs/>
          <w:color w:val="000000"/>
          <w:sz w:val="20"/>
          <w:lang w:val="en-US"/>
        </w:rPr>
        <w:t>, Kecamatan Sumowono Kabupaten Semarang</w:t>
      </w:r>
    </w:p>
    <w:p w14:paraId="330A4708" w14:textId="77777777" w:rsidR="009B606F" w:rsidRPr="009B606F" w:rsidRDefault="009B606F" w:rsidP="009B606F">
      <w:pPr>
        <w:rPr>
          <w:rFonts w:eastAsia="Tahoma"/>
          <w:lang w:val="en-US"/>
        </w:rPr>
      </w:pPr>
    </w:p>
    <w:p w14:paraId="408FD739" w14:textId="77777777" w:rsidR="002B39FC" w:rsidRDefault="00EF5F2F" w:rsidP="00250497">
      <w:pPr>
        <w:pStyle w:val="ListParagraph"/>
        <w:pBdr>
          <w:top w:val="nil"/>
          <w:left w:val="nil"/>
          <w:bottom w:val="nil"/>
          <w:right w:val="nil"/>
          <w:between w:val="nil"/>
        </w:pBdr>
        <w:ind w:left="0" w:firstLine="360"/>
        <w:jc w:val="both"/>
        <w:rPr>
          <w:rFonts w:ascii="Tahoma" w:eastAsia="Tahoma" w:hAnsi="Tahoma" w:cs="Tahoma"/>
          <w:color w:val="000000"/>
          <w:sz w:val="20"/>
          <w:szCs w:val="20"/>
          <w:lang w:val="en-US"/>
        </w:rPr>
      </w:pPr>
      <w:r w:rsidRPr="00EF5F2F">
        <w:rPr>
          <w:rFonts w:ascii="Tahoma" w:eastAsia="Tahoma" w:hAnsi="Tahoma" w:cs="Tahoma"/>
          <w:color w:val="000000"/>
          <w:sz w:val="20"/>
          <w:szCs w:val="20"/>
        </w:rPr>
        <w:t>Kemandirian masyarakat sebagai peserta mengacu pada pembukaan ruang dan peningkatan kapasitas untuk mengembangkan kreativitas dan potensi, mengelola lingkungan serta sumber daya secara mandiri, menyelesaikan masalah secara independen, dan berpartisipasi dalam menentukan arah proses politik di tingkat negara. Masyarakat juga terlibat aktif dalam proses pembangunan dan tata kelola, sebagaimana dijelaskan oleh Sutoro Eko (2002).</w:t>
      </w:r>
      <w:r w:rsidR="00250497">
        <w:rPr>
          <w:rFonts w:ascii="Tahoma" w:eastAsia="Tahoma" w:hAnsi="Tahoma" w:cs="Tahoma"/>
          <w:color w:val="000000"/>
          <w:sz w:val="20"/>
          <w:szCs w:val="20"/>
          <w:lang w:val="en-US"/>
        </w:rPr>
        <w:t xml:space="preserve"> </w:t>
      </w:r>
      <w:r w:rsidRPr="00250497">
        <w:rPr>
          <w:rFonts w:ascii="Tahoma" w:eastAsia="Tahoma" w:hAnsi="Tahoma" w:cs="Tahoma"/>
          <w:color w:val="000000"/>
          <w:sz w:val="20"/>
          <w:szCs w:val="20"/>
        </w:rPr>
        <w:t xml:space="preserve">Keterlibatan relasi antar aktor merupakan suatu bentuk upaya untuk memaksimalkan potensi masyarakat desa serta memberikan nilai tambah dan manfaat positif bagi kesejahteraan dan tingkat kehidupan sosial ekonominya. </w:t>
      </w:r>
      <w:r w:rsidRPr="00EF5F2F">
        <w:rPr>
          <w:rFonts w:ascii="Tahoma" w:eastAsia="Tahoma" w:hAnsi="Tahoma" w:cs="Tahoma"/>
          <w:color w:val="000000"/>
          <w:sz w:val="20"/>
          <w:szCs w:val="20"/>
          <w:lang w:val="en-US"/>
        </w:rPr>
        <w:t>Oleh karena itu, relasi aktor partisipatif pemerintah daerah, terutama pemerintah desa, sangat penting dalam menciptakan lingkungan yang mendorong masyarakat lokal untuk mengembangkan potensi dan memotivasi diri.</w:t>
      </w:r>
      <w:r w:rsidR="00250497">
        <w:rPr>
          <w:rFonts w:ascii="Tahoma" w:eastAsia="Tahoma" w:hAnsi="Tahoma" w:cs="Tahoma"/>
          <w:color w:val="000000"/>
          <w:sz w:val="20"/>
          <w:szCs w:val="20"/>
          <w:lang w:val="en-US"/>
        </w:rPr>
        <w:t xml:space="preserve"> </w:t>
      </w:r>
    </w:p>
    <w:p w14:paraId="7BFD75E8" w14:textId="2EE0BD77" w:rsidR="00250497" w:rsidRDefault="00250497" w:rsidP="002B39FC">
      <w:pPr>
        <w:pStyle w:val="ListParagraph"/>
        <w:pBdr>
          <w:top w:val="nil"/>
          <w:left w:val="nil"/>
          <w:bottom w:val="nil"/>
          <w:right w:val="nil"/>
          <w:between w:val="nil"/>
        </w:pBdr>
        <w:ind w:left="0" w:firstLine="360"/>
        <w:jc w:val="both"/>
        <w:rPr>
          <w:rFonts w:ascii="Tahoma" w:eastAsia="Tahoma" w:hAnsi="Tahoma" w:cs="Tahoma"/>
          <w:color w:val="000000"/>
          <w:sz w:val="20"/>
          <w:szCs w:val="20"/>
          <w:lang w:val="en-US"/>
        </w:rPr>
      </w:pPr>
      <w:r>
        <w:rPr>
          <w:rFonts w:ascii="Tahoma" w:hAnsi="Tahoma" w:cs="Tahoma"/>
          <w:sz w:val="20"/>
          <w:szCs w:val="20"/>
          <w:lang w:val="en-US"/>
        </w:rPr>
        <w:t>Relasi aktor</w:t>
      </w:r>
      <w:r w:rsidRPr="00250497">
        <w:rPr>
          <w:rFonts w:ascii="Tahoma" w:hAnsi="Tahoma" w:cs="Tahoma"/>
          <w:sz w:val="20"/>
          <w:szCs w:val="20"/>
        </w:rPr>
        <w:t xml:space="preserve"> dalam program ini dapat dikelompokkan menjadi tiga pola dasar. Pola pertama bersifat kolaboratif, yang nampak dari kerja sama</w:t>
      </w:r>
      <w:r>
        <w:rPr>
          <w:rFonts w:ascii="Tahoma" w:hAnsi="Tahoma" w:cs="Tahoma"/>
          <w:sz w:val="20"/>
          <w:szCs w:val="20"/>
          <w:lang w:val="en-US"/>
        </w:rPr>
        <w:t xml:space="preserve"> </w:t>
      </w:r>
      <w:r w:rsidRPr="00250497">
        <w:rPr>
          <w:rFonts w:ascii="Tahoma" w:hAnsi="Tahoma" w:cs="Tahoma"/>
          <w:sz w:val="20"/>
          <w:szCs w:val="20"/>
        </w:rPr>
        <w:t>erat antara penyelenggara taman baca dengan institusi pendidikan dalam mengadakan aktivitas membaca bersama, mencerminkan kemitraan yang produktif antarlembaga. </w:t>
      </w:r>
      <w:r w:rsidRPr="00DE4739">
        <w:rPr>
          <w:rFonts w:ascii="Tahoma" w:hAnsi="Tahoma" w:cs="Tahoma"/>
          <w:sz w:val="20"/>
          <w:szCs w:val="20"/>
        </w:rPr>
        <w:t>Pola</w:t>
      </w:r>
      <w:r w:rsidR="00DE4739" w:rsidRPr="00DE4739">
        <w:rPr>
          <w:rFonts w:ascii="Tahoma" w:hAnsi="Tahoma" w:cs="Tahoma"/>
          <w:sz w:val="20"/>
          <w:szCs w:val="20"/>
        </w:rPr>
        <w:t xml:space="preserve"> </w:t>
      </w:r>
      <w:r w:rsidRPr="00DE4739">
        <w:rPr>
          <w:rFonts w:ascii="Tahoma" w:hAnsi="Tahoma" w:cs="Tahoma"/>
          <w:sz w:val="20"/>
          <w:szCs w:val="20"/>
        </w:rPr>
        <w:t xml:space="preserve">kedua berupa hubungan fasilitatif, dimana pemerintah </w:t>
      </w:r>
      <w:r w:rsidR="002B39FC" w:rsidRPr="00DE4739">
        <w:rPr>
          <w:rFonts w:ascii="Tahoma" w:hAnsi="Tahoma" w:cs="Tahoma"/>
          <w:sz w:val="20"/>
          <w:szCs w:val="20"/>
        </w:rPr>
        <w:t>desa</w:t>
      </w:r>
      <w:r w:rsidRPr="00DE4739">
        <w:rPr>
          <w:rFonts w:ascii="Tahoma" w:hAnsi="Tahoma" w:cs="Tahoma"/>
          <w:sz w:val="20"/>
          <w:szCs w:val="20"/>
        </w:rPr>
        <w:t xml:space="preserve"> berfungsi sebagai pendukung dengan menyediakan berbagai kebutuhan fisik dan non-fisik, sehingga kegiatan dapat terselenggara dengan baik. Pola ketiga merupakan keterkaitan partisipatoris, terlihat dari peran serta warga yang tidak sekadar menjadi pihak yang dilayani, melainkan turut serta dalam proses pengambilan keputusan dan pelaksanaan program, sehingga tumbuh rasa memiliki terhadap kegiatan literasi ini. Ketiga pola hubungan ini saling terkait dan memperkuat satu sama lain dalam menunjang kesuksesan program.</w:t>
      </w:r>
      <w:r w:rsidR="002B39FC" w:rsidRPr="00DE4739">
        <w:rPr>
          <w:rFonts w:ascii="Tahoma" w:eastAsia="Tahoma" w:hAnsi="Tahoma" w:cs="Tahoma"/>
          <w:color w:val="000000"/>
          <w:sz w:val="16"/>
          <w:szCs w:val="16"/>
          <w:lang w:val="en-US"/>
        </w:rPr>
        <w:t xml:space="preserve"> </w:t>
      </w:r>
      <w:r w:rsidR="002B39FC" w:rsidRPr="00EF5F2F">
        <w:rPr>
          <w:rFonts w:ascii="Tahoma" w:hAnsi="Tahoma" w:cs="Tahoma"/>
          <w:sz w:val="20"/>
          <w:szCs w:val="20"/>
        </w:rPr>
        <w:t>Komunitas TBM Radhwa di Desa Sumowono memiliki banyak metode yang dapat digunakan. Pelatihan dan pendidikan tentang pentingnya mempertahankan minat baca dan budaya literasi adalah cara untuk meningkatkan ketertarikan masyarakat terhadap TBM Radhwa. Tujuan pelatihan ini adalah untuk meningkatkan pemahaman masyarakat tentang pentingnya mempertahankan minat baca dan meningkatkan pemahaman mereka tentang literasi. Pelatihan ini juga membantu dan memungkinkan pembangunan taman baca masyarakat di sekitar Desa Sumowono hingga Kabupaten Semarang. Untuk meningkatkan minat baca di desa, sangat penting bagi masyarakat untuk berpartisipasi aktif dalam manajemen taman baca. Hal ini memastikan bahwa kebijakan yang dibuat dan disimpan mengenai pentingnya minat baca mempertimbangkan kepentingan masyarakat serta kebudayaan dan lingkungan setempat</w:t>
      </w:r>
      <w:r w:rsidR="002B39FC" w:rsidRPr="00EF5F2F">
        <w:rPr>
          <w:rFonts w:ascii="Tahoma" w:hAnsi="Tahoma" w:cs="Tahoma"/>
          <w:sz w:val="20"/>
          <w:szCs w:val="20"/>
          <w:lang w:val="en-US"/>
        </w:rPr>
        <w:t>.</w:t>
      </w:r>
    </w:p>
    <w:p w14:paraId="7FC73431" w14:textId="5836E1E2" w:rsidR="00250497" w:rsidRDefault="00250497" w:rsidP="00250497">
      <w:pPr>
        <w:pStyle w:val="NormalWeb"/>
      </w:pPr>
      <w:r>
        <w:lastRenderedPageBreak/>
        <w:tab/>
      </w:r>
      <w:r>
        <w:tab/>
      </w:r>
      <w:r>
        <w:rPr>
          <w:noProof/>
        </w:rPr>
        <w:drawing>
          <wp:inline distT="0" distB="0" distL="0" distR="0" wp14:anchorId="310DF6F0" wp14:editId="51D04927">
            <wp:extent cx="4060190" cy="2605944"/>
            <wp:effectExtent l="0" t="0" r="0" b="4445"/>
            <wp:docPr id="1" name="Picture 1" descr="C:\Users\LENOVO\Downloads\WhatsApp Image 2025-04-25 at 19.33.50_pot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5-04-25 at 19.33.50_poto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6785" cy="2635850"/>
                    </a:xfrm>
                    <a:prstGeom prst="rect">
                      <a:avLst/>
                    </a:prstGeom>
                    <a:noFill/>
                    <a:ln>
                      <a:noFill/>
                    </a:ln>
                  </pic:spPr>
                </pic:pic>
              </a:graphicData>
            </a:graphic>
          </wp:inline>
        </w:drawing>
      </w:r>
    </w:p>
    <w:p w14:paraId="299C2029" w14:textId="19BC535A" w:rsidR="00250497" w:rsidRDefault="00250497" w:rsidP="002B39FC">
      <w:pPr>
        <w:pStyle w:val="ListParagraph"/>
        <w:pBdr>
          <w:top w:val="nil"/>
          <w:left w:val="nil"/>
          <w:bottom w:val="nil"/>
          <w:right w:val="nil"/>
          <w:between w:val="nil"/>
        </w:pBdr>
        <w:ind w:left="0" w:firstLine="360"/>
        <w:jc w:val="both"/>
        <w:rPr>
          <w:rFonts w:ascii="Tahoma" w:eastAsia="Tahoma" w:hAnsi="Tahoma" w:cs="Tahoma"/>
          <w:color w:val="000000"/>
          <w:sz w:val="20"/>
          <w:szCs w:val="20"/>
          <w:lang w:val="en-US"/>
        </w:rPr>
      </w:pPr>
      <w:r>
        <w:rPr>
          <w:rFonts w:ascii="Tahoma" w:eastAsia="Tahoma" w:hAnsi="Tahoma" w:cs="Tahoma"/>
          <w:color w:val="000000"/>
          <w:sz w:val="20"/>
          <w:szCs w:val="20"/>
          <w:lang w:val="en-US"/>
        </w:rPr>
        <w:tab/>
      </w:r>
      <w:r w:rsidR="002B39FC">
        <w:rPr>
          <w:rFonts w:ascii="Tahoma" w:eastAsia="Tahoma" w:hAnsi="Tahoma" w:cs="Tahoma"/>
          <w:color w:val="000000"/>
          <w:sz w:val="20"/>
          <w:szCs w:val="20"/>
          <w:lang w:val="en-US"/>
        </w:rPr>
        <w:tab/>
      </w:r>
      <w:r w:rsidRPr="00250497">
        <w:rPr>
          <w:rFonts w:ascii="Tahoma" w:eastAsia="Tahoma" w:hAnsi="Tahoma" w:cs="Tahoma"/>
          <w:b/>
          <w:bCs/>
          <w:color w:val="000000"/>
          <w:sz w:val="20"/>
          <w:szCs w:val="20"/>
          <w:lang w:val="en-US"/>
        </w:rPr>
        <w:t>Gambar 1.</w:t>
      </w:r>
      <w:r w:rsidR="002B39FC">
        <w:rPr>
          <w:rFonts w:ascii="Tahoma" w:eastAsia="Tahoma" w:hAnsi="Tahoma" w:cs="Tahoma"/>
          <w:b/>
          <w:bCs/>
          <w:color w:val="000000"/>
          <w:sz w:val="20"/>
          <w:szCs w:val="20"/>
          <w:lang w:val="en-US"/>
        </w:rPr>
        <w:t xml:space="preserve"> </w:t>
      </w:r>
      <w:r w:rsidR="002B39FC">
        <w:rPr>
          <w:rFonts w:ascii="Tahoma" w:eastAsia="Tahoma" w:hAnsi="Tahoma" w:cs="Tahoma"/>
          <w:color w:val="000000"/>
          <w:sz w:val="20"/>
          <w:szCs w:val="20"/>
          <w:lang w:val="en-US"/>
        </w:rPr>
        <w:t xml:space="preserve">Kolaborasi </w:t>
      </w:r>
      <w:r w:rsidR="00B3372B">
        <w:rPr>
          <w:rFonts w:ascii="Tahoma" w:eastAsia="Tahoma" w:hAnsi="Tahoma" w:cs="Tahoma"/>
          <w:color w:val="000000"/>
          <w:sz w:val="20"/>
          <w:szCs w:val="20"/>
          <w:lang w:val="en-US"/>
        </w:rPr>
        <w:t>Pemerintah Desa</w:t>
      </w:r>
      <w:r w:rsidR="002B39FC">
        <w:rPr>
          <w:rFonts w:ascii="Tahoma" w:eastAsia="Tahoma" w:hAnsi="Tahoma" w:cs="Tahoma"/>
          <w:color w:val="000000"/>
          <w:sz w:val="20"/>
          <w:szCs w:val="20"/>
          <w:lang w:val="en-US"/>
        </w:rPr>
        <w:t xml:space="preserve"> Dalam Program Literasi TBM Radhwa</w:t>
      </w:r>
    </w:p>
    <w:p w14:paraId="110F8E73" w14:textId="77777777" w:rsidR="00250497" w:rsidRPr="00250497" w:rsidRDefault="00250497" w:rsidP="00250497">
      <w:pPr>
        <w:pStyle w:val="ListParagraph"/>
        <w:pBdr>
          <w:top w:val="nil"/>
          <w:left w:val="nil"/>
          <w:bottom w:val="nil"/>
          <w:right w:val="nil"/>
          <w:between w:val="nil"/>
        </w:pBdr>
        <w:ind w:left="0" w:firstLine="360"/>
        <w:jc w:val="both"/>
        <w:rPr>
          <w:rFonts w:ascii="Tahoma" w:eastAsia="Tahoma" w:hAnsi="Tahoma" w:cs="Tahoma"/>
          <w:color w:val="000000"/>
          <w:sz w:val="20"/>
          <w:szCs w:val="20"/>
          <w:lang w:val="en-US"/>
        </w:rPr>
      </w:pPr>
    </w:p>
    <w:p w14:paraId="02462461" w14:textId="31F7568C" w:rsidR="002B39FC" w:rsidRDefault="00EF5F2F" w:rsidP="002B39FC">
      <w:pPr>
        <w:pStyle w:val="ListParagraph"/>
        <w:pBdr>
          <w:top w:val="nil"/>
          <w:left w:val="nil"/>
          <w:bottom w:val="nil"/>
          <w:right w:val="nil"/>
          <w:between w:val="nil"/>
        </w:pBdr>
        <w:ind w:left="0" w:firstLine="360"/>
        <w:jc w:val="both"/>
        <w:rPr>
          <w:rFonts w:ascii="Tahoma" w:eastAsia="Tahoma" w:hAnsi="Tahoma" w:cs="Tahoma"/>
          <w:color w:val="000000"/>
          <w:sz w:val="20"/>
          <w:szCs w:val="20"/>
        </w:rPr>
      </w:pPr>
      <w:r w:rsidRPr="00EF5F2F">
        <w:rPr>
          <w:rFonts w:ascii="Tahoma" w:eastAsia="Tahoma" w:hAnsi="Tahoma" w:cs="Tahoma"/>
          <w:color w:val="000000"/>
          <w:sz w:val="20"/>
          <w:szCs w:val="20"/>
        </w:rPr>
        <w:t xml:space="preserve">Dalam upaya meningkatkan minat baca masyarakat di Desa Sumowono, dilakukan dengan cara menggalakkan dan memperkuat komunitas baca melalui penyelenggaraan berbagai acara di taman bacaan serta mengadakan kegiatan bersama masyarakat. </w:t>
      </w:r>
      <w:r w:rsidRPr="00EF5F2F">
        <w:rPr>
          <w:rFonts w:ascii="Tahoma" w:eastAsia="Tahoma" w:hAnsi="Tahoma" w:cs="Tahoma"/>
          <w:color w:val="000000"/>
          <w:sz w:val="20"/>
          <w:szCs w:val="20"/>
          <w:lang w:val="en-US"/>
        </w:rPr>
        <w:t>TBM Radhwa dikembangkan oleh komunitas Forum Taman Baca Masyarakat (FTBM) Kabupaten Semarang dengan tujuan mengedukasi masyarakat Desa Sumowono tentang pentingnya menjaga budaya literasi. Kehadiran pengunjung di TBM Radhwa juga turut memotivasi masyarakat serta mengembangkan potensi mereka melalui pembentukan sistem pengelolaan Taman Baca Masyarakat di Desa Sumowono. Komunitas ini telah membentuk Forum Taman Baca Masyarakat (FTBM) yang dibimbing oleh Azizah, yang juga terlibat aktif dalam pengelolaan Taman Baca Masyarakat Radhwa. Keterlibatan FTBM dalam pengelolaan TBM Radhwa mencakup seluruh proses pengembangan taman baca, mulai dari pengambilan keputusan yang melibatkan identifikasi masalah dan kebutuhan, perencanaan program, hingga evaluasi hasil program yang telah dilaksanakan.</w:t>
      </w:r>
      <w:r w:rsidR="002B39FC">
        <w:rPr>
          <w:rFonts w:ascii="Tahoma" w:eastAsia="Tahoma" w:hAnsi="Tahoma" w:cs="Tahoma"/>
          <w:color w:val="000000"/>
          <w:sz w:val="20"/>
          <w:szCs w:val="20"/>
          <w:lang w:val="en-US"/>
        </w:rPr>
        <w:t xml:space="preserve"> </w:t>
      </w:r>
      <w:r w:rsidRPr="000D41E5">
        <w:rPr>
          <w:rFonts w:ascii="Tahoma" w:eastAsia="Tahoma" w:hAnsi="Tahoma" w:cs="Tahoma"/>
          <w:color w:val="000000"/>
          <w:sz w:val="20"/>
          <w:szCs w:val="20"/>
          <w:lang w:val="en-US"/>
        </w:rPr>
        <w:t>Masyarakat lokal turut dilibatkan dalam proses</w:t>
      </w:r>
      <w:r w:rsidR="00F11091">
        <w:rPr>
          <w:rFonts w:ascii="Tahoma" w:eastAsia="Tahoma" w:hAnsi="Tahoma" w:cs="Tahoma"/>
          <w:color w:val="000000"/>
          <w:sz w:val="20"/>
          <w:szCs w:val="20"/>
          <w:lang w:val="en-US"/>
        </w:rPr>
        <w:t xml:space="preserve"> pengembangan dan p</w:t>
      </w:r>
      <w:r w:rsidRPr="000D41E5">
        <w:rPr>
          <w:rFonts w:ascii="Tahoma" w:eastAsia="Tahoma" w:hAnsi="Tahoma" w:cs="Tahoma"/>
          <w:color w:val="000000"/>
          <w:sz w:val="20"/>
          <w:szCs w:val="20"/>
          <w:lang w:val="en-US"/>
        </w:rPr>
        <w:t>engelolaan kegiatan di lingkungan mereka.</w:t>
      </w:r>
      <w:r>
        <w:rPr>
          <w:rFonts w:ascii="Tahoma" w:eastAsia="Tahoma" w:hAnsi="Tahoma" w:cs="Tahoma"/>
          <w:color w:val="000000"/>
          <w:sz w:val="20"/>
          <w:szCs w:val="20"/>
          <w:lang w:val="en-US"/>
        </w:rPr>
        <w:t xml:space="preserve"> </w:t>
      </w:r>
      <w:r w:rsidRPr="000D41E5">
        <w:rPr>
          <w:rFonts w:ascii="Tahoma" w:eastAsia="Tahoma" w:hAnsi="Tahoma" w:cs="Tahoma"/>
          <w:color w:val="000000"/>
          <w:sz w:val="20"/>
          <w:szCs w:val="20"/>
          <w:lang w:val="en-US"/>
        </w:rPr>
        <w:t>Pengembangan taman baca masyarakat berhasil menciptakan tempat yang unik dan menarik bagi banyak pengunjung, namun hal ini tidak terlepas dari peran serta kearifan lokal masyarakat dalam mengembangkan kegiatan tersebut. Partisipasi masyarakat sangat penting dan menjadi faktor kunci dalam pengembangan taman baca masyarakat di Desa Sumowono, karena upaya meningkatkan minat baca dan budaya literasi dapat dilakukan lebih efektif dan optimal melalui keterlibatan aktif masyarakat. Selain kehadiran Forum Taman Baca Masyarakat (FTBM) sebagai bentuk partisipasi masyarakat dalam pengembangan Taman Baca Masyarakat Radhwa, masyarakat juga terlibat langsung dalam upaya meningkatkan minat baca, budaya literasi, serta menyediakan fasilitas pendukung. Partisipasi aktif masyarakat desa sangat diperlukan dalam operasional taman baca masyarakat agar dapat menarik lebih banyak pengunjung serta meningkatkan wawasan dan pengetahuan.</w:t>
      </w:r>
      <w:r>
        <w:rPr>
          <w:rFonts w:ascii="Tahoma" w:eastAsia="Tahoma" w:hAnsi="Tahoma" w:cs="Tahoma"/>
          <w:color w:val="000000"/>
          <w:sz w:val="20"/>
          <w:szCs w:val="20"/>
          <w:lang w:val="en-US"/>
        </w:rPr>
        <w:t xml:space="preserve"> </w:t>
      </w:r>
      <w:r w:rsidRPr="000D41E5">
        <w:rPr>
          <w:rFonts w:ascii="Tahoma" w:hAnsi="Tahoma" w:cs="Tahoma"/>
          <w:sz w:val="20"/>
          <w:szCs w:val="20"/>
        </w:rPr>
        <w:t>Karena itu, upaya pemberdayaan masyarakat bertujuan untuk memperluas kekuatan dan kemampuan yang dimiliki oleh masyarakat melalui dorongan, motivasi, dan pengakuan terhadap potensi yang dimilikinya agar mandiri dari ketergantungan, kekurangan, dan keterbelakangan.</w:t>
      </w:r>
      <w:r w:rsidR="002B39FC">
        <w:rPr>
          <w:rFonts w:ascii="Tahoma" w:eastAsia="Tahoma" w:hAnsi="Tahoma" w:cs="Tahoma"/>
          <w:color w:val="000000"/>
          <w:sz w:val="20"/>
          <w:szCs w:val="20"/>
          <w:lang w:val="en-US"/>
        </w:rPr>
        <w:t xml:space="preserve"> </w:t>
      </w:r>
      <w:r w:rsidR="00F11091" w:rsidRPr="00F11091">
        <w:rPr>
          <w:rFonts w:ascii="Tahoma" w:eastAsia="Tahoma" w:hAnsi="Tahoma" w:cs="Tahoma"/>
          <w:color w:val="000000"/>
          <w:sz w:val="20"/>
          <w:szCs w:val="20"/>
        </w:rPr>
        <w:t>Taman Bacaan Masyarakat merupakan sebuah tempat atau wadah yang didirikan dan dikelola oleh masyarakat maupun pemerintah untuk menyediakan akses layanan bahan bacaan bagi masyarakat di sekitarnya. Ini berfungsi sebagai salah satu sarana utama dalam mewujudkan konsep pembelajaran</w:t>
      </w:r>
      <w:r w:rsidR="00DE4739" w:rsidRPr="00DE4739">
        <w:rPr>
          <w:rFonts w:ascii="Tahoma" w:eastAsia="Tahoma" w:hAnsi="Tahoma" w:cs="Tahoma"/>
          <w:color w:val="000000"/>
          <w:sz w:val="20"/>
          <w:szCs w:val="20"/>
        </w:rPr>
        <w:t xml:space="preserve"> </w:t>
      </w:r>
      <w:r w:rsidR="00F11091" w:rsidRPr="00F11091">
        <w:rPr>
          <w:rFonts w:ascii="Tahoma" w:eastAsia="Tahoma" w:hAnsi="Tahoma" w:cs="Tahoma"/>
          <w:color w:val="000000"/>
          <w:sz w:val="20"/>
          <w:szCs w:val="20"/>
        </w:rPr>
        <w:t>yang bertujuan untuk meningkatkan kualitas hidup masyarakat di sekitar TBM.</w:t>
      </w:r>
      <w:r w:rsidR="002B39FC" w:rsidRPr="002B39FC">
        <w:rPr>
          <w:rFonts w:ascii="Tahoma" w:eastAsia="Tahoma" w:hAnsi="Tahoma" w:cs="Tahoma"/>
          <w:color w:val="000000"/>
          <w:sz w:val="20"/>
          <w:szCs w:val="20"/>
        </w:rPr>
        <w:t xml:space="preserve"> </w:t>
      </w:r>
      <w:r w:rsidR="00F11091" w:rsidRPr="002B39FC">
        <w:rPr>
          <w:rFonts w:ascii="Tahoma" w:eastAsia="Tahoma" w:hAnsi="Tahoma" w:cs="Tahoma"/>
          <w:color w:val="000000"/>
          <w:sz w:val="20"/>
          <w:szCs w:val="20"/>
        </w:rPr>
        <w:t xml:space="preserve">Taman baca masyarakat berfungsi sebagai lembaga yang membudayakan minat baca di kalangan masyarakat dengan menyediakan layanan di bidang bahan bacaan, seperti buku, majalah, tabloid, koran, komik, dan media lainnya. </w:t>
      </w:r>
    </w:p>
    <w:p w14:paraId="6A4848EC" w14:textId="77777777" w:rsidR="002B39FC" w:rsidRDefault="002B39FC" w:rsidP="002B39FC">
      <w:pPr>
        <w:pStyle w:val="ListParagraph"/>
        <w:pBdr>
          <w:top w:val="nil"/>
          <w:left w:val="nil"/>
          <w:bottom w:val="nil"/>
          <w:right w:val="nil"/>
          <w:between w:val="nil"/>
        </w:pBdr>
        <w:ind w:left="0" w:firstLine="360"/>
        <w:jc w:val="both"/>
        <w:rPr>
          <w:rFonts w:ascii="Tahoma" w:eastAsia="Tahoma" w:hAnsi="Tahoma" w:cs="Tahoma"/>
          <w:color w:val="000000"/>
          <w:sz w:val="20"/>
          <w:szCs w:val="20"/>
        </w:rPr>
      </w:pPr>
    </w:p>
    <w:p w14:paraId="079D88F8" w14:textId="42DE3260" w:rsidR="002B39FC" w:rsidRDefault="00BB7DE7" w:rsidP="002B39FC">
      <w:pPr>
        <w:pStyle w:val="NormalWeb"/>
      </w:pPr>
      <w:r>
        <w:lastRenderedPageBreak/>
        <w:tab/>
      </w:r>
      <w:r w:rsidR="002B39FC">
        <w:rPr>
          <w:noProof/>
        </w:rPr>
        <w:drawing>
          <wp:inline distT="0" distB="0" distL="0" distR="0" wp14:anchorId="1CEE9381" wp14:editId="6CD47896">
            <wp:extent cx="4500748" cy="2170404"/>
            <wp:effectExtent l="0" t="0" r="0" b="1905"/>
            <wp:docPr id="2" name="Picture 2" descr="C:\Users\LENOVO\Downloads\WhatsApp Image 2025-04-25 at 19.33.49_p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WhatsApp Image 2025-04-25 at 19.33.49_poto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6610" cy="2178053"/>
                    </a:xfrm>
                    <a:prstGeom prst="rect">
                      <a:avLst/>
                    </a:prstGeom>
                    <a:noFill/>
                    <a:ln>
                      <a:noFill/>
                    </a:ln>
                  </pic:spPr>
                </pic:pic>
              </a:graphicData>
            </a:graphic>
          </wp:inline>
        </w:drawing>
      </w:r>
    </w:p>
    <w:p w14:paraId="30766580" w14:textId="368092CB" w:rsidR="002B39FC" w:rsidRPr="00BB7DE7" w:rsidRDefault="00BB7DE7" w:rsidP="002B39FC">
      <w:pPr>
        <w:pStyle w:val="ListParagraph"/>
        <w:pBdr>
          <w:top w:val="nil"/>
          <w:left w:val="nil"/>
          <w:bottom w:val="nil"/>
          <w:right w:val="nil"/>
          <w:between w:val="nil"/>
        </w:pBdr>
        <w:ind w:left="0" w:firstLine="360"/>
        <w:jc w:val="both"/>
        <w:rPr>
          <w:rFonts w:ascii="Tahoma" w:eastAsia="Tahoma" w:hAnsi="Tahoma" w:cs="Tahoma"/>
          <w:b/>
          <w:bCs/>
          <w:color w:val="000000"/>
          <w:sz w:val="20"/>
          <w:szCs w:val="20"/>
          <w:lang w:val="en-US"/>
        </w:rPr>
      </w:pPr>
      <w:r>
        <w:rPr>
          <w:rFonts w:ascii="Tahoma" w:eastAsia="Tahoma" w:hAnsi="Tahoma" w:cs="Tahoma"/>
          <w:b/>
          <w:bCs/>
          <w:color w:val="000000"/>
          <w:sz w:val="20"/>
          <w:szCs w:val="20"/>
          <w:lang w:val="en-US"/>
        </w:rPr>
        <w:tab/>
      </w:r>
      <w:r w:rsidRPr="00BB7DE7">
        <w:rPr>
          <w:rFonts w:ascii="Tahoma" w:eastAsia="Tahoma" w:hAnsi="Tahoma" w:cs="Tahoma"/>
          <w:b/>
          <w:bCs/>
          <w:color w:val="000000"/>
          <w:sz w:val="20"/>
          <w:szCs w:val="20"/>
          <w:lang w:val="en-US"/>
        </w:rPr>
        <w:t xml:space="preserve">Gambar 2. </w:t>
      </w:r>
      <w:r>
        <w:rPr>
          <w:rFonts w:ascii="Tahoma" w:eastAsia="Tahoma" w:hAnsi="Tahoma" w:cs="Tahoma"/>
          <w:b/>
          <w:bCs/>
          <w:color w:val="000000"/>
          <w:sz w:val="20"/>
          <w:szCs w:val="20"/>
          <w:lang w:val="en-US"/>
        </w:rPr>
        <w:t xml:space="preserve"> </w:t>
      </w:r>
      <w:r w:rsidR="00005C32">
        <w:rPr>
          <w:rFonts w:ascii="Tahoma" w:eastAsia="Tahoma" w:hAnsi="Tahoma" w:cs="Tahoma"/>
          <w:color w:val="000000"/>
          <w:sz w:val="20"/>
          <w:szCs w:val="20"/>
          <w:lang w:val="en-US"/>
        </w:rPr>
        <w:t xml:space="preserve">Keterlibatan </w:t>
      </w:r>
      <w:r w:rsidRPr="00EF5F2F">
        <w:rPr>
          <w:rFonts w:ascii="Tahoma" w:eastAsia="Tahoma" w:hAnsi="Tahoma" w:cs="Tahoma"/>
          <w:color w:val="000000"/>
          <w:sz w:val="20"/>
          <w:szCs w:val="20"/>
          <w:lang w:val="en-US"/>
        </w:rPr>
        <w:t>FTBM dalam pengelolaan TBM Radhwa</w:t>
      </w:r>
    </w:p>
    <w:p w14:paraId="0579270B" w14:textId="77777777" w:rsidR="002B39FC" w:rsidRDefault="002B39FC" w:rsidP="002B39FC">
      <w:pPr>
        <w:pStyle w:val="ListParagraph"/>
        <w:pBdr>
          <w:top w:val="nil"/>
          <w:left w:val="nil"/>
          <w:bottom w:val="nil"/>
          <w:right w:val="nil"/>
          <w:between w:val="nil"/>
        </w:pBdr>
        <w:ind w:left="0" w:firstLine="360"/>
        <w:jc w:val="both"/>
        <w:rPr>
          <w:rFonts w:ascii="Tahoma" w:eastAsia="Tahoma" w:hAnsi="Tahoma" w:cs="Tahoma"/>
          <w:color w:val="000000"/>
          <w:sz w:val="20"/>
          <w:szCs w:val="20"/>
        </w:rPr>
      </w:pPr>
    </w:p>
    <w:p w14:paraId="41F1DE85" w14:textId="69FB554E" w:rsidR="00D47196" w:rsidRDefault="00F11091" w:rsidP="00D47196">
      <w:pPr>
        <w:pStyle w:val="ListParagraph"/>
        <w:pBdr>
          <w:top w:val="nil"/>
          <w:left w:val="nil"/>
          <w:bottom w:val="nil"/>
          <w:right w:val="nil"/>
          <w:between w:val="nil"/>
        </w:pBdr>
        <w:ind w:left="0" w:firstLine="360"/>
        <w:jc w:val="both"/>
        <w:rPr>
          <w:rFonts w:ascii="Tahoma" w:eastAsia="Tahoma" w:hAnsi="Tahoma" w:cs="Tahoma"/>
          <w:color w:val="000000"/>
          <w:sz w:val="20"/>
          <w:szCs w:val="20"/>
          <w:lang w:val="en-US"/>
        </w:rPr>
      </w:pPr>
      <w:r w:rsidRPr="00EF5F2F">
        <w:rPr>
          <w:rFonts w:ascii="Tahoma" w:eastAsia="Tahoma" w:hAnsi="Tahoma" w:cs="Tahoma"/>
          <w:color w:val="000000"/>
          <w:sz w:val="20"/>
          <w:szCs w:val="20"/>
          <w:lang w:val="en-US"/>
        </w:rPr>
        <w:t>Selain itu, taman baca ini dilengkapi dengan ruang untuk membaca, berdiskusi, membedah buku, dan menulis, serta didukung oleh pengelola yang berperan sebagai motivator. Secara nyata, Taman Bacaan Masyarakat berfungsi sebagai tempat membaca yang terbuka untuk semua kalangan, tanpa memandang usia, latar belakang pekerjaan, budaya, dan sebagainya. Taman Bacaan Masyarakat adalah fasilitas yang sengaja didirikan (oleh pemerintah, individu, atau melalui swakelola dan swadaya masyarakat) untuk menyediakan bahan bacaan dan menumbuhkan minat baca di kalangan masyarakat sekitar. Secara fundamental, Taman Bacaan Masyarakat memiliki tanggung jawab, wewenang, dan hak masyarakat untuk membangun, mengelola, dan mengembangkannya. Dengan demikian, hal ini dapat menumbuhkan rasa memiliki (</w:t>
      </w:r>
      <w:r w:rsidRPr="00DE5F04">
        <w:rPr>
          <w:rFonts w:ascii="Tahoma" w:eastAsia="Tahoma" w:hAnsi="Tahoma" w:cs="Tahoma"/>
          <w:i/>
          <w:iCs/>
          <w:color w:val="000000"/>
          <w:sz w:val="20"/>
          <w:szCs w:val="20"/>
          <w:lang w:val="en-US"/>
        </w:rPr>
        <w:t>sense of belonging</w:t>
      </w:r>
      <w:r w:rsidRPr="00EF5F2F">
        <w:rPr>
          <w:rFonts w:ascii="Tahoma" w:eastAsia="Tahoma" w:hAnsi="Tahoma" w:cs="Tahoma"/>
          <w:color w:val="000000"/>
          <w:sz w:val="20"/>
          <w:szCs w:val="20"/>
          <w:lang w:val="en-US"/>
        </w:rPr>
        <w:t>), rasa tanggung jawab (</w:t>
      </w:r>
      <w:r w:rsidRPr="00EF5F2F">
        <w:rPr>
          <w:rFonts w:ascii="Tahoma" w:eastAsia="Tahoma" w:hAnsi="Tahoma" w:cs="Tahoma"/>
          <w:i/>
          <w:iCs/>
          <w:color w:val="000000"/>
          <w:sz w:val="20"/>
          <w:szCs w:val="20"/>
          <w:lang w:val="en-US"/>
        </w:rPr>
        <w:t>sense of responsibility</w:t>
      </w:r>
      <w:r w:rsidRPr="00EF5F2F">
        <w:rPr>
          <w:rFonts w:ascii="Tahoma" w:eastAsia="Tahoma" w:hAnsi="Tahoma" w:cs="Tahoma"/>
          <w:color w:val="000000"/>
          <w:sz w:val="20"/>
          <w:szCs w:val="20"/>
          <w:lang w:val="en-US"/>
        </w:rPr>
        <w:t>), dan partisipasi masyarakat dalam pemeliharaannya (Sutarno, 2006).</w:t>
      </w:r>
    </w:p>
    <w:p w14:paraId="6A048C11" w14:textId="77777777" w:rsidR="00D47196" w:rsidRDefault="00D47196" w:rsidP="00D47196">
      <w:pPr>
        <w:pStyle w:val="ListParagraph"/>
        <w:pBdr>
          <w:top w:val="nil"/>
          <w:left w:val="nil"/>
          <w:bottom w:val="nil"/>
          <w:right w:val="nil"/>
          <w:between w:val="nil"/>
        </w:pBdr>
        <w:ind w:left="0" w:firstLine="360"/>
        <w:jc w:val="both"/>
        <w:rPr>
          <w:rFonts w:ascii="Tahoma" w:eastAsia="Tahoma" w:hAnsi="Tahoma" w:cs="Tahoma"/>
          <w:color w:val="000000"/>
          <w:sz w:val="20"/>
          <w:szCs w:val="20"/>
          <w:lang w:val="en-US"/>
        </w:rPr>
      </w:pPr>
    </w:p>
    <w:p w14:paraId="31CD3A76" w14:textId="03EEE3AC" w:rsidR="00E500E5" w:rsidRPr="00D47196" w:rsidRDefault="00D47196" w:rsidP="00D47196">
      <w:pPr>
        <w:pStyle w:val="Heading1"/>
        <w:rPr>
          <w:rFonts w:ascii="Tahoma" w:eastAsia="Tahoma" w:hAnsi="Tahoma" w:cs="Tahoma"/>
          <w:color w:val="000000"/>
          <w:sz w:val="20"/>
          <w:lang w:val="en-US"/>
        </w:rPr>
      </w:pPr>
      <w:r>
        <w:rPr>
          <w:rFonts w:ascii="Tahoma" w:eastAsia="Tahoma" w:hAnsi="Tahoma" w:cs="Tahoma"/>
          <w:bCs/>
          <w:color w:val="000000"/>
          <w:sz w:val="20"/>
          <w:lang w:val="en-US"/>
        </w:rPr>
        <w:t>E</w:t>
      </w:r>
      <w:r w:rsidRPr="004269C2">
        <w:rPr>
          <w:rFonts w:ascii="Tahoma" w:eastAsia="Tahoma" w:hAnsi="Tahoma" w:cs="Tahoma"/>
          <w:bCs/>
          <w:color w:val="000000"/>
          <w:sz w:val="20"/>
        </w:rPr>
        <w:t xml:space="preserve">fektivitas </w:t>
      </w:r>
      <w:r w:rsidR="004269C2" w:rsidRPr="004269C2">
        <w:rPr>
          <w:rFonts w:ascii="Tahoma" w:eastAsia="Tahoma" w:hAnsi="Tahoma" w:cs="Tahoma"/>
          <w:bCs/>
          <w:color w:val="000000"/>
          <w:sz w:val="20"/>
        </w:rPr>
        <w:t>R</w:t>
      </w:r>
      <w:r w:rsidR="00E500E5" w:rsidRPr="004269C2">
        <w:rPr>
          <w:rFonts w:ascii="Tahoma" w:eastAsia="Tahoma" w:hAnsi="Tahoma" w:cs="Tahoma"/>
          <w:bCs/>
          <w:color w:val="000000"/>
          <w:sz w:val="20"/>
        </w:rPr>
        <w:t xml:space="preserve">elasi </w:t>
      </w:r>
      <w:r w:rsidRPr="004269C2">
        <w:rPr>
          <w:rFonts w:ascii="Tahoma" w:eastAsia="Tahoma" w:hAnsi="Tahoma" w:cs="Tahoma"/>
          <w:bCs/>
          <w:color w:val="000000"/>
          <w:sz w:val="20"/>
        </w:rPr>
        <w:t xml:space="preserve">Antaraktor </w:t>
      </w:r>
      <w:r w:rsidR="00E500E5" w:rsidRPr="004269C2">
        <w:rPr>
          <w:rFonts w:ascii="Tahoma" w:eastAsia="Tahoma" w:hAnsi="Tahoma" w:cs="Tahoma"/>
          <w:bCs/>
          <w:color w:val="000000"/>
          <w:sz w:val="20"/>
        </w:rPr>
        <w:t xml:space="preserve">TBM Radhwa </w:t>
      </w:r>
      <w:r w:rsidRPr="004269C2">
        <w:rPr>
          <w:rFonts w:ascii="Tahoma" w:eastAsia="Tahoma" w:hAnsi="Tahoma" w:cs="Tahoma"/>
          <w:bCs/>
          <w:color w:val="000000"/>
          <w:sz w:val="20"/>
        </w:rPr>
        <w:t>Terhada</w:t>
      </w:r>
      <w:r>
        <w:rPr>
          <w:rFonts w:ascii="Tahoma" w:eastAsia="Tahoma" w:hAnsi="Tahoma" w:cs="Tahoma"/>
          <w:bCs/>
          <w:color w:val="000000"/>
          <w:sz w:val="20"/>
          <w:lang w:val="en-US"/>
        </w:rPr>
        <w:t>p</w:t>
      </w:r>
      <w:r w:rsidRPr="004269C2">
        <w:rPr>
          <w:rFonts w:ascii="Tahoma" w:eastAsia="Tahoma" w:hAnsi="Tahoma" w:cs="Tahoma"/>
          <w:bCs/>
          <w:color w:val="000000"/>
          <w:sz w:val="20"/>
        </w:rPr>
        <w:t xml:space="preserve"> Keberlanjutan Program Literasi </w:t>
      </w:r>
      <w:r w:rsidR="00E500E5" w:rsidRPr="004269C2">
        <w:rPr>
          <w:rFonts w:ascii="Tahoma" w:eastAsia="Tahoma" w:hAnsi="Tahoma" w:cs="Tahoma"/>
          <w:bCs/>
          <w:color w:val="000000"/>
          <w:sz w:val="20"/>
        </w:rPr>
        <w:t>di Desa Sumowono</w:t>
      </w:r>
      <w:r>
        <w:rPr>
          <w:rFonts w:ascii="Tahoma" w:eastAsia="Tahoma" w:hAnsi="Tahoma" w:cs="Tahoma"/>
          <w:bCs/>
          <w:color w:val="000000"/>
          <w:sz w:val="20"/>
          <w:lang w:val="en-US"/>
        </w:rPr>
        <w:t>, Kecamatan Sumowono Kabupaten Semarang</w:t>
      </w:r>
    </w:p>
    <w:p w14:paraId="35C023AA" w14:textId="47D61A4E" w:rsidR="000D41E5" w:rsidRPr="004269C2" w:rsidRDefault="000D41E5" w:rsidP="004269C2">
      <w:pPr>
        <w:pStyle w:val="ListParagraph"/>
        <w:pBdr>
          <w:top w:val="nil"/>
          <w:left w:val="nil"/>
          <w:bottom w:val="nil"/>
          <w:right w:val="nil"/>
          <w:between w:val="nil"/>
        </w:pBdr>
        <w:tabs>
          <w:tab w:val="left" w:pos="0"/>
          <w:tab w:val="left" w:pos="540"/>
        </w:tabs>
        <w:ind w:left="0"/>
        <w:jc w:val="both"/>
        <w:rPr>
          <w:rFonts w:ascii="Tahoma" w:hAnsi="Tahoma" w:cs="Tahoma"/>
          <w:sz w:val="20"/>
          <w:szCs w:val="20"/>
        </w:rPr>
      </w:pPr>
    </w:p>
    <w:p w14:paraId="3D231749" w14:textId="77777777" w:rsidR="006A0759" w:rsidRDefault="00EF5F2F" w:rsidP="006A0759">
      <w:pPr>
        <w:pStyle w:val="ListParagraph"/>
        <w:pBdr>
          <w:top w:val="nil"/>
          <w:left w:val="nil"/>
          <w:bottom w:val="nil"/>
          <w:right w:val="nil"/>
          <w:between w:val="nil"/>
        </w:pBdr>
        <w:tabs>
          <w:tab w:val="left" w:pos="0"/>
          <w:tab w:val="left" w:pos="360"/>
        </w:tabs>
        <w:ind w:left="0"/>
        <w:jc w:val="both"/>
        <w:rPr>
          <w:rFonts w:ascii="Tahoma" w:eastAsia="Tahoma" w:hAnsi="Tahoma" w:cs="Tahoma"/>
          <w:color w:val="000000"/>
          <w:sz w:val="20"/>
          <w:szCs w:val="20"/>
          <w:lang w:val="en-US"/>
        </w:rPr>
      </w:pPr>
      <w:r>
        <w:rPr>
          <w:rFonts w:ascii="Tahoma" w:eastAsia="Tahoma" w:hAnsi="Tahoma" w:cs="Tahoma"/>
          <w:color w:val="000000"/>
          <w:sz w:val="20"/>
          <w:szCs w:val="20"/>
          <w:lang w:val="en-US"/>
        </w:rPr>
        <w:tab/>
      </w:r>
      <w:r w:rsidR="0007163E" w:rsidRPr="0007163E">
        <w:rPr>
          <w:rFonts w:ascii="Tahoma" w:eastAsia="Tahoma" w:hAnsi="Tahoma" w:cs="Tahoma"/>
          <w:color w:val="000000"/>
          <w:sz w:val="20"/>
          <w:szCs w:val="20"/>
          <w:lang w:val="en-US"/>
        </w:rPr>
        <w:t>Menurut Sutarno (2006:</w:t>
      </w:r>
      <w:r w:rsidR="00536C58">
        <w:rPr>
          <w:rFonts w:ascii="Tahoma" w:eastAsia="Tahoma" w:hAnsi="Tahoma" w:cs="Tahoma"/>
          <w:color w:val="000000"/>
          <w:sz w:val="20"/>
          <w:szCs w:val="20"/>
          <w:lang w:val="en-US"/>
        </w:rPr>
        <w:t xml:space="preserve"> </w:t>
      </w:r>
      <w:r w:rsidR="0007163E" w:rsidRPr="0007163E">
        <w:rPr>
          <w:rFonts w:ascii="Tahoma" w:eastAsia="Tahoma" w:hAnsi="Tahoma" w:cs="Tahoma"/>
          <w:color w:val="000000"/>
          <w:sz w:val="20"/>
          <w:szCs w:val="20"/>
          <w:lang w:val="en-US"/>
        </w:rPr>
        <w:t>129), Taman Bacaan Masyarakat sengaja didirikan oleh pemerintah, individu, dan dengan dukungan masyarakat sendiri untuk menyediakan bahan bacaan serta merangsang minat baca di kalangan masyarakat lokal. Selanjutnya, Depdiknas (2006: 9) menyatakan bahwa Taman Bacaan Masyarakat merupakan sebuah tempat atau fasilitas yang dikelola untuk menyediakan sarana pembelajaran sepanjang hayat, dengan tujuan meningkatkan kualitas hidup masyarakat di sekitar taman baca tersebut.</w:t>
      </w:r>
      <w:r>
        <w:rPr>
          <w:rFonts w:ascii="Tahoma" w:eastAsia="Tahoma" w:hAnsi="Tahoma" w:cs="Tahoma"/>
          <w:color w:val="000000"/>
          <w:sz w:val="20"/>
          <w:szCs w:val="20"/>
          <w:lang w:val="en-US"/>
        </w:rPr>
        <w:t xml:space="preserve"> </w:t>
      </w:r>
      <w:r w:rsidR="0007163E" w:rsidRPr="0007163E">
        <w:rPr>
          <w:rFonts w:ascii="Tahoma" w:eastAsia="Tahoma" w:hAnsi="Tahoma" w:cs="Tahoma"/>
          <w:color w:val="000000"/>
          <w:sz w:val="20"/>
          <w:szCs w:val="20"/>
          <w:lang w:val="en-US"/>
        </w:rPr>
        <w:t>Taman Baca Masyarakat (TBM) mengacu pada fasilitas yang sengaja dibentuk oleh pemerintah, inisiatif swasta, atau kelompok masyarakat dengan tujuan menyediakan berbagai bahan bacaan serta menumbuhkan minat baca di kalangan masyarakat sekitar.</w:t>
      </w:r>
      <w:r w:rsidR="00536C58">
        <w:rPr>
          <w:rFonts w:ascii="Tahoma" w:eastAsia="Tahoma" w:hAnsi="Tahoma" w:cs="Tahoma"/>
          <w:color w:val="000000"/>
          <w:sz w:val="20"/>
          <w:szCs w:val="20"/>
          <w:lang w:val="en-US"/>
        </w:rPr>
        <w:t xml:space="preserve"> </w:t>
      </w:r>
      <w:r w:rsidR="00536C58" w:rsidRPr="00536C58">
        <w:rPr>
          <w:rFonts w:ascii="Tahoma" w:eastAsia="Tahoma" w:hAnsi="Tahoma" w:cs="Tahoma"/>
          <w:color w:val="000000"/>
          <w:sz w:val="20"/>
          <w:szCs w:val="20"/>
          <w:lang w:val="en-US"/>
        </w:rPr>
        <w:t>Taman Bacaan Masyarakat berfungsi sebagai perpustakaan umum yang dapat diakses oleh semua kalangan masyarakat, tanpa memandang latar belakang atau status sosial. Tempat ini dirancang untuk memenuhi kebutuhan membaca dan mendukung minat baca di seluruh lapisan masyarakat. Taman Bacaan Masyarakat merupakan jenis perpustakaan yang termasuk dalam kategori perpustakaan umum, yang diadakan di area pemukiman, baik di perkotaan maupun pedesaan. Fasilitas ini ditujukan untuk semua segmen masyarakat, dengan tujuan untuk memenuhi kebutuhan informasi melalui berbagai bahan bacaan yang tersedia</w:t>
      </w:r>
      <w:r w:rsidR="00536C58">
        <w:rPr>
          <w:rFonts w:ascii="Tahoma" w:eastAsia="Tahoma" w:hAnsi="Tahoma" w:cs="Tahoma"/>
          <w:color w:val="000000"/>
          <w:sz w:val="20"/>
          <w:szCs w:val="20"/>
          <w:lang w:val="en-US"/>
        </w:rPr>
        <w:t xml:space="preserve"> (Perpustakaan Nasional R.I, 1992)</w:t>
      </w:r>
      <w:r w:rsidR="00536C58" w:rsidRPr="00536C58">
        <w:rPr>
          <w:rFonts w:ascii="Tahoma" w:eastAsia="Tahoma" w:hAnsi="Tahoma" w:cs="Tahoma"/>
          <w:color w:val="000000"/>
          <w:sz w:val="20"/>
          <w:szCs w:val="20"/>
          <w:lang w:val="en-US"/>
        </w:rPr>
        <w:t>.</w:t>
      </w:r>
    </w:p>
    <w:p w14:paraId="35AFFD80" w14:textId="54AC51B1" w:rsidR="006A0759" w:rsidRDefault="006A0759" w:rsidP="006A0759">
      <w:pPr>
        <w:pStyle w:val="ListParagraph"/>
        <w:pBdr>
          <w:top w:val="nil"/>
          <w:left w:val="nil"/>
          <w:bottom w:val="nil"/>
          <w:right w:val="nil"/>
          <w:between w:val="nil"/>
        </w:pBdr>
        <w:tabs>
          <w:tab w:val="left" w:pos="0"/>
          <w:tab w:val="left" w:pos="360"/>
        </w:tabs>
        <w:ind w:left="0"/>
        <w:jc w:val="both"/>
        <w:rPr>
          <w:rFonts w:ascii="Tahoma" w:eastAsia="Tahoma" w:hAnsi="Tahoma" w:cs="Tahoma"/>
          <w:color w:val="000000"/>
          <w:sz w:val="20"/>
          <w:szCs w:val="20"/>
          <w:lang w:val="en-US"/>
        </w:rPr>
      </w:pPr>
      <w:r>
        <w:rPr>
          <w:rFonts w:ascii="Tahoma" w:eastAsia="Tahoma" w:hAnsi="Tahoma" w:cs="Tahoma"/>
          <w:color w:val="000000"/>
          <w:sz w:val="20"/>
          <w:szCs w:val="20"/>
          <w:lang w:val="en-US"/>
        </w:rPr>
        <w:tab/>
      </w:r>
      <w:r w:rsidRPr="006A0759">
        <w:rPr>
          <w:rFonts w:ascii="Tahoma" w:eastAsia="Tahoma" w:hAnsi="Tahoma" w:cs="Tahoma"/>
          <w:color w:val="000000"/>
          <w:sz w:val="20"/>
          <w:szCs w:val="20"/>
          <w:lang w:val="en-US"/>
        </w:rPr>
        <w:t xml:space="preserve">Program literasi di Taman Baca Masyarakat (TBM) Radhwa tidak hanya bergantung pada satu pihak, melainkan melibatkan </w:t>
      </w:r>
      <w:r>
        <w:rPr>
          <w:rFonts w:ascii="Tahoma" w:eastAsia="Tahoma" w:hAnsi="Tahoma" w:cs="Tahoma"/>
          <w:color w:val="000000"/>
          <w:sz w:val="20"/>
          <w:szCs w:val="20"/>
          <w:lang w:val="en-US"/>
        </w:rPr>
        <w:t xml:space="preserve">relasi </w:t>
      </w:r>
      <w:r w:rsidRPr="006A0759">
        <w:rPr>
          <w:rFonts w:ascii="Tahoma" w:eastAsia="Tahoma" w:hAnsi="Tahoma" w:cs="Tahoma"/>
          <w:color w:val="000000"/>
          <w:sz w:val="20"/>
          <w:szCs w:val="20"/>
          <w:lang w:val="en-US"/>
        </w:rPr>
        <w:t>berbagai aktor untuk menciptakan ekosistem literasi yang berkelanjutan. Pengelola TBM Radhwa berperan sebagai aktor utama dengan menyediakan koleksi buku, serta membangun jaringan dengan komunitas dan pemerintah. Relawan literasi berkontribusi sebagai fasilitator dengan membimbing masyarakat, mengajar keterampilan dasar, dan mendorong partisipasi melalui kegiatan kreatif. Dukungan pemerintah dan lembaga pendidikan terlihat melalui</w:t>
      </w:r>
      <w:r>
        <w:rPr>
          <w:rFonts w:ascii="Tahoma" w:eastAsia="Tahoma" w:hAnsi="Tahoma" w:cs="Tahoma"/>
          <w:color w:val="000000"/>
          <w:sz w:val="20"/>
          <w:szCs w:val="20"/>
          <w:lang w:val="en-US"/>
        </w:rPr>
        <w:t xml:space="preserve"> </w:t>
      </w:r>
      <w:r w:rsidRPr="006A0759">
        <w:rPr>
          <w:rFonts w:ascii="Tahoma" w:eastAsia="Tahoma" w:hAnsi="Tahoma" w:cs="Tahoma"/>
          <w:color w:val="000000"/>
          <w:sz w:val="20"/>
          <w:szCs w:val="20"/>
          <w:lang w:val="en-US"/>
        </w:rPr>
        <w:t xml:space="preserve">integrasi program literasi dengan kurikulum nonformal, serta </w:t>
      </w:r>
      <w:r w:rsidRPr="006A0759">
        <w:rPr>
          <w:rFonts w:ascii="Tahoma" w:eastAsia="Tahoma" w:hAnsi="Tahoma" w:cs="Tahoma"/>
          <w:color w:val="000000"/>
          <w:sz w:val="20"/>
          <w:szCs w:val="20"/>
          <w:lang w:val="en-US"/>
        </w:rPr>
        <w:lastRenderedPageBreak/>
        <w:t xml:space="preserve">sosialisasi gerakan literasi. Masyarakat dan orang tua turut berperan dengan memanfaatkan TBM, menyumbangkan buku atau dana, serta mendorong anak-anak untuk aktif membaca. Sponsor dan donatur membantu dalam pendanaan pengadaan buku, sementara komunitas literasi dan media berperan dalam memperluas jaringan serta mempromosikan kegiatan. Sinergi </w:t>
      </w:r>
      <w:r w:rsidR="008A0C6B">
        <w:rPr>
          <w:rFonts w:ascii="Tahoma" w:eastAsia="Tahoma" w:hAnsi="Tahoma" w:cs="Tahoma"/>
          <w:color w:val="000000"/>
          <w:sz w:val="20"/>
          <w:szCs w:val="20"/>
          <w:lang w:val="en-US"/>
        </w:rPr>
        <w:t xml:space="preserve">relasi </w:t>
      </w:r>
      <w:r w:rsidRPr="006A0759">
        <w:rPr>
          <w:rFonts w:ascii="Tahoma" w:eastAsia="Tahoma" w:hAnsi="Tahoma" w:cs="Tahoma"/>
          <w:color w:val="000000"/>
          <w:sz w:val="20"/>
          <w:szCs w:val="20"/>
          <w:lang w:val="en-US"/>
        </w:rPr>
        <w:t xml:space="preserve">aktor ini menciptakan akses literasi yang inklusif, meningkatkan minat baca, dan menjamin keberlanjutan program. Dengan kolaborasi yang solid, TBM Radhwa tidak sekadar menjadi tempat membaca, tetapi juga pusat pemberdayaan masyarakat melalui literasi, yang dampaknya akan terus berkembang di masa </w:t>
      </w:r>
      <w:r w:rsidR="008A0C6B">
        <w:rPr>
          <w:rFonts w:ascii="Tahoma" w:eastAsia="Tahoma" w:hAnsi="Tahoma" w:cs="Tahoma"/>
          <w:color w:val="000000"/>
          <w:sz w:val="20"/>
          <w:szCs w:val="20"/>
          <w:lang w:val="en-US"/>
        </w:rPr>
        <w:t>yang akan datang</w:t>
      </w:r>
      <w:r w:rsidRPr="006A0759">
        <w:rPr>
          <w:rFonts w:ascii="Tahoma" w:eastAsia="Tahoma" w:hAnsi="Tahoma" w:cs="Tahoma"/>
          <w:color w:val="000000"/>
          <w:sz w:val="20"/>
          <w:szCs w:val="20"/>
          <w:lang w:val="en-US"/>
        </w:rPr>
        <w:t>.</w:t>
      </w:r>
    </w:p>
    <w:p w14:paraId="33B4EBB9" w14:textId="3A8C64F9" w:rsidR="006B0CA7" w:rsidRPr="006B0CA7" w:rsidRDefault="00EF5F2F" w:rsidP="006B0CA7">
      <w:pPr>
        <w:pStyle w:val="ListParagraph"/>
        <w:pBdr>
          <w:top w:val="nil"/>
          <w:left w:val="nil"/>
          <w:bottom w:val="nil"/>
          <w:right w:val="nil"/>
          <w:between w:val="nil"/>
        </w:pBdr>
        <w:tabs>
          <w:tab w:val="left" w:pos="0"/>
          <w:tab w:val="left" w:pos="360"/>
        </w:tabs>
        <w:ind w:left="0"/>
        <w:jc w:val="both"/>
        <w:rPr>
          <w:rFonts w:ascii="Tahoma" w:eastAsia="Tahoma" w:hAnsi="Tahoma" w:cs="Tahoma"/>
          <w:color w:val="000000"/>
          <w:sz w:val="20"/>
          <w:szCs w:val="20"/>
          <w:lang w:val="en-US"/>
        </w:rPr>
      </w:pPr>
      <w:r>
        <w:rPr>
          <w:rFonts w:ascii="Tahoma" w:hAnsi="Tahoma" w:cs="Tahoma"/>
          <w:sz w:val="20"/>
          <w:szCs w:val="20"/>
          <w:lang w:val="en-US"/>
        </w:rPr>
        <w:tab/>
      </w:r>
      <w:r w:rsidR="002C446E" w:rsidRPr="002C446E">
        <w:rPr>
          <w:rFonts w:ascii="Tahoma" w:hAnsi="Tahoma" w:cs="Tahoma"/>
          <w:sz w:val="20"/>
          <w:szCs w:val="20"/>
          <w:lang w:val="en-US"/>
        </w:rPr>
        <w:t>Taman</w:t>
      </w:r>
      <w:r w:rsidR="002C446E">
        <w:rPr>
          <w:rFonts w:ascii="Tahoma" w:hAnsi="Tahoma" w:cs="Tahoma"/>
          <w:sz w:val="20"/>
          <w:szCs w:val="20"/>
          <w:lang w:val="en-US"/>
        </w:rPr>
        <w:t xml:space="preserve"> </w:t>
      </w:r>
      <w:r w:rsidR="002C446E" w:rsidRPr="002C446E">
        <w:rPr>
          <w:rFonts w:ascii="Tahoma" w:hAnsi="Tahoma" w:cs="Tahoma"/>
          <w:sz w:val="20"/>
          <w:szCs w:val="20"/>
          <w:lang w:val="en-US"/>
        </w:rPr>
        <w:t>Baca</w:t>
      </w:r>
      <w:r w:rsidR="002C446E">
        <w:rPr>
          <w:rFonts w:ascii="Tahoma" w:hAnsi="Tahoma" w:cs="Tahoma"/>
          <w:sz w:val="20"/>
          <w:szCs w:val="20"/>
          <w:lang w:val="en-US"/>
        </w:rPr>
        <w:t xml:space="preserve"> </w:t>
      </w:r>
      <w:r w:rsidR="002C446E" w:rsidRPr="002C446E">
        <w:rPr>
          <w:rFonts w:ascii="Tahoma" w:hAnsi="Tahoma" w:cs="Tahoma"/>
          <w:sz w:val="20"/>
          <w:szCs w:val="20"/>
          <w:lang w:val="en-US"/>
        </w:rPr>
        <w:t>Masyarakat perlu menyediakan informasi yang dapat memperluas wawasan dan pengetahuan. Untuk mendukung tujuan ini, taman bacaan harus melengkapi koleksinya dengan bahan bacaan yang relevan dengan isu-isu terkini, seperti koran, majalah, tabloid, buku otobiografi, kamus, ensiklopedia, serta buku tentang berbagai aspek nusantara dan lainnya. Selain itu, taman bacaan juga harus menyediakan koleksi yang berkaitan langsung dengan pengetahuan praktis atau yang bersifat aplikatif, serta buku pelajaran untuk membantu anak-anak sekolah yang tidak memiliki akses ke buku. Dengan koleksi yang lengkap dan mampu memperluas wawasan serta pengetahuan masyarakat, peran taman baca akan memberikan manfaat yang signifikan bagi para penggunanya</w:t>
      </w:r>
      <w:r w:rsidR="002C446E" w:rsidRPr="002C446E">
        <w:rPr>
          <w:rFonts w:ascii="Tahoma" w:eastAsia="Tahoma" w:hAnsi="Tahoma" w:cs="Tahoma"/>
          <w:color w:val="000000"/>
          <w:sz w:val="20"/>
          <w:szCs w:val="20"/>
          <w:lang w:val="en-US"/>
        </w:rPr>
        <w:t>.</w:t>
      </w:r>
      <w:r>
        <w:rPr>
          <w:rFonts w:ascii="Tahoma" w:eastAsia="Tahoma" w:hAnsi="Tahoma" w:cs="Tahoma"/>
          <w:color w:val="000000"/>
          <w:sz w:val="20"/>
          <w:szCs w:val="20"/>
          <w:lang w:val="en-US"/>
        </w:rPr>
        <w:t xml:space="preserve"> </w:t>
      </w:r>
      <w:r w:rsidR="002C446E" w:rsidRPr="002C446E">
        <w:rPr>
          <w:rFonts w:ascii="Tahoma" w:hAnsi="Tahoma" w:cs="Tahoma"/>
          <w:sz w:val="20"/>
          <w:szCs w:val="20"/>
          <w:lang w:val="en-US"/>
        </w:rPr>
        <w:t>Taman Baca Masyarakat dapat berfungsi sebagai sarana untuk membina watak dan moral masyarakat dengan menyediakan koleksi yang berkaitan dengan ilmu dan pengetahuan yang mendukung tujuan tersebut. Contohnya, koleksi yang mencakup psikologi, agama, sejarah, otobiografi tokoh atau artis, serta pengalaman hidup orang-orang sukses. Melalui bacaan-bacaan ini, diharapkan dapat mengubah persepsi, perilaku, dan moral para peng</w:t>
      </w:r>
      <w:bookmarkStart w:id="0" w:name="_GoBack"/>
      <w:bookmarkEnd w:id="0"/>
      <w:r w:rsidR="002C446E" w:rsidRPr="002C446E">
        <w:rPr>
          <w:rFonts w:ascii="Tahoma" w:hAnsi="Tahoma" w:cs="Tahoma"/>
          <w:sz w:val="20"/>
          <w:szCs w:val="20"/>
          <w:lang w:val="en-US"/>
        </w:rPr>
        <w:t>guna taman baca, sehingga mereka sebagai bagian dari masyarakat dapat menjadi lebih baik.</w:t>
      </w:r>
      <w:r w:rsidR="002C446E">
        <w:rPr>
          <w:rFonts w:ascii="Tahoma" w:eastAsia="Tahoma" w:hAnsi="Tahoma" w:cs="Tahoma"/>
          <w:color w:val="000000"/>
          <w:sz w:val="16"/>
          <w:szCs w:val="16"/>
          <w:lang w:val="en-US"/>
        </w:rPr>
        <w:t xml:space="preserve"> </w:t>
      </w:r>
      <w:r w:rsidR="0007163E" w:rsidRPr="0007163E">
        <w:rPr>
          <w:rFonts w:ascii="Tahoma" w:eastAsia="Tahoma" w:hAnsi="Tahoma" w:cs="Tahoma"/>
          <w:color w:val="000000"/>
          <w:sz w:val="20"/>
          <w:szCs w:val="20"/>
          <w:lang w:val="en-US"/>
        </w:rPr>
        <w:t>TBM dapat dipandang sebagai organisasi atau layanan yang menyediakan beragam bahan bacaan bagi suatu komunitas atau kelompok individu dalam masyarakat, dengan tujuan mendorong pertumbuhan minat baca. Kesadaran masyarakat akan pentingnya media pendukung menjadi dasar pendirian TBM, yang bertujuan utama untuk meningkatkan intuisi dan perkembangan intelektual. Menurut Amrin (2011:4), Taman Baca Masyarakat merupakan unit layanan yang memenuhi kebutuhan berbagai bahan bacaan yang bermanfaat bagi setiap individu atau kelompok masyarakat di desa atau wilayah tempat TBM berada.</w:t>
      </w:r>
      <w:r w:rsidR="005E6F33">
        <w:rPr>
          <w:rFonts w:ascii="Tahoma" w:eastAsia="Tahoma" w:hAnsi="Tahoma" w:cs="Tahoma"/>
          <w:color w:val="000000"/>
          <w:sz w:val="20"/>
          <w:szCs w:val="20"/>
          <w:lang w:val="en-US"/>
        </w:rPr>
        <w:t xml:space="preserve"> </w:t>
      </w:r>
      <w:r w:rsidR="00E45B78" w:rsidRPr="00E45B78">
        <w:rPr>
          <w:rFonts w:ascii="Tahoma" w:eastAsia="Tahoma" w:hAnsi="Tahoma" w:cs="Tahoma"/>
          <w:color w:val="000000"/>
          <w:sz w:val="20"/>
          <w:szCs w:val="20"/>
          <w:lang w:val="en-US"/>
        </w:rPr>
        <w:t>Keberadaan TBM sangat erat kaitannya dengan kebutuhan masyarakat, sehingga pendirian TBM didasarkan pada kebutuhan individu masyarakat (Kalida dan Musyid, 2015). Dengan demikian, dapat disimpulkan bahwa kehadiran TBM diharapkan dapat mempermudah masyarakat dalam memenuhi kebutuhan informasi, terutama bagi mereka yang tinggal di sekitar lokasi TBM tersebut.</w:t>
      </w:r>
    </w:p>
    <w:p w14:paraId="0A1E4334" w14:textId="660CD4B9" w:rsidR="006B0CA7" w:rsidRPr="006B0CA7" w:rsidRDefault="006A55A4" w:rsidP="006B0CA7">
      <w:pPr>
        <w:pStyle w:val="NormalWeb"/>
      </w:pPr>
      <w:r>
        <w:rPr>
          <w:lang w:val="en-US"/>
        </w:rPr>
        <w:t xml:space="preserve">       </w:t>
      </w:r>
      <w:r w:rsidR="006B0CA7">
        <w:rPr>
          <w:noProof/>
        </w:rPr>
        <w:drawing>
          <wp:inline distT="0" distB="0" distL="0" distR="0" wp14:anchorId="4FF66FCC" wp14:editId="0BDA8146">
            <wp:extent cx="4738254" cy="2670810"/>
            <wp:effectExtent l="0" t="0" r="5715" b="0"/>
            <wp:docPr id="3" name="Picture 3" descr="C:\Users\LENOVO\Downloads\WhatsApp Image 2025-04-25 at 19.33.49_32 p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Downloads\WhatsApp Image 2025-04-25 at 19.33.49_32 poto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44252" cy="2674191"/>
                    </a:xfrm>
                    <a:prstGeom prst="rect">
                      <a:avLst/>
                    </a:prstGeom>
                    <a:noFill/>
                    <a:ln>
                      <a:noFill/>
                    </a:ln>
                  </pic:spPr>
                </pic:pic>
              </a:graphicData>
            </a:graphic>
          </wp:inline>
        </w:drawing>
      </w:r>
    </w:p>
    <w:p w14:paraId="3922E28B" w14:textId="68E9EDF1" w:rsidR="006B0CA7" w:rsidRPr="00246F31" w:rsidRDefault="006B0CA7" w:rsidP="00246F31">
      <w:pPr>
        <w:pStyle w:val="ListParagraph"/>
        <w:pBdr>
          <w:top w:val="nil"/>
          <w:left w:val="nil"/>
          <w:bottom w:val="nil"/>
          <w:right w:val="nil"/>
          <w:between w:val="nil"/>
        </w:pBdr>
        <w:tabs>
          <w:tab w:val="left" w:pos="0"/>
          <w:tab w:val="left" w:pos="360"/>
        </w:tabs>
        <w:ind w:left="0"/>
        <w:jc w:val="both"/>
        <w:rPr>
          <w:rFonts w:ascii="Tahoma" w:eastAsia="Tahoma" w:hAnsi="Tahoma" w:cs="Tahoma"/>
          <w:color w:val="000000"/>
          <w:sz w:val="20"/>
          <w:szCs w:val="20"/>
          <w:lang w:val="en-US"/>
        </w:rPr>
      </w:pPr>
      <w:r>
        <w:rPr>
          <w:rFonts w:ascii="Tahoma" w:eastAsia="Tahoma" w:hAnsi="Tahoma" w:cs="Tahoma"/>
          <w:b/>
          <w:bCs/>
          <w:color w:val="000000"/>
          <w:sz w:val="20"/>
          <w:szCs w:val="20"/>
          <w:lang w:val="en-US"/>
        </w:rPr>
        <w:tab/>
      </w:r>
      <w:r>
        <w:rPr>
          <w:rFonts w:ascii="Tahoma" w:eastAsia="Tahoma" w:hAnsi="Tahoma" w:cs="Tahoma"/>
          <w:b/>
          <w:bCs/>
          <w:color w:val="000000"/>
          <w:sz w:val="20"/>
          <w:szCs w:val="20"/>
          <w:lang w:val="en-US"/>
        </w:rPr>
        <w:tab/>
      </w:r>
      <w:r w:rsidRPr="006B0CA7">
        <w:rPr>
          <w:rFonts w:ascii="Tahoma" w:eastAsia="Tahoma" w:hAnsi="Tahoma" w:cs="Tahoma"/>
          <w:b/>
          <w:bCs/>
          <w:color w:val="000000"/>
          <w:sz w:val="20"/>
          <w:szCs w:val="20"/>
          <w:lang w:val="en-US"/>
        </w:rPr>
        <w:t>Gambar 3.</w:t>
      </w:r>
      <w:r>
        <w:rPr>
          <w:rFonts w:ascii="Tahoma" w:eastAsia="Tahoma" w:hAnsi="Tahoma" w:cs="Tahoma"/>
          <w:b/>
          <w:bCs/>
          <w:color w:val="000000"/>
          <w:sz w:val="20"/>
          <w:szCs w:val="20"/>
          <w:lang w:val="en-US"/>
        </w:rPr>
        <w:t xml:space="preserve"> </w:t>
      </w:r>
      <w:r>
        <w:rPr>
          <w:rFonts w:ascii="Tahoma" w:eastAsia="Tahoma" w:hAnsi="Tahoma" w:cs="Tahoma"/>
          <w:color w:val="000000"/>
          <w:sz w:val="20"/>
          <w:szCs w:val="20"/>
          <w:lang w:val="en-US"/>
        </w:rPr>
        <w:t>Kegiatan Program Literasi Pada TBM Radhwa</w:t>
      </w:r>
    </w:p>
    <w:p w14:paraId="2BDEEB20" w14:textId="77777777" w:rsidR="006B0CA7" w:rsidRPr="002C446E" w:rsidRDefault="006B0CA7" w:rsidP="00EF5F2F">
      <w:pPr>
        <w:pStyle w:val="ListParagraph"/>
        <w:pBdr>
          <w:top w:val="nil"/>
          <w:left w:val="nil"/>
          <w:bottom w:val="nil"/>
          <w:right w:val="nil"/>
          <w:between w:val="nil"/>
        </w:pBdr>
        <w:tabs>
          <w:tab w:val="left" w:pos="0"/>
          <w:tab w:val="left" w:pos="360"/>
        </w:tabs>
        <w:ind w:left="0"/>
        <w:jc w:val="both"/>
        <w:rPr>
          <w:rFonts w:ascii="Tahoma" w:eastAsia="Tahoma" w:hAnsi="Tahoma" w:cs="Tahoma"/>
          <w:color w:val="000000"/>
          <w:sz w:val="16"/>
          <w:szCs w:val="16"/>
          <w:lang w:val="en-US"/>
        </w:rPr>
      </w:pPr>
    </w:p>
    <w:p w14:paraId="6F5588E3" w14:textId="10D3C29C" w:rsidR="00863770" w:rsidRDefault="0007163E" w:rsidP="00863770">
      <w:pPr>
        <w:pStyle w:val="ListParagraph"/>
        <w:pBdr>
          <w:top w:val="nil"/>
          <w:left w:val="nil"/>
          <w:bottom w:val="nil"/>
          <w:right w:val="nil"/>
          <w:between w:val="nil"/>
        </w:pBdr>
        <w:tabs>
          <w:tab w:val="left" w:pos="0"/>
          <w:tab w:val="left" w:pos="540"/>
        </w:tabs>
        <w:ind w:left="0"/>
        <w:jc w:val="both"/>
        <w:rPr>
          <w:rFonts w:ascii="Tahoma" w:eastAsia="Tahoma" w:hAnsi="Tahoma" w:cs="Tahoma"/>
          <w:color w:val="000000"/>
          <w:sz w:val="20"/>
          <w:szCs w:val="20"/>
          <w:lang w:val="en-US"/>
        </w:rPr>
      </w:pPr>
      <w:r>
        <w:rPr>
          <w:rFonts w:ascii="Tahoma" w:eastAsia="Tahoma" w:hAnsi="Tahoma" w:cs="Tahoma"/>
          <w:color w:val="000000"/>
          <w:sz w:val="20"/>
          <w:szCs w:val="20"/>
          <w:lang w:val="en-US"/>
        </w:rPr>
        <w:lastRenderedPageBreak/>
        <w:tab/>
      </w:r>
      <w:r w:rsidRPr="0007163E">
        <w:rPr>
          <w:rFonts w:ascii="Tahoma" w:eastAsia="Tahoma" w:hAnsi="Tahoma" w:cs="Tahoma"/>
          <w:color w:val="000000"/>
          <w:sz w:val="20"/>
          <w:szCs w:val="20"/>
          <w:lang w:val="en-US"/>
        </w:rPr>
        <w:t xml:space="preserve">Dalam beberapa dekade terakhir, istilah literasi semakin populer. Istilah ini berasal dari bahasa Latin, yaitu </w:t>
      </w:r>
      <w:r>
        <w:rPr>
          <w:rFonts w:ascii="Tahoma" w:eastAsia="Tahoma" w:hAnsi="Tahoma" w:cs="Tahoma"/>
          <w:color w:val="000000"/>
          <w:sz w:val="20"/>
          <w:szCs w:val="20"/>
          <w:lang w:val="en-US"/>
        </w:rPr>
        <w:t>“</w:t>
      </w:r>
      <w:r w:rsidRPr="0007163E">
        <w:rPr>
          <w:rFonts w:ascii="Tahoma" w:eastAsia="Tahoma" w:hAnsi="Tahoma" w:cs="Tahoma"/>
          <w:color w:val="000000"/>
          <w:sz w:val="20"/>
          <w:szCs w:val="20"/>
          <w:lang w:val="en-US"/>
        </w:rPr>
        <w:t>literatus</w:t>
      </w:r>
      <w:r>
        <w:rPr>
          <w:rFonts w:ascii="Tahoma" w:eastAsia="Tahoma" w:hAnsi="Tahoma" w:cs="Tahoma"/>
          <w:color w:val="000000"/>
          <w:sz w:val="20"/>
          <w:szCs w:val="20"/>
          <w:lang w:val="en-US"/>
        </w:rPr>
        <w:t>”</w:t>
      </w:r>
      <w:r w:rsidRPr="0007163E">
        <w:rPr>
          <w:rFonts w:ascii="Tahoma" w:eastAsia="Tahoma" w:hAnsi="Tahoma" w:cs="Tahoma"/>
          <w:color w:val="000000"/>
          <w:sz w:val="20"/>
          <w:szCs w:val="20"/>
          <w:lang w:val="en-US"/>
        </w:rPr>
        <w:t>, yang berarti seseorang yang telah belajar atau menguasai suatu sistem penulisan beserta konvensi yang menyertainya. Konsep literasi berkembang lebih luas, tidak hanya terkait dengan bahasa dan baca tulis, tetapi juga mencakup fungsi kecakapan hidup (</w:t>
      </w:r>
      <w:r w:rsidRPr="0007163E">
        <w:rPr>
          <w:rFonts w:ascii="Tahoma" w:eastAsia="Tahoma" w:hAnsi="Tahoma" w:cs="Tahoma"/>
          <w:i/>
          <w:iCs/>
          <w:color w:val="000000"/>
          <w:sz w:val="20"/>
          <w:szCs w:val="20"/>
          <w:lang w:val="en-US"/>
        </w:rPr>
        <w:t>life skill</w:t>
      </w:r>
      <w:r w:rsidRPr="0007163E">
        <w:rPr>
          <w:rFonts w:ascii="Tahoma" w:eastAsia="Tahoma" w:hAnsi="Tahoma" w:cs="Tahoma"/>
          <w:color w:val="000000"/>
          <w:sz w:val="20"/>
          <w:szCs w:val="20"/>
          <w:lang w:val="en-US"/>
        </w:rPr>
        <w:t>) dan literasi moral.</w:t>
      </w:r>
      <w:r>
        <w:rPr>
          <w:rFonts w:ascii="Tahoma" w:eastAsia="Tahoma" w:hAnsi="Tahoma" w:cs="Tahoma"/>
          <w:color w:val="000000"/>
          <w:sz w:val="20"/>
          <w:szCs w:val="20"/>
          <w:lang w:val="en-US"/>
        </w:rPr>
        <w:t xml:space="preserve"> </w:t>
      </w:r>
      <w:r w:rsidRPr="0007163E">
        <w:rPr>
          <w:rFonts w:ascii="Tahoma" w:eastAsia="Tahoma" w:hAnsi="Tahoma" w:cs="Tahoma"/>
          <w:color w:val="000000"/>
          <w:sz w:val="20"/>
          <w:szCs w:val="20"/>
          <w:lang w:val="en-US"/>
        </w:rPr>
        <w:t>Pemahaman konsep literasi meliputi dua aspek, yaitu literasi produktif dan literasi reseptif. Konsep ini menggambarkan upaya untuk memahami melalui kegiatan bahasa pasif, seperti membaca dan mendengarkan, serta upaya untuk memahami melalui kegiatan bahasa aktif, seperti menulis dan berbicara. Dengan demikian, literasi produktif terbatas pada proses penyampaian informasi yang dapat dipahami melalui pemanfaatan teknologi (Agustin Sri, 2017).</w:t>
      </w:r>
      <w:r w:rsidR="00863770">
        <w:rPr>
          <w:rFonts w:ascii="Tahoma" w:eastAsia="Tahoma" w:hAnsi="Tahoma" w:cs="Tahoma"/>
          <w:color w:val="000000"/>
          <w:sz w:val="20"/>
          <w:szCs w:val="20"/>
          <w:lang w:val="en-US"/>
        </w:rPr>
        <w:t xml:space="preserve"> </w:t>
      </w:r>
      <w:r w:rsidR="00863770" w:rsidRPr="00863770">
        <w:rPr>
          <w:rFonts w:ascii="Tahoma" w:eastAsia="Tahoma" w:hAnsi="Tahoma" w:cs="Tahoma"/>
          <w:color w:val="000000"/>
          <w:sz w:val="20"/>
          <w:szCs w:val="20"/>
          <w:lang w:val="en-US"/>
        </w:rPr>
        <w:t>Topik awal yang dirumuskan oleh peneliti berdasarkan analisis data dari penelitian ini adalah</w:t>
      </w:r>
      <w:r w:rsidR="006066FC">
        <w:rPr>
          <w:rFonts w:ascii="Tahoma" w:eastAsia="Tahoma" w:hAnsi="Tahoma" w:cs="Tahoma"/>
          <w:color w:val="000000"/>
          <w:sz w:val="20"/>
          <w:szCs w:val="20"/>
          <w:lang w:val="en-US"/>
        </w:rPr>
        <w:t xml:space="preserve"> kontribusi relasi aktor</w:t>
      </w:r>
      <w:r w:rsidR="00863770" w:rsidRPr="00863770">
        <w:rPr>
          <w:rFonts w:ascii="Tahoma" w:eastAsia="Tahoma" w:hAnsi="Tahoma" w:cs="Tahoma"/>
          <w:color w:val="000000"/>
          <w:sz w:val="20"/>
          <w:szCs w:val="20"/>
          <w:lang w:val="en-US"/>
        </w:rPr>
        <w:t xml:space="preserve"> TBM Radhwa dalam </w:t>
      </w:r>
      <w:r w:rsidR="006066FC">
        <w:rPr>
          <w:rFonts w:ascii="Tahoma" w:eastAsia="Tahoma" w:hAnsi="Tahoma" w:cs="Tahoma"/>
          <w:color w:val="000000"/>
          <w:sz w:val="20"/>
          <w:szCs w:val="20"/>
          <w:lang w:val="en-US"/>
        </w:rPr>
        <w:t xml:space="preserve">keberlanjutan program literasi </w:t>
      </w:r>
      <w:r w:rsidR="00863770" w:rsidRPr="00863770">
        <w:rPr>
          <w:rFonts w:ascii="Tahoma" w:eastAsia="Tahoma" w:hAnsi="Tahoma" w:cs="Tahoma"/>
          <w:color w:val="000000"/>
          <w:sz w:val="20"/>
          <w:szCs w:val="20"/>
          <w:lang w:val="en-US"/>
        </w:rPr>
        <w:t xml:space="preserve">dan pengetahuan masyarakat. Topik ini menggambarkan upaya </w:t>
      </w:r>
      <w:r w:rsidR="006066FC">
        <w:rPr>
          <w:rFonts w:ascii="Tahoma" w:eastAsia="Tahoma" w:hAnsi="Tahoma" w:cs="Tahoma"/>
          <w:color w:val="000000"/>
          <w:sz w:val="20"/>
          <w:szCs w:val="20"/>
          <w:lang w:val="en-US"/>
        </w:rPr>
        <w:t xml:space="preserve">relasi aktor </w:t>
      </w:r>
      <w:r w:rsidR="00863770" w:rsidRPr="00863770">
        <w:rPr>
          <w:rFonts w:ascii="Tahoma" w:eastAsia="Tahoma" w:hAnsi="Tahoma" w:cs="Tahoma"/>
          <w:color w:val="000000"/>
          <w:sz w:val="20"/>
          <w:szCs w:val="20"/>
          <w:lang w:val="en-US"/>
        </w:rPr>
        <w:t>TBM Radhwa dalam mendorong minat baca dan pengetahuan di kalangan masyarakat Desa Sumowono. Beberapa kegiatan dilaksanakan dalam rangka implementasi program peningkatan minat baca dan pengetahuan di TBM Radhwa, termasuk penyediaan taman baca. Program Taman Bacaan ini dirancang untuk meningkatkan minat baca masyarakat melalui akses terhadap buku-buku yang disediakan.</w:t>
      </w:r>
      <w:r w:rsidR="00863770">
        <w:rPr>
          <w:rFonts w:ascii="Tahoma" w:eastAsia="Tahoma" w:hAnsi="Tahoma" w:cs="Tahoma"/>
          <w:color w:val="000000"/>
          <w:sz w:val="20"/>
          <w:szCs w:val="20"/>
          <w:lang w:val="en-US"/>
        </w:rPr>
        <w:t xml:space="preserve"> </w:t>
      </w:r>
      <w:r w:rsidR="00863770" w:rsidRPr="00863770">
        <w:rPr>
          <w:rFonts w:ascii="Tahoma" w:eastAsia="Tahoma" w:hAnsi="Tahoma" w:cs="Tahoma"/>
          <w:color w:val="000000"/>
          <w:sz w:val="20"/>
          <w:szCs w:val="20"/>
          <w:lang w:val="en-US"/>
        </w:rPr>
        <w:t>TBM Radhwa berfungsi sebagai sumber pembelajaran dan informasi untuk meningkatkan pengetahuan masyarakat. Hal ini sejalan dengan fungsi umum TBM, khususnya sebagai sumber pembelajaran dan informasi guna meningkatkan pengetahuan masyarakat (Misriyani &amp; Mulyono, 2019). Program ini bertujuan untuk menumbuhkan kecintaan terhadap membaca di kalangan masyarakat, mencakup semua usia, mulai dari anak-anak hingga dewasa. Inisiatif ini dilaksanakan secara fleksibel, di mana anak-anak yang datang dapat memilih buku sesuai dengan minat mereka. Salah satu kegiatan dalam program taman baca ini adalah peminjaman koleksi buku. Secara umum, program Taman Bacaan melibatkan pemanfaatan koleksi buku yang tersedia di TBM Radhwa. Terkait aturan peminjaman, TBM Radhwa tidak menerapkan batasan jumlah buku yang dapat dipinjam oleh masyarakat. TBM Radhwa hanya menetapkan jangka waktu pengembalian buku selama satu minggu.</w:t>
      </w:r>
      <w:r w:rsidR="00130FE6">
        <w:rPr>
          <w:rFonts w:ascii="Tahoma" w:eastAsia="Tahoma" w:hAnsi="Tahoma" w:cs="Tahoma"/>
          <w:color w:val="000000"/>
          <w:sz w:val="20"/>
          <w:szCs w:val="20"/>
          <w:lang w:val="en-US"/>
        </w:rPr>
        <w:t xml:space="preserve"> </w:t>
      </w:r>
      <w:r w:rsidR="00130FE6" w:rsidRPr="00130FE6">
        <w:rPr>
          <w:rFonts w:ascii="Tahoma" w:eastAsia="Tahoma" w:hAnsi="Tahoma" w:cs="Tahoma"/>
          <w:color w:val="000000"/>
          <w:sz w:val="20"/>
          <w:szCs w:val="20"/>
          <w:lang w:val="en-US"/>
        </w:rPr>
        <w:t>Dengan adanya taman baca</w:t>
      </w:r>
      <w:r w:rsidR="00130FE6">
        <w:rPr>
          <w:rFonts w:ascii="Tahoma" w:eastAsia="Tahoma" w:hAnsi="Tahoma" w:cs="Tahoma"/>
          <w:color w:val="000000"/>
          <w:sz w:val="20"/>
          <w:szCs w:val="20"/>
          <w:lang w:val="en-US"/>
        </w:rPr>
        <w:t>,</w:t>
      </w:r>
      <w:r w:rsidR="00130FE6" w:rsidRPr="00130FE6">
        <w:rPr>
          <w:rFonts w:ascii="Tahoma" w:eastAsia="Tahoma" w:hAnsi="Tahoma" w:cs="Tahoma"/>
          <w:color w:val="000000"/>
          <w:sz w:val="20"/>
          <w:szCs w:val="20"/>
          <w:lang w:val="en-US"/>
        </w:rPr>
        <w:t xml:space="preserve"> masyarakat dapat menjalani proses pendidikan nonformal sepanjang hayat melalui media, fasilitas, dan program-program kegiatan yang disediakan oleh taman bacaan tersebut. Keberadaan tempat pembelajaran di tengah masyarakat akan mendorong dan mempercepat terciptanya masyarakat belajar (</w:t>
      </w:r>
      <w:r w:rsidR="00130FE6" w:rsidRPr="00130FE6">
        <w:rPr>
          <w:rFonts w:ascii="Tahoma" w:eastAsia="Tahoma" w:hAnsi="Tahoma" w:cs="Tahoma"/>
          <w:i/>
          <w:iCs/>
          <w:color w:val="000000"/>
          <w:sz w:val="20"/>
          <w:szCs w:val="20"/>
          <w:lang w:val="en-US"/>
        </w:rPr>
        <w:t>learning society</w:t>
      </w:r>
      <w:r w:rsidR="00130FE6" w:rsidRPr="00130FE6">
        <w:rPr>
          <w:rFonts w:ascii="Tahoma" w:eastAsia="Tahoma" w:hAnsi="Tahoma" w:cs="Tahoma"/>
          <w:color w:val="000000"/>
          <w:sz w:val="20"/>
          <w:szCs w:val="20"/>
          <w:lang w:val="en-US"/>
        </w:rPr>
        <w:t>). Dalam pengertian lain, ini berarti masyarakat yang memiliki minat baca yang tinggi, melek informasi, dan mampu meningkatkan daya saing di era yang kompetitif ini</w:t>
      </w:r>
      <w:r w:rsidR="00130FE6">
        <w:rPr>
          <w:rFonts w:ascii="Tahoma" w:eastAsia="Tahoma" w:hAnsi="Tahoma" w:cs="Tahoma"/>
          <w:color w:val="000000"/>
          <w:sz w:val="20"/>
          <w:szCs w:val="20"/>
          <w:lang w:val="en-US"/>
        </w:rPr>
        <w:t xml:space="preserve"> (Muhsin.K, 2010)</w:t>
      </w:r>
      <w:r w:rsidR="00130FE6" w:rsidRPr="00130FE6">
        <w:rPr>
          <w:rFonts w:ascii="Tahoma" w:eastAsia="Tahoma" w:hAnsi="Tahoma" w:cs="Tahoma"/>
          <w:color w:val="000000"/>
          <w:sz w:val="20"/>
          <w:szCs w:val="20"/>
          <w:lang w:val="en-US"/>
        </w:rPr>
        <w:t>.</w:t>
      </w:r>
    </w:p>
    <w:p w14:paraId="0B4E8511" w14:textId="77777777" w:rsidR="0037389D" w:rsidRDefault="0037389D">
      <w:pPr>
        <w:pBdr>
          <w:top w:val="nil"/>
          <w:left w:val="nil"/>
          <w:bottom w:val="nil"/>
          <w:right w:val="nil"/>
          <w:between w:val="nil"/>
        </w:pBdr>
        <w:ind w:firstLine="567"/>
        <w:jc w:val="both"/>
        <w:rPr>
          <w:rFonts w:ascii="Tahoma" w:eastAsia="Tahoma" w:hAnsi="Tahoma" w:cs="Tahoma"/>
          <w:color w:val="000000"/>
          <w:sz w:val="20"/>
          <w:szCs w:val="20"/>
          <w:highlight w:val="white"/>
        </w:rPr>
      </w:pPr>
    </w:p>
    <w:p w14:paraId="7D921264" w14:textId="77777777" w:rsidR="000316CB" w:rsidRDefault="0095705A">
      <w:pPr>
        <w:pStyle w:val="Heading1"/>
        <w:rPr>
          <w:color w:val="000000"/>
        </w:rPr>
      </w:pPr>
      <w:r>
        <w:rPr>
          <w:color w:val="000000"/>
        </w:rPr>
        <w:t>Kesimpulan</w:t>
      </w:r>
    </w:p>
    <w:p w14:paraId="59A83BEA" w14:textId="2FDC08C7" w:rsidR="00194D63" w:rsidRPr="006E55D8" w:rsidRDefault="00863770" w:rsidP="006E55D8">
      <w:pPr>
        <w:pBdr>
          <w:top w:val="nil"/>
          <w:left w:val="nil"/>
          <w:bottom w:val="nil"/>
          <w:right w:val="nil"/>
          <w:between w:val="nil"/>
        </w:pBdr>
        <w:ind w:firstLine="567"/>
        <w:jc w:val="both"/>
        <w:rPr>
          <w:rFonts w:ascii="Tahoma" w:eastAsia="Tahoma" w:hAnsi="Tahoma" w:cs="Tahoma"/>
          <w:sz w:val="20"/>
          <w:szCs w:val="20"/>
          <w:lang w:val="en-US"/>
        </w:rPr>
      </w:pPr>
      <w:r w:rsidRPr="00863770">
        <w:rPr>
          <w:rFonts w:ascii="Tahoma" w:eastAsia="Tahoma" w:hAnsi="Tahoma" w:cs="Tahoma"/>
          <w:color w:val="000000"/>
          <w:sz w:val="20"/>
          <w:szCs w:val="20"/>
        </w:rPr>
        <w:t xml:space="preserve">Berdasarkan </w:t>
      </w:r>
      <w:r w:rsidR="00FB7129" w:rsidRPr="00FB7129">
        <w:rPr>
          <w:rFonts w:ascii="Tahoma" w:eastAsia="Tahoma" w:hAnsi="Tahoma" w:cs="Tahoma"/>
          <w:color w:val="000000"/>
          <w:sz w:val="20"/>
          <w:szCs w:val="20"/>
        </w:rPr>
        <w:t>hasil penelitian</w:t>
      </w:r>
      <w:r w:rsidRPr="00863770">
        <w:rPr>
          <w:rFonts w:ascii="Tahoma" w:eastAsia="Tahoma" w:hAnsi="Tahoma" w:cs="Tahoma"/>
          <w:color w:val="000000"/>
          <w:sz w:val="20"/>
          <w:szCs w:val="20"/>
        </w:rPr>
        <w:t>, dapat disimpulkan bahwa</w:t>
      </w:r>
      <w:r w:rsidR="00C340BF">
        <w:rPr>
          <w:rFonts w:ascii="Tahoma" w:eastAsia="Tahoma" w:hAnsi="Tahoma" w:cs="Tahoma"/>
          <w:color w:val="000000"/>
          <w:sz w:val="20"/>
          <w:szCs w:val="20"/>
          <w:lang w:val="en-US"/>
        </w:rPr>
        <w:t>;</w:t>
      </w:r>
      <w:r w:rsidRPr="00863770">
        <w:rPr>
          <w:rFonts w:ascii="Tahoma" w:eastAsia="Tahoma" w:hAnsi="Tahoma" w:cs="Tahoma"/>
          <w:color w:val="000000"/>
          <w:sz w:val="20"/>
          <w:szCs w:val="20"/>
        </w:rPr>
        <w:t xml:space="preserve"> </w:t>
      </w:r>
      <w:r w:rsidR="00C340BF">
        <w:rPr>
          <w:rFonts w:ascii="Tahoma" w:eastAsia="Tahoma" w:hAnsi="Tahoma" w:cs="Tahoma"/>
          <w:color w:val="000000"/>
          <w:sz w:val="20"/>
          <w:szCs w:val="20"/>
          <w:lang w:val="en-US"/>
        </w:rPr>
        <w:t xml:space="preserve">1) </w:t>
      </w:r>
      <w:r w:rsidRPr="00863770">
        <w:rPr>
          <w:rFonts w:ascii="Tahoma" w:eastAsia="Tahoma" w:hAnsi="Tahoma" w:cs="Tahoma"/>
          <w:color w:val="000000"/>
          <w:sz w:val="20"/>
          <w:szCs w:val="20"/>
        </w:rPr>
        <w:t>relasi antar aktor dalam Program literasi di TBM Radhwa</w:t>
      </w:r>
      <w:r w:rsidR="006E55D8" w:rsidRPr="006E55D8">
        <w:rPr>
          <w:rFonts w:ascii="Tahoma" w:eastAsia="Tahoma" w:hAnsi="Tahoma" w:cs="Tahoma"/>
          <w:color w:val="000000"/>
          <w:sz w:val="20"/>
          <w:szCs w:val="20"/>
        </w:rPr>
        <w:t xml:space="preserve"> </w:t>
      </w:r>
      <w:r w:rsidR="006E55D8" w:rsidRPr="00FB7129">
        <w:rPr>
          <w:rFonts w:ascii="Tahoma" w:eastAsia="Tahoma" w:hAnsi="Tahoma" w:cs="Tahoma"/>
          <w:sz w:val="20"/>
          <w:szCs w:val="20"/>
        </w:rPr>
        <w:t>Desa Sumowono, Kabupaten Semarang</w:t>
      </w:r>
      <w:r w:rsidR="006E55D8">
        <w:rPr>
          <w:rFonts w:ascii="Tahoma" w:eastAsia="Tahoma" w:hAnsi="Tahoma" w:cs="Tahoma"/>
          <w:sz w:val="20"/>
          <w:szCs w:val="20"/>
          <w:lang w:val="en-US"/>
        </w:rPr>
        <w:t xml:space="preserve"> m</w:t>
      </w:r>
      <w:r w:rsidRPr="00863770">
        <w:rPr>
          <w:rFonts w:ascii="Tahoma" w:eastAsia="Tahoma" w:hAnsi="Tahoma" w:cs="Tahoma"/>
          <w:color w:val="000000"/>
          <w:sz w:val="20"/>
          <w:szCs w:val="20"/>
        </w:rPr>
        <w:t>erupakan bentuk kegiatan pemberdayaan masyarakat yang mencakup aspek pendidikan dasar hingga penguatan nilai-nilai budaya literasi.</w:t>
      </w:r>
      <w:r w:rsidR="006E55D8" w:rsidRPr="006E55D8">
        <w:rPr>
          <w:rFonts w:ascii="Tahoma" w:eastAsia="Tahoma" w:hAnsi="Tahoma" w:cs="Tahoma"/>
          <w:color w:val="000000"/>
          <w:sz w:val="20"/>
          <w:szCs w:val="20"/>
        </w:rPr>
        <w:t xml:space="preserve"> </w:t>
      </w:r>
      <w:r w:rsidR="006E55D8" w:rsidRPr="006E55D8">
        <w:rPr>
          <w:rFonts w:ascii="Tahoma" w:hAnsi="Tahoma" w:cs="Tahoma"/>
          <w:sz w:val="20"/>
          <w:szCs w:val="20"/>
        </w:rPr>
        <w:t>Interaksi antar pemangku kepentingan ini terbentuk dalam tiga bentuk kerjasama. Yang pertama adalah pola k</w:t>
      </w:r>
      <w:r w:rsidR="006E55D8">
        <w:rPr>
          <w:rFonts w:ascii="Tahoma" w:hAnsi="Tahoma" w:cs="Tahoma"/>
          <w:sz w:val="20"/>
          <w:szCs w:val="20"/>
          <w:lang w:val="en-US"/>
        </w:rPr>
        <w:t xml:space="preserve">olaborasi </w:t>
      </w:r>
      <w:r w:rsidR="006E55D8" w:rsidRPr="006E55D8">
        <w:rPr>
          <w:rFonts w:ascii="Tahoma" w:hAnsi="Tahoma" w:cs="Tahoma"/>
          <w:sz w:val="20"/>
          <w:szCs w:val="20"/>
        </w:rPr>
        <w:t xml:space="preserve">antara pengelola TBM dengan sekolah dalam mengadakan berbagai aktivitas literasi. Kedua, pola dukungan dari pemerintah desa melalui penyediaan fasilitas dan kebijakan pendukung. Ketiga, pola keterlibatan aktif masyarakat yang tidak hanya berperan sebagai peserta tetapi juga ikut serta dalam perencanaan dan pelaksanaan program, menciptakan rasa memiliki yang kuat. </w:t>
      </w:r>
      <w:r w:rsidR="00C340BF" w:rsidRPr="00C340BF">
        <w:rPr>
          <w:rFonts w:ascii="Tahoma" w:hAnsi="Tahoma" w:cs="Tahoma"/>
          <w:sz w:val="20"/>
          <w:szCs w:val="20"/>
        </w:rPr>
        <w:t xml:space="preserve">2) </w:t>
      </w:r>
      <w:r w:rsidR="00C340BF" w:rsidRPr="00C340BF">
        <w:rPr>
          <w:rFonts w:ascii="Tahoma" w:eastAsia="Tahoma" w:hAnsi="Tahoma" w:cs="Tahoma"/>
          <w:bCs/>
          <w:color w:val="000000"/>
          <w:sz w:val="20"/>
        </w:rPr>
        <w:t>e</w:t>
      </w:r>
      <w:r w:rsidR="00C340BF" w:rsidRPr="004269C2">
        <w:rPr>
          <w:rFonts w:ascii="Tahoma" w:eastAsia="Tahoma" w:hAnsi="Tahoma" w:cs="Tahoma"/>
          <w:bCs/>
          <w:color w:val="000000"/>
          <w:sz w:val="20"/>
        </w:rPr>
        <w:t xml:space="preserve">fektivitas relasi antaraktor TBM </w:t>
      </w:r>
      <w:r w:rsidR="00C340BF" w:rsidRPr="00C340BF">
        <w:rPr>
          <w:rFonts w:ascii="Tahoma" w:eastAsia="Tahoma" w:hAnsi="Tahoma" w:cs="Tahoma"/>
          <w:bCs/>
          <w:color w:val="000000"/>
          <w:sz w:val="20"/>
        </w:rPr>
        <w:t>R</w:t>
      </w:r>
      <w:r w:rsidR="00C340BF" w:rsidRPr="004269C2">
        <w:rPr>
          <w:rFonts w:ascii="Tahoma" w:eastAsia="Tahoma" w:hAnsi="Tahoma" w:cs="Tahoma"/>
          <w:bCs/>
          <w:color w:val="000000"/>
          <w:sz w:val="20"/>
        </w:rPr>
        <w:t>adhwa terhada</w:t>
      </w:r>
      <w:r w:rsidR="00C340BF" w:rsidRPr="00C340BF">
        <w:rPr>
          <w:rFonts w:ascii="Tahoma" w:eastAsia="Tahoma" w:hAnsi="Tahoma" w:cs="Tahoma"/>
          <w:bCs/>
          <w:color w:val="000000"/>
          <w:sz w:val="20"/>
        </w:rPr>
        <w:t>p</w:t>
      </w:r>
      <w:r w:rsidR="00C340BF" w:rsidRPr="004269C2">
        <w:rPr>
          <w:rFonts w:ascii="Tahoma" w:eastAsia="Tahoma" w:hAnsi="Tahoma" w:cs="Tahoma"/>
          <w:bCs/>
          <w:color w:val="000000"/>
          <w:sz w:val="20"/>
        </w:rPr>
        <w:t xml:space="preserve"> keberlanjutan program literasi</w:t>
      </w:r>
      <w:r w:rsidR="00C340BF" w:rsidRPr="004269C2">
        <w:rPr>
          <w:rFonts w:ascii="Tahoma" w:eastAsia="Tahoma" w:hAnsi="Tahoma" w:cs="Tahoma"/>
          <w:bCs/>
          <w:color w:val="000000"/>
          <w:sz w:val="20"/>
        </w:rPr>
        <w:t xml:space="preserve"> di Desa Sumowono</w:t>
      </w:r>
      <w:r w:rsidR="00C340BF" w:rsidRPr="00C340BF">
        <w:rPr>
          <w:rFonts w:ascii="Tahoma" w:eastAsia="Tahoma" w:hAnsi="Tahoma" w:cs="Tahoma"/>
          <w:bCs/>
          <w:color w:val="000000"/>
          <w:sz w:val="20"/>
        </w:rPr>
        <w:t>, Kecamatan Sumowono Kabupaten Semarang</w:t>
      </w:r>
      <w:r w:rsidR="00C340BF" w:rsidRPr="006E55D8">
        <w:rPr>
          <w:rFonts w:ascii="Tahoma" w:hAnsi="Tahoma" w:cs="Tahoma"/>
          <w:sz w:val="20"/>
          <w:szCs w:val="20"/>
        </w:rPr>
        <w:t xml:space="preserve"> </w:t>
      </w:r>
      <w:r w:rsidR="00C340BF" w:rsidRPr="00C340BF">
        <w:rPr>
          <w:rFonts w:ascii="Tahoma" w:hAnsi="Tahoma" w:cs="Tahoma"/>
          <w:sz w:val="20"/>
          <w:szCs w:val="20"/>
        </w:rPr>
        <w:t>adalah; k</w:t>
      </w:r>
      <w:r w:rsidR="006E55D8" w:rsidRPr="006E55D8">
        <w:rPr>
          <w:rFonts w:ascii="Tahoma" w:hAnsi="Tahoma" w:cs="Tahoma"/>
          <w:sz w:val="20"/>
          <w:szCs w:val="20"/>
        </w:rPr>
        <w:t>erja sama yang solid antara semua pihak ini berhasil membangun sistem literasi yang terbuka, meningkatkan budaya baca, serta memberdayakan masyarakat secara sosial-ekonomi. Oleh karena itu, TBM Radhwa telah berkembang menjadi lebih dari sekadar tempat membaca, melainkan pusat pengembangan masyarakat yang berbasis nilai-nilai lokal. Untuk masa depan, perlu dilakukan peningkatan dukungan pemerintah, perluasan jaringan relawan, serta penambahan variasi materi bacaan yang relevan dengan kebutuhan warga. Keberhasilan model kolaborasi TBM Radhwa ini layak dijadikan contoh untuk pengembangan program literasi di wilayah lain guna mendukung pembangunan yang berke</w:t>
      </w:r>
      <w:r w:rsidR="006E55D8">
        <w:rPr>
          <w:rFonts w:ascii="Tahoma" w:hAnsi="Tahoma" w:cs="Tahoma"/>
          <w:sz w:val="20"/>
          <w:szCs w:val="20"/>
          <w:lang w:val="en-US"/>
        </w:rPr>
        <w:t>lanjutan.</w:t>
      </w:r>
    </w:p>
    <w:p w14:paraId="76077FAC" w14:textId="77777777" w:rsidR="000316CB" w:rsidRDefault="000316CB">
      <w:pPr>
        <w:pBdr>
          <w:top w:val="nil"/>
          <w:left w:val="nil"/>
          <w:bottom w:val="nil"/>
          <w:right w:val="nil"/>
          <w:between w:val="nil"/>
        </w:pBdr>
        <w:ind w:firstLine="567"/>
        <w:jc w:val="both"/>
        <w:rPr>
          <w:rFonts w:ascii="Tahoma" w:eastAsia="Tahoma" w:hAnsi="Tahoma" w:cs="Tahoma"/>
          <w:color w:val="000000"/>
          <w:sz w:val="20"/>
          <w:szCs w:val="20"/>
          <w:highlight w:val="white"/>
        </w:rPr>
      </w:pPr>
    </w:p>
    <w:p w14:paraId="18B9D755" w14:textId="77777777" w:rsidR="000316CB" w:rsidRDefault="0095705A">
      <w:pPr>
        <w:pStyle w:val="Heading1"/>
        <w:rPr>
          <w:color w:val="000000"/>
        </w:rPr>
      </w:pPr>
      <w:r w:rsidRPr="0081478E">
        <w:rPr>
          <w:color w:val="000000"/>
          <w:sz w:val="32"/>
          <w:szCs w:val="22"/>
        </w:rPr>
        <w:lastRenderedPageBreak/>
        <w:t>Referensi</w:t>
      </w:r>
    </w:p>
    <w:p w14:paraId="545D9136" w14:textId="77777777" w:rsidR="00A33090" w:rsidRPr="00BC6589"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Agustiani, D. H. (2021). Pemberdayaan Masyarakat Berbasis Literasi: Studi Kasus Taman Baca Masyarakat Matahari Indonesia Kediri. </w:t>
      </w:r>
      <w:r w:rsidRPr="00BC6589">
        <w:rPr>
          <w:rFonts w:ascii="Tahoma" w:hAnsi="Tahoma" w:cs="Tahoma"/>
          <w:i/>
          <w:iCs/>
          <w:sz w:val="20"/>
          <w:szCs w:val="20"/>
        </w:rPr>
        <w:t>Jurnal Ilmu Informasi, Perpustakaan, Dan Kearsipan</w:t>
      </w:r>
      <w:r w:rsidRPr="00BC6589">
        <w:rPr>
          <w:rFonts w:ascii="Tahoma" w:hAnsi="Tahoma" w:cs="Tahoma"/>
          <w:sz w:val="20"/>
          <w:szCs w:val="20"/>
        </w:rPr>
        <w:t xml:space="preserve">, </w:t>
      </w:r>
      <w:r w:rsidRPr="00BC6589">
        <w:rPr>
          <w:rFonts w:ascii="Tahoma" w:hAnsi="Tahoma" w:cs="Tahoma"/>
          <w:i/>
          <w:iCs/>
          <w:sz w:val="20"/>
          <w:szCs w:val="20"/>
        </w:rPr>
        <w:t>23</w:t>
      </w:r>
      <w:r w:rsidRPr="00BC6589">
        <w:rPr>
          <w:rFonts w:ascii="Tahoma" w:hAnsi="Tahoma" w:cs="Tahoma"/>
          <w:sz w:val="20"/>
          <w:szCs w:val="20"/>
        </w:rPr>
        <w:t>(1). https://doi.org/10.7454/jipk.v23i1.005</w:t>
      </w:r>
    </w:p>
    <w:p w14:paraId="24989ED5" w14:textId="77777777" w:rsidR="00A33090" w:rsidRPr="00BC6589"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Agustino, H. (2019). Pemberdayaan Masyarakat Berbasis Gerakan Literasi di Taman Baca Masyarakat Pondok Sinau Lentera Anak Nusantara. </w:t>
      </w:r>
      <w:r w:rsidRPr="00BC6589">
        <w:rPr>
          <w:rFonts w:ascii="Tahoma" w:hAnsi="Tahoma" w:cs="Tahoma"/>
          <w:i/>
          <w:iCs/>
          <w:sz w:val="20"/>
          <w:szCs w:val="20"/>
        </w:rPr>
        <w:t>Jurnal Sosial Politik</w:t>
      </w:r>
      <w:r w:rsidRPr="00BC6589">
        <w:rPr>
          <w:rFonts w:ascii="Tahoma" w:hAnsi="Tahoma" w:cs="Tahoma"/>
          <w:sz w:val="20"/>
          <w:szCs w:val="20"/>
        </w:rPr>
        <w:t xml:space="preserve">, </w:t>
      </w:r>
      <w:r w:rsidRPr="00BC6589">
        <w:rPr>
          <w:rFonts w:ascii="Tahoma" w:hAnsi="Tahoma" w:cs="Tahoma"/>
          <w:i/>
          <w:iCs/>
          <w:sz w:val="20"/>
          <w:szCs w:val="20"/>
        </w:rPr>
        <w:t>5</w:t>
      </w:r>
      <w:r w:rsidRPr="00BC6589">
        <w:rPr>
          <w:rFonts w:ascii="Tahoma" w:hAnsi="Tahoma" w:cs="Tahoma"/>
          <w:sz w:val="20"/>
          <w:szCs w:val="20"/>
        </w:rPr>
        <w:t>(1), 142. https://doi.org/10.22219/sospol.v5i1.7890</w:t>
      </w:r>
    </w:p>
    <w:p w14:paraId="742AB880" w14:textId="6229A89E" w:rsidR="00780147" w:rsidRDefault="00A435AC" w:rsidP="006B320D">
      <w:pPr>
        <w:widowControl w:val="0"/>
        <w:autoSpaceDE w:val="0"/>
        <w:autoSpaceDN w:val="0"/>
        <w:adjustRightInd w:val="0"/>
        <w:spacing w:before="160"/>
        <w:ind w:left="480" w:hanging="480"/>
        <w:jc w:val="both"/>
        <w:rPr>
          <w:rFonts w:ascii="Tahoma" w:hAnsi="Tahoma" w:cs="Tahoma"/>
          <w:noProof/>
          <w:sz w:val="20"/>
        </w:rPr>
      </w:pPr>
      <w:r w:rsidRPr="0000583A">
        <w:rPr>
          <w:rFonts w:ascii="Tahoma" w:hAnsi="Tahoma" w:cs="Tahoma"/>
          <w:noProof/>
          <w:sz w:val="20"/>
          <w:szCs w:val="20"/>
          <w:lang w:val="en-US"/>
        </w:rPr>
        <w:fldChar w:fldCharType="begin" w:fldLock="1"/>
      </w:r>
      <w:r w:rsidRPr="0000583A">
        <w:rPr>
          <w:rFonts w:ascii="Tahoma" w:hAnsi="Tahoma" w:cs="Tahoma"/>
          <w:noProof/>
          <w:sz w:val="20"/>
          <w:szCs w:val="20"/>
          <w:lang w:val="en-US"/>
        </w:rPr>
        <w:instrText xml:space="preserve">ADDIN Mendeley Bibliography CSL_BIBLIOGRAPHY </w:instrText>
      </w:r>
      <w:r w:rsidRPr="0000583A">
        <w:rPr>
          <w:rFonts w:ascii="Tahoma" w:hAnsi="Tahoma" w:cs="Tahoma"/>
          <w:noProof/>
          <w:sz w:val="20"/>
          <w:szCs w:val="20"/>
          <w:lang w:val="en-US"/>
        </w:rPr>
        <w:fldChar w:fldCharType="separate"/>
      </w:r>
      <w:r w:rsidR="00780147" w:rsidRPr="00780147">
        <w:rPr>
          <w:rFonts w:ascii="Tahoma" w:hAnsi="Tahoma" w:cs="Tahoma"/>
          <w:noProof/>
          <w:sz w:val="20"/>
        </w:rPr>
        <w:t xml:space="preserve">Azhar, I. S., Hastuti, T., &amp; Rochimah, N. (2024). Social Marketing Strategy of TBM Rumah Kreatif Sahabat Nusantara to Increase Reading Literacy Interest on Pulau Ende in 2022–2024. </w:t>
      </w:r>
      <w:r w:rsidR="00780147" w:rsidRPr="00780147">
        <w:rPr>
          <w:rFonts w:ascii="Tahoma" w:hAnsi="Tahoma" w:cs="Tahoma"/>
          <w:i/>
          <w:iCs/>
          <w:noProof/>
          <w:sz w:val="20"/>
        </w:rPr>
        <w:t>Jurnal Audiens</w:t>
      </w:r>
      <w:r w:rsidR="00780147" w:rsidRPr="00780147">
        <w:rPr>
          <w:rFonts w:ascii="Tahoma" w:hAnsi="Tahoma" w:cs="Tahoma"/>
          <w:noProof/>
          <w:sz w:val="20"/>
        </w:rPr>
        <w:t>. https://doi.org/10.18196/jas.v5i4.545</w:t>
      </w:r>
    </w:p>
    <w:p w14:paraId="7336A0FE" w14:textId="3AD27447" w:rsidR="00A33090" w:rsidRPr="00A33090"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Ir. Hendra Hamid, M. S. (2018). Manajemen Pemberdayaan Masyarakat. In </w:t>
      </w:r>
      <w:r w:rsidRPr="00BC6589">
        <w:rPr>
          <w:rFonts w:ascii="Tahoma" w:hAnsi="Tahoma" w:cs="Tahoma"/>
          <w:i/>
          <w:iCs/>
          <w:sz w:val="20"/>
          <w:szCs w:val="20"/>
        </w:rPr>
        <w:t>De La Macca</w:t>
      </w:r>
      <w:r w:rsidRPr="00BC6589">
        <w:rPr>
          <w:rFonts w:ascii="Tahoma" w:hAnsi="Tahoma" w:cs="Tahoma"/>
          <w:sz w:val="20"/>
          <w:szCs w:val="20"/>
        </w:rPr>
        <w:t xml:space="preserve"> (Vol. 1, Issue 1).</w:t>
      </w:r>
    </w:p>
    <w:p w14:paraId="25F4F193" w14:textId="2483AFE6" w:rsid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Iswadi, J., Yulianto, Y., Mukmin, H., &amp; Budiwiranto, B. (2023). Collaboration And Innovation Of Development Actors In Environment-Based Community Empowerment In The Concept Of Natural Tourism. </w:t>
      </w:r>
      <w:r w:rsidRPr="00780147">
        <w:rPr>
          <w:rFonts w:ascii="Tahoma" w:hAnsi="Tahoma" w:cs="Tahoma"/>
          <w:i/>
          <w:iCs/>
          <w:noProof/>
          <w:sz w:val="20"/>
        </w:rPr>
        <w:t>Proceeding Of International Conference On Education, Society And Humanity</w:t>
      </w:r>
      <w:r w:rsidRPr="00780147">
        <w:rPr>
          <w:rFonts w:ascii="Tahoma" w:hAnsi="Tahoma" w:cs="Tahoma"/>
          <w:noProof/>
          <w:sz w:val="20"/>
        </w:rPr>
        <w:t xml:space="preserve">, </w:t>
      </w:r>
      <w:r w:rsidRPr="00780147">
        <w:rPr>
          <w:rFonts w:ascii="Tahoma" w:hAnsi="Tahoma" w:cs="Tahoma"/>
          <w:i/>
          <w:iCs/>
          <w:noProof/>
          <w:sz w:val="20"/>
        </w:rPr>
        <w:t>1</w:t>
      </w:r>
      <w:r w:rsidRPr="00780147">
        <w:rPr>
          <w:rFonts w:ascii="Tahoma" w:hAnsi="Tahoma" w:cs="Tahoma"/>
          <w:noProof/>
          <w:sz w:val="20"/>
        </w:rPr>
        <w:t>(1), 1498–1509.</w:t>
      </w:r>
    </w:p>
    <w:p w14:paraId="6AFFE0F2" w14:textId="02A6247D" w:rsidR="00A33090" w:rsidRPr="00A33090"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L. Hardi. (2022). </w:t>
      </w:r>
      <w:r w:rsidRPr="00BC6589">
        <w:rPr>
          <w:rFonts w:ascii="Tahoma" w:hAnsi="Tahoma" w:cs="Tahoma"/>
          <w:i/>
          <w:iCs/>
          <w:sz w:val="20"/>
          <w:szCs w:val="20"/>
        </w:rPr>
        <w:t>Peran Taman Bacaan Masyarakat (TBM) Kampung Aksara Indonesia Terhadap Kegiatan Literasi Membaca Masyarakat Kota Tanggerang</w:t>
      </w:r>
      <w:r w:rsidRPr="00BC6589">
        <w:rPr>
          <w:rFonts w:ascii="Tahoma" w:hAnsi="Tahoma" w:cs="Tahoma"/>
          <w:sz w:val="20"/>
          <w:szCs w:val="20"/>
        </w:rPr>
        <w:t xml:space="preserve"> (Issue 15018).</w:t>
      </w:r>
    </w:p>
    <w:p w14:paraId="40E45D9C" w14:textId="01C3CEC9" w:rsid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Lusiana, E., Yanto, A., &amp; Cms, S. (2023). Peran Taman Bacaan Masyarakat berbasis inklusi sosial dalam mendukung tercapainya tujuan pembangunan berkelanjutan di Kabupaten Bandung. </w:t>
      </w:r>
      <w:r w:rsidRPr="00780147">
        <w:rPr>
          <w:rFonts w:ascii="Tahoma" w:hAnsi="Tahoma" w:cs="Tahoma"/>
          <w:i/>
          <w:iCs/>
          <w:noProof/>
          <w:sz w:val="20"/>
        </w:rPr>
        <w:t>Berkala Ilmu Perpustakaan Dan Informasi</w:t>
      </w:r>
      <w:r w:rsidRPr="00780147">
        <w:rPr>
          <w:rFonts w:ascii="Tahoma" w:hAnsi="Tahoma" w:cs="Tahoma"/>
          <w:noProof/>
          <w:sz w:val="20"/>
        </w:rPr>
        <w:t>. https://doi.org/10.22146/bip.v19i1.1373</w:t>
      </w:r>
    </w:p>
    <w:p w14:paraId="79A136D1" w14:textId="77777777" w:rsidR="00A33090" w:rsidRPr="00BC6589"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L. Hardi. (2022). </w:t>
      </w:r>
      <w:r w:rsidRPr="00BC6589">
        <w:rPr>
          <w:rFonts w:ascii="Tahoma" w:hAnsi="Tahoma" w:cs="Tahoma"/>
          <w:i/>
          <w:iCs/>
          <w:sz w:val="20"/>
          <w:szCs w:val="20"/>
        </w:rPr>
        <w:t>Peran Taman Bacaan Masyarakat (TBM) Kampung Aksara Indonesia Terhadap Kegiatan Literasi Membaca Masyarakat Kota Tanggerang</w:t>
      </w:r>
      <w:r w:rsidRPr="00BC6589">
        <w:rPr>
          <w:rFonts w:ascii="Tahoma" w:hAnsi="Tahoma" w:cs="Tahoma"/>
          <w:sz w:val="20"/>
          <w:szCs w:val="20"/>
        </w:rPr>
        <w:t xml:space="preserve"> (Issue 15018).</w:t>
      </w:r>
    </w:p>
    <w:p w14:paraId="38C0DB4C" w14:textId="77777777" w:rsidR="00A33090" w:rsidRPr="00BC6589"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Lusiana, E., Yanto, A., &amp; Cms, S. (2023). Peran Taman Bacaan Masyarakat berbasis inklusi sosial dalam mendukung tercapainya tujuan pembangunan berkelanjutan di Kabupaten Bandung. </w:t>
      </w:r>
      <w:r w:rsidRPr="00BC6589">
        <w:rPr>
          <w:rFonts w:ascii="Tahoma" w:hAnsi="Tahoma" w:cs="Tahoma"/>
          <w:i/>
          <w:iCs/>
          <w:sz w:val="20"/>
          <w:szCs w:val="20"/>
        </w:rPr>
        <w:t>Berkala Ilmu Perpustakaan Dan Informasi</w:t>
      </w:r>
      <w:r w:rsidRPr="00BC6589">
        <w:rPr>
          <w:rFonts w:ascii="Tahoma" w:hAnsi="Tahoma" w:cs="Tahoma"/>
          <w:sz w:val="20"/>
          <w:szCs w:val="20"/>
        </w:rPr>
        <w:t>. https://doi.org/10.22146/bip.v19i1.1373</w:t>
      </w:r>
    </w:p>
    <w:p w14:paraId="59A9D7B0" w14:textId="77777777" w:rsidR="00A33090" w:rsidRPr="00BC6589"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Misriyani, M., &amp; Mulyono, S. E. (2019). Pengelolaan Taman Baca Masyarakat. </w:t>
      </w:r>
      <w:r w:rsidRPr="00BC6589">
        <w:rPr>
          <w:rFonts w:ascii="Tahoma" w:hAnsi="Tahoma" w:cs="Tahoma"/>
          <w:i/>
          <w:iCs/>
          <w:sz w:val="20"/>
          <w:szCs w:val="20"/>
        </w:rPr>
        <w:t>Journal of Nonformal Education and Community Empowerment</w:t>
      </w:r>
      <w:r w:rsidRPr="00BC6589">
        <w:rPr>
          <w:rFonts w:ascii="Tahoma" w:hAnsi="Tahoma" w:cs="Tahoma"/>
          <w:sz w:val="20"/>
          <w:szCs w:val="20"/>
        </w:rPr>
        <w:t xml:space="preserve">, </w:t>
      </w:r>
      <w:r w:rsidRPr="00BC6589">
        <w:rPr>
          <w:rFonts w:ascii="Tahoma" w:hAnsi="Tahoma" w:cs="Tahoma"/>
          <w:i/>
          <w:iCs/>
          <w:sz w:val="20"/>
          <w:szCs w:val="20"/>
        </w:rPr>
        <w:t>3</w:t>
      </w:r>
      <w:r w:rsidRPr="00BC6589">
        <w:rPr>
          <w:rFonts w:ascii="Tahoma" w:hAnsi="Tahoma" w:cs="Tahoma"/>
          <w:sz w:val="20"/>
          <w:szCs w:val="20"/>
        </w:rPr>
        <w:t>(2), 160–172. https://doi.org/10.15294/pls.v2i1.23448</w:t>
      </w:r>
    </w:p>
    <w:p w14:paraId="13E7EEE9" w14:textId="77777777" w:rsidR="00780147" w:rsidRP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Mufti, M. M. A., Anita, A., &amp; Afiati, E. (2022). Peran TBM Bilik Urang Dalam Pembelajaran Literasi Dasar Anak Pra Sekolah. </w:t>
      </w:r>
      <w:r w:rsidRPr="00780147">
        <w:rPr>
          <w:rFonts w:ascii="Tahoma" w:hAnsi="Tahoma" w:cs="Tahoma"/>
          <w:i/>
          <w:iCs/>
          <w:noProof/>
          <w:sz w:val="20"/>
        </w:rPr>
        <w:t>As-Sibyan: Jurnal Pendidikan Anak Usia Dini</w:t>
      </w:r>
      <w:r w:rsidRPr="00780147">
        <w:rPr>
          <w:rFonts w:ascii="Tahoma" w:hAnsi="Tahoma" w:cs="Tahoma"/>
          <w:noProof/>
          <w:sz w:val="20"/>
        </w:rPr>
        <w:t>. https://doi.org/10.32678/assibyan.v7i1.9839</w:t>
      </w:r>
    </w:p>
    <w:p w14:paraId="43C50DD4" w14:textId="77777777" w:rsidR="00780147" w:rsidRP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Nasution, A., &amp; Monika, W. (2024). Optimizing Community Reading Parks “Hikari Library” through the Implementation of a Library Management System. </w:t>
      </w:r>
      <w:r w:rsidRPr="00780147">
        <w:rPr>
          <w:rFonts w:ascii="Tahoma" w:hAnsi="Tahoma" w:cs="Tahoma"/>
          <w:i/>
          <w:iCs/>
          <w:noProof/>
          <w:sz w:val="20"/>
        </w:rPr>
        <w:t>CONSEN: Indonesian Journal of Community Services and Engagement</w:t>
      </w:r>
      <w:r w:rsidRPr="00780147">
        <w:rPr>
          <w:rFonts w:ascii="Tahoma" w:hAnsi="Tahoma" w:cs="Tahoma"/>
          <w:noProof/>
          <w:sz w:val="20"/>
        </w:rPr>
        <w:t>. https://doi.org/10.57152/consen.v4i1.1221</w:t>
      </w:r>
    </w:p>
    <w:p w14:paraId="79B045CB" w14:textId="57E0F662" w:rsid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Nihayah, U. (2022). Literacy Culture Assistance on Children Through Rumah Belajar Ilalang in Tahunan, Jepara. </w:t>
      </w:r>
      <w:r w:rsidRPr="00780147">
        <w:rPr>
          <w:rFonts w:ascii="Tahoma" w:hAnsi="Tahoma" w:cs="Tahoma"/>
          <w:i/>
          <w:iCs/>
          <w:noProof/>
          <w:sz w:val="20"/>
        </w:rPr>
        <w:t>Prosperity: Journal of Society and Empowerment</w:t>
      </w:r>
      <w:r w:rsidRPr="00780147">
        <w:rPr>
          <w:rFonts w:ascii="Tahoma" w:hAnsi="Tahoma" w:cs="Tahoma"/>
          <w:noProof/>
          <w:sz w:val="20"/>
        </w:rPr>
        <w:t>. https://doi.org/10.21580/prosperity.2022.2.1.10616</w:t>
      </w:r>
    </w:p>
    <w:p w14:paraId="6C58F826" w14:textId="7C25EF49" w:rsidR="00A33090" w:rsidRPr="00A33090"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lastRenderedPageBreak/>
        <w:t xml:space="preserve">Noor, M. (2011). Pemberdayaan Masyarakat. </w:t>
      </w:r>
      <w:r w:rsidRPr="00BC6589">
        <w:rPr>
          <w:rFonts w:ascii="Tahoma" w:hAnsi="Tahoma" w:cs="Tahoma"/>
          <w:i/>
          <w:iCs/>
          <w:sz w:val="20"/>
          <w:szCs w:val="20"/>
        </w:rPr>
        <w:t>Jurnal Ilmiah CIVIS</w:t>
      </w:r>
      <w:r w:rsidRPr="00BC6589">
        <w:rPr>
          <w:rFonts w:ascii="Tahoma" w:hAnsi="Tahoma" w:cs="Tahoma"/>
          <w:sz w:val="20"/>
          <w:szCs w:val="20"/>
        </w:rPr>
        <w:t xml:space="preserve">, </w:t>
      </w:r>
      <w:r w:rsidRPr="00BC6589">
        <w:rPr>
          <w:rFonts w:ascii="Tahoma" w:hAnsi="Tahoma" w:cs="Tahoma"/>
          <w:i/>
          <w:iCs/>
          <w:sz w:val="20"/>
          <w:szCs w:val="20"/>
        </w:rPr>
        <w:t>1</w:t>
      </w:r>
      <w:r w:rsidRPr="00BC6589">
        <w:rPr>
          <w:rFonts w:ascii="Tahoma" w:hAnsi="Tahoma" w:cs="Tahoma"/>
          <w:sz w:val="20"/>
          <w:szCs w:val="20"/>
        </w:rPr>
        <w:t>(2), 88. https://doi.org/10.2307/257670.Poerwanto.</w:t>
      </w:r>
    </w:p>
    <w:p w14:paraId="7A727D65" w14:textId="77777777" w:rsidR="00780147" w:rsidRP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Novrita, J., Elizarni, Oktavia, R., &amp; Sari, T. Y. (2025). Making ‘Taman Baca’ Sustainable”, lessons learned from community-based non-formal education in Aceh, Indonesia. </w:t>
      </w:r>
      <w:r w:rsidRPr="00780147">
        <w:rPr>
          <w:rFonts w:ascii="Tahoma" w:hAnsi="Tahoma" w:cs="Tahoma"/>
          <w:i/>
          <w:iCs/>
          <w:noProof/>
          <w:sz w:val="20"/>
        </w:rPr>
        <w:t>International Journal of Educational Development</w:t>
      </w:r>
      <w:r w:rsidRPr="00780147">
        <w:rPr>
          <w:rFonts w:ascii="Tahoma" w:hAnsi="Tahoma" w:cs="Tahoma"/>
          <w:noProof/>
          <w:sz w:val="20"/>
        </w:rPr>
        <w:t>. https://doi.org/10.1016/j.ijedudev.2024.103186</w:t>
      </w:r>
    </w:p>
    <w:p w14:paraId="15418740" w14:textId="09CFCCF6" w:rsidR="00780147" w:rsidRDefault="00780147" w:rsidP="006B320D">
      <w:pPr>
        <w:widowControl w:val="0"/>
        <w:autoSpaceDE w:val="0"/>
        <w:autoSpaceDN w:val="0"/>
        <w:adjustRightInd w:val="0"/>
        <w:spacing w:before="160"/>
        <w:ind w:left="480" w:hanging="480"/>
        <w:jc w:val="both"/>
        <w:rPr>
          <w:rFonts w:ascii="Tahoma" w:hAnsi="Tahoma" w:cs="Tahoma"/>
          <w:noProof/>
          <w:sz w:val="20"/>
          <w:lang w:val="en-US"/>
        </w:rPr>
      </w:pPr>
      <w:r w:rsidRPr="00780147">
        <w:rPr>
          <w:rFonts w:ascii="Tahoma" w:hAnsi="Tahoma" w:cs="Tahoma"/>
          <w:noProof/>
          <w:sz w:val="20"/>
        </w:rPr>
        <w:t xml:space="preserve">Nuraini, A. I., Shabah, M. A. A., &amp; Rahmawati, R. (2024). Implementasi Rumah Taman Baca dalam Meningkatkan Budaya Literasi di Desa Cilangkara. </w:t>
      </w:r>
      <w:r w:rsidRPr="00780147">
        <w:rPr>
          <w:rFonts w:ascii="Tahoma" w:hAnsi="Tahoma" w:cs="Tahoma"/>
          <w:i/>
          <w:iCs/>
          <w:noProof/>
          <w:sz w:val="20"/>
        </w:rPr>
        <w:t>An-Nizam</w:t>
      </w:r>
      <w:r w:rsidRPr="00780147">
        <w:rPr>
          <w:rFonts w:ascii="Tahoma" w:hAnsi="Tahoma" w:cs="Tahoma"/>
          <w:noProof/>
          <w:sz w:val="20"/>
        </w:rPr>
        <w:t>. https://doi.org/10.33558/an-nizam.v3i2.9349</w:t>
      </w:r>
      <w:r w:rsidR="00A33090">
        <w:rPr>
          <w:rFonts w:ascii="Tahoma" w:hAnsi="Tahoma" w:cs="Tahoma"/>
          <w:noProof/>
          <w:sz w:val="20"/>
          <w:lang w:val="en-US"/>
        </w:rPr>
        <w:t xml:space="preserve"> </w:t>
      </w:r>
    </w:p>
    <w:p w14:paraId="03F6AC19" w14:textId="6E85978F" w:rsidR="00A33090" w:rsidRPr="00A33090"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Prihandini, F. D. (2017). </w:t>
      </w:r>
      <w:r w:rsidRPr="00BC6589">
        <w:rPr>
          <w:rFonts w:ascii="Tahoma" w:hAnsi="Tahoma" w:cs="Tahoma"/>
          <w:i/>
          <w:iCs/>
          <w:sz w:val="20"/>
          <w:szCs w:val="20"/>
        </w:rPr>
        <w:t>Pemanfaatan Taman Bacaan Masyarakat Sebagai Sarana Edukasi Anak (Studi pada Taman Baca Mojokerto Membaca)</w:t>
      </w:r>
      <w:r w:rsidRPr="00BC6589">
        <w:rPr>
          <w:rFonts w:ascii="Tahoma" w:hAnsi="Tahoma" w:cs="Tahoma"/>
          <w:sz w:val="20"/>
          <w:szCs w:val="20"/>
        </w:rPr>
        <w:t>. http://repository.ub.ac.id/6785/</w:t>
      </w:r>
    </w:p>
    <w:p w14:paraId="0DEE69F6" w14:textId="4C2E5FF4" w:rsidR="00780147" w:rsidRP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Rifanto, D., Hufad, A., &amp; Hasanah, V. (2024). Exploring community reading park’s role in Sorong City. </w:t>
      </w:r>
      <w:r w:rsidRPr="00780147">
        <w:rPr>
          <w:rFonts w:ascii="Tahoma" w:hAnsi="Tahoma" w:cs="Tahoma"/>
          <w:i/>
          <w:iCs/>
          <w:noProof/>
          <w:sz w:val="20"/>
        </w:rPr>
        <w:t>Jurnal Kajian Informasi</w:t>
      </w:r>
      <w:r w:rsidR="00405CD8">
        <w:rPr>
          <w:rFonts w:ascii="Tahoma" w:hAnsi="Tahoma" w:cs="Tahoma"/>
          <w:i/>
          <w:iCs/>
          <w:noProof/>
          <w:sz w:val="20"/>
          <w:lang w:val="en-US"/>
        </w:rPr>
        <w:t xml:space="preserve"> </w:t>
      </w:r>
      <w:r w:rsidRPr="00780147">
        <w:rPr>
          <w:rFonts w:ascii="Tahoma" w:hAnsi="Tahoma" w:cs="Tahoma"/>
          <w:i/>
          <w:iCs/>
          <w:noProof/>
          <w:sz w:val="20"/>
        </w:rPr>
        <w:t>&amp;amp; Perpustakaan</w:t>
      </w:r>
      <w:r w:rsidRPr="00780147">
        <w:rPr>
          <w:rFonts w:ascii="Tahoma" w:hAnsi="Tahoma" w:cs="Tahoma"/>
          <w:noProof/>
          <w:sz w:val="20"/>
        </w:rPr>
        <w:t>. https://doi.org/10.24198/jkip.v12i1.48333</w:t>
      </w:r>
    </w:p>
    <w:p w14:paraId="0E63AF54" w14:textId="20F9E981" w:rsid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Robiansyah, A., Zubir, E., Sukatmi, S., Riady, Y., Kharis, S., Permatasari, S. M., &amp; Arisanty, M. (2022). Meningkatkan literasi membaca bangsa melalui pembuatan taman bacaan masyarakat di Kampung Pesisir. </w:t>
      </w:r>
      <w:r w:rsidRPr="00780147">
        <w:rPr>
          <w:rFonts w:ascii="Tahoma" w:hAnsi="Tahoma" w:cs="Tahoma"/>
          <w:i/>
          <w:iCs/>
          <w:noProof/>
          <w:sz w:val="20"/>
        </w:rPr>
        <w:t>GENDIS: Jurnal Pengabdian Masyarakat</w:t>
      </w:r>
      <w:r w:rsidRPr="00780147">
        <w:rPr>
          <w:rFonts w:ascii="Tahoma" w:hAnsi="Tahoma" w:cs="Tahoma"/>
          <w:noProof/>
          <w:sz w:val="20"/>
        </w:rPr>
        <w:t>. https://doi.org/10.56724/gendis.v1i1.152</w:t>
      </w:r>
    </w:p>
    <w:p w14:paraId="2E7FBBA7" w14:textId="687EE24C" w:rsidR="00A33090" w:rsidRPr="00A33090"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Ruslan, R. (2020). Membangun Literasi Masyarakat Melalui Taman Bacaan Masyarakat: Eksplorasi Pengalaman Community Engagement Program di Cot Lamme – Aceh Besar. </w:t>
      </w:r>
      <w:r w:rsidRPr="00BC6589">
        <w:rPr>
          <w:rFonts w:ascii="Tahoma" w:hAnsi="Tahoma" w:cs="Tahoma"/>
          <w:i/>
          <w:iCs/>
          <w:sz w:val="20"/>
          <w:szCs w:val="20"/>
        </w:rPr>
        <w:t>Jurnal Adabiya</w:t>
      </w:r>
      <w:r w:rsidRPr="00BC6589">
        <w:rPr>
          <w:rFonts w:ascii="Tahoma" w:hAnsi="Tahoma" w:cs="Tahoma"/>
          <w:sz w:val="20"/>
          <w:szCs w:val="20"/>
        </w:rPr>
        <w:t xml:space="preserve">, </w:t>
      </w:r>
      <w:r w:rsidRPr="00BC6589">
        <w:rPr>
          <w:rFonts w:ascii="Tahoma" w:hAnsi="Tahoma" w:cs="Tahoma"/>
          <w:i/>
          <w:iCs/>
          <w:sz w:val="20"/>
          <w:szCs w:val="20"/>
        </w:rPr>
        <w:t>19</w:t>
      </w:r>
      <w:r w:rsidRPr="00BC6589">
        <w:rPr>
          <w:rFonts w:ascii="Tahoma" w:hAnsi="Tahoma" w:cs="Tahoma"/>
          <w:sz w:val="20"/>
          <w:szCs w:val="20"/>
        </w:rPr>
        <w:t>(2), 155. https://doi.org/10.22373/adabiya.v19i2.7514</w:t>
      </w:r>
    </w:p>
    <w:p w14:paraId="2149DC65" w14:textId="77777777" w:rsidR="00780147" w:rsidRP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Saefulrahman, I., Nuryanto, Y., &amp; Rudiana, R. (2023). Model Quadruple Helix Dalam Pengelolaan Pusat Baca Masyarakat Sebagai Sarana Belajar Anak. </w:t>
      </w:r>
      <w:r w:rsidRPr="00780147">
        <w:rPr>
          <w:rFonts w:ascii="Tahoma" w:hAnsi="Tahoma" w:cs="Tahoma"/>
          <w:i/>
          <w:iCs/>
          <w:noProof/>
          <w:sz w:val="20"/>
        </w:rPr>
        <w:t>Adi Widya : Jurnal Pengabdian Masyarakat</w:t>
      </w:r>
      <w:r w:rsidRPr="00780147">
        <w:rPr>
          <w:rFonts w:ascii="Tahoma" w:hAnsi="Tahoma" w:cs="Tahoma"/>
          <w:noProof/>
          <w:sz w:val="20"/>
        </w:rPr>
        <w:t>. https://doi.org/10.33061/awpm.v7i2.9450</w:t>
      </w:r>
    </w:p>
    <w:p w14:paraId="2998CEFB" w14:textId="77777777" w:rsidR="00780147" w:rsidRP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Salih Alhemairy, Z. H. (2022). </w:t>
      </w:r>
      <w:r w:rsidRPr="00780147">
        <w:rPr>
          <w:rFonts w:ascii="Tahoma" w:hAnsi="Tahoma" w:cs="Tahoma"/>
          <w:i/>
          <w:iCs/>
          <w:noProof/>
          <w:sz w:val="20"/>
        </w:rPr>
        <w:t>The influence of innovation practices on human capital development: the mediation role of innovation management</w:t>
      </w:r>
      <w:r w:rsidRPr="00780147">
        <w:rPr>
          <w:rFonts w:ascii="Tahoma" w:hAnsi="Tahoma" w:cs="Tahoma"/>
          <w:noProof/>
          <w:sz w:val="20"/>
        </w:rPr>
        <w:t>. Universiti Tun Hussein Onn Malaysia.</w:t>
      </w:r>
    </w:p>
    <w:p w14:paraId="6649472D" w14:textId="65AF8334" w:rsid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Setyaningsih, W., &amp; Kharismawati, M. (2020). The Existence of The Reading Community and Its Effect in Improving Human Resources Quality. </w:t>
      </w:r>
      <w:r w:rsidRPr="00780147">
        <w:rPr>
          <w:rFonts w:ascii="Tahoma" w:hAnsi="Tahoma" w:cs="Tahoma"/>
          <w:i/>
          <w:iCs/>
          <w:noProof/>
          <w:sz w:val="20"/>
        </w:rPr>
        <w:t>KnE Social Sciences</w:t>
      </w:r>
      <w:r w:rsidRPr="00780147">
        <w:rPr>
          <w:rFonts w:ascii="Tahoma" w:hAnsi="Tahoma" w:cs="Tahoma"/>
          <w:noProof/>
          <w:sz w:val="20"/>
        </w:rPr>
        <w:t>, 470. https://doi.org/10.18502/kss.v4i12.7620</w:t>
      </w:r>
    </w:p>
    <w:p w14:paraId="19493DAE" w14:textId="2C1942DB" w:rsidR="00A33090" w:rsidRPr="00A33090" w:rsidRDefault="00A33090" w:rsidP="006B320D">
      <w:pPr>
        <w:pStyle w:val="NormalWeb"/>
        <w:ind w:left="480" w:hanging="480"/>
        <w:jc w:val="both"/>
        <w:rPr>
          <w:rFonts w:ascii="Tahoma" w:hAnsi="Tahoma" w:cs="Tahoma"/>
          <w:sz w:val="20"/>
          <w:szCs w:val="20"/>
        </w:rPr>
      </w:pPr>
      <w:r w:rsidRPr="00BC6589">
        <w:rPr>
          <w:rFonts w:ascii="Tahoma" w:hAnsi="Tahoma" w:cs="Tahoma"/>
          <w:sz w:val="20"/>
          <w:szCs w:val="20"/>
        </w:rPr>
        <w:t xml:space="preserve">Widjajanti, K. (2011). </w:t>
      </w:r>
      <w:r w:rsidRPr="00BC6589">
        <w:rPr>
          <w:rFonts w:ascii="Tahoma" w:hAnsi="Tahoma" w:cs="Tahoma"/>
          <w:i/>
          <w:iCs/>
          <w:sz w:val="20"/>
          <w:szCs w:val="20"/>
        </w:rPr>
        <w:t>Jurnal Ekonomi Pembangunan Model pemberdayaan masyarakat</w:t>
      </w:r>
      <w:r w:rsidRPr="00BC6589">
        <w:rPr>
          <w:rFonts w:ascii="Tahoma" w:hAnsi="Tahoma" w:cs="Tahoma"/>
          <w:sz w:val="20"/>
          <w:szCs w:val="20"/>
        </w:rPr>
        <w:t xml:space="preserve">. </w:t>
      </w:r>
      <w:r w:rsidRPr="00BC6589">
        <w:rPr>
          <w:rFonts w:ascii="Tahoma" w:hAnsi="Tahoma" w:cs="Tahoma"/>
          <w:i/>
          <w:iCs/>
          <w:sz w:val="20"/>
          <w:szCs w:val="20"/>
        </w:rPr>
        <w:t>12</w:t>
      </w:r>
      <w:r w:rsidRPr="00BC6589">
        <w:rPr>
          <w:rFonts w:ascii="Tahoma" w:hAnsi="Tahoma" w:cs="Tahoma"/>
          <w:sz w:val="20"/>
          <w:szCs w:val="20"/>
        </w:rPr>
        <w:t>.</w:t>
      </w:r>
    </w:p>
    <w:p w14:paraId="243C7AF1" w14:textId="77777777" w:rsidR="00780147" w:rsidRPr="00780147" w:rsidRDefault="00780147" w:rsidP="006B320D">
      <w:pPr>
        <w:widowControl w:val="0"/>
        <w:autoSpaceDE w:val="0"/>
        <w:autoSpaceDN w:val="0"/>
        <w:adjustRightInd w:val="0"/>
        <w:spacing w:before="160"/>
        <w:ind w:left="480" w:hanging="480"/>
        <w:jc w:val="both"/>
        <w:rPr>
          <w:rFonts w:ascii="Tahoma" w:hAnsi="Tahoma" w:cs="Tahoma"/>
          <w:noProof/>
          <w:sz w:val="20"/>
        </w:rPr>
      </w:pPr>
      <w:r w:rsidRPr="00780147">
        <w:rPr>
          <w:rFonts w:ascii="Tahoma" w:hAnsi="Tahoma" w:cs="Tahoma"/>
          <w:noProof/>
          <w:sz w:val="20"/>
        </w:rPr>
        <w:t xml:space="preserve">Yuafi, H., Mulyadi, D., &amp; Listiani, T. (2021). Model Implementasi Kebijakan Pengembangan Taman Bacaan Masyarakat (TBM) di Kabupaten Purwakarta. </w:t>
      </w:r>
      <w:r w:rsidRPr="00780147">
        <w:rPr>
          <w:rFonts w:ascii="Tahoma" w:hAnsi="Tahoma" w:cs="Tahoma"/>
          <w:i/>
          <w:iCs/>
          <w:noProof/>
          <w:sz w:val="20"/>
        </w:rPr>
        <w:t>Jurnal Media Administrasi Terapan</w:t>
      </w:r>
      <w:r w:rsidRPr="00780147">
        <w:rPr>
          <w:rFonts w:ascii="Tahoma" w:hAnsi="Tahoma" w:cs="Tahoma"/>
          <w:noProof/>
          <w:sz w:val="20"/>
        </w:rPr>
        <w:t>. https://doi.org/10.31113/jmat.v2i1.6</w:t>
      </w:r>
    </w:p>
    <w:p w14:paraId="19F284CE" w14:textId="6026A386" w:rsidR="00B06A15" w:rsidRPr="0022746B" w:rsidRDefault="00A435AC" w:rsidP="006B320D">
      <w:pPr>
        <w:pStyle w:val="BodyText"/>
        <w:spacing w:before="150"/>
        <w:ind w:left="720" w:right="230" w:hanging="720"/>
        <w:rPr>
          <w:rFonts w:ascii="Tahoma" w:hAnsi="Tahoma" w:cs="Tahoma"/>
          <w:noProof/>
          <w:lang w:val="en-US"/>
        </w:rPr>
      </w:pPr>
      <w:r w:rsidRPr="0000583A">
        <w:rPr>
          <w:rFonts w:ascii="Tahoma" w:hAnsi="Tahoma" w:cs="Tahoma"/>
          <w:noProof/>
          <w:lang w:val="en-US"/>
        </w:rPr>
        <w:fldChar w:fldCharType="end"/>
      </w:r>
      <w:r w:rsidR="00B06A15" w:rsidRPr="00BC6589">
        <w:rPr>
          <w:rFonts w:ascii="Tahoma" w:hAnsi="Tahoma" w:cs="Tahoma"/>
        </w:rPr>
        <w:t xml:space="preserve">Yuliyanto, Y., &amp; Irhandayaningsih, A. (2019). Pemberdayaan Masyarakat Melalui Taman Baca Masyarakat (TBM): Studi Kasus di Desa Pledokan Kecamatan Sumowono Kabupaten Semarang. </w:t>
      </w:r>
      <w:r w:rsidR="00B06A15" w:rsidRPr="00BC6589">
        <w:rPr>
          <w:rFonts w:ascii="Tahoma" w:hAnsi="Tahoma" w:cs="Tahoma"/>
          <w:i/>
          <w:iCs/>
        </w:rPr>
        <w:t>Anuva</w:t>
      </w:r>
      <w:r w:rsidR="00B06A15" w:rsidRPr="00BC6589">
        <w:rPr>
          <w:rFonts w:ascii="Tahoma" w:hAnsi="Tahoma" w:cs="Tahoma"/>
        </w:rPr>
        <w:t xml:space="preserve">, </w:t>
      </w:r>
      <w:r w:rsidR="00B06A15" w:rsidRPr="00BC6589">
        <w:rPr>
          <w:rFonts w:ascii="Tahoma" w:hAnsi="Tahoma" w:cs="Tahoma"/>
          <w:i/>
          <w:iCs/>
        </w:rPr>
        <w:t>3</w:t>
      </w:r>
      <w:r w:rsidR="00B06A15" w:rsidRPr="00BC6589">
        <w:rPr>
          <w:rFonts w:ascii="Tahoma" w:hAnsi="Tahoma" w:cs="Tahoma"/>
        </w:rPr>
        <w:t xml:space="preserve">(4), 377–386. </w:t>
      </w:r>
      <w:hyperlink r:id="rId12" w:history="1">
        <w:r w:rsidR="0022746B" w:rsidRPr="001530A4">
          <w:rPr>
            <w:rStyle w:val="Hyperlink"/>
            <w:shd w:val="clear" w:color="auto" w:fill="auto"/>
          </w:rPr>
          <w:t>https://doi.org/10.14710/anuva.3.4.377-386</w:t>
        </w:r>
      </w:hyperlink>
      <w:r w:rsidR="0022746B">
        <w:rPr>
          <w:rFonts w:ascii="Tahoma" w:hAnsi="Tahoma" w:cs="Tahoma"/>
          <w:lang w:val="en-US"/>
        </w:rPr>
        <w:t xml:space="preserve"> </w:t>
      </w:r>
    </w:p>
    <w:sectPr w:rsidR="00B06A15" w:rsidRPr="0022746B">
      <w:headerReference w:type="even" r:id="rId13"/>
      <w:headerReference w:type="default" r:id="rId14"/>
      <w:footerReference w:type="even" r:id="rId15"/>
      <w:footerReference w:type="default" r:id="rId16"/>
      <w:headerReference w:type="first" r:id="rId17"/>
      <w:footerReference w:type="first" r:id="rId18"/>
      <w:type w:val="continuous"/>
      <w:pgSz w:w="11907" w:h="16839"/>
      <w:pgMar w:top="1701" w:right="1701" w:bottom="1701" w:left="1701" w:header="839" w:footer="480"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4496BA" w16cex:dateUtc="2025-03-24T09:03:00Z"/>
  <w16cex:commentExtensible w16cex:durableId="47BEF6FE" w16cex:dateUtc="2025-03-24T09:02:00Z"/>
  <w16cex:commentExtensible w16cex:durableId="4B541595" w16cex:dateUtc="2025-03-24T09:0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830BD3" w14:textId="77777777" w:rsidR="00D6081E" w:rsidRDefault="00D6081E">
      <w:r>
        <w:separator/>
      </w:r>
    </w:p>
  </w:endnote>
  <w:endnote w:type="continuationSeparator" w:id="0">
    <w:p w14:paraId="74DD65A6" w14:textId="77777777" w:rsidR="00D6081E" w:rsidRDefault="00D60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Heavenetica8">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EC76E" w14:textId="77777777" w:rsidR="000316CB" w:rsidRDefault="0095705A">
    <w:pPr>
      <w:pBdr>
        <w:top w:val="nil"/>
        <w:left w:val="nil"/>
        <w:bottom w:val="nil"/>
        <w:right w:val="nil"/>
        <w:between w:val="nil"/>
      </w:pBdr>
      <w:tabs>
        <w:tab w:val="left" w:pos="960"/>
        <w:tab w:val="right" w:pos="9000"/>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end"/>
    </w:r>
  </w:p>
  <w:p w14:paraId="7935C98F" w14:textId="77777777" w:rsidR="000316CB" w:rsidRDefault="000316CB">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p w14:paraId="1F8263DE" w14:textId="77777777" w:rsidR="000316CB" w:rsidRDefault="000316CB">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43FAC" w14:textId="388ACDC1" w:rsidR="000316CB" w:rsidRPr="00BD691B" w:rsidRDefault="00BD691B" w:rsidP="00BD691B">
    <w:pPr>
      <w:pBdr>
        <w:top w:val="nil"/>
        <w:left w:val="nil"/>
        <w:bottom w:val="nil"/>
        <w:right w:val="nil"/>
        <w:between w:val="nil"/>
      </w:pBdr>
      <w:tabs>
        <w:tab w:val="left" w:pos="960"/>
        <w:tab w:val="right" w:pos="9000"/>
      </w:tabs>
      <w:jc w:val="right"/>
      <w:rPr>
        <w:rFonts w:ascii="Candara" w:eastAsia="Candara" w:hAnsi="Candara" w:cs="Candara"/>
        <w:color w:val="000000"/>
        <w:sz w:val="18"/>
        <w:szCs w:val="18"/>
        <w:lang w:val="en-US"/>
      </w:rPr>
    </w:pPr>
    <w:r w:rsidRPr="00BD691B">
      <w:rPr>
        <w:rFonts w:ascii="Candara" w:eastAsia="Candara" w:hAnsi="Candara" w:cs="Candara"/>
        <w:color w:val="000000"/>
        <w:sz w:val="18"/>
        <w:szCs w:val="18"/>
      </w:rPr>
      <w:t>Relasi Aktor Dalam Program Literasi Taman Baca Masyarakat (TBM) Radhwa di Desa Sumowono Kecamatan Sumowono Kabupaten Semaran</w:t>
    </w:r>
    <w:r>
      <w:rPr>
        <w:rFonts w:ascii="Candara" w:eastAsia="Candara" w:hAnsi="Candara" w:cs="Candara"/>
        <w:color w:val="000000"/>
        <w:sz w:val="18"/>
        <w:szCs w:val="18"/>
        <w:lang w:val="en-US"/>
      </w:rPr>
      <w:t xml:space="preserve">g </w:t>
    </w:r>
    <w:r w:rsidR="0095705A">
      <w:rPr>
        <w:color w:val="000000"/>
        <w:sz w:val="18"/>
        <w:szCs w:val="18"/>
      </w:rPr>
      <w:t>|</w:t>
    </w:r>
    <w:r>
      <w:rPr>
        <w:color w:val="000000"/>
        <w:sz w:val="18"/>
        <w:szCs w:val="18"/>
        <w:lang w:val="en-US"/>
      </w:rPr>
      <w:t xml:space="preserve"> </w:t>
    </w:r>
    <w:r w:rsidR="0095705A">
      <w:rPr>
        <w:color w:val="000000"/>
        <w:sz w:val="18"/>
        <w:szCs w:val="18"/>
      </w:rPr>
      <w:fldChar w:fldCharType="begin"/>
    </w:r>
    <w:r w:rsidR="0095705A">
      <w:rPr>
        <w:color w:val="000000"/>
        <w:sz w:val="18"/>
        <w:szCs w:val="18"/>
      </w:rPr>
      <w:instrText>PAGE</w:instrText>
    </w:r>
    <w:r w:rsidR="0095705A">
      <w:rPr>
        <w:color w:val="000000"/>
        <w:sz w:val="18"/>
        <w:szCs w:val="18"/>
      </w:rPr>
      <w:fldChar w:fldCharType="separate"/>
    </w:r>
    <w:r w:rsidR="00131276">
      <w:rPr>
        <w:noProof/>
        <w:color w:val="000000"/>
        <w:sz w:val="18"/>
        <w:szCs w:val="18"/>
      </w:rPr>
      <w:t>2</w:t>
    </w:r>
    <w:r w:rsidR="0095705A">
      <w:rPr>
        <w:color w:val="000000"/>
        <w:sz w:val="18"/>
        <w:szCs w:val="18"/>
      </w:rPr>
      <w:fldChar w:fldCharType="end"/>
    </w:r>
    <w:r w:rsidR="0095705A">
      <w:rPr>
        <w:color w:val="000000"/>
        <w:sz w:val="18"/>
        <w:szCs w:val="18"/>
      </w:rPr>
      <w:t xml:space="preserve"> </w:t>
    </w:r>
  </w:p>
  <w:p w14:paraId="684B73E3" w14:textId="77777777" w:rsidR="000316CB" w:rsidRDefault="000316CB">
    <w:pPr>
      <w:pBdr>
        <w:top w:val="nil"/>
        <w:left w:val="nil"/>
        <w:bottom w:val="nil"/>
        <w:right w:val="nil"/>
        <w:between w:val="nil"/>
      </w:pBdr>
      <w:tabs>
        <w:tab w:val="center" w:pos="4153"/>
        <w:tab w:val="right" w:pos="8306"/>
        <w:tab w:val="right" w:pos="10152"/>
      </w:tabs>
      <w:jc w:val="center"/>
      <w:rPr>
        <w:rFonts w:ascii="Candara" w:eastAsia="Candara" w:hAnsi="Candara" w:cs="Candara"/>
        <w:i/>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AAF5C" w14:textId="77777777" w:rsidR="000316CB" w:rsidRDefault="0095705A">
    <w:pPr>
      <w:spacing w:line="276" w:lineRule="auto"/>
      <w:rPr>
        <w:rFonts w:ascii="Candara" w:eastAsia="Candara" w:hAnsi="Candara" w:cs="Candara"/>
        <w:sz w:val="18"/>
        <w:szCs w:val="18"/>
      </w:rPr>
    </w:pPr>
    <w:r>
      <w:rPr>
        <w:rFonts w:ascii="Candara" w:eastAsia="Candara" w:hAnsi="Candara" w:cs="Candara"/>
        <w:color w:val="0D355E"/>
        <w:sz w:val="18"/>
        <w:szCs w:val="18"/>
        <w:highlight w:val="white"/>
      </w:rPr>
      <w:br/>
    </w:r>
    <w:r>
      <w:rPr>
        <w:rFonts w:ascii="Candara" w:eastAsia="Candara" w:hAnsi="Candara" w:cs="Candara"/>
        <w:noProof/>
        <w:color w:val="0D355E"/>
        <w:sz w:val="18"/>
        <w:szCs w:val="18"/>
        <w:highlight w:val="white"/>
      </w:rPr>
      <w:drawing>
        <wp:inline distT="0" distB="0" distL="0" distR="0" wp14:anchorId="2FB9393B" wp14:editId="6FD54946">
          <wp:extent cx="594852" cy="209550"/>
          <wp:effectExtent l="0" t="0" r="0" b="0"/>
          <wp:docPr id="4"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594852" cy="209550"/>
                  </a:xfrm>
                  <a:prstGeom prst="rect">
                    <a:avLst/>
                  </a:prstGeom>
                  <a:ln/>
                </pic:spPr>
              </pic:pic>
            </a:graphicData>
          </a:graphic>
        </wp:inline>
      </w:drawing>
    </w:r>
    <w:r>
      <w:rPr>
        <w:rFonts w:ascii="Candara" w:eastAsia="Candara" w:hAnsi="Candara" w:cs="Candara"/>
        <w:sz w:val="18"/>
        <w:szCs w:val="18"/>
      </w:rPr>
      <w:t xml:space="preserve">© Penulis 2021 </w:t>
    </w:r>
    <w:r>
      <w:rPr>
        <w:rFonts w:ascii="Candara" w:eastAsia="Candara" w:hAnsi="Candara" w:cs="Candara"/>
        <w:color w:val="333333"/>
        <w:sz w:val="18"/>
        <w:szCs w:val="18"/>
      </w:rPr>
      <w:br/>
    </w:r>
    <w:r>
      <w:rPr>
        <w:rFonts w:ascii="Candara" w:eastAsia="Candara" w:hAnsi="Candara" w:cs="Candara"/>
        <w:color w:val="333333"/>
        <w:sz w:val="18"/>
        <w:szCs w:val="18"/>
        <w:highlight w:val="white"/>
      </w:rPr>
      <w:t xml:space="preserve">Karya ini dilisensikan di bawah </w:t>
    </w:r>
    <w:hyperlink r:id="rId2">
      <w:r>
        <w:rPr>
          <w:rFonts w:ascii="Candara" w:eastAsia="Candara" w:hAnsi="Candara" w:cs="Candara"/>
          <w:color w:val="0D355E"/>
          <w:sz w:val="18"/>
          <w:szCs w:val="18"/>
          <w:highlight w:val="white"/>
        </w:rPr>
        <w:t>Lisensi Internasional Creative Commons Atribusi-BerbagiSerupa 4.0</w:t>
      </w:r>
    </w:hyperlink>
  </w:p>
  <w:p w14:paraId="06262D80" w14:textId="77777777" w:rsidR="000316CB" w:rsidRDefault="0095705A">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131276">
      <w:rPr>
        <w:noProof/>
        <w:color w:val="000000"/>
        <w:sz w:val="18"/>
        <w:szCs w:val="18"/>
      </w:rPr>
      <w:t>1</w:t>
    </w:r>
    <w:r>
      <w:rPr>
        <w:color w:val="000000"/>
        <w:sz w:val="18"/>
        <w:szCs w:val="18"/>
      </w:rPr>
      <w:fldChar w:fldCharType="end"/>
    </w:r>
  </w:p>
  <w:p w14:paraId="01AC2926" w14:textId="77777777" w:rsidR="000316CB" w:rsidRDefault="000316CB">
    <w:pPr>
      <w:pBdr>
        <w:top w:val="nil"/>
        <w:left w:val="nil"/>
        <w:bottom w:val="nil"/>
        <w:right w:val="nil"/>
        <w:between w:val="nil"/>
      </w:pBdr>
      <w:tabs>
        <w:tab w:val="left" w:pos="960"/>
        <w:tab w:val="right" w:pos="9000"/>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8F516" w14:textId="77777777" w:rsidR="00D6081E" w:rsidRDefault="00D6081E">
      <w:r>
        <w:separator/>
      </w:r>
    </w:p>
  </w:footnote>
  <w:footnote w:type="continuationSeparator" w:id="0">
    <w:p w14:paraId="6E84B163" w14:textId="77777777" w:rsidR="00D6081E" w:rsidRDefault="00D60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63A74" w14:textId="77777777" w:rsidR="000316CB" w:rsidRDefault="0095705A">
    <w:pPr>
      <w:pBdr>
        <w:top w:val="nil"/>
        <w:left w:val="nil"/>
        <w:bottom w:val="nil"/>
        <w:right w:val="nil"/>
        <w:between w:val="nil"/>
      </w:pBdr>
      <w:tabs>
        <w:tab w:val="center" w:pos="4153"/>
        <w:tab w:val="right" w:pos="8306"/>
        <w:tab w:val="right" w:pos="10152"/>
      </w:tabs>
      <w:jc w:val="center"/>
      <w:rPr>
        <w:rFonts w:ascii="Candara" w:eastAsia="Candara" w:hAnsi="Candara" w:cs="Candara"/>
        <w:i/>
        <w:color w:val="5B9BD5"/>
        <w:sz w:val="18"/>
        <w:szCs w:val="18"/>
      </w:rPr>
    </w:pPr>
    <w:r>
      <w:rPr>
        <w:rFonts w:ascii="Candara" w:eastAsia="Candara" w:hAnsi="Candara" w:cs="Candara"/>
        <w:i/>
        <w:color w:val="5B9BD5"/>
        <w:sz w:val="18"/>
        <w:szCs w:val="18"/>
      </w:rPr>
      <w:t>Jurnal Inovasi Penelitian Pendidikan dan Budaya, 2020, 1(1), 1-5</w:t>
    </w:r>
  </w:p>
  <w:p w14:paraId="12BD243F" w14:textId="77777777" w:rsidR="000316CB" w:rsidRDefault="000316CB">
    <w:pPr>
      <w:pBdr>
        <w:top w:val="nil"/>
        <w:left w:val="nil"/>
        <w:bottom w:val="nil"/>
        <w:right w:val="nil"/>
        <w:between w:val="nil"/>
      </w:pBdr>
      <w:tabs>
        <w:tab w:val="center" w:pos="4153"/>
        <w:tab w:val="right" w:pos="8306"/>
        <w:tab w:val="left" w:pos="720"/>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9B0D9" w14:textId="77777777" w:rsidR="000316CB" w:rsidRDefault="0095705A">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color w:val="000000"/>
        <w:sz w:val="18"/>
        <w:szCs w:val="18"/>
      </w:rPr>
    </w:pPr>
    <w:r>
      <w:rPr>
        <w:rFonts w:ascii="Candara" w:eastAsia="Candara" w:hAnsi="Candara" w:cs="Candara"/>
        <w:color w:val="000000"/>
        <w:sz w:val="18"/>
        <w:szCs w:val="18"/>
      </w:rPr>
      <w:t>Jurnal Pemberdayaan Masyarakat</w:t>
    </w:r>
  </w:p>
  <w:p w14:paraId="75A2588F" w14:textId="77777777" w:rsidR="000316CB" w:rsidRDefault="0095705A">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i/>
        <w:color w:val="000000"/>
        <w:sz w:val="18"/>
        <w:szCs w:val="18"/>
      </w:rPr>
    </w:pPr>
    <w:r>
      <w:rPr>
        <w:rFonts w:ascii="Candara" w:eastAsia="Candara" w:hAnsi="Candara" w:cs="Candara"/>
        <w:color w:val="000000"/>
        <w:sz w:val="18"/>
        <w:szCs w:val="18"/>
      </w:rPr>
      <w:t>Volume 5 Edisi 1 Tahun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6BA90" w14:textId="77777777" w:rsidR="000316CB" w:rsidRDefault="000316CB">
    <w:pPr>
      <w:pBdr>
        <w:top w:val="nil"/>
        <w:left w:val="nil"/>
        <w:bottom w:val="nil"/>
        <w:right w:val="nil"/>
        <w:between w:val="nil"/>
      </w:pBdr>
      <w:tabs>
        <w:tab w:val="center" w:pos="4153"/>
        <w:tab w:val="right" w:pos="8306"/>
        <w:tab w:val="right" w:pos="10152"/>
      </w:tabs>
      <w:rPr>
        <w:rFonts w:ascii="Candara" w:eastAsia="Candara" w:hAnsi="Candara" w:cs="Candara"/>
        <w:color w:val="000000"/>
        <w:sz w:val="18"/>
        <w:szCs w:val="18"/>
      </w:rPr>
    </w:pPr>
  </w:p>
  <w:tbl>
    <w:tblPr>
      <w:tblStyle w:val="a1"/>
      <w:tblW w:w="8925" w:type="dxa"/>
      <w:tblInd w:w="-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915"/>
      <w:gridCol w:w="4010"/>
    </w:tblGrid>
    <w:tr w:rsidR="000316CB" w14:paraId="56735924" w14:textId="77777777">
      <w:tc>
        <w:tcPr>
          <w:tcW w:w="4914" w:type="dxa"/>
          <w:shd w:val="clear" w:color="auto" w:fill="auto"/>
        </w:tcPr>
        <w:p w14:paraId="58401A73" w14:textId="77777777" w:rsidR="000316CB" w:rsidRDefault="0095705A">
          <w:pPr>
            <w:pBdr>
              <w:top w:val="nil"/>
              <w:left w:val="nil"/>
              <w:bottom w:val="nil"/>
              <w:right w:val="nil"/>
              <w:between w:val="nil"/>
            </w:pBdr>
            <w:tabs>
              <w:tab w:val="center" w:pos="4153"/>
              <w:tab w:val="right" w:pos="8306"/>
            </w:tabs>
            <w:rPr>
              <w:rFonts w:ascii="Candara" w:eastAsia="Candara" w:hAnsi="Candara" w:cs="Candara"/>
              <w:color w:val="000000"/>
              <w:sz w:val="18"/>
              <w:szCs w:val="18"/>
            </w:rPr>
          </w:pPr>
          <w:r>
            <w:rPr>
              <w:rFonts w:ascii="Candara" w:eastAsia="Candara" w:hAnsi="Candara" w:cs="Candara"/>
              <w:color w:val="000000"/>
              <w:sz w:val="18"/>
              <w:szCs w:val="18"/>
            </w:rPr>
            <w:t>Jurnal Pemberdayaan Masyarakat</w:t>
          </w:r>
        </w:p>
        <w:p w14:paraId="2E439C73" w14:textId="77777777" w:rsidR="000316CB" w:rsidRDefault="0095705A">
          <w:pPr>
            <w:pBdr>
              <w:top w:val="nil"/>
              <w:left w:val="nil"/>
              <w:bottom w:val="nil"/>
              <w:right w:val="nil"/>
              <w:between w:val="nil"/>
            </w:pBdr>
            <w:tabs>
              <w:tab w:val="center" w:pos="4153"/>
              <w:tab w:val="right" w:pos="8306"/>
            </w:tabs>
            <w:rPr>
              <w:rFonts w:ascii="Candara" w:eastAsia="Candara" w:hAnsi="Candara" w:cs="Candara"/>
              <w:color w:val="000000"/>
              <w:sz w:val="18"/>
              <w:szCs w:val="18"/>
            </w:rPr>
          </w:pPr>
          <w:r>
            <w:rPr>
              <w:rFonts w:ascii="Candara" w:eastAsia="Candara" w:hAnsi="Candara" w:cs="Candara"/>
              <w:color w:val="000000"/>
              <w:sz w:val="18"/>
              <w:szCs w:val="18"/>
            </w:rPr>
            <w:t>Volume x Edisi x Tahun 20xx Halaman xx</w:t>
          </w:r>
        </w:p>
      </w:tc>
      <w:tc>
        <w:tcPr>
          <w:tcW w:w="4010" w:type="dxa"/>
          <w:shd w:val="clear" w:color="auto" w:fill="auto"/>
          <w:vAlign w:val="center"/>
        </w:tcPr>
        <w:p w14:paraId="72D5A61D" w14:textId="77777777" w:rsidR="000316CB" w:rsidRDefault="0095705A">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DOI: http://dx.doi.org/10.37064/jpm.v5i1.xxxx</w:t>
          </w:r>
        </w:p>
        <w:p w14:paraId="0952AB89" w14:textId="77777777" w:rsidR="000316CB" w:rsidRDefault="0095705A">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 xml:space="preserve">URL: </w:t>
          </w:r>
          <w:hyperlink r:id="rId1">
            <w:r>
              <w:rPr>
                <w:rFonts w:ascii="Candara" w:eastAsia="Candara" w:hAnsi="Candara" w:cs="Candara"/>
                <w:color w:val="1155CC"/>
                <w:sz w:val="18"/>
                <w:szCs w:val="18"/>
                <w:u w:val="single"/>
              </w:rPr>
              <w:t>http://jurnal.uinsu.ac.id/index.php/PEMAS</w:t>
            </w:r>
          </w:hyperlink>
        </w:p>
        <w:p w14:paraId="438B6A21" w14:textId="77777777" w:rsidR="000316CB" w:rsidRDefault="0095705A">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sz w:val="18"/>
              <w:szCs w:val="18"/>
            </w:rPr>
          </w:pPr>
          <w:r>
            <w:rPr>
              <w:rFonts w:ascii="Candara" w:eastAsia="Candara" w:hAnsi="Candara" w:cs="Candara"/>
              <w:sz w:val="18"/>
              <w:szCs w:val="18"/>
            </w:rPr>
            <w:t>ISSN: 2355-8679, ISSN: 2655-2558</w:t>
          </w:r>
        </w:p>
      </w:tc>
    </w:tr>
  </w:tbl>
  <w:p w14:paraId="222F9C29" w14:textId="77777777" w:rsidR="000316CB" w:rsidRDefault="000316CB">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04A60"/>
    <w:multiLevelType w:val="multilevel"/>
    <w:tmpl w:val="F990B42E"/>
    <w:lvl w:ilvl="0">
      <w:start w:val="1"/>
      <w:numFmt w:val="decimal"/>
      <w:pStyle w:val="Bulletlis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1245C8A"/>
    <w:multiLevelType w:val="multilevel"/>
    <w:tmpl w:val="E26AC15A"/>
    <w:lvl w:ilvl="0">
      <w:start w:val="1"/>
      <w:numFmt w:val="decimal"/>
      <w:pStyle w:val="Bulletlis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E1B50CF"/>
    <w:multiLevelType w:val="hybridMultilevel"/>
    <w:tmpl w:val="2CAE60A6"/>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58B4490C"/>
    <w:multiLevelType w:val="hybridMultilevel"/>
    <w:tmpl w:val="5D805EA2"/>
    <w:lvl w:ilvl="0" w:tplc="F5DA443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5426DFF"/>
    <w:multiLevelType w:val="multilevel"/>
    <w:tmpl w:val="62306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6A13E8"/>
    <w:multiLevelType w:val="hybridMultilevel"/>
    <w:tmpl w:val="E72C47E2"/>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CB"/>
    <w:rsid w:val="000027C9"/>
    <w:rsid w:val="00002ABA"/>
    <w:rsid w:val="0000583A"/>
    <w:rsid w:val="00005C32"/>
    <w:rsid w:val="00011817"/>
    <w:rsid w:val="00011C86"/>
    <w:rsid w:val="0001257F"/>
    <w:rsid w:val="0001678C"/>
    <w:rsid w:val="00023ED8"/>
    <w:rsid w:val="000316CB"/>
    <w:rsid w:val="00051530"/>
    <w:rsid w:val="0007163E"/>
    <w:rsid w:val="000927E3"/>
    <w:rsid w:val="000A0E12"/>
    <w:rsid w:val="000B23AB"/>
    <w:rsid w:val="000B5BF8"/>
    <w:rsid w:val="000C088E"/>
    <w:rsid w:val="000C2871"/>
    <w:rsid w:val="000C2930"/>
    <w:rsid w:val="000D41E5"/>
    <w:rsid w:val="000E1884"/>
    <w:rsid w:val="00106F74"/>
    <w:rsid w:val="00121CCE"/>
    <w:rsid w:val="0012528D"/>
    <w:rsid w:val="00130FE6"/>
    <w:rsid w:val="00131276"/>
    <w:rsid w:val="0014507E"/>
    <w:rsid w:val="001460F6"/>
    <w:rsid w:val="00184948"/>
    <w:rsid w:val="00194D63"/>
    <w:rsid w:val="001B2542"/>
    <w:rsid w:val="001C4EE8"/>
    <w:rsid w:val="001D33C0"/>
    <w:rsid w:val="001D462F"/>
    <w:rsid w:val="001E33BA"/>
    <w:rsid w:val="001E65F8"/>
    <w:rsid w:val="00201C79"/>
    <w:rsid w:val="002164B6"/>
    <w:rsid w:val="0022746B"/>
    <w:rsid w:val="00233A2F"/>
    <w:rsid w:val="00246F31"/>
    <w:rsid w:val="00250497"/>
    <w:rsid w:val="002508BB"/>
    <w:rsid w:val="00262EAA"/>
    <w:rsid w:val="00267FF9"/>
    <w:rsid w:val="00270F8D"/>
    <w:rsid w:val="002B39FC"/>
    <w:rsid w:val="002C446E"/>
    <w:rsid w:val="002C7A96"/>
    <w:rsid w:val="002D643B"/>
    <w:rsid w:val="002D71E3"/>
    <w:rsid w:val="002E4B90"/>
    <w:rsid w:val="00312386"/>
    <w:rsid w:val="00315DDA"/>
    <w:rsid w:val="00347167"/>
    <w:rsid w:val="0035351B"/>
    <w:rsid w:val="0037389D"/>
    <w:rsid w:val="00383F39"/>
    <w:rsid w:val="003A170F"/>
    <w:rsid w:val="003B64C7"/>
    <w:rsid w:val="003D1833"/>
    <w:rsid w:val="003E5025"/>
    <w:rsid w:val="00405293"/>
    <w:rsid w:val="00405CD8"/>
    <w:rsid w:val="00414D7E"/>
    <w:rsid w:val="00414D9A"/>
    <w:rsid w:val="00422A3B"/>
    <w:rsid w:val="00423F3F"/>
    <w:rsid w:val="004269C2"/>
    <w:rsid w:val="0044345E"/>
    <w:rsid w:val="0048705A"/>
    <w:rsid w:val="0049036A"/>
    <w:rsid w:val="0049212E"/>
    <w:rsid w:val="004A01A9"/>
    <w:rsid w:val="00536C58"/>
    <w:rsid w:val="005529A2"/>
    <w:rsid w:val="0055310C"/>
    <w:rsid w:val="005626C0"/>
    <w:rsid w:val="00590B48"/>
    <w:rsid w:val="005C30FB"/>
    <w:rsid w:val="005C76AA"/>
    <w:rsid w:val="005E6F33"/>
    <w:rsid w:val="005E704A"/>
    <w:rsid w:val="005F7C78"/>
    <w:rsid w:val="006066FC"/>
    <w:rsid w:val="006229A6"/>
    <w:rsid w:val="00627410"/>
    <w:rsid w:val="00635A37"/>
    <w:rsid w:val="0065580B"/>
    <w:rsid w:val="00656128"/>
    <w:rsid w:val="00680D48"/>
    <w:rsid w:val="00684A25"/>
    <w:rsid w:val="006A0759"/>
    <w:rsid w:val="006A55A4"/>
    <w:rsid w:val="006B0CA7"/>
    <w:rsid w:val="006B1103"/>
    <w:rsid w:val="006B11C2"/>
    <w:rsid w:val="006B320D"/>
    <w:rsid w:val="006E55D8"/>
    <w:rsid w:val="00710396"/>
    <w:rsid w:val="00724699"/>
    <w:rsid w:val="0072547A"/>
    <w:rsid w:val="007267FB"/>
    <w:rsid w:val="00780147"/>
    <w:rsid w:val="00806F11"/>
    <w:rsid w:val="0081478E"/>
    <w:rsid w:val="0083614A"/>
    <w:rsid w:val="008455E5"/>
    <w:rsid w:val="00854888"/>
    <w:rsid w:val="00857E9D"/>
    <w:rsid w:val="00863770"/>
    <w:rsid w:val="008740D5"/>
    <w:rsid w:val="008A0C6B"/>
    <w:rsid w:val="008A5265"/>
    <w:rsid w:val="008A6466"/>
    <w:rsid w:val="008B41BD"/>
    <w:rsid w:val="008C252D"/>
    <w:rsid w:val="008D4294"/>
    <w:rsid w:val="008F4F15"/>
    <w:rsid w:val="00903661"/>
    <w:rsid w:val="009047F9"/>
    <w:rsid w:val="00910BFA"/>
    <w:rsid w:val="00921B2B"/>
    <w:rsid w:val="0093415C"/>
    <w:rsid w:val="00935255"/>
    <w:rsid w:val="0095705A"/>
    <w:rsid w:val="009A3B48"/>
    <w:rsid w:val="009B606F"/>
    <w:rsid w:val="009B63A0"/>
    <w:rsid w:val="009E1639"/>
    <w:rsid w:val="00A246A4"/>
    <w:rsid w:val="00A27A40"/>
    <w:rsid w:val="00A33090"/>
    <w:rsid w:val="00A435AC"/>
    <w:rsid w:val="00A44745"/>
    <w:rsid w:val="00A45ADB"/>
    <w:rsid w:val="00A91A2A"/>
    <w:rsid w:val="00AA0331"/>
    <w:rsid w:val="00AB3D0C"/>
    <w:rsid w:val="00AB3E53"/>
    <w:rsid w:val="00AC002E"/>
    <w:rsid w:val="00AC2EE6"/>
    <w:rsid w:val="00AD6EFD"/>
    <w:rsid w:val="00B06A15"/>
    <w:rsid w:val="00B15F96"/>
    <w:rsid w:val="00B17AE1"/>
    <w:rsid w:val="00B20426"/>
    <w:rsid w:val="00B3372B"/>
    <w:rsid w:val="00B35F80"/>
    <w:rsid w:val="00B464EA"/>
    <w:rsid w:val="00B51DA6"/>
    <w:rsid w:val="00B65D8B"/>
    <w:rsid w:val="00B77B1A"/>
    <w:rsid w:val="00B91312"/>
    <w:rsid w:val="00B9461E"/>
    <w:rsid w:val="00BB7DE7"/>
    <w:rsid w:val="00BC445D"/>
    <w:rsid w:val="00BC6589"/>
    <w:rsid w:val="00BC7CBB"/>
    <w:rsid w:val="00BD3976"/>
    <w:rsid w:val="00BD691B"/>
    <w:rsid w:val="00BF3E91"/>
    <w:rsid w:val="00BF6D13"/>
    <w:rsid w:val="00C03412"/>
    <w:rsid w:val="00C340BF"/>
    <w:rsid w:val="00C6075A"/>
    <w:rsid w:val="00C77DEC"/>
    <w:rsid w:val="00C87231"/>
    <w:rsid w:val="00C96AB1"/>
    <w:rsid w:val="00C96D3A"/>
    <w:rsid w:val="00C97C3C"/>
    <w:rsid w:val="00CA7FAE"/>
    <w:rsid w:val="00CD25BF"/>
    <w:rsid w:val="00CF00ED"/>
    <w:rsid w:val="00D36376"/>
    <w:rsid w:val="00D3664D"/>
    <w:rsid w:val="00D47196"/>
    <w:rsid w:val="00D6081E"/>
    <w:rsid w:val="00D94AE2"/>
    <w:rsid w:val="00DC2F37"/>
    <w:rsid w:val="00DD44FA"/>
    <w:rsid w:val="00DE4739"/>
    <w:rsid w:val="00DE5F04"/>
    <w:rsid w:val="00E33ED5"/>
    <w:rsid w:val="00E45B78"/>
    <w:rsid w:val="00E500E5"/>
    <w:rsid w:val="00E57065"/>
    <w:rsid w:val="00E77D12"/>
    <w:rsid w:val="00E86FBD"/>
    <w:rsid w:val="00ED4A96"/>
    <w:rsid w:val="00EE0990"/>
    <w:rsid w:val="00EF5F2F"/>
    <w:rsid w:val="00EF6A05"/>
    <w:rsid w:val="00F05F3C"/>
    <w:rsid w:val="00F11091"/>
    <w:rsid w:val="00F13789"/>
    <w:rsid w:val="00F319D2"/>
    <w:rsid w:val="00F410A9"/>
    <w:rsid w:val="00F76E95"/>
    <w:rsid w:val="00F9615C"/>
    <w:rsid w:val="00FB7129"/>
    <w:rsid w:val="00FC1516"/>
    <w:rsid w:val="00FF1B46"/>
    <w:rsid w:val="00FF5B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B743A"/>
  <w15:docId w15:val="{547C9149-085D-4D78-BB2D-852374309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258"/>
    <w:pPr>
      <w:keepNext/>
      <w:outlineLvl w:val="0"/>
    </w:pPr>
    <w:rPr>
      <w:rFonts w:ascii="Candara" w:hAnsi="Candara"/>
      <w:b/>
      <w:color w:val="7030A0"/>
      <w:sz w:val="28"/>
      <w:szCs w:val="20"/>
    </w:rPr>
  </w:style>
  <w:style w:type="paragraph" w:styleId="Heading2">
    <w:name w:val="heading 2"/>
    <w:basedOn w:val="Normal"/>
    <w:next w:val="Normal"/>
    <w:link w:val="Heading2Char"/>
    <w:uiPriority w:val="9"/>
    <w:unhideWhenUsed/>
    <w:qFormat/>
    <w:rsid w:val="00920258"/>
    <w:pPr>
      <w:keepNext/>
      <w:outlineLvl w:val="1"/>
    </w:pPr>
    <w:rPr>
      <w:rFonts w:ascii="Candara" w:hAnsi="Candara"/>
      <w:b/>
      <w:i/>
      <w:color w:val="7030A0"/>
      <w:sz w:val="28"/>
      <w:szCs w:val="20"/>
    </w:rPr>
  </w:style>
  <w:style w:type="paragraph" w:styleId="Heading3">
    <w:name w:val="heading 3"/>
    <w:basedOn w:val="Normal"/>
    <w:next w:val="Normal"/>
    <w:uiPriority w:val="9"/>
    <w:unhideWhenUsed/>
    <w:qFormat/>
    <w:rsid w:val="00583313"/>
    <w:pPr>
      <w:keepNext/>
      <w:outlineLvl w:val="2"/>
    </w:pPr>
    <w:rPr>
      <w:rFonts w:ascii="Candara" w:hAnsi="Candara"/>
      <w:i/>
      <w:color w:val="7030A0"/>
      <w:sz w:val="28"/>
      <w:szCs w:val="20"/>
    </w:rPr>
  </w:style>
  <w:style w:type="paragraph" w:styleId="Heading4">
    <w:name w:val="heading 4"/>
    <w:basedOn w:val="Normal"/>
    <w:next w:val="Normal"/>
    <w:uiPriority w:val="9"/>
    <w:semiHidden/>
    <w:unhideWhenUsed/>
    <w:qFormat/>
    <w:pPr>
      <w:keepNext/>
      <w:widowControl w:val="0"/>
      <w:autoSpaceDE w:val="0"/>
      <w:autoSpaceDN w:val="0"/>
      <w:adjustRightInd w:val="0"/>
      <w:outlineLvl w:val="3"/>
    </w:pPr>
    <w:rPr>
      <w:b/>
      <w:bCs/>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id"/>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val="id" w:eastAsia="en-US"/>
    </w:rPr>
  </w:style>
  <w:style w:type="paragraph" w:styleId="NormalWeb">
    <w:name w:val="Normal (Web)"/>
    <w:basedOn w:val="Normal"/>
    <w:uiPriority w:val="99"/>
    <w:unhideWhenUsed/>
    <w:rsid w:val="00366A88"/>
    <w:pPr>
      <w:spacing w:before="100" w:beforeAutospacing="1" w:after="100" w:afterAutospacing="1"/>
    </w:p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val="id"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id"/>
    </w:rPr>
  </w:style>
  <w:style w:type="character" w:customStyle="1" w:styleId="tlid-translation">
    <w:name w:val="tlid-translation"/>
    <w:rsid w:val="00E07118"/>
  </w:style>
  <w:style w:type="character" w:customStyle="1" w:styleId="Heading1Char">
    <w:name w:val="Heading 1 Char"/>
    <w:link w:val="Heading1"/>
    <w:uiPriority w:val="9"/>
    <w:rsid w:val="00920258"/>
    <w:rPr>
      <w:rFonts w:ascii="Candara" w:hAnsi="Candara"/>
      <w:b/>
      <w:color w:val="7030A0"/>
      <w:sz w:val="28"/>
      <w:lang w:val="id"/>
    </w:rPr>
  </w:style>
  <w:style w:type="character" w:customStyle="1" w:styleId="Heading2Char">
    <w:name w:val="Heading 2 Char"/>
    <w:link w:val="Heading2"/>
    <w:uiPriority w:val="9"/>
    <w:rsid w:val="00920258"/>
    <w:rPr>
      <w:rFonts w:ascii="Candara" w:hAnsi="Candara"/>
      <w:b/>
      <w:i/>
      <w:color w:val="7030A0"/>
      <w:sz w:val="28"/>
      <w:lang w:val="id"/>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rPr>
  </w:style>
  <w:style w:type="character" w:customStyle="1" w:styleId="TextChar">
    <w:name w:val="Text Char"/>
    <w:basedOn w:val="DefaultParagraphFont"/>
    <w:link w:val="Text"/>
    <w:rsid w:val="00D257C3"/>
    <w:rPr>
      <w:rFonts w:ascii="Tahoma" w:hAnsi="Tahoma" w:cs="Tahoma"/>
      <w:color w:val="2222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rPr>
      <w:rFonts w:ascii="Calibri" w:eastAsia="Calibri" w:hAnsi="Calibri" w:cs="Calibri"/>
      <w:sz w:val="22"/>
      <w:szCs w:val="22"/>
    </w:rPr>
    <w:tblPr>
      <w:tblStyleRowBandSize w:val="1"/>
      <w:tblStyleColBandSize w:val="1"/>
    </w:tblPr>
  </w:style>
  <w:style w:type="paragraph" w:styleId="HTMLPreformatted">
    <w:name w:val="HTML Preformatted"/>
    <w:basedOn w:val="Normal"/>
    <w:link w:val="HTMLPreformattedChar"/>
    <w:uiPriority w:val="99"/>
    <w:semiHidden/>
    <w:unhideWhenUsed/>
    <w:rsid w:val="00B15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15F96"/>
    <w:rPr>
      <w:rFonts w:ascii="Courier New" w:hAnsi="Courier New" w:cs="Courier New"/>
      <w:sz w:val="20"/>
      <w:szCs w:val="20"/>
      <w:lang w:val="en-US"/>
    </w:rPr>
  </w:style>
  <w:style w:type="character" w:customStyle="1" w:styleId="y2iqfc">
    <w:name w:val="y2iqfc"/>
    <w:basedOn w:val="DefaultParagraphFont"/>
    <w:rsid w:val="00B15F96"/>
  </w:style>
  <w:style w:type="character" w:styleId="UnresolvedMention">
    <w:name w:val="Unresolved Mention"/>
    <w:basedOn w:val="DefaultParagraphFont"/>
    <w:uiPriority w:val="99"/>
    <w:semiHidden/>
    <w:unhideWhenUsed/>
    <w:rsid w:val="00201C79"/>
    <w:rPr>
      <w:color w:val="605E5C"/>
      <w:shd w:val="clear" w:color="auto" w:fill="E1DFDD"/>
    </w:rPr>
  </w:style>
  <w:style w:type="character" w:styleId="Strong">
    <w:name w:val="Strong"/>
    <w:basedOn w:val="DefaultParagraphFont"/>
    <w:uiPriority w:val="22"/>
    <w:qFormat/>
    <w:rsid w:val="00270F8D"/>
    <w:rPr>
      <w:b/>
      <w:bCs/>
    </w:rPr>
  </w:style>
  <w:style w:type="paragraph" w:styleId="Bibliography">
    <w:name w:val="Bibliography"/>
    <w:basedOn w:val="Normal"/>
    <w:next w:val="Normal"/>
    <w:uiPriority w:val="37"/>
    <w:unhideWhenUsed/>
    <w:rsid w:val="0000583A"/>
  </w:style>
  <w:style w:type="paragraph" w:customStyle="1" w:styleId="ds-markdown-paragraph">
    <w:name w:val="ds-markdown-paragraph"/>
    <w:basedOn w:val="Normal"/>
    <w:rsid w:val="00B65D8B"/>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30724">
      <w:bodyDiv w:val="1"/>
      <w:marLeft w:val="0"/>
      <w:marRight w:val="0"/>
      <w:marTop w:val="0"/>
      <w:marBottom w:val="0"/>
      <w:divBdr>
        <w:top w:val="none" w:sz="0" w:space="0" w:color="auto"/>
        <w:left w:val="none" w:sz="0" w:space="0" w:color="auto"/>
        <w:bottom w:val="none" w:sz="0" w:space="0" w:color="auto"/>
        <w:right w:val="none" w:sz="0" w:space="0" w:color="auto"/>
      </w:divBdr>
    </w:div>
    <w:div w:id="43407913">
      <w:bodyDiv w:val="1"/>
      <w:marLeft w:val="0"/>
      <w:marRight w:val="0"/>
      <w:marTop w:val="0"/>
      <w:marBottom w:val="0"/>
      <w:divBdr>
        <w:top w:val="none" w:sz="0" w:space="0" w:color="auto"/>
        <w:left w:val="none" w:sz="0" w:space="0" w:color="auto"/>
        <w:bottom w:val="none" w:sz="0" w:space="0" w:color="auto"/>
        <w:right w:val="none" w:sz="0" w:space="0" w:color="auto"/>
      </w:divBdr>
    </w:div>
    <w:div w:id="78138919">
      <w:bodyDiv w:val="1"/>
      <w:marLeft w:val="0"/>
      <w:marRight w:val="0"/>
      <w:marTop w:val="0"/>
      <w:marBottom w:val="0"/>
      <w:divBdr>
        <w:top w:val="none" w:sz="0" w:space="0" w:color="auto"/>
        <w:left w:val="none" w:sz="0" w:space="0" w:color="auto"/>
        <w:bottom w:val="none" w:sz="0" w:space="0" w:color="auto"/>
        <w:right w:val="none" w:sz="0" w:space="0" w:color="auto"/>
      </w:divBdr>
    </w:div>
    <w:div w:id="104430240">
      <w:bodyDiv w:val="1"/>
      <w:marLeft w:val="0"/>
      <w:marRight w:val="0"/>
      <w:marTop w:val="0"/>
      <w:marBottom w:val="0"/>
      <w:divBdr>
        <w:top w:val="none" w:sz="0" w:space="0" w:color="auto"/>
        <w:left w:val="none" w:sz="0" w:space="0" w:color="auto"/>
        <w:bottom w:val="none" w:sz="0" w:space="0" w:color="auto"/>
        <w:right w:val="none" w:sz="0" w:space="0" w:color="auto"/>
      </w:divBdr>
    </w:div>
    <w:div w:id="234245020">
      <w:bodyDiv w:val="1"/>
      <w:marLeft w:val="0"/>
      <w:marRight w:val="0"/>
      <w:marTop w:val="0"/>
      <w:marBottom w:val="0"/>
      <w:divBdr>
        <w:top w:val="none" w:sz="0" w:space="0" w:color="auto"/>
        <w:left w:val="none" w:sz="0" w:space="0" w:color="auto"/>
        <w:bottom w:val="none" w:sz="0" w:space="0" w:color="auto"/>
        <w:right w:val="none" w:sz="0" w:space="0" w:color="auto"/>
      </w:divBdr>
    </w:div>
    <w:div w:id="259802745">
      <w:bodyDiv w:val="1"/>
      <w:marLeft w:val="0"/>
      <w:marRight w:val="0"/>
      <w:marTop w:val="0"/>
      <w:marBottom w:val="0"/>
      <w:divBdr>
        <w:top w:val="none" w:sz="0" w:space="0" w:color="auto"/>
        <w:left w:val="none" w:sz="0" w:space="0" w:color="auto"/>
        <w:bottom w:val="none" w:sz="0" w:space="0" w:color="auto"/>
        <w:right w:val="none" w:sz="0" w:space="0" w:color="auto"/>
      </w:divBdr>
    </w:div>
    <w:div w:id="294795473">
      <w:bodyDiv w:val="1"/>
      <w:marLeft w:val="0"/>
      <w:marRight w:val="0"/>
      <w:marTop w:val="0"/>
      <w:marBottom w:val="0"/>
      <w:divBdr>
        <w:top w:val="none" w:sz="0" w:space="0" w:color="auto"/>
        <w:left w:val="none" w:sz="0" w:space="0" w:color="auto"/>
        <w:bottom w:val="none" w:sz="0" w:space="0" w:color="auto"/>
        <w:right w:val="none" w:sz="0" w:space="0" w:color="auto"/>
      </w:divBdr>
    </w:div>
    <w:div w:id="351808605">
      <w:bodyDiv w:val="1"/>
      <w:marLeft w:val="0"/>
      <w:marRight w:val="0"/>
      <w:marTop w:val="0"/>
      <w:marBottom w:val="0"/>
      <w:divBdr>
        <w:top w:val="none" w:sz="0" w:space="0" w:color="auto"/>
        <w:left w:val="none" w:sz="0" w:space="0" w:color="auto"/>
        <w:bottom w:val="none" w:sz="0" w:space="0" w:color="auto"/>
        <w:right w:val="none" w:sz="0" w:space="0" w:color="auto"/>
      </w:divBdr>
    </w:div>
    <w:div w:id="355235455">
      <w:bodyDiv w:val="1"/>
      <w:marLeft w:val="0"/>
      <w:marRight w:val="0"/>
      <w:marTop w:val="0"/>
      <w:marBottom w:val="0"/>
      <w:divBdr>
        <w:top w:val="none" w:sz="0" w:space="0" w:color="auto"/>
        <w:left w:val="none" w:sz="0" w:space="0" w:color="auto"/>
        <w:bottom w:val="none" w:sz="0" w:space="0" w:color="auto"/>
        <w:right w:val="none" w:sz="0" w:space="0" w:color="auto"/>
      </w:divBdr>
    </w:div>
    <w:div w:id="388310313">
      <w:bodyDiv w:val="1"/>
      <w:marLeft w:val="0"/>
      <w:marRight w:val="0"/>
      <w:marTop w:val="0"/>
      <w:marBottom w:val="0"/>
      <w:divBdr>
        <w:top w:val="none" w:sz="0" w:space="0" w:color="auto"/>
        <w:left w:val="none" w:sz="0" w:space="0" w:color="auto"/>
        <w:bottom w:val="none" w:sz="0" w:space="0" w:color="auto"/>
        <w:right w:val="none" w:sz="0" w:space="0" w:color="auto"/>
      </w:divBdr>
    </w:div>
    <w:div w:id="455565466">
      <w:bodyDiv w:val="1"/>
      <w:marLeft w:val="0"/>
      <w:marRight w:val="0"/>
      <w:marTop w:val="0"/>
      <w:marBottom w:val="0"/>
      <w:divBdr>
        <w:top w:val="none" w:sz="0" w:space="0" w:color="auto"/>
        <w:left w:val="none" w:sz="0" w:space="0" w:color="auto"/>
        <w:bottom w:val="none" w:sz="0" w:space="0" w:color="auto"/>
        <w:right w:val="none" w:sz="0" w:space="0" w:color="auto"/>
      </w:divBdr>
    </w:div>
    <w:div w:id="465895675">
      <w:bodyDiv w:val="1"/>
      <w:marLeft w:val="0"/>
      <w:marRight w:val="0"/>
      <w:marTop w:val="0"/>
      <w:marBottom w:val="0"/>
      <w:divBdr>
        <w:top w:val="none" w:sz="0" w:space="0" w:color="auto"/>
        <w:left w:val="none" w:sz="0" w:space="0" w:color="auto"/>
        <w:bottom w:val="none" w:sz="0" w:space="0" w:color="auto"/>
        <w:right w:val="none" w:sz="0" w:space="0" w:color="auto"/>
      </w:divBdr>
    </w:div>
    <w:div w:id="513886399">
      <w:bodyDiv w:val="1"/>
      <w:marLeft w:val="0"/>
      <w:marRight w:val="0"/>
      <w:marTop w:val="0"/>
      <w:marBottom w:val="0"/>
      <w:divBdr>
        <w:top w:val="none" w:sz="0" w:space="0" w:color="auto"/>
        <w:left w:val="none" w:sz="0" w:space="0" w:color="auto"/>
        <w:bottom w:val="none" w:sz="0" w:space="0" w:color="auto"/>
        <w:right w:val="none" w:sz="0" w:space="0" w:color="auto"/>
      </w:divBdr>
    </w:div>
    <w:div w:id="630282053">
      <w:bodyDiv w:val="1"/>
      <w:marLeft w:val="0"/>
      <w:marRight w:val="0"/>
      <w:marTop w:val="0"/>
      <w:marBottom w:val="0"/>
      <w:divBdr>
        <w:top w:val="none" w:sz="0" w:space="0" w:color="auto"/>
        <w:left w:val="none" w:sz="0" w:space="0" w:color="auto"/>
        <w:bottom w:val="none" w:sz="0" w:space="0" w:color="auto"/>
        <w:right w:val="none" w:sz="0" w:space="0" w:color="auto"/>
      </w:divBdr>
    </w:div>
    <w:div w:id="667831670">
      <w:bodyDiv w:val="1"/>
      <w:marLeft w:val="0"/>
      <w:marRight w:val="0"/>
      <w:marTop w:val="0"/>
      <w:marBottom w:val="0"/>
      <w:divBdr>
        <w:top w:val="none" w:sz="0" w:space="0" w:color="auto"/>
        <w:left w:val="none" w:sz="0" w:space="0" w:color="auto"/>
        <w:bottom w:val="none" w:sz="0" w:space="0" w:color="auto"/>
        <w:right w:val="none" w:sz="0" w:space="0" w:color="auto"/>
      </w:divBdr>
    </w:div>
    <w:div w:id="742223568">
      <w:bodyDiv w:val="1"/>
      <w:marLeft w:val="0"/>
      <w:marRight w:val="0"/>
      <w:marTop w:val="0"/>
      <w:marBottom w:val="0"/>
      <w:divBdr>
        <w:top w:val="none" w:sz="0" w:space="0" w:color="auto"/>
        <w:left w:val="none" w:sz="0" w:space="0" w:color="auto"/>
        <w:bottom w:val="none" w:sz="0" w:space="0" w:color="auto"/>
        <w:right w:val="none" w:sz="0" w:space="0" w:color="auto"/>
      </w:divBdr>
    </w:div>
    <w:div w:id="794641035">
      <w:bodyDiv w:val="1"/>
      <w:marLeft w:val="0"/>
      <w:marRight w:val="0"/>
      <w:marTop w:val="0"/>
      <w:marBottom w:val="0"/>
      <w:divBdr>
        <w:top w:val="none" w:sz="0" w:space="0" w:color="auto"/>
        <w:left w:val="none" w:sz="0" w:space="0" w:color="auto"/>
        <w:bottom w:val="none" w:sz="0" w:space="0" w:color="auto"/>
        <w:right w:val="none" w:sz="0" w:space="0" w:color="auto"/>
      </w:divBdr>
    </w:div>
    <w:div w:id="803431408">
      <w:bodyDiv w:val="1"/>
      <w:marLeft w:val="0"/>
      <w:marRight w:val="0"/>
      <w:marTop w:val="0"/>
      <w:marBottom w:val="0"/>
      <w:divBdr>
        <w:top w:val="none" w:sz="0" w:space="0" w:color="auto"/>
        <w:left w:val="none" w:sz="0" w:space="0" w:color="auto"/>
        <w:bottom w:val="none" w:sz="0" w:space="0" w:color="auto"/>
        <w:right w:val="none" w:sz="0" w:space="0" w:color="auto"/>
      </w:divBdr>
    </w:div>
    <w:div w:id="809060503">
      <w:bodyDiv w:val="1"/>
      <w:marLeft w:val="0"/>
      <w:marRight w:val="0"/>
      <w:marTop w:val="0"/>
      <w:marBottom w:val="0"/>
      <w:divBdr>
        <w:top w:val="none" w:sz="0" w:space="0" w:color="auto"/>
        <w:left w:val="none" w:sz="0" w:space="0" w:color="auto"/>
        <w:bottom w:val="none" w:sz="0" w:space="0" w:color="auto"/>
        <w:right w:val="none" w:sz="0" w:space="0" w:color="auto"/>
      </w:divBdr>
    </w:div>
    <w:div w:id="861940085">
      <w:bodyDiv w:val="1"/>
      <w:marLeft w:val="0"/>
      <w:marRight w:val="0"/>
      <w:marTop w:val="0"/>
      <w:marBottom w:val="0"/>
      <w:divBdr>
        <w:top w:val="none" w:sz="0" w:space="0" w:color="auto"/>
        <w:left w:val="none" w:sz="0" w:space="0" w:color="auto"/>
        <w:bottom w:val="none" w:sz="0" w:space="0" w:color="auto"/>
        <w:right w:val="none" w:sz="0" w:space="0" w:color="auto"/>
      </w:divBdr>
    </w:div>
    <w:div w:id="924607021">
      <w:bodyDiv w:val="1"/>
      <w:marLeft w:val="0"/>
      <w:marRight w:val="0"/>
      <w:marTop w:val="0"/>
      <w:marBottom w:val="0"/>
      <w:divBdr>
        <w:top w:val="none" w:sz="0" w:space="0" w:color="auto"/>
        <w:left w:val="none" w:sz="0" w:space="0" w:color="auto"/>
        <w:bottom w:val="none" w:sz="0" w:space="0" w:color="auto"/>
        <w:right w:val="none" w:sz="0" w:space="0" w:color="auto"/>
      </w:divBdr>
    </w:div>
    <w:div w:id="1136684903">
      <w:bodyDiv w:val="1"/>
      <w:marLeft w:val="0"/>
      <w:marRight w:val="0"/>
      <w:marTop w:val="0"/>
      <w:marBottom w:val="0"/>
      <w:divBdr>
        <w:top w:val="none" w:sz="0" w:space="0" w:color="auto"/>
        <w:left w:val="none" w:sz="0" w:space="0" w:color="auto"/>
        <w:bottom w:val="none" w:sz="0" w:space="0" w:color="auto"/>
        <w:right w:val="none" w:sz="0" w:space="0" w:color="auto"/>
      </w:divBdr>
    </w:div>
    <w:div w:id="1177233275">
      <w:bodyDiv w:val="1"/>
      <w:marLeft w:val="0"/>
      <w:marRight w:val="0"/>
      <w:marTop w:val="0"/>
      <w:marBottom w:val="0"/>
      <w:divBdr>
        <w:top w:val="none" w:sz="0" w:space="0" w:color="auto"/>
        <w:left w:val="none" w:sz="0" w:space="0" w:color="auto"/>
        <w:bottom w:val="none" w:sz="0" w:space="0" w:color="auto"/>
        <w:right w:val="none" w:sz="0" w:space="0" w:color="auto"/>
      </w:divBdr>
    </w:div>
    <w:div w:id="1203202630">
      <w:bodyDiv w:val="1"/>
      <w:marLeft w:val="0"/>
      <w:marRight w:val="0"/>
      <w:marTop w:val="0"/>
      <w:marBottom w:val="0"/>
      <w:divBdr>
        <w:top w:val="none" w:sz="0" w:space="0" w:color="auto"/>
        <w:left w:val="none" w:sz="0" w:space="0" w:color="auto"/>
        <w:bottom w:val="none" w:sz="0" w:space="0" w:color="auto"/>
        <w:right w:val="none" w:sz="0" w:space="0" w:color="auto"/>
      </w:divBdr>
    </w:div>
    <w:div w:id="1371108237">
      <w:bodyDiv w:val="1"/>
      <w:marLeft w:val="0"/>
      <w:marRight w:val="0"/>
      <w:marTop w:val="0"/>
      <w:marBottom w:val="0"/>
      <w:divBdr>
        <w:top w:val="none" w:sz="0" w:space="0" w:color="auto"/>
        <w:left w:val="none" w:sz="0" w:space="0" w:color="auto"/>
        <w:bottom w:val="none" w:sz="0" w:space="0" w:color="auto"/>
        <w:right w:val="none" w:sz="0" w:space="0" w:color="auto"/>
      </w:divBdr>
    </w:div>
    <w:div w:id="1553420558">
      <w:bodyDiv w:val="1"/>
      <w:marLeft w:val="0"/>
      <w:marRight w:val="0"/>
      <w:marTop w:val="0"/>
      <w:marBottom w:val="0"/>
      <w:divBdr>
        <w:top w:val="none" w:sz="0" w:space="0" w:color="auto"/>
        <w:left w:val="none" w:sz="0" w:space="0" w:color="auto"/>
        <w:bottom w:val="none" w:sz="0" w:space="0" w:color="auto"/>
        <w:right w:val="none" w:sz="0" w:space="0" w:color="auto"/>
      </w:divBdr>
    </w:div>
    <w:div w:id="1574462043">
      <w:bodyDiv w:val="1"/>
      <w:marLeft w:val="0"/>
      <w:marRight w:val="0"/>
      <w:marTop w:val="0"/>
      <w:marBottom w:val="0"/>
      <w:divBdr>
        <w:top w:val="none" w:sz="0" w:space="0" w:color="auto"/>
        <w:left w:val="none" w:sz="0" w:space="0" w:color="auto"/>
        <w:bottom w:val="none" w:sz="0" w:space="0" w:color="auto"/>
        <w:right w:val="none" w:sz="0" w:space="0" w:color="auto"/>
      </w:divBdr>
    </w:div>
    <w:div w:id="1701734048">
      <w:bodyDiv w:val="1"/>
      <w:marLeft w:val="0"/>
      <w:marRight w:val="0"/>
      <w:marTop w:val="0"/>
      <w:marBottom w:val="0"/>
      <w:divBdr>
        <w:top w:val="none" w:sz="0" w:space="0" w:color="auto"/>
        <w:left w:val="none" w:sz="0" w:space="0" w:color="auto"/>
        <w:bottom w:val="none" w:sz="0" w:space="0" w:color="auto"/>
        <w:right w:val="none" w:sz="0" w:space="0" w:color="auto"/>
      </w:divBdr>
    </w:div>
    <w:div w:id="1779175493">
      <w:bodyDiv w:val="1"/>
      <w:marLeft w:val="0"/>
      <w:marRight w:val="0"/>
      <w:marTop w:val="0"/>
      <w:marBottom w:val="0"/>
      <w:divBdr>
        <w:top w:val="none" w:sz="0" w:space="0" w:color="auto"/>
        <w:left w:val="none" w:sz="0" w:space="0" w:color="auto"/>
        <w:bottom w:val="none" w:sz="0" w:space="0" w:color="auto"/>
        <w:right w:val="none" w:sz="0" w:space="0" w:color="auto"/>
      </w:divBdr>
    </w:div>
    <w:div w:id="1850673576">
      <w:bodyDiv w:val="1"/>
      <w:marLeft w:val="0"/>
      <w:marRight w:val="0"/>
      <w:marTop w:val="0"/>
      <w:marBottom w:val="0"/>
      <w:divBdr>
        <w:top w:val="none" w:sz="0" w:space="0" w:color="auto"/>
        <w:left w:val="none" w:sz="0" w:space="0" w:color="auto"/>
        <w:bottom w:val="none" w:sz="0" w:space="0" w:color="auto"/>
        <w:right w:val="none" w:sz="0" w:space="0" w:color="auto"/>
      </w:divBdr>
    </w:div>
    <w:div w:id="1852334743">
      <w:bodyDiv w:val="1"/>
      <w:marLeft w:val="0"/>
      <w:marRight w:val="0"/>
      <w:marTop w:val="0"/>
      <w:marBottom w:val="0"/>
      <w:divBdr>
        <w:top w:val="none" w:sz="0" w:space="0" w:color="auto"/>
        <w:left w:val="none" w:sz="0" w:space="0" w:color="auto"/>
        <w:bottom w:val="none" w:sz="0" w:space="0" w:color="auto"/>
        <w:right w:val="none" w:sz="0" w:space="0" w:color="auto"/>
      </w:divBdr>
    </w:div>
    <w:div w:id="1856531800">
      <w:bodyDiv w:val="1"/>
      <w:marLeft w:val="0"/>
      <w:marRight w:val="0"/>
      <w:marTop w:val="0"/>
      <w:marBottom w:val="0"/>
      <w:divBdr>
        <w:top w:val="none" w:sz="0" w:space="0" w:color="auto"/>
        <w:left w:val="none" w:sz="0" w:space="0" w:color="auto"/>
        <w:bottom w:val="none" w:sz="0" w:space="0" w:color="auto"/>
        <w:right w:val="none" w:sz="0" w:space="0" w:color="auto"/>
      </w:divBdr>
    </w:div>
    <w:div w:id="1860774149">
      <w:bodyDiv w:val="1"/>
      <w:marLeft w:val="0"/>
      <w:marRight w:val="0"/>
      <w:marTop w:val="0"/>
      <w:marBottom w:val="0"/>
      <w:divBdr>
        <w:top w:val="none" w:sz="0" w:space="0" w:color="auto"/>
        <w:left w:val="none" w:sz="0" w:space="0" w:color="auto"/>
        <w:bottom w:val="none" w:sz="0" w:space="0" w:color="auto"/>
        <w:right w:val="none" w:sz="0" w:space="0" w:color="auto"/>
      </w:divBdr>
    </w:div>
    <w:div w:id="1968580449">
      <w:bodyDiv w:val="1"/>
      <w:marLeft w:val="0"/>
      <w:marRight w:val="0"/>
      <w:marTop w:val="0"/>
      <w:marBottom w:val="0"/>
      <w:divBdr>
        <w:top w:val="none" w:sz="0" w:space="0" w:color="auto"/>
        <w:left w:val="none" w:sz="0" w:space="0" w:color="auto"/>
        <w:bottom w:val="none" w:sz="0" w:space="0" w:color="auto"/>
        <w:right w:val="none" w:sz="0" w:space="0" w:color="auto"/>
      </w:divBdr>
    </w:div>
    <w:div w:id="1977949861">
      <w:bodyDiv w:val="1"/>
      <w:marLeft w:val="0"/>
      <w:marRight w:val="0"/>
      <w:marTop w:val="0"/>
      <w:marBottom w:val="0"/>
      <w:divBdr>
        <w:top w:val="none" w:sz="0" w:space="0" w:color="auto"/>
        <w:left w:val="none" w:sz="0" w:space="0" w:color="auto"/>
        <w:bottom w:val="none" w:sz="0" w:space="0" w:color="auto"/>
        <w:right w:val="none" w:sz="0" w:space="0" w:color="auto"/>
      </w:divBdr>
    </w:div>
    <w:div w:id="1997608258">
      <w:bodyDiv w:val="1"/>
      <w:marLeft w:val="0"/>
      <w:marRight w:val="0"/>
      <w:marTop w:val="0"/>
      <w:marBottom w:val="0"/>
      <w:divBdr>
        <w:top w:val="none" w:sz="0" w:space="0" w:color="auto"/>
        <w:left w:val="none" w:sz="0" w:space="0" w:color="auto"/>
        <w:bottom w:val="none" w:sz="0" w:space="0" w:color="auto"/>
        <w:right w:val="none" w:sz="0" w:space="0" w:color="auto"/>
      </w:divBdr>
    </w:div>
    <w:div w:id="2116172752">
      <w:bodyDiv w:val="1"/>
      <w:marLeft w:val="0"/>
      <w:marRight w:val="0"/>
      <w:marTop w:val="0"/>
      <w:marBottom w:val="0"/>
      <w:divBdr>
        <w:top w:val="none" w:sz="0" w:space="0" w:color="auto"/>
        <w:left w:val="none" w:sz="0" w:space="0" w:color="auto"/>
        <w:bottom w:val="none" w:sz="0" w:space="0" w:color="auto"/>
        <w:right w:val="none" w:sz="0" w:space="0" w:color="auto"/>
      </w:divBdr>
    </w:div>
    <w:div w:id="2138377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i.org/10.14710/anuva.3.4.377-386"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hyperlink" Target="http://jurnal.uinsu.ac.id/index.php/PE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CZ9hnE5/thtDxBUq7AQCoLg==">CgMxLjAyCGguZ2pkZ3hzMgloLjMwajB6bGw4AHIhMXV2YTl0OHVVdWdFOGx6VEowWjRxWmoyLTRXRmFjTkhr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{B29FA102-159D-469F-9EA9-FACD99641A83}</b:Guid>
    <b:RefOrder>1</b:RefOrder>
  </b:Source>
  <b:Source>
    <b:Tag>Placeholder2</b:Tag>
    <b:SourceType>JournalArticle</b:SourceType>
    <b:Guid>{C8B9527E-5707-4723-8209-66F7B45342F8}</b:Guid>
    <b:RefOrder>2</b:RefOrder>
  </b:Source>
  <b:Source>
    <b:Tag>Placeholder3</b:Tag>
    <b:SourceType>ConferenceProceedings</b:SourceType>
    <b:Guid>{B9F7B4CB-0427-40D8-A467-70C2E06389F7}</b:Guid>
    <b:RefOrder>3</b:RefOrder>
  </b:Source>
  <b:Source>
    <b:Tag>Plac</b:Tag>
    <b:SourceType>JournalArticle</b:SourceType>
    <b:Guid>{56101F8B-8807-48B8-8E46-0453C9C984F6}</b:Guid>
    <b:RefOrder>4</b:RefOrder>
  </b:Source>
  <b:Source>
    <b:Tag>Placeholder4</b:Tag>
    <b:SourceType>JournalArticle</b:SourceType>
    <b:Guid>{14C4B54E-0BC9-43F2-9055-9DFB6F0C6BD0}</b:Guid>
    <b:RefOrder>5</b:RefOrder>
  </b:Source>
  <b:Source>
    <b:Tag>agu</b:Tag>
    <b:SourceType>JournalArticle</b:SourceType>
    <b:Guid>{12A112DF-D3E9-4629-A188-B5AF23EAD7F0}</b:Guid>
    <b:Author>
      <b:Author>
        <b:NameList>
          <b:Person>
            <b:Last>agustino</b:Last>
          </b:Person>
        </b:NameList>
      </b:Author>
    </b:Author>
    <b:RefOrder>6</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D3874A-8823-4BDA-93D7-3CEFE806F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10</Pages>
  <Words>8425</Words>
  <Characters>48029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LENOVO</cp:lastModifiedBy>
  <cp:revision>18</cp:revision>
  <dcterms:created xsi:type="dcterms:W3CDTF">2025-05-05T14:37:00Z</dcterms:created>
  <dcterms:modified xsi:type="dcterms:W3CDTF">2025-05-08T06:37:00Z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acde3e00-fac6-3705-90d7-fbed5b1c0beb</vt:lpwstr>
  </property>
  <property fmtid="{D5CDD505-2E9C-101B-9397-08002B2CF9AE}" pid="24" name="Mendeley Citation Style_1">
    <vt:lpwstr>http://www.zotero.org/styles/apa</vt:lpwstr>
  </property>
</Properties>
</file>