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46E404" w14:textId="77777777" w:rsidR="00B266F4" w:rsidRPr="005E52A9" w:rsidRDefault="00372411" w:rsidP="00372411">
      <w:pPr>
        <w:pStyle w:val="Header"/>
        <w:jc w:val="right"/>
        <w:rPr>
          <w:rFonts w:ascii="Palatino Linotype" w:hAnsi="Palatino Linotype"/>
          <w:b/>
          <w:bCs/>
          <w:i/>
          <w:iCs/>
          <w:sz w:val="26"/>
          <w:szCs w:val="26"/>
        </w:rPr>
      </w:pPr>
      <w:proofErr w:type="spellStart"/>
      <w:r>
        <w:rPr>
          <w:rFonts w:ascii="Palatino Linotype" w:hAnsi="Palatino Linotype"/>
          <w:b/>
          <w:bCs/>
          <w:i/>
          <w:iCs/>
          <w:sz w:val="26"/>
          <w:szCs w:val="26"/>
        </w:rPr>
        <w:t>Ahlana</w:t>
      </w:r>
      <w:proofErr w:type="spellEnd"/>
      <w:r>
        <w:rPr>
          <w:rFonts w:ascii="Palatino Linotype" w:hAnsi="Palatino Linotype"/>
          <w:b/>
          <w:bCs/>
          <w:i/>
          <w:iCs/>
          <w:sz w:val="26"/>
          <w:szCs w:val="26"/>
        </w:rPr>
        <w:t>: Jurnal Hukum dan Hukum Keluarga Islam</w:t>
      </w:r>
    </w:p>
    <w:p w14:paraId="27A64C04" w14:textId="17F68189" w:rsidR="00B266F4" w:rsidRPr="005A3E32" w:rsidRDefault="00B266F4" w:rsidP="00B266F4">
      <w:pPr>
        <w:pStyle w:val="Header"/>
        <w:jc w:val="right"/>
        <w:rPr>
          <w:rFonts w:asciiTheme="minorBidi" w:hAnsiTheme="minorBidi" w:cstheme="minorBidi"/>
          <w:i/>
          <w:iCs/>
          <w:color w:val="000000" w:themeColor="text1"/>
          <w:sz w:val="22"/>
          <w:szCs w:val="22"/>
        </w:rPr>
      </w:pPr>
      <w:r w:rsidRPr="005A3E32">
        <w:rPr>
          <w:rFonts w:asciiTheme="minorBidi" w:hAnsiTheme="minorBidi" w:cstheme="minorBidi"/>
          <w:sz w:val="22"/>
          <w:szCs w:val="22"/>
        </w:rPr>
        <w:t xml:space="preserve">Vol. </w:t>
      </w:r>
      <w:r w:rsidR="00881BEF" w:rsidRPr="005A3E32">
        <w:rPr>
          <w:rFonts w:asciiTheme="minorBidi" w:hAnsiTheme="minorBidi" w:cstheme="minorBidi"/>
          <w:sz w:val="22"/>
          <w:szCs w:val="22"/>
        </w:rPr>
        <w:t>2</w:t>
      </w:r>
      <w:r w:rsidRPr="005A3E32">
        <w:rPr>
          <w:rFonts w:asciiTheme="minorBidi" w:hAnsiTheme="minorBidi" w:cstheme="minorBidi"/>
          <w:sz w:val="22"/>
          <w:szCs w:val="22"/>
        </w:rPr>
        <w:t xml:space="preserve">, No. </w:t>
      </w:r>
      <w:r w:rsidR="00881BEF" w:rsidRPr="005A3E32">
        <w:rPr>
          <w:rFonts w:asciiTheme="minorBidi" w:hAnsiTheme="minorBidi" w:cstheme="minorBidi"/>
          <w:sz w:val="22"/>
          <w:szCs w:val="22"/>
        </w:rPr>
        <w:t>2</w:t>
      </w:r>
      <w:r w:rsidRPr="005A3E32">
        <w:rPr>
          <w:rFonts w:asciiTheme="minorBidi" w:hAnsiTheme="minorBidi" w:cstheme="minorBidi"/>
          <w:sz w:val="22"/>
          <w:szCs w:val="22"/>
        </w:rPr>
        <w:t xml:space="preserve"> (202</w:t>
      </w:r>
      <w:r w:rsidR="005A3E32" w:rsidRPr="005A3E32">
        <w:rPr>
          <w:rFonts w:asciiTheme="minorBidi" w:hAnsiTheme="minorBidi" w:cstheme="minorBidi"/>
          <w:sz w:val="22"/>
          <w:szCs w:val="22"/>
        </w:rPr>
        <w:t>4</w:t>
      </w:r>
      <w:r w:rsidRPr="005A3E32">
        <w:rPr>
          <w:rFonts w:asciiTheme="minorBidi" w:hAnsiTheme="minorBidi" w:cstheme="minorBidi"/>
          <w:sz w:val="22"/>
          <w:szCs w:val="22"/>
        </w:rPr>
        <w:t>), pp-</w:t>
      </w:r>
      <w:r w:rsidR="005A3E32" w:rsidRPr="005A3E32">
        <w:rPr>
          <w:rFonts w:asciiTheme="minorBidi" w:hAnsiTheme="minorBidi" w:cstheme="minorBidi"/>
          <w:sz w:val="22"/>
          <w:szCs w:val="22"/>
        </w:rPr>
        <w:t>11</w:t>
      </w:r>
      <w:r w:rsidRPr="005A3E32">
        <w:rPr>
          <w:rFonts w:asciiTheme="minorBidi" w:hAnsiTheme="minorBidi" w:cstheme="minorBidi"/>
          <w:sz w:val="22"/>
          <w:szCs w:val="22"/>
        </w:rPr>
        <w:t>-</w:t>
      </w:r>
      <w:r w:rsidR="005A3E32" w:rsidRPr="005A3E32">
        <w:rPr>
          <w:rFonts w:asciiTheme="minorBidi" w:hAnsiTheme="minorBidi" w:cstheme="minorBidi"/>
          <w:sz w:val="22"/>
          <w:szCs w:val="22"/>
        </w:rPr>
        <w:t>21</w:t>
      </w:r>
      <w:r w:rsidRPr="005A3E32">
        <w:rPr>
          <w:rFonts w:asciiTheme="minorBidi" w:hAnsiTheme="minorBidi" w:cstheme="minorBidi"/>
          <w:sz w:val="22"/>
          <w:szCs w:val="22"/>
        </w:rPr>
        <w:t xml:space="preserve">, </w:t>
      </w:r>
      <w:r w:rsidR="005A3E32" w:rsidRPr="005A3E32">
        <w:rPr>
          <w:rFonts w:asciiTheme="minorBidi" w:hAnsiTheme="minorBidi" w:cstheme="minorBidi"/>
        </w:rPr>
        <w:t>https://jurnal.uinsu.ac.id/index.php/ahlana/index</w:t>
      </w:r>
    </w:p>
    <w:p w14:paraId="31BEF1C6" w14:textId="77777777" w:rsidR="00B266F4" w:rsidRDefault="00B266F4" w:rsidP="00B266F4">
      <w:pPr>
        <w:spacing w:after="0" w:line="240" w:lineRule="auto"/>
        <w:rPr>
          <w:rFonts w:ascii="Cambria" w:hAnsi="Cambria"/>
          <w:b/>
          <w:bCs/>
          <w:sz w:val="36"/>
          <w:szCs w:val="36"/>
        </w:rPr>
      </w:pPr>
      <w:r>
        <w:rPr>
          <w:rFonts w:ascii="Cambria" w:hAnsi="Cambria"/>
          <w:b/>
          <w:bCs/>
          <w:noProof/>
          <w:sz w:val="36"/>
          <w:szCs w:val="36"/>
          <w:lang w:eastAsia="id-ID"/>
        </w:rPr>
        <mc:AlternateContent>
          <mc:Choice Requires="wps">
            <w:drawing>
              <wp:anchor distT="0" distB="0" distL="114300" distR="114300" simplePos="0" relativeHeight="251659264" behindDoc="0" locked="0" layoutInCell="1" allowOverlap="1" wp14:anchorId="29197E26" wp14:editId="52093758">
                <wp:simplePos x="0" y="0"/>
                <wp:positionH relativeFrom="column">
                  <wp:posOffset>24603</wp:posOffset>
                </wp:positionH>
                <wp:positionV relativeFrom="paragraph">
                  <wp:posOffset>55732</wp:posOffset>
                </wp:positionV>
                <wp:extent cx="5762625" cy="0"/>
                <wp:effectExtent l="0" t="0" r="9525" b="19050"/>
                <wp:wrapNone/>
                <wp:docPr id="2" name="Straight Connector 2"/>
                <wp:cNvGraphicFramePr/>
                <a:graphic xmlns:a="http://schemas.openxmlformats.org/drawingml/2006/main">
                  <a:graphicData uri="http://schemas.microsoft.com/office/word/2010/wordprocessingShape">
                    <wps:wsp>
                      <wps:cNvCnPr/>
                      <wps:spPr>
                        <a:xfrm>
                          <a:off x="0" y="0"/>
                          <a:ext cx="5762625"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71E94423" id="Straight Connector 2"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95pt,4.4pt" to="455.7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" strokecolor="black [3040]" strokeweight=".5pt"/>
            </w:pict>
          </mc:Fallback>
        </mc:AlternateContent>
      </w:r>
    </w:p>
    <w:p w14:paraId="60D1E6F6" w14:textId="0CEFFC12" w:rsidR="00E63623" w:rsidRPr="00E63623" w:rsidRDefault="00E63623" w:rsidP="00E63623">
      <w:pPr>
        <w:spacing w:after="0" w:line="240" w:lineRule="auto"/>
        <w:rPr>
          <w:rFonts w:ascii="Cambria" w:hAnsi="Cambria"/>
          <w:b/>
          <w:bCs/>
          <w:sz w:val="32"/>
          <w:szCs w:val="32"/>
        </w:rPr>
      </w:pPr>
      <w:r w:rsidRPr="00E63623">
        <w:rPr>
          <w:rFonts w:ascii="Cambria" w:hAnsi="Cambria"/>
          <w:b/>
          <w:bCs/>
          <w:sz w:val="32"/>
          <w:szCs w:val="32"/>
        </w:rPr>
        <w:t xml:space="preserve">Disorientasi Seksual Sebagai Alasan </w:t>
      </w:r>
      <w:r w:rsidR="00A739BC" w:rsidRPr="00A739BC">
        <w:rPr>
          <w:rFonts w:ascii="Cambria" w:hAnsi="Cambria"/>
          <w:b/>
          <w:bCs/>
          <w:i/>
          <w:iCs/>
          <w:sz w:val="32"/>
          <w:szCs w:val="32"/>
        </w:rPr>
        <w:t>Fasakh</w:t>
      </w:r>
      <w:r w:rsidRPr="00E63623">
        <w:rPr>
          <w:rFonts w:ascii="Cambria" w:hAnsi="Cambria"/>
          <w:b/>
          <w:bCs/>
          <w:sz w:val="32"/>
          <w:szCs w:val="32"/>
        </w:rPr>
        <w:t xml:space="preserve"> Perkawinan</w:t>
      </w:r>
    </w:p>
    <w:p w14:paraId="054DF4E0" w14:textId="5E844EE9" w:rsidR="00F8554D" w:rsidRPr="00B266F4" w:rsidRDefault="00E63623" w:rsidP="00E63623">
      <w:pPr>
        <w:spacing w:after="0" w:line="240" w:lineRule="auto"/>
        <w:rPr>
          <w:rFonts w:ascii="Cambria" w:hAnsi="Cambria"/>
          <w:b/>
          <w:bCs/>
          <w:sz w:val="32"/>
          <w:szCs w:val="32"/>
        </w:rPr>
      </w:pPr>
      <w:r w:rsidRPr="00E63623">
        <w:rPr>
          <w:rFonts w:ascii="Cambria" w:hAnsi="Cambria"/>
          <w:b/>
          <w:bCs/>
          <w:sz w:val="32"/>
          <w:szCs w:val="32"/>
        </w:rPr>
        <w:t>(Analisis Putusan No.300/</w:t>
      </w:r>
      <w:proofErr w:type="spellStart"/>
      <w:r w:rsidRPr="00E63623">
        <w:rPr>
          <w:rFonts w:ascii="Cambria" w:hAnsi="Cambria"/>
          <w:b/>
          <w:bCs/>
          <w:sz w:val="32"/>
          <w:szCs w:val="32"/>
        </w:rPr>
        <w:t>Pdt.G</w:t>
      </w:r>
      <w:proofErr w:type="spellEnd"/>
      <w:r w:rsidRPr="00E63623">
        <w:rPr>
          <w:rFonts w:ascii="Cambria" w:hAnsi="Cambria"/>
          <w:b/>
          <w:bCs/>
          <w:sz w:val="32"/>
          <w:szCs w:val="32"/>
        </w:rPr>
        <w:t>/</w:t>
      </w:r>
      <w:proofErr w:type="spellStart"/>
      <w:r w:rsidRPr="00E63623">
        <w:rPr>
          <w:rFonts w:ascii="Cambria" w:hAnsi="Cambria"/>
          <w:b/>
          <w:bCs/>
          <w:sz w:val="32"/>
          <w:szCs w:val="32"/>
        </w:rPr>
        <w:t>Pa</w:t>
      </w:r>
      <w:r w:rsidR="00C13900">
        <w:rPr>
          <w:rFonts w:ascii="Cambria" w:hAnsi="Cambria"/>
          <w:b/>
          <w:bCs/>
          <w:sz w:val="32"/>
          <w:szCs w:val="32"/>
        </w:rPr>
        <w:t>.</w:t>
      </w:r>
      <w:r w:rsidRPr="00E63623">
        <w:rPr>
          <w:rFonts w:ascii="Cambria" w:hAnsi="Cambria"/>
          <w:b/>
          <w:bCs/>
          <w:sz w:val="32"/>
          <w:szCs w:val="32"/>
        </w:rPr>
        <w:t>P</w:t>
      </w:r>
      <w:r w:rsidR="00C13900">
        <w:rPr>
          <w:rFonts w:ascii="Cambria" w:hAnsi="Cambria"/>
          <w:b/>
          <w:bCs/>
          <w:sz w:val="32"/>
          <w:szCs w:val="32"/>
        </w:rPr>
        <w:t>yb</w:t>
      </w:r>
      <w:proofErr w:type="spellEnd"/>
      <w:r w:rsidRPr="00E63623">
        <w:rPr>
          <w:rFonts w:ascii="Cambria" w:hAnsi="Cambria"/>
          <w:b/>
          <w:bCs/>
          <w:sz w:val="32"/>
          <w:szCs w:val="32"/>
        </w:rPr>
        <w:t>)</w:t>
      </w:r>
      <w:r w:rsidRPr="00B266F4">
        <w:rPr>
          <w:rFonts w:ascii="Cambria" w:hAnsi="Cambria"/>
          <w:b/>
          <w:bCs/>
          <w:sz w:val="32"/>
          <w:szCs w:val="32"/>
        </w:rPr>
        <w:t xml:space="preserve"> </w:t>
      </w:r>
    </w:p>
    <w:p w14:paraId="1AB7F4D8" w14:textId="77777777" w:rsidR="00F8554D" w:rsidRDefault="00F8554D" w:rsidP="00F8554D">
      <w:pPr>
        <w:spacing w:after="0" w:line="240" w:lineRule="auto"/>
        <w:jc w:val="center"/>
        <w:rPr>
          <w:rFonts w:ascii="Cambria" w:hAnsi="Cambria"/>
          <w:sz w:val="32"/>
          <w:szCs w:val="32"/>
        </w:rPr>
      </w:pPr>
    </w:p>
    <w:p w14:paraId="1E38B02D" w14:textId="3607C9C0" w:rsidR="008E7904" w:rsidRPr="00B266F4" w:rsidRDefault="00A062DA" w:rsidP="00C10EA8">
      <w:pPr>
        <w:spacing w:after="0" w:line="240" w:lineRule="auto"/>
        <w:rPr>
          <w:rFonts w:ascii="Cambria" w:hAnsi="Cambria"/>
          <w:sz w:val="28"/>
          <w:szCs w:val="28"/>
        </w:rPr>
      </w:pPr>
      <w:r>
        <w:rPr>
          <w:rFonts w:ascii="Cambria" w:hAnsi="Cambria"/>
          <w:b/>
          <w:bCs/>
          <w:sz w:val="28"/>
          <w:szCs w:val="28"/>
        </w:rPr>
        <w:t>Usman Betawi</w:t>
      </w:r>
    </w:p>
    <w:p w14:paraId="186CF718" w14:textId="77777777" w:rsidR="00A062DA" w:rsidRDefault="00A062DA" w:rsidP="00A062DA">
      <w:pPr>
        <w:spacing w:after="0" w:line="240" w:lineRule="auto"/>
        <w:rPr>
          <w:rFonts w:ascii="Cambria" w:hAnsi="Cambria"/>
        </w:rPr>
      </w:pPr>
      <w:r w:rsidRPr="00A062DA">
        <w:rPr>
          <w:rFonts w:ascii="Cambria" w:hAnsi="Cambria"/>
        </w:rPr>
        <w:t>Sekolah Tinggi Agama Islam Darul Arafah</w:t>
      </w:r>
    </w:p>
    <w:p w14:paraId="0BEFB9B8" w14:textId="4FC6F5D6" w:rsidR="00B266F4" w:rsidRDefault="00A062DA" w:rsidP="00B2526A">
      <w:pPr>
        <w:spacing w:after="0" w:line="240" w:lineRule="auto"/>
        <w:jc w:val="both"/>
        <w:rPr>
          <w:rFonts w:ascii="Palatino Linotype" w:hAnsi="Palatino Linotype"/>
          <w:b/>
          <w:bCs/>
          <w:sz w:val="20"/>
          <w:szCs w:val="20"/>
        </w:rPr>
      </w:pPr>
      <w:hyperlink r:id="rId8" w:history="1">
        <w:r w:rsidRPr="005D403A">
          <w:rPr>
            <w:rStyle w:val="Hyperlink"/>
            <w:rFonts w:ascii="Palatino Linotype" w:hAnsi="Palatino Linotype"/>
            <w:b/>
            <w:bCs/>
            <w:sz w:val="20"/>
            <w:szCs w:val="20"/>
          </w:rPr>
          <w:t>hamdinafis1007@gmail.com</w:t>
        </w:r>
      </w:hyperlink>
    </w:p>
    <w:p w14:paraId="4C97964C" w14:textId="77777777" w:rsidR="00A062DA" w:rsidRDefault="00A062DA" w:rsidP="00B2526A">
      <w:pPr>
        <w:spacing w:after="0" w:line="240" w:lineRule="auto"/>
        <w:jc w:val="both"/>
        <w:rPr>
          <w:rFonts w:ascii="Palatino Linotype" w:hAnsi="Palatino Linotype"/>
          <w:b/>
          <w:bCs/>
          <w:sz w:val="20"/>
          <w:szCs w:val="20"/>
        </w:rPr>
      </w:pPr>
    </w:p>
    <w:p w14:paraId="06B46FDC" w14:textId="779C422B" w:rsidR="00B2526A" w:rsidRDefault="008375FA" w:rsidP="00B266F4">
      <w:pPr>
        <w:spacing w:after="0" w:line="240" w:lineRule="auto"/>
        <w:jc w:val="both"/>
        <w:rPr>
          <w:rFonts w:ascii="Palatino Linotype" w:hAnsi="Palatino Linotype" w:cs="Arial"/>
          <w:sz w:val="20"/>
          <w:szCs w:val="20"/>
        </w:rPr>
      </w:pPr>
      <w:proofErr w:type="spellStart"/>
      <w:r w:rsidRPr="008375FA">
        <w:rPr>
          <w:rFonts w:ascii="Palatino Linotype" w:hAnsi="Palatino Linotype"/>
          <w:b/>
          <w:bCs/>
          <w:sz w:val="20"/>
          <w:szCs w:val="20"/>
        </w:rPr>
        <w:t>Abstract</w:t>
      </w:r>
      <w:proofErr w:type="spellEnd"/>
      <w:r w:rsidRPr="008375FA">
        <w:rPr>
          <w:rFonts w:ascii="Palatino Linotype" w:hAnsi="Palatino Linotype"/>
          <w:b/>
          <w:bCs/>
          <w:sz w:val="20"/>
          <w:szCs w:val="20"/>
        </w:rPr>
        <w:t xml:space="preserve">: </w:t>
      </w:r>
      <w:r w:rsidR="005A3E32" w:rsidRPr="005A3E32">
        <w:rPr>
          <w:rFonts w:ascii="Palatino Linotype" w:hAnsi="Palatino Linotype"/>
          <w:sz w:val="20"/>
          <w:szCs w:val="20"/>
        </w:rPr>
        <w:t xml:space="preserve">The </w:t>
      </w:r>
      <w:proofErr w:type="spellStart"/>
      <w:r w:rsidR="005A3E32" w:rsidRPr="005A3E32">
        <w:rPr>
          <w:rFonts w:ascii="Palatino Linotype" w:hAnsi="Palatino Linotype"/>
          <w:sz w:val="20"/>
          <w:szCs w:val="20"/>
        </w:rPr>
        <w:t>research</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analyzes</w:t>
      </w:r>
      <w:proofErr w:type="spellEnd"/>
      <w:r w:rsidR="005A3E32" w:rsidRPr="005A3E32">
        <w:rPr>
          <w:rFonts w:ascii="Palatino Linotype" w:hAnsi="Palatino Linotype"/>
          <w:sz w:val="20"/>
          <w:szCs w:val="20"/>
        </w:rPr>
        <w:t xml:space="preserve"> a </w:t>
      </w:r>
      <w:proofErr w:type="spellStart"/>
      <w:r w:rsidR="005A3E32" w:rsidRPr="005A3E32">
        <w:rPr>
          <w:rFonts w:ascii="Palatino Linotype" w:hAnsi="Palatino Linotype"/>
          <w:sz w:val="20"/>
          <w:szCs w:val="20"/>
        </w:rPr>
        <w:t>court</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decision</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regarding</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the</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annulment</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of</w:t>
      </w:r>
      <w:proofErr w:type="spellEnd"/>
      <w:r w:rsidR="005A3E32" w:rsidRPr="005A3E32">
        <w:rPr>
          <w:rFonts w:ascii="Palatino Linotype" w:hAnsi="Palatino Linotype"/>
          <w:sz w:val="20"/>
          <w:szCs w:val="20"/>
        </w:rPr>
        <w:t xml:space="preserve"> a </w:t>
      </w:r>
      <w:proofErr w:type="spellStart"/>
      <w:r w:rsidR="005A3E32" w:rsidRPr="005A3E32">
        <w:rPr>
          <w:rFonts w:ascii="Palatino Linotype" w:hAnsi="Palatino Linotype"/>
          <w:sz w:val="20"/>
          <w:szCs w:val="20"/>
        </w:rPr>
        <w:t>marriage</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filed</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by</w:t>
      </w:r>
      <w:proofErr w:type="spellEnd"/>
      <w:r w:rsidR="005A3E32" w:rsidRPr="005A3E32">
        <w:rPr>
          <w:rFonts w:ascii="Palatino Linotype" w:hAnsi="Palatino Linotype"/>
          <w:sz w:val="20"/>
          <w:szCs w:val="20"/>
        </w:rPr>
        <w:t xml:space="preserve"> a </w:t>
      </w:r>
      <w:proofErr w:type="spellStart"/>
      <w:r w:rsidR="005A3E32" w:rsidRPr="005A3E32">
        <w:rPr>
          <w:rFonts w:ascii="Palatino Linotype" w:hAnsi="Palatino Linotype"/>
          <w:sz w:val="20"/>
          <w:szCs w:val="20"/>
        </w:rPr>
        <w:t>wife</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due</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to</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her</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husband</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who</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is</w:t>
      </w:r>
      <w:proofErr w:type="spellEnd"/>
      <w:r w:rsidR="005A3E32" w:rsidRPr="005A3E32">
        <w:rPr>
          <w:rFonts w:ascii="Palatino Linotype" w:hAnsi="Palatino Linotype"/>
          <w:sz w:val="20"/>
          <w:szCs w:val="20"/>
        </w:rPr>
        <w:t xml:space="preserve"> a </w:t>
      </w:r>
      <w:proofErr w:type="spellStart"/>
      <w:r w:rsidR="005A3E32" w:rsidRPr="005A3E32">
        <w:rPr>
          <w:rFonts w:ascii="Palatino Linotype" w:hAnsi="Palatino Linotype"/>
          <w:sz w:val="20"/>
          <w:szCs w:val="20"/>
        </w:rPr>
        <w:t>homosexual</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concealing</w:t>
      </w:r>
      <w:proofErr w:type="spellEnd"/>
      <w:r w:rsidR="005A3E32" w:rsidRPr="005A3E32">
        <w:rPr>
          <w:rFonts w:ascii="Palatino Linotype" w:hAnsi="Palatino Linotype"/>
          <w:sz w:val="20"/>
          <w:szCs w:val="20"/>
        </w:rPr>
        <w:t xml:space="preserve"> his </w:t>
      </w:r>
      <w:proofErr w:type="spellStart"/>
      <w:r w:rsidR="005A3E32" w:rsidRPr="005A3E32">
        <w:rPr>
          <w:rFonts w:ascii="Palatino Linotype" w:hAnsi="Palatino Linotype"/>
          <w:sz w:val="20"/>
          <w:szCs w:val="20"/>
        </w:rPr>
        <w:t>sexual</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orientation</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before</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marriage</w:t>
      </w:r>
      <w:proofErr w:type="spellEnd"/>
      <w:r w:rsidR="005A3E32" w:rsidRPr="005A3E32">
        <w:rPr>
          <w:rFonts w:ascii="Palatino Linotype" w:hAnsi="Palatino Linotype"/>
          <w:sz w:val="20"/>
          <w:szCs w:val="20"/>
        </w:rPr>
        <w:t xml:space="preserve">. The study </w:t>
      </w:r>
      <w:proofErr w:type="spellStart"/>
      <w:r w:rsidR="005A3E32" w:rsidRPr="005A3E32">
        <w:rPr>
          <w:rFonts w:ascii="Palatino Linotype" w:hAnsi="Palatino Linotype"/>
          <w:sz w:val="20"/>
          <w:szCs w:val="20"/>
        </w:rPr>
        <w:t>delves</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into</w:t>
      </w:r>
      <w:proofErr w:type="spellEnd"/>
      <w:r w:rsidR="005A3E32" w:rsidRPr="005A3E32">
        <w:rPr>
          <w:rFonts w:ascii="Palatino Linotype" w:hAnsi="Palatino Linotype"/>
          <w:sz w:val="20"/>
          <w:szCs w:val="20"/>
        </w:rPr>
        <w:t xml:space="preserve"> legal </w:t>
      </w:r>
      <w:proofErr w:type="spellStart"/>
      <w:r w:rsidR="005A3E32" w:rsidRPr="005A3E32">
        <w:rPr>
          <w:rFonts w:ascii="Palatino Linotype" w:hAnsi="Palatino Linotype"/>
          <w:sz w:val="20"/>
          <w:szCs w:val="20"/>
        </w:rPr>
        <w:t>perspectives</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and</w:t>
      </w:r>
      <w:proofErr w:type="spellEnd"/>
      <w:r w:rsidR="005A3E32" w:rsidRPr="005A3E32">
        <w:rPr>
          <w:rFonts w:ascii="Palatino Linotype" w:hAnsi="Palatino Linotype"/>
          <w:sz w:val="20"/>
          <w:szCs w:val="20"/>
        </w:rPr>
        <w:t xml:space="preserve"> Islamic Family Law (KHI) </w:t>
      </w:r>
      <w:proofErr w:type="spellStart"/>
      <w:r w:rsidR="005A3E32" w:rsidRPr="005A3E32">
        <w:rPr>
          <w:rFonts w:ascii="Palatino Linotype" w:hAnsi="Palatino Linotype"/>
          <w:sz w:val="20"/>
          <w:szCs w:val="20"/>
        </w:rPr>
        <w:t>regarding</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marriage</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annulment</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due</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to</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sexual</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disorientation</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judicial</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considerations</w:t>
      </w:r>
      <w:proofErr w:type="spellEnd"/>
      <w:r w:rsidR="005A3E32" w:rsidRPr="005A3E32">
        <w:rPr>
          <w:rFonts w:ascii="Palatino Linotype" w:hAnsi="Palatino Linotype"/>
          <w:sz w:val="20"/>
          <w:szCs w:val="20"/>
        </w:rPr>
        <w:t xml:space="preserve"> in </w:t>
      </w:r>
      <w:proofErr w:type="spellStart"/>
      <w:r w:rsidR="005A3E32" w:rsidRPr="005A3E32">
        <w:rPr>
          <w:rFonts w:ascii="Palatino Linotype" w:hAnsi="Palatino Linotype"/>
          <w:sz w:val="20"/>
          <w:szCs w:val="20"/>
        </w:rPr>
        <w:t>the</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decision</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and</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the</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validity</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analysis</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of</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sexual</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disorientation</w:t>
      </w:r>
      <w:proofErr w:type="spellEnd"/>
      <w:r w:rsidR="005A3E32" w:rsidRPr="005A3E32">
        <w:rPr>
          <w:rFonts w:ascii="Palatino Linotype" w:hAnsi="Palatino Linotype"/>
          <w:sz w:val="20"/>
          <w:szCs w:val="20"/>
        </w:rPr>
        <w:t xml:space="preserve"> as a </w:t>
      </w:r>
      <w:proofErr w:type="spellStart"/>
      <w:r w:rsidR="005A3E32" w:rsidRPr="005A3E32">
        <w:rPr>
          <w:rFonts w:ascii="Palatino Linotype" w:hAnsi="Palatino Linotype"/>
          <w:sz w:val="20"/>
          <w:szCs w:val="20"/>
        </w:rPr>
        <w:t>ground</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for</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marriage</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annulment</w:t>
      </w:r>
      <w:proofErr w:type="spellEnd"/>
      <w:r w:rsidR="005A3E32" w:rsidRPr="005A3E32">
        <w:rPr>
          <w:rFonts w:ascii="Palatino Linotype" w:hAnsi="Palatino Linotype"/>
          <w:sz w:val="20"/>
          <w:szCs w:val="20"/>
        </w:rPr>
        <w:t xml:space="preserve"> (fasakh).</w:t>
      </w:r>
      <w:r w:rsidR="005A3E32">
        <w:rPr>
          <w:rFonts w:ascii="Palatino Linotype" w:hAnsi="Palatino Linotype"/>
          <w:sz w:val="20"/>
          <w:szCs w:val="20"/>
        </w:rPr>
        <w:t xml:space="preserve"> </w:t>
      </w:r>
      <w:proofErr w:type="spellStart"/>
      <w:r w:rsidR="005A3E32" w:rsidRPr="005A3E32">
        <w:rPr>
          <w:rFonts w:ascii="Palatino Linotype" w:hAnsi="Palatino Linotype"/>
          <w:sz w:val="20"/>
          <w:szCs w:val="20"/>
        </w:rPr>
        <w:t>This</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research</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employs</w:t>
      </w:r>
      <w:proofErr w:type="spellEnd"/>
      <w:r w:rsidR="005A3E32" w:rsidRPr="005A3E32">
        <w:rPr>
          <w:rFonts w:ascii="Palatino Linotype" w:hAnsi="Palatino Linotype"/>
          <w:sz w:val="20"/>
          <w:szCs w:val="20"/>
        </w:rPr>
        <w:t xml:space="preserve"> a </w:t>
      </w:r>
      <w:proofErr w:type="spellStart"/>
      <w:r w:rsidR="005A3E32" w:rsidRPr="005A3E32">
        <w:rPr>
          <w:rFonts w:ascii="Palatino Linotype" w:hAnsi="Palatino Linotype"/>
          <w:sz w:val="20"/>
          <w:szCs w:val="20"/>
        </w:rPr>
        <w:t>juridical-normative</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approach</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with</w:t>
      </w:r>
      <w:proofErr w:type="spellEnd"/>
      <w:r w:rsidR="005A3E32" w:rsidRPr="005A3E32">
        <w:rPr>
          <w:rFonts w:ascii="Palatino Linotype" w:hAnsi="Palatino Linotype"/>
          <w:sz w:val="20"/>
          <w:szCs w:val="20"/>
        </w:rPr>
        <w:t xml:space="preserve"> a </w:t>
      </w:r>
      <w:proofErr w:type="spellStart"/>
      <w:r w:rsidR="005A3E32" w:rsidRPr="005A3E32">
        <w:rPr>
          <w:rFonts w:ascii="Palatino Linotype" w:hAnsi="Palatino Linotype"/>
          <w:sz w:val="20"/>
          <w:szCs w:val="20"/>
        </w:rPr>
        <w:t>qualitative</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method</w:t>
      </w:r>
      <w:proofErr w:type="spellEnd"/>
      <w:r w:rsidR="005A3E32">
        <w:rPr>
          <w:rFonts w:ascii="Palatino Linotype" w:hAnsi="Palatino Linotype"/>
          <w:sz w:val="20"/>
          <w:szCs w:val="20"/>
        </w:rPr>
        <w:t xml:space="preserve">. </w:t>
      </w:r>
      <w:r w:rsidR="005A3E32" w:rsidRPr="005A3E32">
        <w:rPr>
          <w:rFonts w:ascii="Palatino Linotype" w:hAnsi="Palatino Linotype"/>
          <w:sz w:val="20"/>
          <w:szCs w:val="20"/>
        </w:rPr>
        <w:t xml:space="preserve">The study </w:t>
      </w:r>
      <w:proofErr w:type="spellStart"/>
      <w:r w:rsidR="005A3E32" w:rsidRPr="005A3E32">
        <w:rPr>
          <w:rFonts w:ascii="Palatino Linotype" w:hAnsi="Palatino Linotype"/>
          <w:sz w:val="20"/>
          <w:szCs w:val="20"/>
        </w:rPr>
        <w:t>reveals</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that</w:t>
      </w:r>
      <w:proofErr w:type="spellEnd"/>
      <w:r w:rsidR="005A3E32" w:rsidRPr="005A3E32">
        <w:rPr>
          <w:rFonts w:ascii="Palatino Linotype" w:hAnsi="Palatino Linotype"/>
          <w:sz w:val="20"/>
          <w:szCs w:val="20"/>
        </w:rPr>
        <w:t xml:space="preserve"> Indonesia </w:t>
      </w:r>
      <w:proofErr w:type="spellStart"/>
      <w:r w:rsidR="005A3E32" w:rsidRPr="005A3E32">
        <w:rPr>
          <w:rFonts w:ascii="Palatino Linotype" w:hAnsi="Palatino Linotype"/>
          <w:sz w:val="20"/>
          <w:szCs w:val="20"/>
        </w:rPr>
        <w:t>lacks</w:t>
      </w:r>
      <w:proofErr w:type="spellEnd"/>
      <w:r w:rsidR="005A3E32" w:rsidRPr="005A3E32">
        <w:rPr>
          <w:rFonts w:ascii="Palatino Linotype" w:hAnsi="Palatino Linotype"/>
          <w:sz w:val="20"/>
          <w:szCs w:val="20"/>
        </w:rPr>
        <w:t xml:space="preserve"> a </w:t>
      </w:r>
      <w:proofErr w:type="spellStart"/>
      <w:r w:rsidR="005A3E32" w:rsidRPr="005A3E32">
        <w:rPr>
          <w:rFonts w:ascii="Palatino Linotype" w:hAnsi="Palatino Linotype"/>
          <w:sz w:val="20"/>
          <w:szCs w:val="20"/>
        </w:rPr>
        <w:t>specific</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law</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governing</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the</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annulment</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of</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marriage</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due</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to</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sexual</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disorientation</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However</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drawing</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upon</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Article</w:t>
      </w:r>
      <w:proofErr w:type="spellEnd"/>
      <w:r w:rsidR="005A3E32" w:rsidRPr="005A3E32">
        <w:rPr>
          <w:rFonts w:ascii="Palatino Linotype" w:hAnsi="Palatino Linotype"/>
          <w:sz w:val="20"/>
          <w:szCs w:val="20"/>
        </w:rPr>
        <w:t xml:space="preserve"> 72 (2) </w:t>
      </w:r>
      <w:proofErr w:type="spellStart"/>
      <w:r w:rsidR="005A3E32" w:rsidRPr="005A3E32">
        <w:rPr>
          <w:rFonts w:ascii="Palatino Linotype" w:hAnsi="Palatino Linotype"/>
          <w:sz w:val="20"/>
          <w:szCs w:val="20"/>
        </w:rPr>
        <w:t>of</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the</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Compilation</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of</w:t>
      </w:r>
      <w:proofErr w:type="spellEnd"/>
      <w:r w:rsidR="005A3E32" w:rsidRPr="005A3E32">
        <w:rPr>
          <w:rFonts w:ascii="Palatino Linotype" w:hAnsi="Palatino Linotype"/>
          <w:sz w:val="20"/>
          <w:szCs w:val="20"/>
        </w:rPr>
        <w:t xml:space="preserve"> Islamic Law (Kompilasi Hukum Islam) </w:t>
      </w:r>
      <w:proofErr w:type="spellStart"/>
      <w:r w:rsidR="005A3E32" w:rsidRPr="005A3E32">
        <w:rPr>
          <w:rFonts w:ascii="Palatino Linotype" w:hAnsi="Palatino Linotype"/>
          <w:sz w:val="20"/>
          <w:szCs w:val="20"/>
        </w:rPr>
        <w:t>and</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the</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principle</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of</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dar'ul</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mafasid</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muqoddam</w:t>
      </w:r>
      <w:proofErr w:type="spellEnd"/>
      <w:r w:rsidR="005A3E32" w:rsidRPr="005A3E32">
        <w:rPr>
          <w:rFonts w:ascii="Palatino Linotype" w:hAnsi="Palatino Linotype"/>
          <w:sz w:val="20"/>
          <w:szCs w:val="20"/>
        </w:rPr>
        <w:t xml:space="preserve"> ala </w:t>
      </w:r>
      <w:proofErr w:type="spellStart"/>
      <w:r w:rsidR="005A3E32" w:rsidRPr="005A3E32">
        <w:rPr>
          <w:rFonts w:ascii="Palatino Linotype" w:hAnsi="Palatino Linotype"/>
          <w:sz w:val="20"/>
          <w:szCs w:val="20"/>
        </w:rPr>
        <w:t>jaib</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al-masalih</w:t>
      </w:r>
      <w:proofErr w:type="spellEnd"/>
      <w:r w:rsidR="005A3E32" w:rsidRPr="005A3E32">
        <w:rPr>
          <w:rFonts w:ascii="Palatino Linotype" w:hAnsi="Palatino Linotype"/>
          <w:sz w:val="20"/>
          <w:szCs w:val="20"/>
        </w:rPr>
        <w:t>" (</w:t>
      </w:r>
      <w:proofErr w:type="spellStart"/>
      <w:r w:rsidR="005A3E32" w:rsidRPr="005A3E32">
        <w:rPr>
          <w:rFonts w:ascii="Palatino Linotype" w:hAnsi="Palatino Linotype"/>
          <w:sz w:val="20"/>
          <w:szCs w:val="20"/>
        </w:rPr>
        <w:t>prioritizing</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the</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avoidance</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of</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harm</w:t>
      </w:r>
      <w:proofErr w:type="spellEnd"/>
      <w:r w:rsidR="005A3E32" w:rsidRPr="005A3E32">
        <w:rPr>
          <w:rFonts w:ascii="Palatino Linotype" w:hAnsi="Palatino Linotype"/>
          <w:sz w:val="20"/>
          <w:szCs w:val="20"/>
        </w:rPr>
        <w:t xml:space="preserve"> over </w:t>
      </w:r>
      <w:proofErr w:type="spellStart"/>
      <w:r w:rsidR="005A3E32" w:rsidRPr="005A3E32">
        <w:rPr>
          <w:rFonts w:ascii="Palatino Linotype" w:hAnsi="Palatino Linotype"/>
          <w:sz w:val="20"/>
          <w:szCs w:val="20"/>
        </w:rPr>
        <w:t>the</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pursuit</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of</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benefit</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the</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judge</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ruled</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to</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annul</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the</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marriage</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due</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to</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indications</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of</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fraud</w:t>
      </w:r>
      <w:proofErr w:type="spellEnd"/>
      <w:r w:rsidR="005A3E32" w:rsidRPr="005A3E32">
        <w:rPr>
          <w:rFonts w:ascii="Palatino Linotype" w:hAnsi="Palatino Linotype"/>
          <w:sz w:val="20"/>
          <w:szCs w:val="20"/>
        </w:rPr>
        <w:t xml:space="preserve">. The </w:t>
      </w:r>
      <w:proofErr w:type="spellStart"/>
      <w:r w:rsidR="005A3E32" w:rsidRPr="005A3E32">
        <w:rPr>
          <w:rFonts w:ascii="Palatino Linotype" w:hAnsi="Palatino Linotype"/>
          <w:sz w:val="20"/>
          <w:szCs w:val="20"/>
        </w:rPr>
        <w:t>annulment</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was</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deemed</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appropriate</w:t>
      </w:r>
      <w:proofErr w:type="spellEnd"/>
      <w:r w:rsidR="005A3E32" w:rsidRPr="005A3E32">
        <w:rPr>
          <w:rFonts w:ascii="Palatino Linotype" w:hAnsi="Palatino Linotype"/>
          <w:sz w:val="20"/>
          <w:szCs w:val="20"/>
        </w:rPr>
        <w:t xml:space="preserve"> as </w:t>
      </w:r>
      <w:proofErr w:type="spellStart"/>
      <w:r w:rsidR="005A3E32" w:rsidRPr="005A3E32">
        <w:rPr>
          <w:rFonts w:ascii="Palatino Linotype" w:hAnsi="Palatino Linotype"/>
          <w:sz w:val="20"/>
          <w:szCs w:val="20"/>
        </w:rPr>
        <w:t>continuing</w:t>
      </w:r>
      <w:proofErr w:type="spellEnd"/>
      <w:r w:rsidR="005A3E32" w:rsidRPr="005A3E32">
        <w:rPr>
          <w:rFonts w:ascii="Palatino Linotype" w:hAnsi="Palatino Linotype"/>
          <w:sz w:val="20"/>
          <w:szCs w:val="20"/>
        </w:rPr>
        <w:t xml:space="preserve"> a </w:t>
      </w:r>
      <w:proofErr w:type="spellStart"/>
      <w:r w:rsidR="005A3E32" w:rsidRPr="005A3E32">
        <w:rPr>
          <w:rFonts w:ascii="Palatino Linotype" w:hAnsi="Palatino Linotype"/>
          <w:sz w:val="20"/>
          <w:szCs w:val="20"/>
        </w:rPr>
        <w:t>marriage</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with</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someone</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experiencing</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sexual</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disorientation</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could</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potentially</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harm</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one</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of</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the</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parties</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and</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hinder</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the</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attainment</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of</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the</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marriage's</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objectives</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of</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tranquility</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love</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and</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compassion</w:t>
      </w:r>
      <w:proofErr w:type="spellEnd"/>
      <w:r w:rsidR="005A3E32" w:rsidRPr="005A3E32">
        <w:rPr>
          <w:rFonts w:ascii="Palatino Linotype" w:hAnsi="Palatino Linotype"/>
          <w:sz w:val="20"/>
          <w:szCs w:val="20"/>
        </w:rPr>
        <w:t xml:space="preserve"> (sakinah, </w:t>
      </w:r>
      <w:proofErr w:type="spellStart"/>
      <w:r w:rsidR="005A3E32" w:rsidRPr="005A3E32">
        <w:rPr>
          <w:rFonts w:ascii="Palatino Linotype" w:hAnsi="Palatino Linotype"/>
          <w:sz w:val="20"/>
          <w:szCs w:val="20"/>
        </w:rPr>
        <w:t>mawaddah</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warahmah</w:t>
      </w:r>
      <w:proofErr w:type="spellEnd"/>
      <w:r w:rsidR="005A3E32" w:rsidRPr="005A3E32">
        <w:rPr>
          <w:rFonts w:ascii="Palatino Linotype" w:hAnsi="Palatino Linotype"/>
          <w:sz w:val="20"/>
          <w:szCs w:val="20"/>
        </w:rPr>
        <w:t>).</w:t>
      </w:r>
      <w:r w:rsidR="005A3E32">
        <w:rPr>
          <w:rFonts w:ascii="Palatino Linotype" w:hAnsi="Palatino Linotype"/>
          <w:sz w:val="20"/>
          <w:szCs w:val="20"/>
        </w:rPr>
        <w:t xml:space="preserve"> </w:t>
      </w:r>
      <w:r w:rsidR="005A3E32" w:rsidRPr="005A3E32">
        <w:rPr>
          <w:rFonts w:ascii="Palatino Linotype" w:hAnsi="Palatino Linotype"/>
          <w:sz w:val="20"/>
          <w:szCs w:val="20"/>
        </w:rPr>
        <w:t xml:space="preserve">The study </w:t>
      </w:r>
      <w:proofErr w:type="spellStart"/>
      <w:r w:rsidR="005A3E32" w:rsidRPr="005A3E32">
        <w:rPr>
          <w:rFonts w:ascii="Palatino Linotype" w:hAnsi="Palatino Linotype"/>
          <w:sz w:val="20"/>
          <w:szCs w:val="20"/>
        </w:rPr>
        <w:t>recommends</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the</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revision</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or</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addition</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of</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more</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specific</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regulations</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to</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provide</w:t>
      </w:r>
      <w:proofErr w:type="spellEnd"/>
      <w:r w:rsidR="005A3E32" w:rsidRPr="005A3E32">
        <w:rPr>
          <w:rFonts w:ascii="Palatino Linotype" w:hAnsi="Palatino Linotype"/>
          <w:sz w:val="20"/>
          <w:szCs w:val="20"/>
        </w:rPr>
        <w:t xml:space="preserve"> legal </w:t>
      </w:r>
      <w:proofErr w:type="spellStart"/>
      <w:r w:rsidR="005A3E32" w:rsidRPr="005A3E32">
        <w:rPr>
          <w:rFonts w:ascii="Palatino Linotype" w:hAnsi="Palatino Linotype"/>
          <w:sz w:val="20"/>
          <w:szCs w:val="20"/>
        </w:rPr>
        <w:t>certainty</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and</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protection</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for</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those</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harmed</w:t>
      </w:r>
      <w:proofErr w:type="spellEnd"/>
      <w:r w:rsidR="005A3E32" w:rsidRPr="005A3E32">
        <w:rPr>
          <w:rFonts w:ascii="Palatino Linotype" w:hAnsi="Palatino Linotype"/>
          <w:sz w:val="20"/>
          <w:szCs w:val="20"/>
        </w:rPr>
        <w:t xml:space="preserve"> in a </w:t>
      </w:r>
      <w:proofErr w:type="spellStart"/>
      <w:r w:rsidR="005A3E32" w:rsidRPr="005A3E32">
        <w:rPr>
          <w:rFonts w:ascii="Palatino Linotype" w:hAnsi="Palatino Linotype"/>
          <w:sz w:val="20"/>
          <w:szCs w:val="20"/>
        </w:rPr>
        <w:t>marriage</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due</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to</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sexual</w:t>
      </w:r>
      <w:proofErr w:type="spellEnd"/>
      <w:r w:rsidR="005A3E32" w:rsidRPr="005A3E32">
        <w:rPr>
          <w:rFonts w:ascii="Palatino Linotype" w:hAnsi="Palatino Linotype"/>
          <w:sz w:val="20"/>
          <w:szCs w:val="20"/>
        </w:rPr>
        <w:t xml:space="preserve"> </w:t>
      </w:r>
      <w:proofErr w:type="spellStart"/>
      <w:r w:rsidR="005A3E32" w:rsidRPr="005A3E32">
        <w:rPr>
          <w:rFonts w:ascii="Palatino Linotype" w:hAnsi="Palatino Linotype"/>
          <w:sz w:val="20"/>
          <w:szCs w:val="20"/>
        </w:rPr>
        <w:t>disorientation</w:t>
      </w:r>
      <w:proofErr w:type="spellEnd"/>
      <w:r w:rsidR="005A3E32" w:rsidRPr="005A3E32">
        <w:rPr>
          <w:rFonts w:ascii="Palatino Linotype" w:hAnsi="Palatino Linotype"/>
          <w:sz w:val="20"/>
          <w:szCs w:val="20"/>
        </w:rPr>
        <w:t>.</w:t>
      </w:r>
    </w:p>
    <w:p w14:paraId="5333FE3F" w14:textId="42F93119" w:rsidR="008375FA" w:rsidRDefault="008375FA" w:rsidP="00B2526A">
      <w:pPr>
        <w:spacing w:after="0" w:line="240" w:lineRule="auto"/>
        <w:jc w:val="both"/>
        <w:rPr>
          <w:rFonts w:ascii="Palatino Linotype" w:hAnsi="Palatino Linotype" w:cs="Arial"/>
          <w:sz w:val="20"/>
          <w:szCs w:val="20"/>
        </w:rPr>
      </w:pPr>
      <w:proofErr w:type="spellStart"/>
      <w:r w:rsidRPr="00693678">
        <w:rPr>
          <w:rFonts w:ascii="Palatino Linotype" w:hAnsi="Palatino Linotype" w:cs="Arial"/>
          <w:b/>
          <w:bCs/>
          <w:sz w:val="20"/>
          <w:szCs w:val="20"/>
        </w:rPr>
        <w:t>Keywords</w:t>
      </w:r>
      <w:proofErr w:type="spellEnd"/>
      <w:r w:rsidRPr="00B2526A">
        <w:rPr>
          <w:rFonts w:ascii="Palatino Linotype" w:hAnsi="Palatino Linotype" w:cs="Arial"/>
          <w:b/>
          <w:bCs/>
          <w:sz w:val="20"/>
          <w:szCs w:val="20"/>
        </w:rPr>
        <w:t>:</w:t>
      </w:r>
      <w:r w:rsidRPr="008375FA">
        <w:rPr>
          <w:rFonts w:ascii="Palatino Linotype" w:hAnsi="Palatino Linotype" w:cs="Arial"/>
          <w:sz w:val="20"/>
          <w:szCs w:val="20"/>
        </w:rPr>
        <w:t xml:space="preserve"> </w:t>
      </w:r>
      <w:proofErr w:type="spellStart"/>
      <w:r w:rsidR="005A3E32">
        <w:rPr>
          <w:rFonts w:ascii="Palatino Linotype" w:hAnsi="Palatino Linotype" w:cs="Arial"/>
          <w:sz w:val="20"/>
          <w:szCs w:val="20"/>
        </w:rPr>
        <w:t>Sexual</w:t>
      </w:r>
      <w:proofErr w:type="spellEnd"/>
      <w:r w:rsidR="005A3E32">
        <w:rPr>
          <w:rFonts w:ascii="Palatino Linotype" w:hAnsi="Palatino Linotype" w:cs="Arial"/>
          <w:sz w:val="20"/>
          <w:szCs w:val="20"/>
        </w:rPr>
        <w:t xml:space="preserve"> </w:t>
      </w:r>
      <w:proofErr w:type="spellStart"/>
      <w:r w:rsidR="005A3E32">
        <w:rPr>
          <w:rFonts w:ascii="Palatino Linotype" w:hAnsi="Palatino Linotype" w:cs="Arial"/>
          <w:sz w:val="20"/>
          <w:szCs w:val="20"/>
        </w:rPr>
        <w:t>Disorientation</w:t>
      </w:r>
      <w:proofErr w:type="spellEnd"/>
      <w:r w:rsidR="005A3E32">
        <w:rPr>
          <w:rFonts w:ascii="Palatino Linotype" w:hAnsi="Palatino Linotype" w:cs="Arial"/>
          <w:sz w:val="20"/>
          <w:szCs w:val="20"/>
        </w:rPr>
        <w:t xml:space="preserve">; Fasakh; </w:t>
      </w:r>
      <w:proofErr w:type="spellStart"/>
      <w:r w:rsidR="005A3E32">
        <w:rPr>
          <w:rFonts w:ascii="Palatino Linotype" w:hAnsi="Palatino Linotype" w:cs="Arial"/>
          <w:sz w:val="20"/>
          <w:szCs w:val="20"/>
        </w:rPr>
        <w:t>Marriage</w:t>
      </w:r>
      <w:proofErr w:type="spellEnd"/>
      <w:r w:rsidRPr="008375FA">
        <w:rPr>
          <w:rFonts w:ascii="Palatino Linotype" w:hAnsi="Palatino Linotype" w:cs="Arial"/>
          <w:sz w:val="20"/>
          <w:szCs w:val="20"/>
        </w:rPr>
        <w:t>.</w:t>
      </w:r>
    </w:p>
    <w:p w14:paraId="0CADA0FD" w14:textId="77777777" w:rsidR="00016E15" w:rsidRDefault="00016E15" w:rsidP="00E04F57">
      <w:pPr>
        <w:spacing w:after="0" w:line="240" w:lineRule="auto"/>
        <w:jc w:val="both"/>
        <w:rPr>
          <w:rFonts w:ascii="Palatino Linotype" w:hAnsi="Palatino Linotype" w:cs="Arial"/>
          <w:b/>
          <w:bCs/>
          <w:sz w:val="20"/>
          <w:szCs w:val="20"/>
        </w:rPr>
      </w:pPr>
    </w:p>
    <w:p w14:paraId="7C05C52D" w14:textId="48DEB4EC" w:rsidR="00E04F57" w:rsidRDefault="008375FA" w:rsidP="00E04F57">
      <w:pPr>
        <w:spacing w:after="0" w:line="240" w:lineRule="auto"/>
        <w:jc w:val="both"/>
        <w:rPr>
          <w:rFonts w:ascii="inherit" w:eastAsia="Times New Roman" w:hAnsi="inherit" w:cs="Courier New"/>
          <w:color w:val="202124"/>
          <w:sz w:val="42"/>
          <w:szCs w:val="42"/>
          <w:lang w:eastAsia="id-ID"/>
        </w:rPr>
      </w:pPr>
      <w:r w:rsidRPr="00E04F57">
        <w:rPr>
          <w:rFonts w:ascii="Palatino Linotype" w:hAnsi="Palatino Linotype" w:cs="Arial"/>
          <w:b/>
          <w:bCs/>
          <w:sz w:val="20"/>
          <w:szCs w:val="20"/>
        </w:rPr>
        <w:t>Abstrak:</w:t>
      </w:r>
      <w:r>
        <w:rPr>
          <w:rFonts w:ascii="Palatino Linotype" w:hAnsi="Palatino Linotype" w:cs="Arial"/>
          <w:sz w:val="20"/>
          <w:szCs w:val="20"/>
        </w:rPr>
        <w:t xml:space="preserve"> </w:t>
      </w:r>
      <w:r w:rsidR="00E30232" w:rsidRPr="00E30232">
        <w:rPr>
          <w:rFonts w:ascii="Palatino Linotype" w:hAnsi="Palatino Linotype" w:cs="Arial"/>
          <w:sz w:val="20"/>
          <w:szCs w:val="20"/>
        </w:rPr>
        <w:t>Penelitian ini menganalisis Putusan No. 300/</w:t>
      </w:r>
      <w:proofErr w:type="spellStart"/>
      <w:r w:rsidR="00E30232" w:rsidRPr="00E30232">
        <w:rPr>
          <w:rFonts w:ascii="Palatino Linotype" w:hAnsi="Palatino Linotype" w:cs="Arial"/>
          <w:sz w:val="20"/>
          <w:szCs w:val="20"/>
        </w:rPr>
        <w:t>Pdt.G</w:t>
      </w:r>
      <w:proofErr w:type="spellEnd"/>
      <w:r w:rsidR="00E30232" w:rsidRPr="00E30232">
        <w:rPr>
          <w:rFonts w:ascii="Palatino Linotype" w:hAnsi="Palatino Linotype" w:cs="Arial"/>
          <w:sz w:val="20"/>
          <w:szCs w:val="20"/>
        </w:rPr>
        <w:t>/2022/</w:t>
      </w:r>
      <w:proofErr w:type="spellStart"/>
      <w:r w:rsidR="00E30232" w:rsidRPr="00E30232">
        <w:rPr>
          <w:rFonts w:ascii="Palatino Linotype" w:hAnsi="Palatino Linotype" w:cs="Arial"/>
          <w:sz w:val="20"/>
          <w:szCs w:val="20"/>
        </w:rPr>
        <w:t>PA.Pyb</w:t>
      </w:r>
      <w:proofErr w:type="spellEnd"/>
      <w:r w:rsidR="00E30232" w:rsidRPr="00E30232">
        <w:rPr>
          <w:rFonts w:ascii="Palatino Linotype" w:hAnsi="Palatino Linotype" w:cs="Arial"/>
          <w:sz w:val="20"/>
          <w:szCs w:val="20"/>
        </w:rPr>
        <w:t xml:space="preserve"> mengenai gugatan pembatalan perkawinan yang diajukan seorang istri karena suaminya, seorang homoseksual, menyembunyikan disorientasi seksualnya sebelum pernikahan. Masalah penelitian meliputi pandangan Undang-undang dan KHI tentang pembatalan nikah karena disorientasi seksual, pertimbangan hukum hakim dalam putusan tersebut, serta analisis validitas disorientasi seksual sebagai alasan pembatalan nikah (fasakh). Metodologi yang digunakan adalah yuridis normatif dengan pendekatan </w:t>
      </w:r>
      <w:r w:rsidR="00E30232">
        <w:rPr>
          <w:rFonts w:ascii="Palatino Linotype" w:hAnsi="Palatino Linotype" w:cs="Arial"/>
          <w:sz w:val="20"/>
          <w:szCs w:val="20"/>
        </w:rPr>
        <w:t>kualitatif</w:t>
      </w:r>
      <w:r w:rsidR="00E30232" w:rsidRPr="00E30232">
        <w:rPr>
          <w:rFonts w:ascii="Palatino Linotype" w:hAnsi="Palatino Linotype" w:cs="Arial"/>
          <w:sz w:val="20"/>
          <w:szCs w:val="20"/>
        </w:rPr>
        <w:t xml:space="preserve">. Hasil penelitian menunjukkan bahwa di Indonesia belum ada UU yang mengatur secara khusus pembatalan nikah karena disorientasi seksual. Namun, berdasarkan Pasal 72 ayat (2) Kompilasi Hukum Islam dan asas dar </w:t>
      </w:r>
      <w:proofErr w:type="spellStart"/>
      <w:r w:rsidR="00E30232" w:rsidRPr="00E30232">
        <w:rPr>
          <w:rFonts w:ascii="Palatino Linotype" w:hAnsi="Palatino Linotype" w:cs="Arial"/>
          <w:sz w:val="20"/>
          <w:szCs w:val="20"/>
        </w:rPr>
        <w:t>mafasid</w:t>
      </w:r>
      <w:proofErr w:type="spellEnd"/>
      <w:r w:rsidR="00E30232" w:rsidRPr="00E30232">
        <w:rPr>
          <w:rFonts w:ascii="Palatino Linotype" w:hAnsi="Palatino Linotype" w:cs="Arial"/>
          <w:sz w:val="20"/>
          <w:szCs w:val="20"/>
        </w:rPr>
        <w:t xml:space="preserve"> </w:t>
      </w:r>
      <w:proofErr w:type="spellStart"/>
      <w:r w:rsidR="00E30232" w:rsidRPr="00E30232">
        <w:rPr>
          <w:rFonts w:ascii="Palatino Linotype" w:hAnsi="Palatino Linotype" w:cs="Arial"/>
          <w:sz w:val="20"/>
          <w:szCs w:val="20"/>
        </w:rPr>
        <w:t>muqoddam</w:t>
      </w:r>
      <w:proofErr w:type="spellEnd"/>
      <w:r w:rsidR="00E30232" w:rsidRPr="00E30232">
        <w:rPr>
          <w:rFonts w:ascii="Palatino Linotype" w:hAnsi="Palatino Linotype" w:cs="Arial"/>
          <w:sz w:val="20"/>
          <w:szCs w:val="20"/>
        </w:rPr>
        <w:t xml:space="preserve"> ala </w:t>
      </w:r>
      <w:proofErr w:type="spellStart"/>
      <w:r w:rsidR="00E30232" w:rsidRPr="00E30232">
        <w:rPr>
          <w:rFonts w:ascii="Palatino Linotype" w:hAnsi="Palatino Linotype" w:cs="Arial"/>
          <w:sz w:val="20"/>
          <w:szCs w:val="20"/>
        </w:rPr>
        <w:t>jaib</w:t>
      </w:r>
      <w:proofErr w:type="spellEnd"/>
      <w:r w:rsidR="00E30232" w:rsidRPr="00E30232">
        <w:rPr>
          <w:rFonts w:ascii="Palatino Linotype" w:hAnsi="Palatino Linotype" w:cs="Arial"/>
          <w:sz w:val="20"/>
          <w:szCs w:val="20"/>
        </w:rPr>
        <w:t xml:space="preserve"> </w:t>
      </w:r>
      <w:proofErr w:type="spellStart"/>
      <w:r w:rsidR="00E30232" w:rsidRPr="00E30232">
        <w:rPr>
          <w:rFonts w:ascii="Palatino Linotype" w:hAnsi="Palatino Linotype" w:cs="Arial"/>
          <w:sz w:val="20"/>
          <w:szCs w:val="20"/>
        </w:rPr>
        <w:t>al-masalih</w:t>
      </w:r>
      <w:proofErr w:type="spellEnd"/>
      <w:r w:rsidR="00E30232" w:rsidRPr="00E30232">
        <w:rPr>
          <w:rFonts w:ascii="Palatino Linotype" w:hAnsi="Palatino Linotype" w:cs="Arial"/>
          <w:sz w:val="20"/>
          <w:szCs w:val="20"/>
        </w:rPr>
        <w:t xml:space="preserve">, hakim memutuskan pembatalan pernikahan karena indikasi penipuan. Pembatalan nikah dianggap tepat karena meneruskan pernikahan dengan seseorang yang mengalami disorientasi seksual dapat merugikan salah satu pihak dan menghambat tercapainya tujuan pernikahan yaitu sakinah, </w:t>
      </w:r>
      <w:proofErr w:type="spellStart"/>
      <w:r w:rsidR="00E30232" w:rsidRPr="00E30232">
        <w:rPr>
          <w:rFonts w:ascii="Palatino Linotype" w:hAnsi="Palatino Linotype" w:cs="Arial"/>
          <w:sz w:val="20"/>
          <w:szCs w:val="20"/>
        </w:rPr>
        <w:t>mawaddah</w:t>
      </w:r>
      <w:proofErr w:type="spellEnd"/>
      <w:r w:rsidR="00E30232" w:rsidRPr="00E30232">
        <w:rPr>
          <w:rFonts w:ascii="Palatino Linotype" w:hAnsi="Palatino Linotype" w:cs="Arial"/>
          <w:sz w:val="20"/>
          <w:szCs w:val="20"/>
        </w:rPr>
        <w:t xml:space="preserve">, </w:t>
      </w:r>
      <w:proofErr w:type="spellStart"/>
      <w:r w:rsidR="00E30232" w:rsidRPr="00E30232">
        <w:rPr>
          <w:rFonts w:ascii="Palatino Linotype" w:hAnsi="Palatino Linotype" w:cs="Arial"/>
          <w:sz w:val="20"/>
          <w:szCs w:val="20"/>
        </w:rPr>
        <w:t>warahmah</w:t>
      </w:r>
      <w:proofErr w:type="spellEnd"/>
      <w:r w:rsidR="00E30232" w:rsidRPr="00E30232">
        <w:rPr>
          <w:rFonts w:ascii="Palatino Linotype" w:hAnsi="Palatino Linotype" w:cs="Arial"/>
          <w:sz w:val="20"/>
          <w:szCs w:val="20"/>
        </w:rPr>
        <w:t>. Penelitian ini merekomendasikan perlunya revisi atau penambahan peraturan perundang-undangan yang lebih spesifik untuk memberikan kepastian hukum dan perlindungan bagi pihak yang dirugikan dalam pernikahan akibat disorientasi seksual.</w:t>
      </w:r>
    </w:p>
    <w:p w14:paraId="046A4331" w14:textId="5B0AC1FA" w:rsidR="00016E15" w:rsidRDefault="00E04F57" w:rsidP="00016E15">
      <w:pPr>
        <w:spacing w:line="240" w:lineRule="auto"/>
        <w:jc w:val="both"/>
        <w:rPr>
          <w:rFonts w:ascii="Palatino Linotype" w:hAnsi="Palatino Linotype"/>
          <w:sz w:val="20"/>
          <w:szCs w:val="20"/>
          <w:lang w:eastAsia="id-ID"/>
        </w:rPr>
      </w:pPr>
      <w:r w:rsidRPr="00E04F57">
        <w:rPr>
          <w:rFonts w:ascii="Palatino Linotype" w:hAnsi="Palatino Linotype"/>
          <w:b/>
          <w:bCs/>
          <w:sz w:val="20"/>
          <w:szCs w:val="20"/>
          <w:lang w:eastAsia="id-ID"/>
        </w:rPr>
        <w:t>Kata Kunci</w:t>
      </w:r>
      <w:r w:rsidRPr="00E04F57">
        <w:rPr>
          <w:rFonts w:ascii="Palatino Linotype" w:hAnsi="Palatino Linotype"/>
          <w:sz w:val="20"/>
          <w:szCs w:val="20"/>
          <w:lang w:eastAsia="id-ID"/>
        </w:rPr>
        <w:t>:</w:t>
      </w:r>
      <w:r w:rsidR="00C10EA8">
        <w:rPr>
          <w:rFonts w:ascii="Palatino Linotype" w:hAnsi="Palatino Linotype"/>
          <w:sz w:val="20"/>
          <w:szCs w:val="20"/>
          <w:lang w:eastAsia="id-ID"/>
        </w:rPr>
        <w:t xml:space="preserve"> disorientasi seksual, fasakh, pernikahan.</w:t>
      </w:r>
    </w:p>
    <w:p w14:paraId="7BA05B61" w14:textId="4C8C67D9" w:rsidR="00B266F4" w:rsidRPr="00016E15" w:rsidRDefault="00B266F4" w:rsidP="00016E15">
      <w:pPr>
        <w:spacing w:line="240" w:lineRule="auto"/>
        <w:jc w:val="both"/>
        <w:rPr>
          <w:rFonts w:ascii="Palatino Linotype" w:hAnsi="Palatino Linotype"/>
          <w:sz w:val="20"/>
          <w:szCs w:val="20"/>
          <w:lang w:eastAsia="id-ID"/>
        </w:rPr>
      </w:pPr>
    </w:p>
    <w:p w14:paraId="5022F112" w14:textId="67872DC2" w:rsidR="00741213" w:rsidRDefault="00741213" w:rsidP="00741213">
      <w:pPr>
        <w:spacing w:after="0" w:line="240" w:lineRule="auto"/>
        <w:jc w:val="both"/>
        <w:rPr>
          <w:rFonts w:ascii="Palatino Linotype" w:hAnsi="Palatino Linotype"/>
          <w:sz w:val="22"/>
          <w:szCs w:val="22"/>
        </w:rPr>
      </w:pPr>
      <w:r w:rsidRPr="00E04F57">
        <w:rPr>
          <w:rFonts w:ascii="Cambria" w:hAnsi="Cambria"/>
          <w:b/>
          <w:bCs/>
        </w:rPr>
        <w:t>Pendahuluan</w:t>
      </w:r>
    </w:p>
    <w:p w14:paraId="7B154674" w14:textId="19B907E7" w:rsidR="009B1440" w:rsidRDefault="009B1440" w:rsidP="009B1440">
      <w:pPr>
        <w:spacing w:after="0" w:line="240" w:lineRule="auto"/>
        <w:ind w:firstLine="540"/>
        <w:jc w:val="both"/>
        <w:rPr>
          <w:rFonts w:ascii="Palatino Linotype" w:hAnsi="Palatino Linotype"/>
          <w:sz w:val="22"/>
          <w:szCs w:val="22"/>
        </w:rPr>
      </w:pPr>
      <w:r>
        <w:rPr>
          <w:rFonts w:ascii="Palatino Linotype" w:hAnsi="Palatino Linotype"/>
          <w:sz w:val="22"/>
          <w:szCs w:val="22"/>
        </w:rPr>
        <w:t xml:space="preserve">Pernikahan merupakan suatu akad yang menghalalkan seorang pria dengan seorang wanita dengan tujuan </w:t>
      </w:r>
      <w:r w:rsidRPr="009B1440">
        <w:rPr>
          <w:rFonts w:ascii="Palatino Linotype" w:hAnsi="Palatino Linotype"/>
          <w:sz w:val="22"/>
          <w:szCs w:val="22"/>
        </w:rPr>
        <w:t xml:space="preserve">menciptakan keluarga (rumah tangga) bahagia abadi yang dilandasi </w:t>
      </w:r>
      <w:r w:rsidRPr="009B1440">
        <w:rPr>
          <w:rFonts w:ascii="Palatino Linotype" w:hAnsi="Palatino Linotype"/>
          <w:sz w:val="22"/>
          <w:szCs w:val="22"/>
        </w:rPr>
        <w:lastRenderedPageBreak/>
        <w:t xml:space="preserve">oleh keimanan mereka kepada Tuhan Yang Maha Esa, sesuai dengan Pasal 1 </w:t>
      </w:r>
      <w:proofErr w:type="spellStart"/>
      <w:r w:rsidRPr="009B1440">
        <w:rPr>
          <w:rFonts w:ascii="Palatino Linotype" w:hAnsi="Palatino Linotype"/>
          <w:sz w:val="22"/>
          <w:szCs w:val="22"/>
        </w:rPr>
        <w:t>Undang-Undang</w:t>
      </w:r>
      <w:proofErr w:type="spellEnd"/>
      <w:r w:rsidRPr="009B1440">
        <w:rPr>
          <w:rFonts w:ascii="Palatino Linotype" w:hAnsi="Palatino Linotype"/>
          <w:sz w:val="22"/>
          <w:szCs w:val="22"/>
        </w:rPr>
        <w:t xml:space="preserve"> Nomor 1 Tahun 1974 (UU Perkawinan)</w:t>
      </w:r>
      <w:r>
        <w:rPr>
          <w:rFonts w:ascii="Palatino Linotype" w:hAnsi="Palatino Linotype"/>
          <w:sz w:val="22"/>
          <w:szCs w:val="22"/>
        </w:rPr>
        <w:t xml:space="preserve">. </w:t>
      </w:r>
      <w:r w:rsidRPr="009B1440">
        <w:rPr>
          <w:rFonts w:ascii="Palatino Linotype" w:hAnsi="Palatino Linotype"/>
          <w:sz w:val="22"/>
          <w:szCs w:val="22"/>
        </w:rPr>
        <w:t xml:space="preserve">Pasal 2 Kompilasi Hukum Islam menyatakan bahwa perkawinan adalah suatu akad yang sangat kuat atau </w:t>
      </w:r>
      <w:proofErr w:type="spellStart"/>
      <w:r w:rsidRPr="009B1440">
        <w:rPr>
          <w:rFonts w:ascii="Palatino Linotype" w:hAnsi="Palatino Linotype"/>
          <w:sz w:val="22"/>
          <w:szCs w:val="22"/>
        </w:rPr>
        <w:t>miitsaqan</w:t>
      </w:r>
      <w:proofErr w:type="spellEnd"/>
      <w:r w:rsidRPr="009B1440">
        <w:rPr>
          <w:rFonts w:ascii="Palatino Linotype" w:hAnsi="Palatino Linotype"/>
          <w:sz w:val="22"/>
          <w:szCs w:val="22"/>
        </w:rPr>
        <w:t xml:space="preserve"> </w:t>
      </w:r>
      <w:proofErr w:type="spellStart"/>
      <w:r w:rsidRPr="009B1440">
        <w:rPr>
          <w:rFonts w:ascii="Palatino Linotype" w:hAnsi="Palatino Linotype"/>
          <w:sz w:val="22"/>
          <w:szCs w:val="22"/>
        </w:rPr>
        <w:t>gholiidzan</w:t>
      </w:r>
      <w:proofErr w:type="spellEnd"/>
      <w:r w:rsidRPr="009B1440">
        <w:rPr>
          <w:rFonts w:ascii="Palatino Linotype" w:hAnsi="Palatino Linotype"/>
          <w:sz w:val="22"/>
          <w:szCs w:val="22"/>
        </w:rPr>
        <w:t>, dan menaati hukum Allah adalah suatu perbuatan takwa</w:t>
      </w:r>
      <w:r>
        <w:rPr>
          <w:rFonts w:ascii="Palatino Linotype" w:hAnsi="Palatino Linotype"/>
          <w:sz w:val="22"/>
          <w:szCs w:val="22"/>
        </w:rPr>
        <w:t xml:space="preserve">. </w:t>
      </w:r>
      <w:r w:rsidRPr="009B1440">
        <w:rPr>
          <w:rFonts w:ascii="Palatino Linotype" w:hAnsi="Palatino Linotype"/>
          <w:sz w:val="22"/>
          <w:szCs w:val="22"/>
        </w:rPr>
        <w:t>Islam memandang pernikahan lebih dari sekedar hubungan sipil biasa;  itu adalah institusi spiritual.  Al-</w:t>
      </w:r>
      <w:proofErr w:type="spellStart"/>
      <w:r w:rsidRPr="009B1440">
        <w:rPr>
          <w:rFonts w:ascii="Palatino Linotype" w:hAnsi="Palatino Linotype"/>
          <w:sz w:val="22"/>
          <w:szCs w:val="22"/>
        </w:rPr>
        <w:t>Qur'an</w:t>
      </w:r>
      <w:proofErr w:type="spellEnd"/>
      <w:r w:rsidRPr="009B1440">
        <w:rPr>
          <w:rFonts w:ascii="Palatino Linotype" w:hAnsi="Palatino Linotype"/>
          <w:sz w:val="22"/>
          <w:szCs w:val="22"/>
        </w:rPr>
        <w:t xml:space="preserve"> menyatakan bahwa pernikahan antara suami dan wanita adalah hubungan yang paling baik dan paling mulia</w:t>
      </w:r>
      <w:r>
        <w:rPr>
          <w:rFonts w:ascii="Palatino Linotype" w:hAnsi="Palatino Linotype"/>
          <w:sz w:val="22"/>
          <w:szCs w:val="22"/>
        </w:rPr>
        <w:t>.</w:t>
      </w:r>
      <w:r w:rsidR="00102528" w:rsidRPr="005A3E32">
        <w:rPr>
          <w:rStyle w:val="FootnoteReference"/>
        </w:rPr>
        <w:footnoteReference w:id="1"/>
      </w:r>
    </w:p>
    <w:p w14:paraId="5842D0BB" w14:textId="164E8069" w:rsidR="00941951" w:rsidRDefault="009B1440" w:rsidP="00941951">
      <w:pPr>
        <w:spacing w:after="0" w:line="240" w:lineRule="auto"/>
        <w:ind w:firstLine="540"/>
        <w:jc w:val="both"/>
        <w:rPr>
          <w:rFonts w:ascii="Palatino Linotype" w:hAnsi="Palatino Linotype"/>
          <w:sz w:val="22"/>
          <w:szCs w:val="22"/>
        </w:rPr>
      </w:pPr>
      <w:r w:rsidRPr="009B1440">
        <w:rPr>
          <w:rFonts w:ascii="Palatino Linotype" w:hAnsi="Palatino Linotype"/>
          <w:sz w:val="22"/>
          <w:szCs w:val="22"/>
        </w:rPr>
        <w:t xml:space="preserve">Salah satu cara untuk mempersatukan laki-laki dan perempuan dalam ikatan suami istri dan menyalurkan hawa nafsunya adalah melalui pernikahan.  Menurut UU Perkawinan, tujuan perkawinan adalah mewujudkan keluarga yang bahagia dan langgeng.  Jika syarat-syarat akad nikah telah dipatuhi, maka berlaku juga hak dan kewajiban suami istri.  Salah satu aspek yang menarik dari definisi perkawinan yang diberikan para ulama baik dalam UU Perkawinan maupun KHI adalah tidak hanya bersifat </w:t>
      </w:r>
      <w:proofErr w:type="spellStart"/>
      <w:r w:rsidRPr="009B1440">
        <w:rPr>
          <w:rFonts w:ascii="Palatino Linotype" w:hAnsi="Palatino Linotype"/>
          <w:sz w:val="22"/>
          <w:szCs w:val="22"/>
        </w:rPr>
        <w:t>formalistik</w:t>
      </w:r>
      <w:proofErr w:type="spellEnd"/>
      <w:r w:rsidRPr="009B1440">
        <w:rPr>
          <w:rFonts w:ascii="Palatino Linotype" w:hAnsi="Palatino Linotype"/>
          <w:sz w:val="22"/>
          <w:szCs w:val="22"/>
        </w:rPr>
        <w:t xml:space="preserve"> tetapi juga cenderung bersifat eksternal (memenuhi keinginan biologis). Anggapan ini didukung oleh adanya frasa </w:t>
      </w:r>
      <w:proofErr w:type="spellStart"/>
      <w:r w:rsidRPr="009B1440">
        <w:rPr>
          <w:rFonts w:ascii="Palatino Linotype" w:hAnsi="Palatino Linotype"/>
          <w:sz w:val="22"/>
          <w:szCs w:val="22"/>
        </w:rPr>
        <w:t>wati</w:t>
      </w:r>
      <w:proofErr w:type="spellEnd"/>
      <w:r w:rsidRPr="009B1440">
        <w:rPr>
          <w:rFonts w:ascii="Palatino Linotype" w:hAnsi="Palatino Linotype"/>
          <w:sz w:val="22"/>
          <w:szCs w:val="22"/>
        </w:rPr>
        <w:t xml:space="preserve">, </w:t>
      </w:r>
      <w:proofErr w:type="spellStart"/>
      <w:r w:rsidRPr="009B1440">
        <w:rPr>
          <w:rFonts w:ascii="Palatino Linotype" w:hAnsi="Palatino Linotype"/>
          <w:sz w:val="22"/>
          <w:szCs w:val="22"/>
        </w:rPr>
        <w:t>istimta</w:t>
      </w:r>
      <w:proofErr w:type="spellEnd"/>
      <w:r w:rsidRPr="009B1440">
        <w:rPr>
          <w:rFonts w:ascii="Palatino Linotype" w:hAnsi="Palatino Linotype"/>
          <w:sz w:val="22"/>
          <w:szCs w:val="22"/>
        </w:rPr>
        <w:t>, dan susu dalam definisi yang diberikan oleh para ulama.  Implikasinya, menikah memberikan laki-laki wewenang untuk memiliki (susu), menikmati (</w:t>
      </w:r>
      <w:proofErr w:type="spellStart"/>
      <w:r w:rsidRPr="009B1440">
        <w:rPr>
          <w:rFonts w:ascii="Palatino Linotype" w:hAnsi="Palatino Linotype"/>
          <w:sz w:val="22"/>
          <w:szCs w:val="22"/>
        </w:rPr>
        <w:t>istimta</w:t>
      </w:r>
      <w:proofErr w:type="spellEnd"/>
      <w:r w:rsidRPr="009B1440">
        <w:rPr>
          <w:rFonts w:ascii="Palatino Linotype" w:hAnsi="Palatino Linotype"/>
          <w:sz w:val="22"/>
          <w:szCs w:val="22"/>
        </w:rPr>
        <w:t>), dan melakukan aktivitas seksual (</w:t>
      </w:r>
      <w:proofErr w:type="spellStart"/>
      <w:r w:rsidRPr="009B1440">
        <w:rPr>
          <w:rFonts w:ascii="Palatino Linotype" w:hAnsi="Palatino Linotype"/>
          <w:sz w:val="22"/>
          <w:szCs w:val="22"/>
        </w:rPr>
        <w:t>wati</w:t>
      </w:r>
      <w:proofErr w:type="spellEnd"/>
      <w:r w:rsidRPr="009B1440">
        <w:rPr>
          <w:rFonts w:ascii="Palatino Linotype" w:hAnsi="Palatino Linotype"/>
          <w:sz w:val="22"/>
          <w:szCs w:val="22"/>
        </w:rPr>
        <w:t>) dengan seorang perempuan.</w:t>
      </w:r>
      <w:r>
        <w:rPr>
          <w:rFonts w:ascii="Palatino Linotype" w:hAnsi="Palatino Linotype"/>
          <w:sz w:val="22"/>
          <w:szCs w:val="22"/>
        </w:rPr>
        <w:t xml:space="preserve"> Namun tak jarang dijumpai bahwa dalam pernikahan, terdapat </w:t>
      </w:r>
      <w:r w:rsidR="00941951">
        <w:rPr>
          <w:rFonts w:ascii="Palatino Linotype" w:hAnsi="Palatino Linotype"/>
          <w:sz w:val="22"/>
          <w:szCs w:val="22"/>
        </w:rPr>
        <w:t>peristiwa gagalnya pasangan suami istri</w:t>
      </w:r>
      <w:r>
        <w:rPr>
          <w:rFonts w:ascii="Palatino Linotype" w:hAnsi="Palatino Linotype"/>
          <w:sz w:val="22"/>
          <w:szCs w:val="22"/>
        </w:rPr>
        <w:t xml:space="preserve"> </w:t>
      </w:r>
      <w:r w:rsidRPr="009B1440">
        <w:rPr>
          <w:rFonts w:ascii="Palatino Linotype" w:hAnsi="Palatino Linotype"/>
          <w:sz w:val="22"/>
          <w:szCs w:val="22"/>
        </w:rPr>
        <w:t>dalam menjunjung hak dan tanggung jawab</w:t>
      </w:r>
      <w:r w:rsidR="00941951">
        <w:rPr>
          <w:rFonts w:ascii="Palatino Linotype" w:hAnsi="Palatino Linotype"/>
          <w:sz w:val="22"/>
          <w:szCs w:val="22"/>
        </w:rPr>
        <w:t xml:space="preserve"> masing-masing yang mengakibatkan </w:t>
      </w:r>
      <w:r w:rsidRPr="009B1440">
        <w:rPr>
          <w:rFonts w:ascii="Palatino Linotype" w:hAnsi="Palatino Linotype"/>
          <w:sz w:val="22"/>
          <w:szCs w:val="22"/>
        </w:rPr>
        <w:t>banyak pasangan suami istri yang akhirnya bercerai</w:t>
      </w:r>
      <w:r w:rsidR="00941951">
        <w:rPr>
          <w:rFonts w:ascii="Palatino Linotype" w:hAnsi="Palatino Linotype"/>
          <w:sz w:val="22"/>
          <w:szCs w:val="22"/>
        </w:rPr>
        <w:t xml:space="preserve">. </w:t>
      </w:r>
    </w:p>
    <w:p w14:paraId="3615B630" w14:textId="094DDA9A" w:rsidR="00941951" w:rsidRDefault="00941951" w:rsidP="009B1440">
      <w:pPr>
        <w:spacing w:after="0" w:line="240" w:lineRule="auto"/>
        <w:ind w:firstLine="540"/>
        <w:jc w:val="both"/>
        <w:rPr>
          <w:rFonts w:ascii="Palatino Linotype" w:hAnsi="Palatino Linotype"/>
          <w:sz w:val="22"/>
          <w:szCs w:val="22"/>
        </w:rPr>
      </w:pPr>
      <w:r>
        <w:rPr>
          <w:rFonts w:ascii="Palatino Linotype" w:hAnsi="Palatino Linotype"/>
          <w:sz w:val="22"/>
          <w:szCs w:val="22"/>
        </w:rPr>
        <w:t>Salah satu faktor kegagalan pasangan suami istri yang diangkat dalam penelitian ini adalah permasalahan disorientasi seksual yang terdapat dalam putusan Nomor 300/</w:t>
      </w:r>
      <w:proofErr w:type="spellStart"/>
      <w:r>
        <w:rPr>
          <w:rFonts w:ascii="Palatino Linotype" w:hAnsi="Palatino Linotype"/>
          <w:sz w:val="22"/>
          <w:szCs w:val="22"/>
        </w:rPr>
        <w:t>Pdt.G</w:t>
      </w:r>
      <w:proofErr w:type="spellEnd"/>
      <w:r>
        <w:rPr>
          <w:rFonts w:ascii="Palatino Linotype" w:hAnsi="Palatino Linotype"/>
          <w:sz w:val="22"/>
          <w:szCs w:val="22"/>
        </w:rPr>
        <w:t>/2022/</w:t>
      </w:r>
      <w:proofErr w:type="spellStart"/>
      <w:r>
        <w:rPr>
          <w:rFonts w:ascii="Palatino Linotype" w:hAnsi="Palatino Linotype"/>
          <w:sz w:val="22"/>
          <w:szCs w:val="22"/>
        </w:rPr>
        <w:t>Pa.Pyb</w:t>
      </w:r>
      <w:proofErr w:type="spellEnd"/>
      <w:r>
        <w:rPr>
          <w:rFonts w:ascii="Palatino Linotype" w:hAnsi="Palatino Linotype"/>
          <w:sz w:val="22"/>
          <w:szCs w:val="22"/>
        </w:rPr>
        <w:t xml:space="preserve">. </w:t>
      </w:r>
      <w:r w:rsidRPr="00941951">
        <w:rPr>
          <w:rFonts w:ascii="Palatino Linotype" w:hAnsi="Palatino Linotype"/>
          <w:sz w:val="22"/>
          <w:szCs w:val="22"/>
        </w:rPr>
        <w:t xml:space="preserve">Menurut Pengadilan Agama </w:t>
      </w:r>
      <w:proofErr w:type="spellStart"/>
      <w:r w:rsidRPr="00941951">
        <w:rPr>
          <w:rFonts w:ascii="Palatino Linotype" w:hAnsi="Palatino Linotype"/>
          <w:sz w:val="22"/>
          <w:szCs w:val="22"/>
        </w:rPr>
        <w:t>Panyabungan</w:t>
      </w:r>
      <w:proofErr w:type="spellEnd"/>
      <w:r w:rsidRPr="00941951">
        <w:rPr>
          <w:rFonts w:ascii="Palatino Linotype" w:hAnsi="Palatino Linotype"/>
          <w:sz w:val="22"/>
          <w:szCs w:val="22"/>
        </w:rPr>
        <w:t xml:space="preserve">, </w:t>
      </w:r>
      <w:r w:rsidR="00A17DEE">
        <w:rPr>
          <w:rFonts w:ascii="Palatino Linotype" w:hAnsi="Palatino Linotype"/>
          <w:sz w:val="22"/>
          <w:szCs w:val="22"/>
        </w:rPr>
        <w:t xml:space="preserve">suami selaku </w:t>
      </w:r>
      <w:r w:rsidRPr="00941951">
        <w:rPr>
          <w:rFonts w:ascii="Palatino Linotype" w:hAnsi="Palatino Linotype"/>
          <w:sz w:val="22"/>
          <w:szCs w:val="22"/>
        </w:rPr>
        <w:t>tergugat dan</w:t>
      </w:r>
      <w:r w:rsidR="00A17DEE">
        <w:rPr>
          <w:rFonts w:ascii="Palatino Linotype" w:hAnsi="Palatino Linotype"/>
          <w:sz w:val="22"/>
          <w:szCs w:val="22"/>
        </w:rPr>
        <w:t xml:space="preserve"> istri sebagai</w:t>
      </w:r>
      <w:r w:rsidRPr="00941951">
        <w:rPr>
          <w:rFonts w:ascii="Palatino Linotype" w:hAnsi="Palatino Linotype"/>
          <w:sz w:val="22"/>
          <w:szCs w:val="22"/>
        </w:rPr>
        <w:t xml:space="preserve"> </w:t>
      </w:r>
      <w:r>
        <w:rPr>
          <w:rFonts w:ascii="Palatino Linotype" w:hAnsi="Palatino Linotype"/>
          <w:sz w:val="22"/>
          <w:szCs w:val="22"/>
        </w:rPr>
        <w:t>penggugat</w:t>
      </w:r>
      <w:r w:rsidRPr="00941951">
        <w:rPr>
          <w:rFonts w:ascii="Palatino Linotype" w:hAnsi="Palatino Linotype"/>
          <w:sz w:val="22"/>
          <w:szCs w:val="22"/>
        </w:rPr>
        <w:t xml:space="preserve"> merupakan pasangan suami istri yang tinggal di Indonesia sesuai norma agama dan hukum. Pada 12 April 2022, </w:t>
      </w:r>
      <w:r>
        <w:rPr>
          <w:rFonts w:ascii="Palatino Linotype" w:hAnsi="Palatino Linotype"/>
          <w:sz w:val="22"/>
          <w:szCs w:val="22"/>
        </w:rPr>
        <w:t>penggugat</w:t>
      </w:r>
      <w:r w:rsidRPr="00941951">
        <w:rPr>
          <w:rFonts w:ascii="Palatino Linotype" w:hAnsi="Palatino Linotype"/>
          <w:sz w:val="22"/>
          <w:szCs w:val="22"/>
        </w:rPr>
        <w:t xml:space="preserve"> dan tergugat dikawinkan oleh KUA </w:t>
      </w:r>
      <w:proofErr w:type="spellStart"/>
      <w:r w:rsidRPr="00941951">
        <w:rPr>
          <w:rFonts w:ascii="Palatino Linotype" w:hAnsi="Palatino Linotype"/>
          <w:sz w:val="22"/>
          <w:szCs w:val="22"/>
        </w:rPr>
        <w:t>Panyabungan</w:t>
      </w:r>
      <w:proofErr w:type="spellEnd"/>
      <w:r w:rsidRPr="00941951">
        <w:rPr>
          <w:rFonts w:ascii="Palatino Linotype" w:hAnsi="Palatino Linotype"/>
          <w:sz w:val="22"/>
          <w:szCs w:val="22"/>
        </w:rPr>
        <w:t xml:space="preserve"> yang menerbitkan petikan akta nikah.  Meski sudah menikah, Termohon tetap menolak dan mengabaikan permintaan </w:t>
      </w:r>
      <w:r>
        <w:rPr>
          <w:rFonts w:ascii="Palatino Linotype" w:hAnsi="Palatino Linotype"/>
          <w:sz w:val="22"/>
          <w:szCs w:val="22"/>
        </w:rPr>
        <w:t>Penggugat</w:t>
      </w:r>
      <w:r w:rsidRPr="00941951">
        <w:rPr>
          <w:rFonts w:ascii="Palatino Linotype" w:hAnsi="Palatino Linotype"/>
          <w:sz w:val="22"/>
          <w:szCs w:val="22"/>
        </w:rPr>
        <w:t xml:space="preserve"> untuk menjalin hubungan suami istri, sehingga </w:t>
      </w:r>
      <w:r>
        <w:rPr>
          <w:rFonts w:ascii="Palatino Linotype" w:hAnsi="Palatino Linotype"/>
          <w:sz w:val="22"/>
          <w:szCs w:val="22"/>
        </w:rPr>
        <w:t>Penggugat</w:t>
      </w:r>
      <w:r w:rsidRPr="00941951">
        <w:rPr>
          <w:rFonts w:ascii="Palatino Linotype" w:hAnsi="Palatino Linotype"/>
          <w:sz w:val="22"/>
          <w:szCs w:val="22"/>
        </w:rPr>
        <w:t xml:space="preserve"> dan Termohon tidak pernah bisa menikmati hubungan suami istri.  Karena </w:t>
      </w:r>
      <w:r>
        <w:rPr>
          <w:rFonts w:ascii="Palatino Linotype" w:hAnsi="Palatino Linotype"/>
          <w:sz w:val="22"/>
          <w:szCs w:val="22"/>
        </w:rPr>
        <w:t>penggugat</w:t>
      </w:r>
      <w:r w:rsidRPr="00941951">
        <w:rPr>
          <w:rFonts w:ascii="Palatino Linotype" w:hAnsi="Palatino Linotype"/>
          <w:sz w:val="22"/>
          <w:szCs w:val="22"/>
        </w:rPr>
        <w:t xml:space="preserve"> tidak dapat lagi mempertahankan tempat tinggalnya, maka perkawinan tersebut harus dibubarkan sesuai dengan keadaan </w:t>
      </w:r>
      <w:r>
        <w:rPr>
          <w:rFonts w:ascii="Palatino Linotype" w:hAnsi="Palatino Linotype"/>
          <w:sz w:val="22"/>
          <w:szCs w:val="22"/>
        </w:rPr>
        <w:t>penggugat</w:t>
      </w:r>
      <w:r w:rsidRPr="00941951">
        <w:rPr>
          <w:rFonts w:ascii="Palatino Linotype" w:hAnsi="Palatino Linotype"/>
          <w:sz w:val="22"/>
          <w:szCs w:val="22"/>
        </w:rPr>
        <w:t xml:space="preserve">. Dalam proses persidangan majelis hakim sudah beberapa kali memanggil secara resmi pihak termohon dan </w:t>
      </w:r>
      <w:r>
        <w:rPr>
          <w:rFonts w:ascii="Palatino Linotype" w:hAnsi="Palatino Linotype"/>
          <w:sz w:val="22"/>
          <w:szCs w:val="22"/>
        </w:rPr>
        <w:t>penggugat</w:t>
      </w:r>
      <w:r w:rsidRPr="00941951">
        <w:rPr>
          <w:rFonts w:ascii="Palatino Linotype" w:hAnsi="Palatino Linotype"/>
          <w:sz w:val="22"/>
          <w:szCs w:val="22"/>
        </w:rPr>
        <w:t xml:space="preserve"> untuk melakukan mediasi (upaya perdamaian) namun dari kedua belah pihak tidak ada yang datang. Berdasarkan keterangan dua orang saksi selama proses persidangan benar bahwa termohon memiliki </w:t>
      </w:r>
      <w:proofErr w:type="spellStart"/>
      <w:r w:rsidRPr="00941951">
        <w:rPr>
          <w:rFonts w:ascii="Palatino Linotype" w:hAnsi="Palatino Linotype"/>
          <w:sz w:val="22"/>
          <w:szCs w:val="22"/>
        </w:rPr>
        <w:t>prilaku</w:t>
      </w:r>
      <w:proofErr w:type="spellEnd"/>
      <w:r w:rsidRPr="00941951">
        <w:rPr>
          <w:rFonts w:ascii="Palatino Linotype" w:hAnsi="Palatino Linotype"/>
          <w:sz w:val="22"/>
          <w:szCs w:val="22"/>
        </w:rPr>
        <w:t xml:space="preserve"> disorientasi seksual.</w:t>
      </w:r>
    </w:p>
    <w:p w14:paraId="358BBC67" w14:textId="7E6856E5" w:rsidR="006E0E0F" w:rsidRDefault="006E0E0F" w:rsidP="006E0E0F">
      <w:pPr>
        <w:spacing w:after="0" w:line="240" w:lineRule="auto"/>
        <w:ind w:firstLine="540"/>
        <w:jc w:val="both"/>
        <w:rPr>
          <w:rFonts w:ascii="Palatino Linotype" w:hAnsi="Palatino Linotype"/>
          <w:sz w:val="22"/>
          <w:szCs w:val="22"/>
        </w:rPr>
      </w:pPr>
      <w:r w:rsidRPr="00941951">
        <w:rPr>
          <w:rFonts w:ascii="Palatino Linotype" w:hAnsi="Palatino Linotype"/>
          <w:sz w:val="22"/>
          <w:szCs w:val="22"/>
        </w:rPr>
        <w:t>Disorientasi seksual adalah aktivitas seksual yang ditempuh seseorang untuk mendapatkan kenikmatan seksual dengan tidak sewajarnya</w:t>
      </w:r>
      <w:r>
        <w:rPr>
          <w:rFonts w:ascii="Palatino Linotype" w:hAnsi="Palatino Linotype"/>
          <w:sz w:val="22"/>
          <w:szCs w:val="22"/>
        </w:rPr>
        <w:t xml:space="preserve">, biasanya </w:t>
      </w:r>
      <w:r w:rsidRPr="00941951">
        <w:rPr>
          <w:rFonts w:ascii="Palatino Linotype" w:hAnsi="Palatino Linotype"/>
          <w:sz w:val="22"/>
          <w:szCs w:val="22"/>
        </w:rPr>
        <w:t xml:space="preserve">cara yang digunakan oleh orang tersebut adalah </w:t>
      </w:r>
      <w:r w:rsidRPr="00A17DEE">
        <w:rPr>
          <w:rFonts w:ascii="Palatino Linotype" w:hAnsi="Palatino Linotype"/>
          <w:sz w:val="22"/>
          <w:szCs w:val="22"/>
        </w:rPr>
        <w:t>kecenderungan untuk melakukan hubungan intim dengan sesama jenis</w:t>
      </w:r>
      <w:r w:rsidRPr="00941951">
        <w:rPr>
          <w:rFonts w:ascii="Palatino Linotype" w:hAnsi="Palatino Linotype"/>
          <w:sz w:val="22"/>
          <w:szCs w:val="22"/>
        </w:rPr>
        <w:t>.</w:t>
      </w:r>
      <w:r w:rsidR="00EC7A5B" w:rsidRPr="005A3E32">
        <w:rPr>
          <w:rStyle w:val="FootnoteReference"/>
        </w:rPr>
        <w:footnoteReference w:id="2"/>
      </w:r>
      <w:r>
        <w:rPr>
          <w:rFonts w:ascii="Palatino Linotype" w:hAnsi="Palatino Linotype"/>
          <w:sz w:val="22"/>
          <w:szCs w:val="22"/>
        </w:rPr>
        <w:t xml:space="preserve"> Jika penderitanya adalah laki-laki, maka disebut </w:t>
      </w:r>
      <w:proofErr w:type="spellStart"/>
      <w:r>
        <w:rPr>
          <w:rFonts w:ascii="Palatino Linotype" w:hAnsi="Palatino Linotype"/>
          <w:sz w:val="22"/>
          <w:szCs w:val="22"/>
        </w:rPr>
        <w:t>gay</w:t>
      </w:r>
      <w:proofErr w:type="spellEnd"/>
      <w:r>
        <w:rPr>
          <w:rFonts w:ascii="Palatino Linotype" w:hAnsi="Palatino Linotype"/>
          <w:sz w:val="22"/>
          <w:szCs w:val="22"/>
        </w:rPr>
        <w:t>, namun jika penderitanya adalah wanita, maka disebut lesbian.</w:t>
      </w:r>
      <w:r w:rsidR="00EC7A5B" w:rsidRPr="005A3E32">
        <w:rPr>
          <w:rStyle w:val="FootnoteReference"/>
        </w:rPr>
        <w:footnoteReference w:id="3"/>
      </w:r>
      <w:r>
        <w:rPr>
          <w:rFonts w:ascii="Palatino Linotype" w:hAnsi="Palatino Linotype"/>
          <w:sz w:val="22"/>
          <w:szCs w:val="22"/>
        </w:rPr>
        <w:t xml:space="preserve"> </w:t>
      </w:r>
      <w:r w:rsidRPr="00A17DEE">
        <w:rPr>
          <w:rFonts w:ascii="Palatino Linotype" w:hAnsi="Palatino Linotype"/>
          <w:sz w:val="22"/>
          <w:szCs w:val="22"/>
        </w:rPr>
        <w:t xml:space="preserve">Identitas </w:t>
      </w:r>
      <w:proofErr w:type="spellStart"/>
      <w:r w:rsidRPr="00A17DEE">
        <w:rPr>
          <w:rFonts w:ascii="Palatino Linotype" w:hAnsi="Palatino Linotype"/>
          <w:sz w:val="22"/>
          <w:szCs w:val="22"/>
        </w:rPr>
        <w:t>gay</w:t>
      </w:r>
      <w:proofErr w:type="spellEnd"/>
      <w:r w:rsidRPr="00A17DEE">
        <w:rPr>
          <w:rFonts w:ascii="Palatino Linotype" w:hAnsi="Palatino Linotype"/>
          <w:sz w:val="22"/>
          <w:szCs w:val="22"/>
        </w:rPr>
        <w:t xml:space="preserve"> diartikan sebagai ketertarikan emosional (kasih sayang, emosi, atau hubungan emosional), baik secara eksklusif terhadap sesama jenis, dengan atau tanpa hubungan fisik</w:t>
      </w:r>
      <w:r>
        <w:rPr>
          <w:rFonts w:ascii="Palatino Linotype" w:hAnsi="Palatino Linotype"/>
          <w:sz w:val="22"/>
          <w:szCs w:val="22"/>
        </w:rPr>
        <w:t>.</w:t>
      </w:r>
    </w:p>
    <w:p w14:paraId="0294237F" w14:textId="12EBED7F" w:rsidR="00A17DEE" w:rsidRDefault="00A17DEE" w:rsidP="009B1440">
      <w:pPr>
        <w:spacing w:after="0" w:line="240" w:lineRule="auto"/>
        <w:ind w:firstLine="540"/>
        <w:jc w:val="both"/>
        <w:rPr>
          <w:rFonts w:ascii="Palatino Linotype" w:hAnsi="Palatino Linotype"/>
          <w:sz w:val="22"/>
          <w:szCs w:val="22"/>
        </w:rPr>
      </w:pPr>
      <w:r w:rsidRPr="00A17DEE">
        <w:rPr>
          <w:rFonts w:ascii="Palatino Linotype" w:hAnsi="Palatino Linotype"/>
          <w:sz w:val="22"/>
          <w:szCs w:val="22"/>
        </w:rPr>
        <w:lastRenderedPageBreak/>
        <w:t>Dengan adanya</w:t>
      </w:r>
      <w:r w:rsidR="006E0E0F">
        <w:rPr>
          <w:rFonts w:ascii="Palatino Linotype" w:hAnsi="Palatino Linotype"/>
          <w:sz w:val="22"/>
          <w:szCs w:val="22"/>
        </w:rPr>
        <w:t xml:space="preserve"> kasus</w:t>
      </w:r>
      <w:r w:rsidRPr="00A17DEE">
        <w:rPr>
          <w:rFonts w:ascii="Palatino Linotype" w:hAnsi="Palatino Linotype"/>
          <w:sz w:val="22"/>
          <w:szCs w:val="22"/>
        </w:rPr>
        <w:t xml:space="preserve"> disorientasi seksual</w:t>
      </w:r>
      <w:r w:rsidR="006E0E0F">
        <w:rPr>
          <w:rFonts w:ascii="Palatino Linotype" w:hAnsi="Palatino Linotype"/>
          <w:sz w:val="22"/>
          <w:szCs w:val="22"/>
        </w:rPr>
        <w:t xml:space="preserve"> pada putusan</w:t>
      </w:r>
      <w:r w:rsidRPr="00A17DEE">
        <w:rPr>
          <w:rFonts w:ascii="Palatino Linotype" w:hAnsi="Palatino Linotype"/>
          <w:sz w:val="22"/>
          <w:szCs w:val="22"/>
        </w:rPr>
        <w:t xml:space="preserve"> tersebut</w:t>
      </w:r>
      <w:r w:rsidR="006E0E0F">
        <w:rPr>
          <w:rFonts w:ascii="Palatino Linotype" w:hAnsi="Palatino Linotype"/>
          <w:sz w:val="22"/>
          <w:szCs w:val="22"/>
        </w:rPr>
        <w:t>,</w:t>
      </w:r>
      <w:r w:rsidRPr="00A17DEE">
        <w:rPr>
          <w:rFonts w:ascii="Palatino Linotype" w:hAnsi="Palatino Linotype"/>
          <w:sz w:val="22"/>
          <w:szCs w:val="22"/>
        </w:rPr>
        <w:t xml:space="preserve"> suami enggan memberikan nafkah batin kepada istrinya, dikarenakan suami menyukai laki-laki lain bukan istrinya. Apabila dihubungkan dengan UU Perkawinan dan KHI Dijelaskan, Perkawinan dapat bubar apabila salah satu pihak tidak mampu melaksanakan tanggung jawabnya sebagai suami istri karena suatu penyakit atau penyakit lainnya.  Meski demikian, tidak ada satu pun otoritas hukum yang menjelaskan boleh tidaknya suatu perkawinan dibubarkan (</w:t>
      </w:r>
      <w:r w:rsidR="00A739BC" w:rsidRPr="00A739BC">
        <w:rPr>
          <w:rFonts w:ascii="Palatino Linotype" w:hAnsi="Palatino Linotype"/>
          <w:i/>
          <w:iCs/>
          <w:sz w:val="22"/>
          <w:szCs w:val="22"/>
        </w:rPr>
        <w:t>Fasakh</w:t>
      </w:r>
      <w:r w:rsidRPr="00A17DEE">
        <w:rPr>
          <w:rFonts w:ascii="Palatino Linotype" w:hAnsi="Palatino Linotype"/>
          <w:sz w:val="22"/>
          <w:szCs w:val="22"/>
        </w:rPr>
        <w:t>) karena disorientasi seksual.  Meski masih diperdebatkan, namun bisa dimasukkan dalam Pasal 16 huruf e KHI.</w:t>
      </w:r>
      <w:r>
        <w:rPr>
          <w:rFonts w:ascii="Palatino Linotype" w:hAnsi="Palatino Linotype"/>
          <w:sz w:val="22"/>
          <w:szCs w:val="22"/>
        </w:rPr>
        <w:t xml:space="preserve"> </w:t>
      </w:r>
      <w:r w:rsidRPr="00A17DEE">
        <w:rPr>
          <w:rFonts w:ascii="Palatino Linotype" w:hAnsi="Palatino Linotype"/>
          <w:sz w:val="22"/>
          <w:szCs w:val="22"/>
        </w:rPr>
        <w:t xml:space="preserve">Perkara pada putusan ini disebabkan karena seorang istri yang merasa ditipu oleh suaminya, yang merupakan penyuka sesama jenis (homoseksual). Suami menyembunyikan perihal disorientasi seksnya dari sebelum diadakannya pernikahan. Sedangkan istri baru menyadari penyimpangan seks suaminya setelah dilakukannya akad nikah. Suami melakukan penipuan atas istrinya sehingga sangat merugikan sang istri selaku </w:t>
      </w:r>
      <w:r w:rsidR="00F1442F">
        <w:rPr>
          <w:rFonts w:ascii="Palatino Linotype" w:hAnsi="Palatino Linotype"/>
          <w:sz w:val="22"/>
          <w:szCs w:val="22"/>
        </w:rPr>
        <w:t>penggugat</w:t>
      </w:r>
      <w:r w:rsidRPr="00A17DEE">
        <w:rPr>
          <w:rFonts w:ascii="Palatino Linotype" w:hAnsi="Palatino Linotype"/>
          <w:sz w:val="22"/>
          <w:szCs w:val="22"/>
        </w:rPr>
        <w:t xml:space="preserve">. Maka dari itu, istri mengajukan pembatalan nikah ke Pengadilan Agama </w:t>
      </w:r>
      <w:proofErr w:type="spellStart"/>
      <w:r w:rsidRPr="00A17DEE">
        <w:rPr>
          <w:rFonts w:ascii="Palatino Linotype" w:hAnsi="Palatino Linotype"/>
          <w:sz w:val="22"/>
          <w:szCs w:val="22"/>
        </w:rPr>
        <w:t>Panyabungan</w:t>
      </w:r>
      <w:proofErr w:type="spellEnd"/>
      <w:r w:rsidR="008A2332">
        <w:rPr>
          <w:rFonts w:ascii="Palatino Linotype" w:hAnsi="Palatino Linotype"/>
          <w:sz w:val="22"/>
          <w:szCs w:val="22"/>
        </w:rPr>
        <w:t>.</w:t>
      </w:r>
    </w:p>
    <w:p w14:paraId="29C933C7" w14:textId="3BC06D71" w:rsidR="008A2332" w:rsidRDefault="008A2332" w:rsidP="00741213">
      <w:pPr>
        <w:spacing w:after="0" w:line="240" w:lineRule="auto"/>
        <w:ind w:firstLine="540"/>
        <w:jc w:val="both"/>
        <w:rPr>
          <w:rFonts w:ascii="Palatino Linotype" w:hAnsi="Palatino Linotype"/>
          <w:sz w:val="22"/>
          <w:szCs w:val="22"/>
        </w:rPr>
      </w:pPr>
      <w:r>
        <w:rPr>
          <w:rFonts w:ascii="Palatino Linotype" w:hAnsi="Palatino Linotype"/>
          <w:sz w:val="22"/>
          <w:szCs w:val="22"/>
        </w:rPr>
        <w:t xml:space="preserve">Penelitian terdahulu telah dilakukan oleh </w:t>
      </w:r>
      <w:r w:rsidRPr="008A2332">
        <w:rPr>
          <w:rFonts w:ascii="Palatino Linotype" w:hAnsi="Palatino Linotype"/>
          <w:sz w:val="22"/>
          <w:szCs w:val="22"/>
        </w:rPr>
        <w:t>Imam Hanafi dalam skripsinya yang berjudul "Homoseksual sebagai Alasan Perceraian (Analisis Putusan Nomor 838/</w:t>
      </w:r>
      <w:proofErr w:type="spellStart"/>
      <w:r w:rsidRPr="008A2332">
        <w:rPr>
          <w:rFonts w:ascii="Palatino Linotype" w:hAnsi="Palatino Linotype"/>
          <w:sz w:val="22"/>
          <w:szCs w:val="22"/>
        </w:rPr>
        <w:t>Pdt.G</w:t>
      </w:r>
      <w:proofErr w:type="spellEnd"/>
      <w:r w:rsidRPr="008A2332">
        <w:rPr>
          <w:rFonts w:ascii="Palatino Linotype" w:hAnsi="Palatino Linotype"/>
          <w:sz w:val="22"/>
          <w:szCs w:val="22"/>
        </w:rPr>
        <w:t>/2009/</w:t>
      </w:r>
      <w:proofErr w:type="spellStart"/>
      <w:r w:rsidRPr="008A2332">
        <w:rPr>
          <w:rFonts w:ascii="Palatino Linotype" w:hAnsi="Palatino Linotype"/>
          <w:sz w:val="22"/>
          <w:szCs w:val="22"/>
        </w:rPr>
        <w:t>PA.Dpk</w:t>
      </w:r>
      <w:proofErr w:type="spellEnd"/>
      <w:r w:rsidRPr="008A2332">
        <w:rPr>
          <w:rFonts w:ascii="Palatino Linotype" w:hAnsi="Palatino Linotype"/>
          <w:sz w:val="22"/>
          <w:szCs w:val="22"/>
        </w:rPr>
        <w:t xml:space="preserve"> dan Nomor 211/</w:t>
      </w:r>
      <w:proofErr w:type="spellStart"/>
      <w:r w:rsidRPr="008A2332">
        <w:rPr>
          <w:rFonts w:ascii="Palatino Linotype" w:hAnsi="Palatino Linotype"/>
          <w:sz w:val="22"/>
          <w:szCs w:val="22"/>
        </w:rPr>
        <w:t>Pdt.G</w:t>
      </w:r>
      <w:proofErr w:type="spellEnd"/>
      <w:r w:rsidRPr="008A2332">
        <w:rPr>
          <w:rFonts w:ascii="Palatino Linotype" w:hAnsi="Palatino Linotype"/>
          <w:sz w:val="22"/>
          <w:szCs w:val="22"/>
        </w:rPr>
        <w:t xml:space="preserve">/2009/PA.JT)" </w:t>
      </w:r>
      <w:r w:rsidR="00DE5B6C">
        <w:rPr>
          <w:rFonts w:ascii="Palatino Linotype" w:hAnsi="Palatino Linotype"/>
          <w:sz w:val="22"/>
          <w:szCs w:val="22"/>
        </w:rPr>
        <w:t xml:space="preserve">yang </w:t>
      </w:r>
      <w:r w:rsidRPr="008A2332">
        <w:rPr>
          <w:rFonts w:ascii="Palatino Linotype" w:hAnsi="Palatino Linotype"/>
          <w:sz w:val="22"/>
          <w:szCs w:val="22"/>
        </w:rPr>
        <w:t>mengkaji keputusan perceraian di Depok dan Jakarta Timur karena kelainan seksual.</w:t>
      </w:r>
      <w:r w:rsidR="00973A95" w:rsidRPr="005A3E32">
        <w:rPr>
          <w:rStyle w:val="FootnoteReference"/>
        </w:rPr>
        <w:footnoteReference w:id="4"/>
      </w:r>
      <w:r w:rsidRPr="008A2332">
        <w:rPr>
          <w:rFonts w:ascii="Palatino Linotype" w:hAnsi="Palatino Linotype"/>
          <w:sz w:val="22"/>
          <w:szCs w:val="22"/>
        </w:rPr>
        <w:t xml:space="preserve"> Penelitian </w:t>
      </w:r>
      <w:r w:rsidR="00DE5B6C">
        <w:rPr>
          <w:rFonts w:ascii="Palatino Linotype" w:hAnsi="Palatino Linotype"/>
          <w:sz w:val="22"/>
          <w:szCs w:val="22"/>
        </w:rPr>
        <w:t>terdahulu</w:t>
      </w:r>
      <w:r w:rsidRPr="008A2332">
        <w:rPr>
          <w:rFonts w:ascii="Palatino Linotype" w:hAnsi="Palatino Linotype"/>
          <w:sz w:val="22"/>
          <w:szCs w:val="22"/>
        </w:rPr>
        <w:t xml:space="preserve"> membandingkan pertimbangan hukum di antara kedua putusan tersebut, berdasarkan kasus di mana seorang istri mengajukan gugatan cerai karena suaminya homoseksual.</w:t>
      </w:r>
      <w:r>
        <w:rPr>
          <w:rFonts w:ascii="Palatino Linotype" w:hAnsi="Palatino Linotype"/>
          <w:sz w:val="22"/>
          <w:szCs w:val="22"/>
        </w:rPr>
        <w:t xml:space="preserve"> </w:t>
      </w:r>
      <w:r w:rsidR="00741213" w:rsidRPr="00741213">
        <w:rPr>
          <w:rFonts w:ascii="Palatino Linotype" w:hAnsi="Palatino Linotype"/>
          <w:sz w:val="22"/>
          <w:szCs w:val="22"/>
        </w:rPr>
        <w:t xml:space="preserve">Hanafi menemukan bahwa pengadilan di kedua wilayah memiliki pertimbangan yang berbeda, menunjukkan adanya </w:t>
      </w:r>
      <w:proofErr w:type="spellStart"/>
      <w:r w:rsidR="00741213" w:rsidRPr="00741213">
        <w:rPr>
          <w:rFonts w:ascii="Palatino Linotype" w:hAnsi="Palatino Linotype"/>
          <w:sz w:val="22"/>
          <w:szCs w:val="22"/>
        </w:rPr>
        <w:t>ketidakseragaman</w:t>
      </w:r>
      <w:proofErr w:type="spellEnd"/>
      <w:r w:rsidR="00741213" w:rsidRPr="00741213">
        <w:rPr>
          <w:rFonts w:ascii="Palatino Linotype" w:hAnsi="Palatino Linotype"/>
          <w:sz w:val="22"/>
          <w:szCs w:val="22"/>
        </w:rPr>
        <w:t xml:space="preserve"> dalam penanganan kasus serupa.</w:t>
      </w:r>
      <w:r w:rsidR="00741213">
        <w:rPr>
          <w:rFonts w:ascii="Palatino Linotype" w:hAnsi="Palatino Linotype"/>
          <w:sz w:val="22"/>
          <w:szCs w:val="22"/>
        </w:rPr>
        <w:t xml:space="preserve"> </w:t>
      </w:r>
      <w:r>
        <w:rPr>
          <w:rFonts w:ascii="Palatino Linotype" w:hAnsi="Palatino Linotype"/>
          <w:sz w:val="22"/>
          <w:szCs w:val="22"/>
        </w:rPr>
        <w:t>Penelitian ini</w:t>
      </w:r>
      <w:r w:rsidRPr="008A2332">
        <w:rPr>
          <w:rFonts w:ascii="Palatino Linotype" w:hAnsi="Palatino Linotype"/>
          <w:sz w:val="22"/>
          <w:szCs w:val="22"/>
        </w:rPr>
        <w:t xml:space="preserve"> berbeda dengan skripsi di atas. Penelitian </w:t>
      </w:r>
      <w:r>
        <w:rPr>
          <w:rFonts w:ascii="Palatino Linotype" w:hAnsi="Palatino Linotype"/>
          <w:sz w:val="22"/>
          <w:szCs w:val="22"/>
        </w:rPr>
        <w:t>ini</w:t>
      </w:r>
      <w:r w:rsidRPr="008A2332">
        <w:rPr>
          <w:rFonts w:ascii="Palatino Linotype" w:hAnsi="Palatino Linotype"/>
          <w:sz w:val="22"/>
          <w:szCs w:val="22"/>
        </w:rPr>
        <w:t xml:space="preserve"> akan menguji putusan Nomor 300/</w:t>
      </w:r>
      <w:proofErr w:type="spellStart"/>
      <w:r w:rsidRPr="008A2332">
        <w:rPr>
          <w:rFonts w:ascii="Palatino Linotype" w:hAnsi="Palatino Linotype"/>
          <w:sz w:val="22"/>
          <w:szCs w:val="22"/>
        </w:rPr>
        <w:t>Pdt.G</w:t>
      </w:r>
      <w:proofErr w:type="spellEnd"/>
      <w:r w:rsidRPr="008A2332">
        <w:rPr>
          <w:rFonts w:ascii="Palatino Linotype" w:hAnsi="Palatino Linotype"/>
          <w:sz w:val="22"/>
          <w:szCs w:val="22"/>
        </w:rPr>
        <w:t>/2022/</w:t>
      </w:r>
      <w:proofErr w:type="spellStart"/>
      <w:r w:rsidRPr="008A2332">
        <w:rPr>
          <w:rFonts w:ascii="Palatino Linotype" w:hAnsi="Palatino Linotype"/>
          <w:sz w:val="22"/>
          <w:szCs w:val="22"/>
        </w:rPr>
        <w:t>PA.Pyb</w:t>
      </w:r>
      <w:proofErr w:type="spellEnd"/>
      <w:r w:rsidRPr="008A2332">
        <w:rPr>
          <w:rFonts w:ascii="Palatino Linotype" w:hAnsi="Palatino Linotype"/>
          <w:sz w:val="22"/>
          <w:szCs w:val="22"/>
        </w:rPr>
        <w:t xml:space="preserve"> tentang </w:t>
      </w:r>
      <w:r w:rsidR="00A739BC" w:rsidRPr="00A739BC">
        <w:rPr>
          <w:rFonts w:ascii="Palatino Linotype" w:hAnsi="Palatino Linotype"/>
          <w:i/>
          <w:iCs/>
          <w:sz w:val="22"/>
          <w:szCs w:val="22"/>
        </w:rPr>
        <w:t>Fasakh</w:t>
      </w:r>
      <w:r w:rsidRPr="008A2332">
        <w:rPr>
          <w:rFonts w:ascii="Palatino Linotype" w:hAnsi="Palatino Linotype"/>
          <w:sz w:val="22"/>
          <w:szCs w:val="22"/>
        </w:rPr>
        <w:t xml:space="preserve"> (pembubaran perkawinan) dengan alasan disorientasi seksual dan relevansinya dalam Kompilasi Hukum Islam (KHI). </w:t>
      </w:r>
      <w:r w:rsidR="00741213">
        <w:rPr>
          <w:rFonts w:ascii="Palatino Linotype" w:hAnsi="Palatino Linotype"/>
          <w:sz w:val="22"/>
          <w:szCs w:val="22"/>
        </w:rPr>
        <w:t>G</w:t>
      </w:r>
      <w:r w:rsidRPr="008A2332">
        <w:rPr>
          <w:rFonts w:ascii="Palatino Linotype" w:hAnsi="Palatino Linotype"/>
          <w:sz w:val="22"/>
          <w:szCs w:val="22"/>
        </w:rPr>
        <w:t>ugatan cerai yang diajukan seorang perempuan terhadap suaminya karena disorientasi seksual, sehingga hakim memutuskan untuk membubarkan perkawinan. Selain itu, keputusan ini juga menggunakan mekanisme verstek.</w:t>
      </w:r>
    </w:p>
    <w:p w14:paraId="6EB3C4E3" w14:textId="734DBC39" w:rsidR="00741213" w:rsidRDefault="00741213" w:rsidP="00741213">
      <w:pPr>
        <w:spacing w:after="0" w:line="240" w:lineRule="auto"/>
        <w:ind w:firstLine="540"/>
        <w:jc w:val="both"/>
        <w:rPr>
          <w:rFonts w:ascii="Palatino Linotype" w:hAnsi="Palatino Linotype"/>
          <w:sz w:val="22"/>
          <w:szCs w:val="22"/>
        </w:rPr>
      </w:pPr>
      <w:r w:rsidRPr="00741213">
        <w:rPr>
          <w:rFonts w:ascii="Palatino Linotype" w:hAnsi="Palatino Linotype"/>
          <w:sz w:val="22"/>
          <w:szCs w:val="22"/>
        </w:rPr>
        <w:t xml:space="preserve">Namun, penelitian Hanafi memiliki beberapa keterbatasan. </w:t>
      </w:r>
      <w:proofErr w:type="spellStart"/>
      <w:r>
        <w:rPr>
          <w:rFonts w:ascii="Palatino Linotype" w:hAnsi="Palatino Linotype"/>
          <w:sz w:val="22"/>
          <w:szCs w:val="22"/>
        </w:rPr>
        <w:t>Diantaranya</w:t>
      </w:r>
      <w:proofErr w:type="spellEnd"/>
      <w:r>
        <w:rPr>
          <w:rFonts w:ascii="Palatino Linotype" w:hAnsi="Palatino Linotype"/>
          <w:sz w:val="22"/>
          <w:szCs w:val="22"/>
        </w:rPr>
        <w:t xml:space="preserve"> penelitian </w:t>
      </w:r>
      <w:r w:rsidRPr="00741213">
        <w:rPr>
          <w:rFonts w:ascii="Palatino Linotype" w:hAnsi="Palatino Linotype"/>
          <w:sz w:val="22"/>
          <w:szCs w:val="22"/>
        </w:rPr>
        <w:t xml:space="preserve"> tersebut hanya fokus pada dua putusan pengadilan tanpa mengeksplorasi lebih dalam aspek-aspek hukum dan sosial lainnya yang terkait dengan disorientasi seksual dalam konteks perceraian. </w:t>
      </w:r>
      <w:r>
        <w:rPr>
          <w:rFonts w:ascii="Palatino Linotype" w:hAnsi="Palatino Linotype"/>
          <w:sz w:val="22"/>
          <w:szCs w:val="22"/>
        </w:rPr>
        <w:t>Selain itu,</w:t>
      </w:r>
      <w:r w:rsidRPr="00741213">
        <w:rPr>
          <w:rFonts w:ascii="Palatino Linotype" w:hAnsi="Palatino Linotype"/>
          <w:sz w:val="22"/>
          <w:szCs w:val="22"/>
        </w:rPr>
        <w:t xml:space="preserve"> penelitian ini</w:t>
      </w:r>
      <w:r>
        <w:rPr>
          <w:rFonts w:ascii="Palatino Linotype" w:hAnsi="Palatino Linotype"/>
          <w:sz w:val="22"/>
          <w:szCs w:val="22"/>
        </w:rPr>
        <w:t xml:space="preserve"> juga</w:t>
      </w:r>
      <w:r w:rsidRPr="00741213">
        <w:rPr>
          <w:rFonts w:ascii="Palatino Linotype" w:hAnsi="Palatino Linotype"/>
          <w:sz w:val="22"/>
          <w:szCs w:val="22"/>
        </w:rPr>
        <w:t xml:space="preserve"> tidak memberikan solusi yang komprehensif terhadap masalah disorientasi seksual dalam perkawinan.</w:t>
      </w:r>
      <w:r>
        <w:rPr>
          <w:rFonts w:ascii="Palatino Linotype" w:hAnsi="Palatino Linotype"/>
          <w:sz w:val="22"/>
          <w:szCs w:val="22"/>
        </w:rPr>
        <w:t xml:space="preserve"> </w:t>
      </w:r>
      <w:r w:rsidRPr="00741213">
        <w:rPr>
          <w:rFonts w:ascii="Palatino Linotype" w:hAnsi="Palatino Linotype"/>
          <w:sz w:val="22"/>
          <w:szCs w:val="22"/>
        </w:rPr>
        <w:t>Penelitian ini bertujuan untuk mengisi kesenjangan yang ada dengan mengkaji putusan Nomor 300/</w:t>
      </w:r>
      <w:proofErr w:type="spellStart"/>
      <w:r w:rsidRPr="00741213">
        <w:rPr>
          <w:rFonts w:ascii="Palatino Linotype" w:hAnsi="Palatino Linotype"/>
          <w:sz w:val="22"/>
          <w:szCs w:val="22"/>
        </w:rPr>
        <w:t>Pdt.G</w:t>
      </w:r>
      <w:proofErr w:type="spellEnd"/>
      <w:r w:rsidRPr="00741213">
        <w:rPr>
          <w:rFonts w:ascii="Palatino Linotype" w:hAnsi="Palatino Linotype"/>
          <w:sz w:val="22"/>
          <w:szCs w:val="22"/>
        </w:rPr>
        <w:t>/2022/</w:t>
      </w:r>
      <w:proofErr w:type="spellStart"/>
      <w:r w:rsidRPr="00741213">
        <w:rPr>
          <w:rFonts w:ascii="Palatino Linotype" w:hAnsi="Palatino Linotype"/>
          <w:sz w:val="22"/>
          <w:szCs w:val="22"/>
        </w:rPr>
        <w:t>PA.Pyb</w:t>
      </w:r>
      <w:proofErr w:type="spellEnd"/>
      <w:r w:rsidRPr="00741213">
        <w:rPr>
          <w:rFonts w:ascii="Palatino Linotype" w:hAnsi="Palatino Linotype"/>
          <w:sz w:val="22"/>
          <w:szCs w:val="22"/>
        </w:rPr>
        <w:t xml:space="preserve"> tentang </w:t>
      </w:r>
      <w:r w:rsidR="00A739BC" w:rsidRPr="00A739BC">
        <w:rPr>
          <w:rFonts w:ascii="Palatino Linotype" w:hAnsi="Palatino Linotype"/>
          <w:i/>
          <w:iCs/>
          <w:sz w:val="22"/>
          <w:szCs w:val="22"/>
        </w:rPr>
        <w:t>Fasakh</w:t>
      </w:r>
      <w:r w:rsidRPr="00741213">
        <w:rPr>
          <w:rFonts w:ascii="Palatino Linotype" w:hAnsi="Palatino Linotype"/>
          <w:sz w:val="22"/>
          <w:szCs w:val="22"/>
        </w:rPr>
        <w:t xml:space="preserve"> dengan alasan disorientasi seksual dan relevansinya dalam KHI. Latar belakangnya adalah gugatan cerai yang diajukan seorang perempuan terhadap suaminya karena disorientasi seksual, sehingga hakim memutuskan untuk membubarkan perkawinan. Selain itu, penelitian ini juga mempertimbangkan penggunaan mekanisme verstek dalam putusan tersebut.</w:t>
      </w:r>
    </w:p>
    <w:p w14:paraId="76E02906" w14:textId="49D3EFFB" w:rsidR="00741213" w:rsidRDefault="00741213" w:rsidP="00741213">
      <w:pPr>
        <w:spacing w:after="0" w:line="240" w:lineRule="auto"/>
        <w:ind w:firstLine="540"/>
        <w:jc w:val="both"/>
        <w:rPr>
          <w:rFonts w:ascii="Palatino Linotype" w:hAnsi="Palatino Linotype"/>
          <w:sz w:val="22"/>
          <w:szCs w:val="22"/>
        </w:rPr>
      </w:pPr>
      <w:r w:rsidRPr="00741213">
        <w:rPr>
          <w:rFonts w:ascii="Palatino Linotype" w:hAnsi="Palatino Linotype"/>
          <w:sz w:val="22"/>
          <w:szCs w:val="22"/>
        </w:rPr>
        <w:t>Rancangan penelitian ini melibatkan analisis mendalam terhadap putusan pengadilan, wawancara dengan pihak terkait, dan studi literatur untuk memahami bagaimana disorientasi seksual diperlakukan dalam hukum Islam dan UU Perkawinan. Penelitian ini unik karena tidak hanya membandingkan dua putusan pengadilan tetapi juga mengusulkan kerangka kerja hukum yang lebih seragam dan adil dalam menangani kasus disorientasi seksual.</w:t>
      </w:r>
      <w:r w:rsidR="00EA7771">
        <w:rPr>
          <w:rFonts w:ascii="Palatino Linotype" w:hAnsi="Palatino Linotype"/>
          <w:sz w:val="22"/>
          <w:szCs w:val="22"/>
        </w:rPr>
        <w:t xml:space="preserve"> </w:t>
      </w:r>
      <w:r w:rsidR="00EA7771">
        <w:rPr>
          <w:rFonts w:ascii="Palatino Linotype" w:hAnsi="Palatino Linotype"/>
          <w:sz w:val="22"/>
          <w:szCs w:val="22"/>
        </w:rPr>
        <w:lastRenderedPageBreak/>
        <w:t>Penelitian ini akan berfokus pada penyimpangan seksual dalam konteks disorientasi antar laki-laki (homoseksual).</w:t>
      </w:r>
      <w:r w:rsidR="00EA7771" w:rsidRPr="005A3E32">
        <w:rPr>
          <w:rStyle w:val="FootnoteReference"/>
        </w:rPr>
        <w:footnoteReference w:id="5"/>
      </w:r>
      <w:r>
        <w:rPr>
          <w:rFonts w:ascii="Palatino Linotype" w:hAnsi="Palatino Linotype"/>
          <w:sz w:val="22"/>
          <w:szCs w:val="22"/>
        </w:rPr>
        <w:t xml:space="preserve"> </w:t>
      </w:r>
      <w:r w:rsidRPr="00741213">
        <w:rPr>
          <w:rFonts w:ascii="Palatino Linotype" w:hAnsi="Palatino Linotype"/>
          <w:sz w:val="22"/>
          <w:szCs w:val="22"/>
        </w:rPr>
        <w:t>Hasil yang diharapkan dari penelitian ini adalah memberikan kontribusi yang berarti terhadap literatur hukum Islam dan UU Perkawinan, serta menawarkan solusi yang praktis dan aplikatif untuk masalah disorientasi seksual dalam perkawinan. Dengan demikian, penelitian ini diharapkan dapat menjadi acuan bagi pengadilan agama dalam menangani kasus serupa di masa mendatang, sehingga dapat tercipta keseragaman dan keadilan dalam penegakan hukum.</w:t>
      </w:r>
    </w:p>
    <w:p w14:paraId="247DD859" w14:textId="77777777" w:rsidR="00016E15" w:rsidRDefault="00016E15" w:rsidP="00DD0B0E">
      <w:pPr>
        <w:spacing w:after="0"/>
        <w:rPr>
          <w:rFonts w:ascii="Cambria" w:hAnsi="Cambria"/>
          <w:b/>
          <w:bCs/>
        </w:rPr>
      </w:pPr>
    </w:p>
    <w:p w14:paraId="0AE1967E" w14:textId="5425AA90" w:rsidR="00DD0B0E" w:rsidRDefault="00DD0B0E" w:rsidP="00DD0B0E">
      <w:pPr>
        <w:spacing w:after="0"/>
        <w:rPr>
          <w:rFonts w:ascii="Cambria" w:hAnsi="Cambria"/>
        </w:rPr>
      </w:pPr>
      <w:r>
        <w:rPr>
          <w:rFonts w:ascii="Cambria" w:hAnsi="Cambria"/>
          <w:b/>
          <w:bCs/>
        </w:rPr>
        <w:t xml:space="preserve">Metode </w:t>
      </w:r>
    </w:p>
    <w:p w14:paraId="055E2A19" w14:textId="74D1E177" w:rsidR="00741213" w:rsidRDefault="00741213" w:rsidP="00741213">
      <w:pPr>
        <w:spacing w:after="0" w:line="240" w:lineRule="auto"/>
        <w:ind w:firstLine="540"/>
        <w:jc w:val="both"/>
        <w:rPr>
          <w:rFonts w:ascii="Palatino Linotype" w:hAnsi="Palatino Linotype"/>
          <w:sz w:val="22"/>
          <w:szCs w:val="22"/>
        </w:rPr>
      </w:pPr>
      <w:r w:rsidRPr="00741213">
        <w:rPr>
          <w:rFonts w:ascii="Palatino Linotype" w:hAnsi="Palatino Linotype"/>
          <w:sz w:val="22"/>
          <w:szCs w:val="22"/>
        </w:rPr>
        <w:t>Penelitian ini menggunakan metode yuridis normatif, juga dikenal sebagai penelitian hukum kepustakaan, yang fokus pada analisis data sekunder dan bahan pustaka.</w:t>
      </w:r>
      <w:r w:rsidR="00363495" w:rsidRPr="005A3E32">
        <w:rPr>
          <w:rStyle w:val="FootnoteReference"/>
        </w:rPr>
        <w:footnoteReference w:id="6"/>
      </w:r>
      <w:r w:rsidRPr="00741213">
        <w:rPr>
          <w:rFonts w:ascii="Palatino Linotype" w:hAnsi="Palatino Linotype"/>
          <w:sz w:val="22"/>
          <w:szCs w:val="22"/>
        </w:rPr>
        <w:t xml:space="preserve"> Teknik berpikir deduktif diterapkan untuk mengambil kesimpulan dari gagasan-gagasan umum yang sudah terbukti kebenarannya dan diarahkan pada kasus tertentu. Tujuan pendekatan analisis perundang-undangan ini adalah mengkaji seluruh peraturan yang relevan dengan permasalahan yang ada. Karena belum ada peraturan khusus tentang pembatalan perkawinan karena disorientasi seksual, pendekatan ini digunakan untuk mengkaji dan menilai kasus di Pengadilan Agama </w:t>
      </w:r>
      <w:proofErr w:type="spellStart"/>
      <w:r w:rsidRPr="00741213">
        <w:rPr>
          <w:rFonts w:ascii="Palatino Linotype" w:hAnsi="Palatino Linotype"/>
          <w:sz w:val="22"/>
          <w:szCs w:val="22"/>
        </w:rPr>
        <w:t>Panyabungan</w:t>
      </w:r>
      <w:proofErr w:type="spellEnd"/>
      <w:r w:rsidRPr="00741213">
        <w:rPr>
          <w:rFonts w:ascii="Palatino Linotype" w:hAnsi="Palatino Linotype"/>
          <w:sz w:val="22"/>
          <w:szCs w:val="22"/>
        </w:rPr>
        <w:t xml:space="preserve">. Sumber data yang digunakan meliputi sumber data primer seperti Instruksi Presiden Republik Indonesia Nomor 1 Tahun 1991 tentang Kompilasi Hukum Islam (KHI), Undang-undang Nomor 1 Tahun 1974 tentang Perkawinan, Peraturan Pemerintah Republik Indonesia Nomor 9 Tahun 1975 tentang Pelaksanaan Undang-undang Nomor 1 Tahun 1974 tentang Perkawinan, Putusan Pengadilan Agama </w:t>
      </w:r>
      <w:proofErr w:type="spellStart"/>
      <w:r w:rsidRPr="00741213">
        <w:rPr>
          <w:rFonts w:ascii="Palatino Linotype" w:hAnsi="Palatino Linotype"/>
          <w:sz w:val="22"/>
          <w:szCs w:val="22"/>
        </w:rPr>
        <w:t>Panyabungan</w:t>
      </w:r>
      <w:proofErr w:type="spellEnd"/>
      <w:r w:rsidRPr="00741213">
        <w:rPr>
          <w:rFonts w:ascii="Palatino Linotype" w:hAnsi="Palatino Linotype"/>
          <w:sz w:val="22"/>
          <w:szCs w:val="22"/>
        </w:rPr>
        <w:t xml:space="preserve"> Nomor 300/</w:t>
      </w:r>
      <w:proofErr w:type="spellStart"/>
      <w:r w:rsidRPr="00741213">
        <w:rPr>
          <w:rFonts w:ascii="Palatino Linotype" w:hAnsi="Palatino Linotype"/>
          <w:sz w:val="22"/>
          <w:szCs w:val="22"/>
        </w:rPr>
        <w:t>Pdt.G</w:t>
      </w:r>
      <w:proofErr w:type="spellEnd"/>
      <w:r w:rsidRPr="00741213">
        <w:rPr>
          <w:rFonts w:ascii="Palatino Linotype" w:hAnsi="Palatino Linotype"/>
          <w:sz w:val="22"/>
          <w:szCs w:val="22"/>
        </w:rPr>
        <w:t>/2022/</w:t>
      </w:r>
      <w:proofErr w:type="spellStart"/>
      <w:r w:rsidRPr="00741213">
        <w:rPr>
          <w:rFonts w:ascii="Palatino Linotype" w:hAnsi="Palatino Linotype"/>
          <w:sz w:val="22"/>
          <w:szCs w:val="22"/>
        </w:rPr>
        <w:t>PA.Pyb</w:t>
      </w:r>
      <w:proofErr w:type="spellEnd"/>
      <w:r w:rsidRPr="00741213">
        <w:rPr>
          <w:rFonts w:ascii="Palatino Linotype" w:hAnsi="Palatino Linotype"/>
          <w:sz w:val="22"/>
          <w:szCs w:val="22"/>
        </w:rPr>
        <w:t>, serta wawancara dengan hakim. Sumber data sekunder mencakup publikasi dan buku-buku mengenai hukum keluarga, khususnya tentang pembatalan perkawinan karena disorientasi seksual, sementara sumber data tersier mencakup Kamus Besar Bahasa Indonesia (KBBI), kamus hukum, dan publikasi lainnya.</w:t>
      </w:r>
    </w:p>
    <w:p w14:paraId="0B57102E" w14:textId="43789E50" w:rsidR="00BD382A" w:rsidRDefault="00741213" w:rsidP="00741213">
      <w:pPr>
        <w:spacing w:after="0" w:line="240" w:lineRule="auto"/>
        <w:ind w:firstLine="540"/>
        <w:jc w:val="both"/>
        <w:rPr>
          <w:rFonts w:ascii="Palatino Linotype" w:hAnsi="Palatino Linotype"/>
          <w:sz w:val="22"/>
          <w:szCs w:val="22"/>
        </w:rPr>
      </w:pPr>
      <w:r w:rsidRPr="00741213">
        <w:rPr>
          <w:rFonts w:ascii="Palatino Linotype" w:hAnsi="Palatino Linotype"/>
          <w:sz w:val="22"/>
          <w:szCs w:val="22"/>
        </w:rPr>
        <w:t xml:space="preserve">Data yang dikumpulkan dianalisis menggunakan teknik kualitatif. Menurut David D. Williams, pendekatan kualitatif cocok untuk mempelajari sesuatu yang memerlukan penjelasan kaya konteks, sehingga sesuai untuk penelitian ini. Penelitian ini melibatkan pengumpulan data melalui penelitian kepustakaan, dengan membaca dan menganalisis konten terkait, serta penelitian lapangan dengan wawancara dua hakim Pengadilan Agama </w:t>
      </w:r>
      <w:proofErr w:type="spellStart"/>
      <w:r w:rsidRPr="00741213">
        <w:rPr>
          <w:rFonts w:ascii="Palatino Linotype" w:hAnsi="Palatino Linotype"/>
          <w:sz w:val="22"/>
          <w:szCs w:val="22"/>
        </w:rPr>
        <w:t>Panyabungan</w:t>
      </w:r>
      <w:proofErr w:type="spellEnd"/>
      <w:r w:rsidRPr="00741213">
        <w:rPr>
          <w:rFonts w:ascii="Palatino Linotype" w:hAnsi="Palatino Linotype"/>
          <w:sz w:val="22"/>
          <w:szCs w:val="22"/>
        </w:rPr>
        <w:t xml:space="preserve"> terkait putusan nomor 300/</w:t>
      </w:r>
      <w:proofErr w:type="spellStart"/>
      <w:r w:rsidRPr="00741213">
        <w:rPr>
          <w:rFonts w:ascii="Palatino Linotype" w:hAnsi="Palatino Linotype"/>
          <w:sz w:val="22"/>
          <w:szCs w:val="22"/>
        </w:rPr>
        <w:t>Pdt.G</w:t>
      </w:r>
      <w:proofErr w:type="spellEnd"/>
      <w:r w:rsidRPr="00741213">
        <w:rPr>
          <w:rFonts w:ascii="Palatino Linotype" w:hAnsi="Palatino Linotype"/>
          <w:sz w:val="22"/>
          <w:szCs w:val="22"/>
        </w:rPr>
        <w:t>/2022/</w:t>
      </w:r>
      <w:proofErr w:type="spellStart"/>
      <w:r w:rsidRPr="00741213">
        <w:rPr>
          <w:rFonts w:ascii="Palatino Linotype" w:hAnsi="Palatino Linotype"/>
          <w:sz w:val="22"/>
          <w:szCs w:val="22"/>
        </w:rPr>
        <w:t>PA.Pyb</w:t>
      </w:r>
      <w:proofErr w:type="spellEnd"/>
      <w:r w:rsidRPr="00741213">
        <w:rPr>
          <w:rFonts w:ascii="Palatino Linotype" w:hAnsi="Palatino Linotype"/>
          <w:sz w:val="22"/>
          <w:szCs w:val="22"/>
        </w:rPr>
        <w:t>. Hasilnya akan memberikan pemahaman mendalam mengenai permasalahan disorientasi seksual dalam konteks pembatalan perkawinan dan bagaimana hukum dan peraturan yang ada diterapkan dalam kasus tersebut.</w:t>
      </w:r>
    </w:p>
    <w:p w14:paraId="2614753A" w14:textId="77777777" w:rsidR="00016E15" w:rsidRDefault="00016E15" w:rsidP="00BD382A">
      <w:pPr>
        <w:spacing w:after="0" w:line="240" w:lineRule="auto"/>
        <w:jc w:val="both"/>
        <w:rPr>
          <w:rFonts w:ascii="Cambria" w:hAnsi="Cambria"/>
          <w:b/>
          <w:bCs/>
        </w:rPr>
      </w:pPr>
    </w:p>
    <w:p w14:paraId="79E1F49A" w14:textId="68683609" w:rsidR="00BD382A" w:rsidRPr="00083BAC" w:rsidRDefault="00BD382A" w:rsidP="00BD382A">
      <w:pPr>
        <w:spacing w:after="0" w:line="240" w:lineRule="auto"/>
        <w:jc w:val="both"/>
        <w:rPr>
          <w:rFonts w:asciiTheme="majorHAnsi" w:hAnsiTheme="majorHAnsi"/>
        </w:rPr>
      </w:pPr>
      <w:r w:rsidRPr="00083BAC">
        <w:rPr>
          <w:rFonts w:asciiTheme="majorHAnsi" w:hAnsiTheme="majorHAnsi"/>
          <w:b/>
          <w:bCs/>
        </w:rPr>
        <w:t>Hasil Penelitian dan Pembahasan</w:t>
      </w:r>
    </w:p>
    <w:p w14:paraId="4205681B" w14:textId="50C78ACF" w:rsidR="00083BAC" w:rsidRPr="00083BAC" w:rsidRDefault="00083BAC" w:rsidP="00083BAC">
      <w:pPr>
        <w:spacing w:after="0" w:line="240" w:lineRule="auto"/>
        <w:jc w:val="both"/>
        <w:rPr>
          <w:rFonts w:asciiTheme="majorHAnsi" w:hAnsiTheme="majorHAnsi"/>
          <w:b/>
          <w:bCs/>
        </w:rPr>
      </w:pPr>
      <w:proofErr w:type="spellStart"/>
      <w:r w:rsidRPr="00083BAC">
        <w:rPr>
          <w:rFonts w:asciiTheme="majorHAnsi" w:hAnsiTheme="majorHAnsi"/>
          <w:b/>
          <w:bCs/>
        </w:rPr>
        <w:t>Tinjuan</w:t>
      </w:r>
      <w:proofErr w:type="spellEnd"/>
      <w:r w:rsidRPr="00083BAC">
        <w:rPr>
          <w:rFonts w:asciiTheme="majorHAnsi" w:hAnsiTheme="majorHAnsi"/>
          <w:b/>
          <w:bCs/>
        </w:rPr>
        <w:t xml:space="preserve"> Umum Tentang Pembatalan Nikah (</w:t>
      </w:r>
      <w:r w:rsidR="00A739BC" w:rsidRPr="00A739BC">
        <w:rPr>
          <w:rFonts w:asciiTheme="majorHAnsi" w:hAnsiTheme="majorHAnsi"/>
          <w:b/>
          <w:bCs/>
          <w:i/>
          <w:iCs/>
        </w:rPr>
        <w:t>Fasakh</w:t>
      </w:r>
      <w:r w:rsidRPr="00083BAC">
        <w:rPr>
          <w:rFonts w:asciiTheme="majorHAnsi" w:hAnsiTheme="majorHAnsi"/>
          <w:b/>
          <w:bCs/>
        </w:rPr>
        <w:t>) dan Disorientasi Seksual</w:t>
      </w:r>
    </w:p>
    <w:p w14:paraId="3B053C75" w14:textId="3386524E" w:rsidR="00C76005" w:rsidRDefault="00083BAC" w:rsidP="00C76005">
      <w:pPr>
        <w:spacing w:after="0" w:line="240" w:lineRule="auto"/>
        <w:ind w:firstLine="540"/>
        <w:jc w:val="both"/>
        <w:rPr>
          <w:rFonts w:ascii="Palatino Linotype" w:hAnsi="Palatino Linotype"/>
          <w:sz w:val="22"/>
          <w:szCs w:val="22"/>
        </w:rPr>
      </w:pPr>
      <w:r w:rsidRPr="00083BAC">
        <w:rPr>
          <w:rFonts w:ascii="Palatino Linotype" w:hAnsi="Palatino Linotype"/>
          <w:sz w:val="22"/>
          <w:szCs w:val="22"/>
        </w:rPr>
        <w:t>Secara bahasa, kata "</w:t>
      </w:r>
      <w:r w:rsidR="00A739BC" w:rsidRPr="00A739BC">
        <w:rPr>
          <w:rFonts w:ascii="Palatino Linotype" w:hAnsi="Palatino Linotype"/>
          <w:i/>
          <w:iCs/>
          <w:sz w:val="22"/>
          <w:szCs w:val="22"/>
        </w:rPr>
        <w:t>Fasakh</w:t>
      </w:r>
      <w:r w:rsidRPr="00083BAC">
        <w:rPr>
          <w:rFonts w:ascii="Palatino Linotype" w:hAnsi="Palatino Linotype"/>
          <w:sz w:val="22"/>
          <w:szCs w:val="22"/>
        </w:rPr>
        <w:t xml:space="preserve">" berasal dari bahasa Arab </w:t>
      </w:r>
      <w:r w:rsidR="00A629C5" w:rsidRPr="00083BAC">
        <w:rPr>
          <w:rFonts w:ascii="Palatino Linotype" w:hAnsi="Palatino Linotype"/>
          <w:sz w:val="22"/>
          <w:szCs w:val="22"/>
          <w:rtl/>
        </w:rPr>
        <w:t xml:space="preserve"> </w:t>
      </w:r>
      <w:r w:rsidR="00A629C5" w:rsidRPr="000A5E86">
        <w:rPr>
          <w:rFonts w:ascii="Traditional Arabic" w:hAnsi="Traditional Arabic" w:cs="Traditional Arabic" w:hint="cs"/>
          <w:sz w:val="32"/>
          <w:szCs w:val="32"/>
          <w:rtl/>
        </w:rPr>
        <w:t xml:space="preserve">فسح يفسخ- </w:t>
      </w:r>
      <w:r w:rsidRPr="000A5E86">
        <w:rPr>
          <w:rFonts w:ascii="Traditional Arabic" w:hAnsi="Traditional Arabic" w:cs="Traditional Arabic" w:hint="cs"/>
          <w:sz w:val="32"/>
          <w:szCs w:val="32"/>
          <w:rtl/>
        </w:rPr>
        <w:t>فسخا</w:t>
      </w:r>
      <w:r w:rsidRPr="00083BAC">
        <w:rPr>
          <w:rFonts w:ascii="Palatino Linotype" w:hAnsi="Palatino Linotype"/>
          <w:sz w:val="22"/>
          <w:szCs w:val="22"/>
        </w:rPr>
        <w:t xml:space="preserve"> yang berarti "rusak" atau "dibatalkan".</w:t>
      </w:r>
      <w:r w:rsidR="00761554" w:rsidRPr="005A3E32">
        <w:rPr>
          <w:rStyle w:val="FootnoteReference"/>
        </w:rPr>
        <w:footnoteReference w:id="7"/>
      </w:r>
      <w:r w:rsidRPr="00083BAC">
        <w:rPr>
          <w:rFonts w:ascii="Palatino Linotype" w:hAnsi="Palatino Linotype"/>
          <w:sz w:val="22"/>
          <w:szCs w:val="22"/>
        </w:rPr>
        <w:t xml:space="preserve"> Ulama dari kelompok </w:t>
      </w:r>
      <w:proofErr w:type="spellStart"/>
      <w:r w:rsidRPr="00083BAC">
        <w:rPr>
          <w:rFonts w:ascii="Palatino Linotype" w:hAnsi="Palatino Linotype"/>
          <w:sz w:val="22"/>
          <w:szCs w:val="22"/>
        </w:rPr>
        <w:t>Hanafiyyah</w:t>
      </w:r>
      <w:proofErr w:type="spellEnd"/>
      <w:r w:rsidRPr="00083BAC">
        <w:rPr>
          <w:rFonts w:ascii="Palatino Linotype" w:hAnsi="Palatino Linotype"/>
          <w:sz w:val="22"/>
          <w:szCs w:val="22"/>
        </w:rPr>
        <w:t xml:space="preserve"> tidak menjelaskan perbedaan antara perceraian melalui </w:t>
      </w:r>
      <w:r w:rsidR="00A739BC" w:rsidRPr="00A739BC">
        <w:rPr>
          <w:rFonts w:ascii="Palatino Linotype" w:hAnsi="Palatino Linotype"/>
          <w:i/>
          <w:iCs/>
          <w:sz w:val="22"/>
          <w:szCs w:val="22"/>
        </w:rPr>
        <w:t>Fasakh</w:t>
      </w:r>
      <w:r w:rsidRPr="00083BAC">
        <w:rPr>
          <w:rFonts w:ascii="Palatino Linotype" w:hAnsi="Palatino Linotype"/>
          <w:sz w:val="22"/>
          <w:szCs w:val="22"/>
        </w:rPr>
        <w:t xml:space="preserve"> dan perceraian melalui talak. Menurut mereka, kerugian </w:t>
      </w:r>
      <w:r w:rsidRPr="00083BAC">
        <w:rPr>
          <w:rFonts w:ascii="Palatino Linotype" w:hAnsi="Palatino Linotype"/>
          <w:sz w:val="22"/>
          <w:szCs w:val="22"/>
        </w:rPr>
        <w:lastRenderedPageBreak/>
        <w:t xml:space="preserve">dalam perkawinan yang disebabkan oleh suami disebut talak, sedangkan kerugian yang berasal dari istri disebut </w:t>
      </w:r>
      <w:r w:rsidR="00A739BC" w:rsidRPr="00A739BC">
        <w:rPr>
          <w:rFonts w:ascii="Palatino Linotype" w:hAnsi="Palatino Linotype"/>
          <w:i/>
          <w:iCs/>
          <w:sz w:val="22"/>
          <w:szCs w:val="22"/>
        </w:rPr>
        <w:t>Fasakh</w:t>
      </w:r>
      <w:r w:rsidRPr="00083BAC">
        <w:rPr>
          <w:rFonts w:ascii="Palatino Linotype" w:hAnsi="Palatino Linotype"/>
          <w:sz w:val="22"/>
          <w:szCs w:val="22"/>
        </w:rPr>
        <w:t>.</w:t>
      </w:r>
      <w:r w:rsidR="00F17A63" w:rsidRPr="005A3E32">
        <w:rPr>
          <w:rStyle w:val="FootnoteReference"/>
        </w:rPr>
        <w:footnoteReference w:id="8"/>
      </w:r>
      <w:r w:rsidR="00A629C5">
        <w:rPr>
          <w:rFonts w:ascii="Palatino Linotype" w:hAnsi="Palatino Linotype"/>
          <w:sz w:val="22"/>
          <w:szCs w:val="22"/>
        </w:rPr>
        <w:t xml:space="preserve"> </w:t>
      </w:r>
      <w:r w:rsidR="00A629C5" w:rsidRPr="00A629C5">
        <w:rPr>
          <w:rFonts w:ascii="Palatino Linotype" w:hAnsi="Palatino Linotype"/>
          <w:sz w:val="22"/>
          <w:szCs w:val="22"/>
        </w:rPr>
        <w:t>"Pembatalan" berarti menganggap suatu kejadian tidak sah atau seolah-olah tidak pernah terjadi. Jika sebuah perkawinan dibatalkan, perkawinan itu dianggap batal atau tidak pernah terjadi. Jadi, putusan pengadilan setelah persidangan yang menemukan adanya persoalan hukum dalam perkawinan dapat menyebabkan pembatalan perkawinan. Persoalan hukum ini bisa timbul karena tidak mematuhi peraturan dan pedoman pernikahan atau melanggar undang-undang yang melarang jenis pernikahan tertentu.</w:t>
      </w:r>
      <w:r w:rsidR="00F17A63" w:rsidRPr="005A3E32">
        <w:rPr>
          <w:rStyle w:val="FootnoteReference"/>
        </w:rPr>
        <w:footnoteReference w:id="9"/>
      </w:r>
      <w:r w:rsidR="00C76005">
        <w:rPr>
          <w:rFonts w:ascii="Palatino Linotype" w:hAnsi="Palatino Linotype"/>
          <w:sz w:val="22"/>
          <w:szCs w:val="22"/>
        </w:rPr>
        <w:t xml:space="preserve"> </w:t>
      </w:r>
      <w:r w:rsidR="00C76005" w:rsidRPr="00C76005">
        <w:rPr>
          <w:rFonts w:ascii="Palatino Linotype" w:hAnsi="Palatino Linotype"/>
          <w:sz w:val="22"/>
          <w:szCs w:val="22"/>
        </w:rPr>
        <w:t xml:space="preserve">Secara linguistik, </w:t>
      </w:r>
      <w:r w:rsidR="00A739BC" w:rsidRPr="00A739BC">
        <w:rPr>
          <w:rFonts w:ascii="Palatino Linotype" w:hAnsi="Palatino Linotype"/>
          <w:i/>
          <w:iCs/>
          <w:sz w:val="22"/>
          <w:szCs w:val="22"/>
        </w:rPr>
        <w:t>Fasakh</w:t>
      </w:r>
      <w:r w:rsidR="00C76005" w:rsidRPr="00C76005">
        <w:rPr>
          <w:rFonts w:ascii="Palatino Linotype" w:hAnsi="Palatino Linotype"/>
          <w:sz w:val="22"/>
          <w:szCs w:val="22"/>
        </w:rPr>
        <w:t xml:space="preserve"> diartikan oleh Ibnu </w:t>
      </w:r>
      <w:proofErr w:type="spellStart"/>
      <w:r w:rsidR="00C76005" w:rsidRPr="00C76005">
        <w:rPr>
          <w:rFonts w:ascii="Palatino Linotype" w:hAnsi="Palatino Linotype"/>
          <w:sz w:val="22"/>
          <w:szCs w:val="22"/>
        </w:rPr>
        <w:t>Manzur</w:t>
      </w:r>
      <w:proofErr w:type="spellEnd"/>
      <w:r w:rsidR="00C76005" w:rsidRPr="00C76005">
        <w:rPr>
          <w:rFonts w:ascii="Palatino Linotype" w:hAnsi="Palatino Linotype"/>
          <w:sz w:val="22"/>
          <w:szCs w:val="22"/>
        </w:rPr>
        <w:t xml:space="preserve"> dalam Lisan </w:t>
      </w:r>
      <w:proofErr w:type="spellStart"/>
      <w:r w:rsidR="00C76005" w:rsidRPr="00C76005">
        <w:rPr>
          <w:rFonts w:ascii="Palatino Linotype" w:hAnsi="Palatino Linotype"/>
          <w:sz w:val="22"/>
          <w:szCs w:val="22"/>
        </w:rPr>
        <w:t>al</w:t>
      </w:r>
      <w:proofErr w:type="spellEnd"/>
      <w:r w:rsidR="00C76005" w:rsidRPr="00C76005">
        <w:rPr>
          <w:rFonts w:ascii="Palatino Linotype" w:hAnsi="Palatino Linotype"/>
          <w:sz w:val="22"/>
          <w:szCs w:val="22"/>
        </w:rPr>
        <w:t xml:space="preserve">-Arab sebagai pembatalan atau penghentian. </w:t>
      </w:r>
      <w:r w:rsidR="00A739BC" w:rsidRPr="00A739BC">
        <w:rPr>
          <w:rFonts w:ascii="Palatino Linotype" w:hAnsi="Palatino Linotype"/>
          <w:i/>
          <w:iCs/>
          <w:sz w:val="22"/>
          <w:szCs w:val="22"/>
        </w:rPr>
        <w:t>Fasakh</w:t>
      </w:r>
      <w:r w:rsidR="00C76005" w:rsidRPr="00C76005">
        <w:rPr>
          <w:rFonts w:ascii="Palatino Linotype" w:hAnsi="Palatino Linotype"/>
          <w:sz w:val="22"/>
          <w:szCs w:val="22"/>
        </w:rPr>
        <w:t xml:space="preserve"> berarti membubarkan atau membatalkan perkawinan untuk mengakhiri suatu hubungan.</w:t>
      </w:r>
      <w:r w:rsidR="00F17A63" w:rsidRPr="005A3E32">
        <w:rPr>
          <w:rStyle w:val="FootnoteReference"/>
        </w:rPr>
        <w:footnoteReference w:id="10"/>
      </w:r>
      <w:r w:rsidR="00C76005" w:rsidRPr="00C76005">
        <w:rPr>
          <w:rFonts w:ascii="Palatino Linotype" w:hAnsi="Palatino Linotype"/>
          <w:sz w:val="22"/>
          <w:szCs w:val="22"/>
        </w:rPr>
        <w:t xml:space="preserve"> Menurut Imam </w:t>
      </w:r>
      <w:proofErr w:type="spellStart"/>
      <w:r w:rsidR="00C76005" w:rsidRPr="00C76005">
        <w:rPr>
          <w:rFonts w:ascii="Palatino Linotype" w:hAnsi="Palatino Linotype"/>
          <w:sz w:val="22"/>
          <w:szCs w:val="22"/>
        </w:rPr>
        <w:t>Syafi'i</w:t>
      </w:r>
      <w:proofErr w:type="spellEnd"/>
      <w:r w:rsidR="00C76005" w:rsidRPr="00C76005">
        <w:rPr>
          <w:rFonts w:ascii="Palatino Linotype" w:hAnsi="Palatino Linotype"/>
          <w:sz w:val="22"/>
          <w:szCs w:val="22"/>
        </w:rPr>
        <w:t xml:space="preserve">, </w:t>
      </w:r>
      <w:r w:rsidR="00A739BC" w:rsidRPr="00A739BC">
        <w:rPr>
          <w:rFonts w:ascii="Palatino Linotype" w:hAnsi="Palatino Linotype"/>
          <w:i/>
          <w:iCs/>
          <w:sz w:val="22"/>
          <w:szCs w:val="22"/>
        </w:rPr>
        <w:t>Fasakh</w:t>
      </w:r>
      <w:r w:rsidR="00C76005" w:rsidRPr="00C76005">
        <w:rPr>
          <w:rFonts w:ascii="Palatino Linotype" w:hAnsi="Palatino Linotype"/>
          <w:sz w:val="22"/>
          <w:szCs w:val="22"/>
        </w:rPr>
        <w:t xml:space="preserve"> adalah batalnya perkawinan karena tidak terpenuhinya syarat-syarat. Imam Abu Zahroh dalam kitabnya Al-</w:t>
      </w:r>
      <w:proofErr w:type="spellStart"/>
      <w:r w:rsidR="00C76005" w:rsidRPr="00C76005">
        <w:rPr>
          <w:rFonts w:ascii="Palatino Linotype" w:hAnsi="Palatino Linotype"/>
          <w:sz w:val="22"/>
          <w:szCs w:val="22"/>
        </w:rPr>
        <w:t>Akhwal</w:t>
      </w:r>
      <w:proofErr w:type="spellEnd"/>
      <w:r w:rsidR="00C76005" w:rsidRPr="00C76005">
        <w:rPr>
          <w:rFonts w:ascii="Palatino Linotype" w:hAnsi="Palatino Linotype"/>
          <w:sz w:val="22"/>
          <w:szCs w:val="22"/>
        </w:rPr>
        <w:t xml:space="preserve"> Al-</w:t>
      </w:r>
      <w:proofErr w:type="spellStart"/>
      <w:r w:rsidR="00C76005" w:rsidRPr="00C76005">
        <w:rPr>
          <w:rFonts w:ascii="Palatino Linotype" w:hAnsi="Palatino Linotype"/>
          <w:sz w:val="22"/>
          <w:szCs w:val="22"/>
        </w:rPr>
        <w:t>Syakhsiyyah</w:t>
      </w:r>
      <w:proofErr w:type="spellEnd"/>
      <w:r w:rsidR="00C76005" w:rsidRPr="00C76005">
        <w:rPr>
          <w:rFonts w:ascii="Palatino Linotype" w:hAnsi="Palatino Linotype"/>
          <w:sz w:val="22"/>
          <w:szCs w:val="22"/>
        </w:rPr>
        <w:t xml:space="preserve"> berpendapat bahwa </w:t>
      </w:r>
      <w:r w:rsidR="00A739BC" w:rsidRPr="00A739BC">
        <w:rPr>
          <w:rFonts w:ascii="Palatino Linotype" w:hAnsi="Palatino Linotype"/>
          <w:i/>
          <w:iCs/>
          <w:sz w:val="22"/>
          <w:szCs w:val="22"/>
        </w:rPr>
        <w:t>Fasakh</w:t>
      </w:r>
      <w:r w:rsidR="00C76005" w:rsidRPr="00C76005">
        <w:rPr>
          <w:rFonts w:ascii="Palatino Linotype" w:hAnsi="Palatino Linotype"/>
          <w:sz w:val="22"/>
          <w:szCs w:val="22"/>
        </w:rPr>
        <w:t xml:space="preserve"> terjadi karena sesuatu yang menghalangi langgengnya perkawinan atau karena ketidaktahuan terhadap sesuatu yang menyertainya.</w:t>
      </w:r>
    </w:p>
    <w:p w14:paraId="64B55240" w14:textId="7C11751E" w:rsidR="00C76005" w:rsidRDefault="00A739BC" w:rsidP="000A5E86">
      <w:pPr>
        <w:spacing w:after="0" w:line="240" w:lineRule="auto"/>
        <w:ind w:firstLine="540"/>
        <w:jc w:val="both"/>
        <w:rPr>
          <w:rFonts w:ascii="Palatino Linotype" w:hAnsi="Palatino Linotype"/>
          <w:sz w:val="22"/>
          <w:szCs w:val="22"/>
        </w:rPr>
      </w:pPr>
      <w:r w:rsidRPr="00A739BC">
        <w:rPr>
          <w:rFonts w:ascii="Palatino Linotype" w:hAnsi="Palatino Linotype"/>
          <w:i/>
          <w:iCs/>
          <w:sz w:val="22"/>
          <w:szCs w:val="22"/>
        </w:rPr>
        <w:t>Fasakh</w:t>
      </w:r>
      <w:r w:rsidR="00C76005" w:rsidRPr="00C76005">
        <w:rPr>
          <w:rFonts w:ascii="Palatino Linotype" w:hAnsi="Palatino Linotype"/>
          <w:sz w:val="22"/>
          <w:szCs w:val="22"/>
        </w:rPr>
        <w:t xml:space="preserve"> adalah segala sebab, baik sebelum atau sesudah akad nikah, yang menyebabkan kerugian perkawinan akibat putusnya ikatan perkawinan.</w:t>
      </w:r>
      <w:r w:rsidR="00B06734" w:rsidRPr="005A3E32">
        <w:rPr>
          <w:rStyle w:val="FootnoteReference"/>
        </w:rPr>
        <w:footnoteReference w:id="11"/>
      </w:r>
      <w:r w:rsidR="00C76005" w:rsidRPr="00C76005">
        <w:rPr>
          <w:rFonts w:ascii="Palatino Linotype" w:hAnsi="Palatino Linotype"/>
          <w:sz w:val="22"/>
          <w:szCs w:val="22"/>
        </w:rPr>
        <w:t xml:space="preserve"> Pembatalan perkawinan diatur oleh hukum Indonesia, </w:t>
      </w:r>
      <w:proofErr w:type="spellStart"/>
      <w:r w:rsidR="00C76005" w:rsidRPr="00C76005">
        <w:rPr>
          <w:rFonts w:ascii="Palatino Linotype" w:hAnsi="Palatino Linotype"/>
          <w:sz w:val="22"/>
          <w:szCs w:val="22"/>
        </w:rPr>
        <w:t>dimana</w:t>
      </w:r>
      <w:proofErr w:type="spellEnd"/>
      <w:r w:rsidR="00C76005" w:rsidRPr="00C76005">
        <w:rPr>
          <w:rFonts w:ascii="Palatino Linotype" w:hAnsi="Palatino Linotype"/>
          <w:sz w:val="22"/>
          <w:szCs w:val="22"/>
        </w:rPr>
        <w:t xml:space="preserve"> menurut Pasal 22 undang-undang, perkawinan dapat bubar jika salah satu pihak tidak memenuhi syarat-syarat perkawinan yang sah.</w:t>
      </w:r>
      <w:r w:rsidR="00A722C5" w:rsidRPr="005A3E32">
        <w:rPr>
          <w:rStyle w:val="FootnoteReference"/>
        </w:rPr>
        <w:footnoteReference w:id="12"/>
      </w:r>
      <w:r w:rsidR="00C76005" w:rsidRPr="00C76005">
        <w:rPr>
          <w:rFonts w:ascii="Palatino Linotype" w:hAnsi="Palatino Linotype"/>
          <w:sz w:val="22"/>
          <w:szCs w:val="22"/>
        </w:rPr>
        <w:t xml:space="preserve"> Selain itu, Kompilasi Hukum Islam (KHI) juga memuat klausul-klausul yang berkaitan dengan pembatalan perkawinan.</w:t>
      </w:r>
      <w:r w:rsidR="000A5E86">
        <w:rPr>
          <w:rFonts w:ascii="Palatino Linotype" w:hAnsi="Palatino Linotype"/>
          <w:sz w:val="22"/>
          <w:szCs w:val="22"/>
        </w:rPr>
        <w:t xml:space="preserve"> </w:t>
      </w:r>
      <w:r w:rsidR="00C76005" w:rsidRPr="00C76005">
        <w:rPr>
          <w:rFonts w:ascii="Palatino Linotype" w:hAnsi="Palatino Linotype"/>
          <w:sz w:val="22"/>
          <w:szCs w:val="22"/>
        </w:rPr>
        <w:t xml:space="preserve">Pada dasarnya, hukum </w:t>
      </w:r>
      <w:r w:rsidRPr="00A739BC">
        <w:rPr>
          <w:rFonts w:ascii="Palatino Linotype" w:hAnsi="Palatino Linotype"/>
          <w:i/>
          <w:iCs/>
          <w:sz w:val="22"/>
          <w:szCs w:val="22"/>
        </w:rPr>
        <w:t>Fasakh</w:t>
      </w:r>
      <w:r w:rsidR="00C76005" w:rsidRPr="00C76005">
        <w:rPr>
          <w:rFonts w:ascii="Palatino Linotype" w:hAnsi="Palatino Linotype"/>
          <w:sz w:val="22"/>
          <w:szCs w:val="22"/>
        </w:rPr>
        <w:t xml:space="preserve"> diperbolehkan dalam Islam karena tidak ada larangan tegas tentang hal ini. </w:t>
      </w:r>
      <w:r w:rsidRPr="00A739BC">
        <w:rPr>
          <w:rFonts w:ascii="Palatino Linotype" w:hAnsi="Palatino Linotype"/>
          <w:i/>
          <w:iCs/>
          <w:sz w:val="22"/>
          <w:szCs w:val="22"/>
        </w:rPr>
        <w:t>Fasakh</w:t>
      </w:r>
      <w:r w:rsidR="00C76005" w:rsidRPr="00C76005">
        <w:rPr>
          <w:rFonts w:ascii="Palatino Linotype" w:hAnsi="Palatino Linotype"/>
          <w:sz w:val="22"/>
          <w:szCs w:val="22"/>
        </w:rPr>
        <w:t xml:space="preserve"> terjadi ketika salah satu atau kedua pasangan merasa tidak mendapatkan hak-hak mereka sebagai suami istri menurut hukum Islam.</w:t>
      </w:r>
      <w:r w:rsidR="00A722C5" w:rsidRPr="005A3E32">
        <w:rPr>
          <w:rStyle w:val="FootnoteReference"/>
        </w:rPr>
        <w:footnoteReference w:id="13"/>
      </w:r>
      <w:r w:rsidR="00C76005" w:rsidRPr="00C76005">
        <w:rPr>
          <w:rFonts w:ascii="Palatino Linotype" w:hAnsi="Palatino Linotype"/>
          <w:sz w:val="22"/>
          <w:szCs w:val="22"/>
        </w:rPr>
        <w:t xml:space="preserve"> Akibatnya, perkawinan bisa berakhir atau situasi dalam rumah tangga menjadi lebih buruk, sesuatu yang tidak diinginkan oleh Allah SWT.</w:t>
      </w:r>
      <w:r w:rsidR="00C76005">
        <w:rPr>
          <w:rFonts w:ascii="Palatino Linotype" w:hAnsi="Palatino Linotype"/>
          <w:sz w:val="22"/>
          <w:szCs w:val="22"/>
        </w:rPr>
        <w:t xml:space="preserve"> </w:t>
      </w:r>
      <w:r w:rsidR="00C76005" w:rsidRPr="00C76005">
        <w:rPr>
          <w:rFonts w:ascii="Palatino Linotype" w:hAnsi="Palatino Linotype"/>
          <w:sz w:val="22"/>
          <w:szCs w:val="22"/>
        </w:rPr>
        <w:t xml:space="preserve">Dasar hukum </w:t>
      </w:r>
      <w:r w:rsidRPr="00A739BC">
        <w:rPr>
          <w:rFonts w:ascii="Palatino Linotype" w:hAnsi="Palatino Linotype"/>
          <w:i/>
          <w:iCs/>
          <w:sz w:val="22"/>
          <w:szCs w:val="22"/>
        </w:rPr>
        <w:t>Fasakh</w:t>
      </w:r>
      <w:r w:rsidR="00C76005" w:rsidRPr="00C76005">
        <w:rPr>
          <w:rFonts w:ascii="Palatino Linotype" w:hAnsi="Palatino Linotype"/>
          <w:sz w:val="22"/>
          <w:szCs w:val="22"/>
        </w:rPr>
        <w:t xml:space="preserve"> termasuk dalam </w:t>
      </w:r>
      <w:proofErr w:type="spellStart"/>
      <w:r w:rsidR="00C76005" w:rsidRPr="00C76005">
        <w:rPr>
          <w:rFonts w:ascii="Palatino Linotype" w:hAnsi="Palatino Linotype"/>
          <w:sz w:val="22"/>
          <w:szCs w:val="22"/>
        </w:rPr>
        <w:t>hadist</w:t>
      </w:r>
      <w:proofErr w:type="spellEnd"/>
      <w:r w:rsidR="00C76005" w:rsidRPr="00C76005">
        <w:rPr>
          <w:rFonts w:ascii="Palatino Linotype" w:hAnsi="Palatino Linotype"/>
          <w:sz w:val="22"/>
          <w:szCs w:val="22"/>
        </w:rPr>
        <w:t xml:space="preserve"> yang diriwayatkan oleh </w:t>
      </w:r>
      <w:proofErr w:type="spellStart"/>
      <w:r w:rsidR="00C76005" w:rsidRPr="00C76005">
        <w:rPr>
          <w:rFonts w:ascii="Palatino Linotype" w:hAnsi="Palatino Linotype"/>
          <w:sz w:val="22"/>
          <w:szCs w:val="22"/>
        </w:rPr>
        <w:t>ahmad</w:t>
      </w:r>
      <w:proofErr w:type="spellEnd"/>
      <w:r w:rsidR="00C76005" w:rsidRPr="00C76005">
        <w:rPr>
          <w:rFonts w:ascii="Palatino Linotype" w:hAnsi="Palatino Linotype"/>
          <w:sz w:val="22"/>
          <w:szCs w:val="22"/>
        </w:rPr>
        <w:t xml:space="preserve"> bin </w:t>
      </w:r>
      <w:proofErr w:type="spellStart"/>
      <w:r w:rsidR="00C76005" w:rsidRPr="00C76005">
        <w:rPr>
          <w:rFonts w:ascii="Palatino Linotype" w:hAnsi="Palatino Linotype"/>
          <w:sz w:val="22"/>
          <w:szCs w:val="22"/>
        </w:rPr>
        <w:t>Hanbal</w:t>
      </w:r>
      <w:proofErr w:type="spellEnd"/>
      <w:r w:rsidR="00C76005" w:rsidRPr="00C76005">
        <w:rPr>
          <w:rFonts w:ascii="Palatino Linotype" w:hAnsi="Palatino Linotype"/>
          <w:sz w:val="22"/>
          <w:szCs w:val="22"/>
        </w:rPr>
        <w:t xml:space="preserve"> dari Jamil </w:t>
      </w:r>
      <w:proofErr w:type="spellStart"/>
      <w:r w:rsidR="00C76005" w:rsidRPr="00C76005">
        <w:rPr>
          <w:rFonts w:ascii="Palatino Linotype" w:hAnsi="Palatino Linotype"/>
          <w:sz w:val="22"/>
          <w:szCs w:val="22"/>
        </w:rPr>
        <w:t>nin</w:t>
      </w:r>
      <w:proofErr w:type="spellEnd"/>
      <w:r w:rsidR="00C76005" w:rsidRPr="00C76005">
        <w:rPr>
          <w:rFonts w:ascii="Palatino Linotype" w:hAnsi="Palatino Linotype"/>
          <w:sz w:val="22"/>
          <w:szCs w:val="22"/>
        </w:rPr>
        <w:t xml:space="preserve"> Zaid bin </w:t>
      </w:r>
      <w:proofErr w:type="spellStart"/>
      <w:r w:rsidR="00C76005" w:rsidRPr="00C76005">
        <w:rPr>
          <w:rFonts w:ascii="Palatino Linotype" w:hAnsi="Palatino Linotype"/>
          <w:sz w:val="22"/>
          <w:szCs w:val="22"/>
        </w:rPr>
        <w:t>Ka’ab</w:t>
      </w:r>
      <w:proofErr w:type="spellEnd"/>
      <w:r w:rsidR="00C76005" w:rsidRPr="00C76005">
        <w:rPr>
          <w:rFonts w:ascii="Palatino Linotype" w:hAnsi="Palatino Linotype"/>
          <w:sz w:val="22"/>
          <w:szCs w:val="22"/>
        </w:rPr>
        <w:t xml:space="preserve"> </w:t>
      </w:r>
      <w:proofErr w:type="spellStart"/>
      <w:r w:rsidR="00C76005" w:rsidRPr="00C76005">
        <w:rPr>
          <w:rFonts w:ascii="Palatino Linotype" w:hAnsi="Palatino Linotype"/>
          <w:sz w:val="22"/>
          <w:szCs w:val="22"/>
        </w:rPr>
        <w:t>r.a</w:t>
      </w:r>
      <w:proofErr w:type="spellEnd"/>
      <w:r w:rsidR="00C76005" w:rsidRPr="00C76005">
        <w:rPr>
          <w:rFonts w:ascii="Palatino Linotype" w:hAnsi="Palatino Linotype"/>
          <w:sz w:val="22"/>
          <w:szCs w:val="22"/>
        </w:rPr>
        <w:t xml:space="preserve">, </w:t>
      </w:r>
      <w:proofErr w:type="spellStart"/>
      <w:r w:rsidR="00C76005" w:rsidRPr="00C76005">
        <w:rPr>
          <w:rFonts w:ascii="Palatino Linotype" w:hAnsi="Palatino Linotype"/>
          <w:sz w:val="22"/>
          <w:szCs w:val="22"/>
        </w:rPr>
        <w:t>dimana</w:t>
      </w:r>
      <w:proofErr w:type="spellEnd"/>
      <w:r w:rsidR="00C76005" w:rsidRPr="00C76005">
        <w:rPr>
          <w:rFonts w:ascii="Palatino Linotype" w:hAnsi="Palatino Linotype"/>
          <w:sz w:val="22"/>
          <w:szCs w:val="22"/>
        </w:rPr>
        <w:t xml:space="preserve"> Rasulullah SAW bersabda:</w:t>
      </w:r>
      <w:r w:rsidR="006976AC" w:rsidRPr="005A3E32">
        <w:rPr>
          <w:rStyle w:val="FootnoteReference"/>
        </w:rPr>
        <w:footnoteReference w:id="14"/>
      </w:r>
    </w:p>
    <w:p w14:paraId="43D17163" w14:textId="77777777" w:rsidR="00D31729" w:rsidRDefault="00D31729" w:rsidP="000A5E86">
      <w:pPr>
        <w:spacing w:after="0" w:line="240" w:lineRule="auto"/>
        <w:ind w:firstLine="540"/>
        <w:jc w:val="both"/>
        <w:rPr>
          <w:rFonts w:ascii="Palatino Linotype" w:hAnsi="Palatino Linotype"/>
          <w:sz w:val="22"/>
          <w:szCs w:val="22"/>
        </w:rPr>
      </w:pPr>
    </w:p>
    <w:p w14:paraId="32CD598E" w14:textId="44CF44CE" w:rsidR="00C76005" w:rsidRPr="00C76005" w:rsidRDefault="00C76005" w:rsidP="00C76005">
      <w:pPr>
        <w:spacing w:after="0" w:line="240" w:lineRule="auto"/>
        <w:ind w:firstLine="540"/>
        <w:jc w:val="right"/>
        <w:rPr>
          <w:rFonts w:ascii="Traditional Arabic" w:hAnsi="Traditional Arabic" w:cs="Traditional Arabic"/>
          <w:sz w:val="32"/>
          <w:szCs w:val="32"/>
        </w:rPr>
      </w:pPr>
      <w:r w:rsidRPr="00C76005">
        <w:rPr>
          <w:rFonts w:ascii="Traditional Arabic" w:hAnsi="Traditional Arabic" w:cs="Traditional Arabic" w:hint="cs"/>
          <w:sz w:val="32"/>
          <w:szCs w:val="32"/>
          <w:rtl/>
        </w:rPr>
        <w:t>أَنَّ رَسول الله صلى الله عليه وسلم تَزَوَّجَ امْرَأَةً مِنْ بَنِي غِفَارٍ فَلَمّا دَخَلَ عَلَيهَا وَضَعَ ثَوْبَهُ وَقَعَدَ عَلَى الفِرَشِ أَبْصَرَ بِكَشْحِهَابَيَاضًا فَاخْحَا زَ عَنْ الفِرَاشِ ثُمَّ قَالَ خُذِ ي عَلَيْكِ ثِيَا بَكِ وَلَمْ يَأْ خُذْ مِمَّا أَتَا هَا شَئًا (رواه احمد)</w:t>
      </w:r>
    </w:p>
    <w:p w14:paraId="0C3DF00A" w14:textId="51FF61BA" w:rsidR="00016E15" w:rsidRDefault="00C76005" w:rsidP="00DA31A2">
      <w:pPr>
        <w:spacing w:after="0" w:line="240" w:lineRule="auto"/>
        <w:jc w:val="both"/>
        <w:rPr>
          <w:rFonts w:ascii="Palatino Linotype" w:hAnsi="Palatino Linotype"/>
          <w:sz w:val="22"/>
          <w:szCs w:val="22"/>
        </w:rPr>
      </w:pPr>
      <w:r>
        <w:rPr>
          <w:rFonts w:ascii="Palatino Linotype" w:hAnsi="Palatino Linotype"/>
          <w:sz w:val="22"/>
          <w:szCs w:val="22"/>
        </w:rPr>
        <w:t>“</w:t>
      </w:r>
      <w:r w:rsidRPr="00C76005">
        <w:rPr>
          <w:rFonts w:ascii="Palatino Linotype" w:hAnsi="Palatino Linotype"/>
          <w:sz w:val="22"/>
          <w:szCs w:val="22"/>
        </w:rPr>
        <w:t xml:space="preserve">Bahwa Nabi SAW pernah menikah dengan seorang wanita Bani Gafari.  Ketika dia siap untuk berhubungan </w:t>
      </w:r>
      <w:r w:rsidR="009A266A">
        <w:rPr>
          <w:rFonts w:ascii="Palatino Linotype" w:hAnsi="Palatino Linotype"/>
          <w:sz w:val="22"/>
          <w:szCs w:val="22"/>
        </w:rPr>
        <w:t>badan</w:t>
      </w:r>
      <w:r w:rsidRPr="00C76005">
        <w:rPr>
          <w:rFonts w:ascii="Palatino Linotype" w:hAnsi="Palatino Linotype"/>
          <w:sz w:val="22"/>
          <w:szCs w:val="22"/>
        </w:rPr>
        <w:t>, dia meletakkan kainnya, dan dia duduk di altar dengan perutnya tampak putih (balak).  Saat itu, dia berbalik (meninggalkan lorong) dan berkata, “Ambil kainmu.”  menutupi tubuhmu, dan dia tidak memerintahkanmu mengembalikan barang yang telah dia berikan kepada wanita itu</w:t>
      </w:r>
      <w:r>
        <w:rPr>
          <w:rFonts w:ascii="Palatino Linotype" w:hAnsi="Palatino Linotype"/>
          <w:sz w:val="22"/>
          <w:szCs w:val="22"/>
        </w:rPr>
        <w:t>”</w:t>
      </w:r>
      <w:r w:rsidR="006976AC">
        <w:rPr>
          <w:rFonts w:ascii="Palatino Linotype" w:hAnsi="Palatino Linotype"/>
          <w:sz w:val="22"/>
          <w:szCs w:val="22"/>
        </w:rPr>
        <w:t>.</w:t>
      </w:r>
      <w:r w:rsidR="000A5E86">
        <w:rPr>
          <w:rFonts w:ascii="Palatino Linotype" w:hAnsi="Palatino Linotype"/>
          <w:sz w:val="22"/>
          <w:szCs w:val="22"/>
        </w:rPr>
        <w:t xml:space="preserve"> </w:t>
      </w:r>
      <w:r w:rsidRPr="00C76005">
        <w:rPr>
          <w:rFonts w:ascii="Palatino Linotype" w:hAnsi="Palatino Linotype"/>
          <w:sz w:val="22"/>
          <w:szCs w:val="22"/>
        </w:rPr>
        <w:t>(HR. Ahmad)</w:t>
      </w:r>
    </w:p>
    <w:p w14:paraId="42342090" w14:textId="4D8D95C2" w:rsidR="000A5E86" w:rsidRDefault="000A5E86" w:rsidP="00D02094">
      <w:pPr>
        <w:spacing w:after="0" w:line="240" w:lineRule="auto"/>
        <w:ind w:firstLine="540"/>
        <w:jc w:val="both"/>
        <w:rPr>
          <w:rFonts w:ascii="Palatino Linotype" w:hAnsi="Palatino Linotype"/>
          <w:sz w:val="22"/>
          <w:szCs w:val="22"/>
        </w:rPr>
      </w:pPr>
      <w:r>
        <w:rPr>
          <w:rFonts w:ascii="Palatino Linotype" w:hAnsi="Palatino Linotype"/>
          <w:sz w:val="22"/>
          <w:szCs w:val="22"/>
        </w:rPr>
        <w:lastRenderedPageBreak/>
        <w:tab/>
      </w:r>
      <w:r w:rsidRPr="000A5E86">
        <w:rPr>
          <w:rFonts w:ascii="Palatino Linotype" w:hAnsi="Palatino Linotype"/>
          <w:sz w:val="22"/>
          <w:szCs w:val="22"/>
        </w:rPr>
        <w:t xml:space="preserve">Di Indonesia, pasangan Muslim yang tinggal di wilayah yang sama dengan pasangannya dapat meminta pembatalan perkawinan melalui pengadilan agama. Jika alasan pembatalan jelas, permohonan tersebut dapat diterima. Hukum positif di Indonesia, khususnya Hukum Islam dan Kompilasi Hukum Perkawinan, mengatur alasan putusnya perkawinan. Sebuah perkawinan bisa dinyatakan tidak sah jika salah satu pihak tidak memenuhi syarat-syarat yang ditetapkan, seperti yang dijelaskan dalam Pasal 22 </w:t>
      </w:r>
      <w:proofErr w:type="spellStart"/>
      <w:r w:rsidRPr="000A5E86">
        <w:rPr>
          <w:rFonts w:ascii="Palatino Linotype" w:hAnsi="Palatino Linotype"/>
          <w:sz w:val="22"/>
          <w:szCs w:val="22"/>
        </w:rPr>
        <w:t>Undang-Undang</w:t>
      </w:r>
      <w:proofErr w:type="spellEnd"/>
      <w:r w:rsidRPr="000A5E86">
        <w:rPr>
          <w:rFonts w:ascii="Palatino Linotype" w:hAnsi="Palatino Linotype"/>
          <w:sz w:val="22"/>
          <w:szCs w:val="22"/>
        </w:rPr>
        <w:t xml:space="preserve"> Nomor 1 Tahun 1974. Pasal 27 UU Perkawinan sejalan dengan Pasal </w:t>
      </w:r>
      <w:r w:rsidR="009A266A">
        <w:rPr>
          <w:rFonts w:ascii="Palatino Linotype" w:hAnsi="Palatino Linotype"/>
          <w:sz w:val="22"/>
          <w:szCs w:val="22"/>
        </w:rPr>
        <w:t>72</w:t>
      </w:r>
      <w:r w:rsidRPr="000A5E86">
        <w:rPr>
          <w:rFonts w:ascii="Palatino Linotype" w:hAnsi="Palatino Linotype"/>
          <w:sz w:val="22"/>
          <w:szCs w:val="22"/>
        </w:rPr>
        <w:t xml:space="preserve"> Kompilasi Hukum Islam, memberikan hak kepada pasangan untuk meminta pembatalan perkawinan dalam beberapa situasi, seperti </w:t>
      </w:r>
      <w:r w:rsidR="009A266A">
        <w:rPr>
          <w:rFonts w:ascii="Palatino Linotype" w:hAnsi="Palatino Linotype"/>
          <w:sz w:val="22"/>
          <w:szCs w:val="22"/>
        </w:rPr>
        <w:t>penipuan atau salah sangka mengenai diri pasangannya</w:t>
      </w:r>
      <w:r w:rsidRPr="000A5E86">
        <w:rPr>
          <w:rFonts w:ascii="Palatino Linotype" w:hAnsi="Palatino Linotype"/>
          <w:sz w:val="22"/>
          <w:szCs w:val="22"/>
        </w:rPr>
        <w:t>.</w:t>
      </w:r>
      <w:r w:rsidR="00D02094" w:rsidRPr="005A3E32">
        <w:rPr>
          <w:rStyle w:val="FootnoteReference"/>
        </w:rPr>
        <w:footnoteReference w:id="15"/>
      </w:r>
      <w:r w:rsidR="00D02094">
        <w:rPr>
          <w:rFonts w:ascii="Palatino Linotype" w:hAnsi="Palatino Linotype"/>
          <w:sz w:val="22"/>
          <w:szCs w:val="22"/>
        </w:rPr>
        <w:t xml:space="preserve"> </w:t>
      </w:r>
      <w:r w:rsidRPr="000A5E86">
        <w:rPr>
          <w:rFonts w:ascii="Palatino Linotype" w:hAnsi="Palatino Linotype"/>
          <w:sz w:val="22"/>
          <w:szCs w:val="22"/>
        </w:rPr>
        <w:t>Pasal 27 ayat (1) menyatakan bahwa ancaman bertentangan dengan hukum merujuk pada tindakan kekerasan yang merupakan tindak pidana dan berpotensi merampas hak-hak calon mempelai. Sedangkan ayat (2) menggambarkan bahwa "salah sangka" merujuk pada penilaian keliru terkait identitas suami atau istri. Dalam konteks pernikahan yang bisa dibatalkan, ini berarti bahwa pernikahan yang telah terjadi bisa dinyatakan batal demi hukum karena melanggar ketentuan-ketentuan tersebut, meskipun telah diputuskan oleh Pengadilan Agama.</w:t>
      </w:r>
    </w:p>
    <w:p w14:paraId="1E61154A" w14:textId="4BB70705" w:rsidR="000A5E86" w:rsidRDefault="000A5E86" w:rsidP="000A5E86">
      <w:pPr>
        <w:spacing w:after="0" w:line="240" w:lineRule="auto"/>
        <w:ind w:firstLine="540"/>
        <w:jc w:val="both"/>
        <w:rPr>
          <w:rFonts w:ascii="Palatino Linotype" w:hAnsi="Palatino Linotype"/>
          <w:sz w:val="22"/>
          <w:szCs w:val="22"/>
        </w:rPr>
      </w:pPr>
      <w:r w:rsidRPr="000A5E86">
        <w:rPr>
          <w:rFonts w:ascii="Palatino Linotype" w:hAnsi="Palatino Linotype"/>
          <w:sz w:val="22"/>
          <w:szCs w:val="22"/>
        </w:rPr>
        <w:t>Pembatalan nikah juga diatur dalam Komplikasi Hukum Islam. Pasal 70 KHI menyebutkan beberapa situasi di mana pernikahan bisa dinyatakan batal, seperti poligami tanpa izin pengadilan, pernikahan yang dilakukan di luar usia dewasa secara sah, atau perkawinan yang diatur oleh wali tanpa izin resmi.</w:t>
      </w:r>
      <w:r w:rsidR="00D02094" w:rsidRPr="005A3E32">
        <w:rPr>
          <w:rStyle w:val="FootnoteReference"/>
        </w:rPr>
        <w:footnoteReference w:id="16"/>
      </w:r>
      <w:r w:rsidRPr="000A5E86">
        <w:rPr>
          <w:rFonts w:ascii="Palatino Linotype" w:hAnsi="Palatino Linotype"/>
          <w:sz w:val="22"/>
          <w:szCs w:val="22"/>
        </w:rPr>
        <w:t xml:space="preserve"> Pasal-pasal selanjutnya, seperti Pasal 71 dan 72, menjelaskan lebih lanjut tentang kondisi-kondisi di mana suatu perkawinan dapat dibubarkan oleh pengadilan. Jadi, suatu perkawinan dapat dibatalkan jika terjadi situasi-situasi seperti ancaman perbuatan hukum, penipuan, atau </w:t>
      </w:r>
      <w:proofErr w:type="spellStart"/>
      <w:r w:rsidRPr="000A5E86">
        <w:rPr>
          <w:rFonts w:ascii="Palatino Linotype" w:hAnsi="Palatino Linotype"/>
          <w:sz w:val="22"/>
          <w:szCs w:val="22"/>
        </w:rPr>
        <w:t>miskomunikasi</w:t>
      </w:r>
      <w:proofErr w:type="spellEnd"/>
      <w:r w:rsidRPr="000A5E86">
        <w:rPr>
          <w:rFonts w:ascii="Palatino Linotype" w:hAnsi="Palatino Linotype"/>
          <w:sz w:val="22"/>
          <w:szCs w:val="22"/>
        </w:rPr>
        <w:t xml:space="preserve"> yang serius.</w:t>
      </w:r>
      <w:r>
        <w:rPr>
          <w:rFonts w:ascii="Palatino Linotype" w:hAnsi="Palatino Linotype"/>
          <w:sz w:val="22"/>
          <w:szCs w:val="22"/>
        </w:rPr>
        <w:t xml:space="preserve"> </w:t>
      </w:r>
      <w:r w:rsidRPr="000A5E86">
        <w:rPr>
          <w:rFonts w:ascii="Palatino Linotype" w:hAnsi="Palatino Linotype"/>
          <w:sz w:val="22"/>
          <w:szCs w:val="22"/>
        </w:rPr>
        <w:t xml:space="preserve">Jika Pengadilan Agama mengeluarkan perintah yang memiliki kekuatan hukum tetap segera setelah akad nikah, perkawinan bisa dianggap batal demi hukum. Namun, ada tiga hal yang tidak terpengaruh oleh putusan tersebut: anak yang lahir di luar perkawinan, harta bersama, dan hak pihak ketiga yang telah diperoleh secara sah sebelum putusan pembatalan itu menjadi akta hukum tetap. Hal ini dijelaskan dalam Pasal 28 </w:t>
      </w:r>
      <w:proofErr w:type="spellStart"/>
      <w:r w:rsidRPr="000A5E86">
        <w:rPr>
          <w:rFonts w:ascii="Palatino Linotype" w:hAnsi="Palatino Linotype"/>
          <w:sz w:val="22"/>
          <w:szCs w:val="22"/>
        </w:rPr>
        <w:t>Undang-Undang</w:t>
      </w:r>
      <w:proofErr w:type="spellEnd"/>
      <w:r w:rsidRPr="000A5E86">
        <w:rPr>
          <w:rFonts w:ascii="Palatino Linotype" w:hAnsi="Palatino Linotype"/>
          <w:sz w:val="22"/>
          <w:szCs w:val="22"/>
        </w:rPr>
        <w:t xml:space="preserve"> Nomor 1 Tahun 1974.</w:t>
      </w:r>
    </w:p>
    <w:p w14:paraId="5E4475F1" w14:textId="58D62F44" w:rsidR="000A5E86" w:rsidRDefault="000A5E86" w:rsidP="000A5E86">
      <w:pPr>
        <w:spacing w:after="0" w:line="240" w:lineRule="auto"/>
        <w:ind w:firstLine="540"/>
        <w:jc w:val="both"/>
        <w:rPr>
          <w:rFonts w:ascii="Palatino Linotype" w:hAnsi="Palatino Linotype"/>
          <w:sz w:val="22"/>
          <w:szCs w:val="22"/>
        </w:rPr>
      </w:pPr>
      <w:r>
        <w:rPr>
          <w:rFonts w:ascii="Palatino Linotype" w:hAnsi="Palatino Linotype"/>
          <w:sz w:val="22"/>
          <w:szCs w:val="22"/>
        </w:rPr>
        <w:t xml:space="preserve">Mengenai disorientasi seksual, dapat diartikan sebagai suatu </w:t>
      </w:r>
      <w:r w:rsidRPr="000A5E86">
        <w:rPr>
          <w:rFonts w:ascii="Palatino Linotype" w:hAnsi="Palatino Linotype"/>
          <w:sz w:val="22"/>
          <w:szCs w:val="22"/>
        </w:rPr>
        <w:t>aktivitas seksual dengan tujuan merasakan kenikmatan seksual yang tidak pantas. Istilah "homoseksualitas" mengacu pada berbagi orientasi seksual yang sama, yang dapat mencakup ketertarikan terhadap individu dengan jenis kelamin yang sama. Konsep homoseksualitas bukanlah hal baru; sudah ada sejak zaman kuno, bahkan sejak sekitar tahun 2245 SM, seperti yang tercatat dalam kisah tentang Nabi Luth.</w:t>
      </w:r>
      <w:r w:rsidR="0011389B" w:rsidRPr="005A3E32">
        <w:rPr>
          <w:rStyle w:val="FootnoteReference"/>
        </w:rPr>
        <w:footnoteReference w:id="17"/>
      </w:r>
      <w:r w:rsidRPr="000A5E86">
        <w:rPr>
          <w:rFonts w:ascii="Palatino Linotype" w:hAnsi="Palatino Linotype"/>
          <w:sz w:val="22"/>
          <w:szCs w:val="22"/>
        </w:rPr>
        <w:t xml:space="preserve"> Dalam bahasa Arab, istilah "homoseksualitas" merujuk pada perilaku yang disebut "</w:t>
      </w:r>
      <w:proofErr w:type="spellStart"/>
      <w:r w:rsidRPr="000A5E86">
        <w:rPr>
          <w:rFonts w:ascii="Palatino Linotype" w:hAnsi="Palatino Linotype"/>
          <w:sz w:val="22"/>
          <w:szCs w:val="22"/>
        </w:rPr>
        <w:t>Liwath</w:t>
      </w:r>
      <w:proofErr w:type="spellEnd"/>
      <w:r w:rsidRPr="000A5E86">
        <w:rPr>
          <w:rFonts w:ascii="Palatino Linotype" w:hAnsi="Palatino Linotype"/>
          <w:sz w:val="22"/>
          <w:szCs w:val="22"/>
        </w:rPr>
        <w:t xml:space="preserve">," yang terkait dengan pengikut Nabi Luth. Nabi Luth, yang merupakan rasul dan nabi Allah, tinggal di Tanah Sodom setelah tinggal bersama saudaranya, Ibrahim, di Mesir. Tanah Sodom sekarang dikenal sebagai wilayah Yordania atau </w:t>
      </w:r>
      <w:proofErr w:type="spellStart"/>
      <w:r w:rsidRPr="000A5E86">
        <w:rPr>
          <w:rFonts w:ascii="Palatino Linotype" w:hAnsi="Palatino Linotype"/>
          <w:sz w:val="22"/>
          <w:szCs w:val="22"/>
        </w:rPr>
        <w:t>Ordon</w:t>
      </w:r>
      <w:proofErr w:type="spellEnd"/>
      <w:r w:rsidRPr="000A5E86">
        <w:rPr>
          <w:rFonts w:ascii="Palatino Linotype" w:hAnsi="Palatino Linotype"/>
          <w:sz w:val="22"/>
          <w:szCs w:val="22"/>
        </w:rPr>
        <w:t>.</w:t>
      </w:r>
    </w:p>
    <w:p w14:paraId="1EAE7930" w14:textId="1466530B" w:rsidR="00CE3296" w:rsidRDefault="00CE3296" w:rsidP="000A5E86">
      <w:pPr>
        <w:spacing w:after="0" w:line="240" w:lineRule="auto"/>
        <w:ind w:firstLine="540"/>
        <w:jc w:val="both"/>
        <w:rPr>
          <w:rFonts w:ascii="Palatino Linotype" w:hAnsi="Palatino Linotype"/>
          <w:sz w:val="22"/>
          <w:szCs w:val="22"/>
        </w:rPr>
      </w:pPr>
      <w:r w:rsidRPr="00CE3296">
        <w:rPr>
          <w:rFonts w:ascii="Palatino Linotype" w:hAnsi="Palatino Linotype"/>
          <w:sz w:val="22"/>
          <w:szCs w:val="22"/>
        </w:rPr>
        <w:lastRenderedPageBreak/>
        <w:t xml:space="preserve">Setiap cendekiawan Muslim sepakat bahwa hubungan sesama jenis dianggap sebagai tindakan yang tidak senonoh dan melanggar norma seksual. Menurut Sayyid </w:t>
      </w:r>
      <w:proofErr w:type="spellStart"/>
      <w:r w:rsidRPr="00CE3296">
        <w:rPr>
          <w:rFonts w:ascii="Palatino Linotype" w:hAnsi="Palatino Linotype"/>
          <w:sz w:val="22"/>
          <w:szCs w:val="22"/>
        </w:rPr>
        <w:t>Qutub</w:t>
      </w:r>
      <w:proofErr w:type="spellEnd"/>
      <w:r w:rsidRPr="00CE3296">
        <w:rPr>
          <w:rFonts w:ascii="Palatino Linotype" w:hAnsi="Palatino Linotype"/>
          <w:sz w:val="22"/>
          <w:szCs w:val="22"/>
        </w:rPr>
        <w:t xml:space="preserve">, perilaku tersebut di masa Nabi Luth </w:t>
      </w:r>
      <w:proofErr w:type="spellStart"/>
      <w:r w:rsidRPr="00CE3296">
        <w:rPr>
          <w:rFonts w:ascii="Palatino Linotype" w:hAnsi="Palatino Linotype"/>
          <w:sz w:val="22"/>
          <w:szCs w:val="22"/>
        </w:rPr>
        <w:t>sangatlah</w:t>
      </w:r>
      <w:proofErr w:type="spellEnd"/>
      <w:r w:rsidRPr="00CE3296">
        <w:rPr>
          <w:rFonts w:ascii="Palatino Linotype" w:hAnsi="Palatino Linotype"/>
          <w:sz w:val="22"/>
          <w:szCs w:val="22"/>
        </w:rPr>
        <w:t xml:space="preserve"> aneh dan tidak manusiawi.</w:t>
      </w:r>
      <w:r w:rsidR="00D02094" w:rsidRPr="005A3E32">
        <w:rPr>
          <w:rStyle w:val="FootnoteReference"/>
        </w:rPr>
        <w:footnoteReference w:id="18"/>
      </w:r>
      <w:r w:rsidRPr="00CE3296">
        <w:rPr>
          <w:rFonts w:ascii="Palatino Linotype" w:hAnsi="Palatino Linotype"/>
          <w:sz w:val="22"/>
          <w:szCs w:val="22"/>
        </w:rPr>
        <w:t xml:space="preserve"> Kelompok Islam memiliki pandangan berbeda tentang bagaimana menghukum homoseksualitas. Imam Abu Hanifah berpendapat bahwa homoseksualitas harus dikenai hukuman </w:t>
      </w:r>
      <w:proofErr w:type="spellStart"/>
      <w:r w:rsidRPr="00CE3296">
        <w:rPr>
          <w:rFonts w:ascii="Palatino Linotype" w:hAnsi="Palatino Linotype"/>
          <w:sz w:val="22"/>
          <w:szCs w:val="22"/>
        </w:rPr>
        <w:t>Tazir</w:t>
      </w:r>
      <w:proofErr w:type="spellEnd"/>
      <w:r w:rsidRPr="00CE3296">
        <w:rPr>
          <w:rFonts w:ascii="Palatino Linotype" w:hAnsi="Palatino Linotype"/>
          <w:sz w:val="22"/>
          <w:szCs w:val="22"/>
        </w:rPr>
        <w:t xml:space="preserve">, bukan hukuman </w:t>
      </w:r>
      <w:proofErr w:type="spellStart"/>
      <w:r w:rsidRPr="00CE3296">
        <w:rPr>
          <w:rFonts w:ascii="Palatino Linotype" w:hAnsi="Palatino Linotype"/>
          <w:sz w:val="22"/>
          <w:szCs w:val="22"/>
        </w:rPr>
        <w:t>Hadd</w:t>
      </w:r>
      <w:proofErr w:type="spellEnd"/>
      <w:r w:rsidRPr="00CE3296">
        <w:rPr>
          <w:rFonts w:ascii="Palatino Linotype" w:hAnsi="Palatino Linotype"/>
          <w:sz w:val="22"/>
          <w:szCs w:val="22"/>
        </w:rPr>
        <w:t xml:space="preserve"> karena dianggap berbeda dengan </w:t>
      </w:r>
      <w:proofErr w:type="spellStart"/>
      <w:r w:rsidRPr="00CE3296">
        <w:rPr>
          <w:rFonts w:ascii="Palatino Linotype" w:hAnsi="Palatino Linotype"/>
          <w:sz w:val="22"/>
          <w:szCs w:val="22"/>
        </w:rPr>
        <w:t>perzinahan</w:t>
      </w:r>
      <w:proofErr w:type="spellEnd"/>
      <w:r w:rsidRPr="00CE3296">
        <w:rPr>
          <w:rFonts w:ascii="Palatino Linotype" w:hAnsi="Palatino Linotype"/>
          <w:sz w:val="22"/>
          <w:szCs w:val="22"/>
        </w:rPr>
        <w:t xml:space="preserve">. Sementara itu, Imam Malik menegaskan bahwa penerapan hukuman </w:t>
      </w:r>
      <w:proofErr w:type="spellStart"/>
      <w:r w:rsidRPr="00CE3296">
        <w:rPr>
          <w:rFonts w:ascii="Palatino Linotype" w:hAnsi="Palatino Linotype"/>
          <w:sz w:val="22"/>
          <w:szCs w:val="22"/>
        </w:rPr>
        <w:t>Hadd</w:t>
      </w:r>
      <w:proofErr w:type="spellEnd"/>
      <w:r w:rsidRPr="00CE3296">
        <w:rPr>
          <w:rFonts w:ascii="Palatino Linotype" w:hAnsi="Palatino Linotype"/>
          <w:sz w:val="22"/>
          <w:szCs w:val="22"/>
        </w:rPr>
        <w:t xml:space="preserve"> tergantung pada status perkawinan pelaku </w:t>
      </w:r>
      <w:proofErr w:type="spellStart"/>
      <w:r w:rsidRPr="00CE3296">
        <w:rPr>
          <w:rFonts w:ascii="Palatino Linotype" w:hAnsi="Palatino Linotype"/>
          <w:sz w:val="22"/>
          <w:szCs w:val="22"/>
        </w:rPr>
        <w:t>gay</w:t>
      </w:r>
      <w:proofErr w:type="spellEnd"/>
      <w:r w:rsidRPr="00CE3296">
        <w:rPr>
          <w:rFonts w:ascii="Palatino Linotype" w:hAnsi="Palatino Linotype"/>
          <w:sz w:val="22"/>
          <w:szCs w:val="22"/>
        </w:rPr>
        <w:t>.</w:t>
      </w:r>
      <w:r>
        <w:rPr>
          <w:rFonts w:ascii="Palatino Linotype" w:hAnsi="Palatino Linotype"/>
          <w:sz w:val="22"/>
          <w:szCs w:val="22"/>
        </w:rPr>
        <w:t xml:space="preserve"> Pandangan ini didasarkan pada </w:t>
      </w:r>
      <w:proofErr w:type="spellStart"/>
      <w:r>
        <w:rPr>
          <w:rFonts w:ascii="Palatino Linotype" w:hAnsi="Palatino Linotype"/>
          <w:sz w:val="22"/>
          <w:szCs w:val="22"/>
        </w:rPr>
        <w:t>hadits</w:t>
      </w:r>
      <w:proofErr w:type="spellEnd"/>
      <w:r>
        <w:rPr>
          <w:rFonts w:ascii="Palatino Linotype" w:hAnsi="Palatino Linotype"/>
          <w:sz w:val="22"/>
          <w:szCs w:val="22"/>
        </w:rPr>
        <w:t xml:space="preserve"> berikut ini:</w:t>
      </w:r>
      <w:r w:rsidR="000D6617" w:rsidRPr="005A3E32">
        <w:rPr>
          <w:rStyle w:val="FootnoteReference"/>
        </w:rPr>
        <w:footnoteReference w:id="19"/>
      </w:r>
    </w:p>
    <w:p w14:paraId="3D443154" w14:textId="77777777" w:rsidR="00D31729" w:rsidRDefault="00D31729" w:rsidP="000A5E86">
      <w:pPr>
        <w:spacing w:after="0" w:line="240" w:lineRule="auto"/>
        <w:ind w:firstLine="540"/>
        <w:jc w:val="both"/>
        <w:rPr>
          <w:rFonts w:ascii="Palatino Linotype" w:hAnsi="Palatino Linotype"/>
          <w:sz w:val="22"/>
          <w:szCs w:val="22"/>
        </w:rPr>
      </w:pPr>
    </w:p>
    <w:p w14:paraId="5197FBE5" w14:textId="77777777" w:rsidR="000D6617" w:rsidRDefault="000D6617" w:rsidP="000D6617">
      <w:pPr>
        <w:spacing w:after="0" w:line="240" w:lineRule="auto"/>
        <w:jc w:val="right"/>
        <w:rPr>
          <w:rFonts w:ascii="Traditional Arabic" w:hAnsi="Traditional Arabic" w:cs="Traditional Arabic"/>
          <w:sz w:val="32"/>
          <w:szCs w:val="32"/>
        </w:rPr>
      </w:pPr>
      <w:r w:rsidRPr="000D6617">
        <w:rPr>
          <w:rFonts w:ascii="Traditional Arabic" w:hAnsi="Traditional Arabic" w:cs="Traditional Arabic"/>
          <w:sz w:val="32"/>
          <w:szCs w:val="32"/>
          <w:rtl/>
        </w:rPr>
        <w:t>حَدَّثَنَا مُحَمَّدُ بْنُ عَمْرٍو السَّوَّاقُ حَدَّثَنَا عَبْدُ الْعَزِيزِ بْنُ مُحَمَّدٍ عَنْ عَمْرِو بْنِ أَبِي عَمْرٍو عَنْ عِكْرِمَةَ عَنْ ابْنِ عَبَّاسٍ قَالَ قَالَ رَسُولُ اللَّهِ صَلَّى اللَّهُ عَلَيْهِ وَسَلَّمَ مَنْ وَجَدْتُمُوهُ يَعْمَلُ عَمَلَ قَوْمِ لُوطٍ فَاقْتُلُوا الْفَاعِلَ وَالْمَفْعُولَ بِهِ</w:t>
      </w:r>
      <w:r w:rsidRPr="000D6617">
        <w:rPr>
          <w:rFonts w:ascii="Traditional Arabic" w:hAnsi="Traditional Arabic" w:cs="Traditional Arabic"/>
          <w:sz w:val="32"/>
          <w:szCs w:val="32"/>
        </w:rPr>
        <w:t xml:space="preserve"> </w:t>
      </w:r>
    </w:p>
    <w:p w14:paraId="2F247B30" w14:textId="70129836" w:rsidR="000A5E86" w:rsidRDefault="00CE3296" w:rsidP="00CE3296">
      <w:pPr>
        <w:spacing w:after="0" w:line="240" w:lineRule="auto"/>
        <w:jc w:val="both"/>
        <w:rPr>
          <w:rFonts w:ascii="Palatino Linotype" w:hAnsi="Palatino Linotype"/>
          <w:sz w:val="22"/>
          <w:szCs w:val="22"/>
        </w:rPr>
      </w:pPr>
      <w:r>
        <w:rPr>
          <w:rFonts w:ascii="Palatino Linotype" w:hAnsi="Palatino Linotype"/>
          <w:sz w:val="22"/>
          <w:szCs w:val="22"/>
        </w:rPr>
        <w:t>“</w:t>
      </w:r>
      <w:r w:rsidR="000D6617" w:rsidRPr="000D6617">
        <w:rPr>
          <w:rFonts w:ascii="Palatino Linotype" w:hAnsi="Palatino Linotype"/>
          <w:sz w:val="22"/>
          <w:szCs w:val="22"/>
        </w:rPr>
        <w:t xml:space="preserve">Telah menceritakan kepada kami Muhammad bin Amr As </w:t>
      </w:r>
      <w:proofErr w:type="spellStart"/>
      <w:r w:rsidR="000D6617" w:rsidRPr="000D6617">
        <w:rPr>
          <w:rFonts w:ascii="Palatino Linotype" w:hAnsi="Palatino Linotype"/>
          <w:sz w:val="22"/>
          <w:szCs w:val="22"/>
        </w:rPr>
        <w:t>Sawwaq</w:t>
      </w:r>
      <w:proofErr w:type="spellEnd"/>
      <w:r w:rsidR="000D6617" w:rsidRPr="000D6617">
        <w:rPr>
          <w:rFonts w:ascii="Palatino Linotype" w:hAnsi="Palatino Linotype"/>
          <w:sz w:val="22"/>
          <w:szCs w:val="22"/>
        </w:rPr>
        <w:t>, telah menceritakan kepada kami Abdul Aziz bin Muhammad dari Amru bin Abu Amr dari Ikrimah dari Ibnu Abbas ia berkata; Rasulullah</w:t>
      </w:r>
      <w:r w:rsidR="000D6617">
        <w:rPr>
          <w:rFonts w:ascii="Palatino Linotype" w:hAnsi="Palatino Linotype"/>
          <w:sz w:val="22"/>
          <w:szCs w:val="22"/>
        </w:rPr>
        <w:t xml:space="preserve"> SAW</w:t>
      </w:r>
      <w:r w:rsidR="000D6617" w:rsidRPr="000D6617">
        <w:rPr>
          <w:rFonts w:ascii="Palatino Linotype" w:hAnsi="Palatino Linotype"/>
          <w:sz w:val="22"/>
          <w:szCs w:val="22"/>
        </w:rPr>
        <w:t xml:space="preserve"> bersabda, "</w:t>
      </w:r>
      <w:proofErr w:type="spellStart"/>
      <w:r w:rsidR="000D6617" w:rsidRPr="000D6617">
        <w:rPr>
          <w:rFonts w:ascii="Palatino Linotype" w:hAnsi="Palatino Linotype"/>
          <w:sz w:val="22"/>
          <w:szCs w:val="22"/>
        </w:rPr>
        <w:t>Barangsiapa</w:t>
      </w:r>
      <w:proofErr w:type="spellEnd"/>
      <w:r w:rsidR="000D6617" w:rsidRPr="000D6617">
        <w:rPr>
          <w:rFonts w:ascii="Palatino Linotype" w:hAnsi="Palatino Linotype"/>
          <w:sz w:val="22"/>
          <w:szCs w:val="22"/>
        </w:rPr>
        <w:t xml:space="preserve"> yang kalian dapati melakukan perbuatan kaum Nabi Luth (yakni melakukan homoseksual), maka bunuhlah pelaku dan korbannya.</w:t>
      </w:r>
      <w:r w:rsidRPr="00CE3296">
        <w:rPr>
          <w:rFonts w:ascii="Palatino Linotype" w:hAnsi="Palatino Linotype"/>
          <w:sz w:val="22"/>
          <w:szCs w:val="22"/>
        </w:rPr>
        <w:t>”</w:t>
      </w:r>
      <w:r w:rsidR="000D6617">
        <w:rPr>
          <w:rFonts w:ascii="Palatino Linotype" w:hAnsi="Palatino Linotype"/>
          <w:sz w:val="22"/>
          <w:szCs w:val="22"/>
        </w:rPr>
        <w:t xml:space="preserve"> (HR, </w:t>
      </w:r>
      <w:proofErr w:type="spellStart"/>
      <w:r w:rsidR="000D6617">
        <w:rPr>
          <w:rFonts w:ascii="Palatino Linotype" w:hAnsi="Palatino Linotype"/>
          <w:sz w:val="22"/>
          <w:szCs w:val="22"/>
        </w:rPr>
        <w:t>Tirmidzi</w:t>
      </w:r>
      <w:proofErr w:type="spellEnd"/>
      <w:r w:rsidR="000D6617">
        <w:rPr>
          <w:rFonts w:ascii="Palatino Linotype" w:hAnsi="Palatino Linotype"/>
          <w:sz w:val="22"/>
          <w:szCs w:val="22"/>
        </w:rPr>
        <w:t>)</w:t>
      </w:r>
    </w:p>
    <w:p w14:paraId="3D506AFB" w14:textId="77777777" w:rsidR="00D31729" w:rsidRDefault="00D31729" w:rsidP="00CE3296">
      <w:pPr>
        <w:spacing w:after="0" w:line="240" w:lineRule="auto"/>
        <w:jc w:val="both"/>
        <w:rPr>
          <w:rFonts w:ascii="Palatino Linotype" w:hAnsi="Palatino Linotype"/>
          <w:sz w:val="22"/>
          <w:szCs w:val="22"/>
        </w:rPr>
      </w:pPr>
    </w:p>
    <w:p w14:paraId="55953356" w14:textId="1EFD3747" w:rsidR="00CE3296" w:rsidRDefault="00CE3296" w:rsidP="00CE3296">
      <w:pPr>
        <w:spacing w:after="0" w:line="240" w:lineRule="auto"/>
        <w:ind w:firstLine="540"/>
        <w:jc w:val="both"/>
        <w:rPr>
          <w:rFonts w:ascii="Palatino Linotype" w:hAnsi="Palatino Linotype"/>
          <w:sz w:val="22"/>
          <w:szCs w:val="22"/>
        </w:rPr>
      </w:pPr>
      <w:r>
        <w:rPr>
          <w:rFonts w:ascii="Palatino Linotype" w:hAnsi="Palatino Linotype"/>
          <w:sz w:val="22"/>
          <w:szCs w:val="22"/>
        </w:rPr>
        <w:tab/>
      </w:r>
      <w:r w:rsidR="003E2180">
        <w:rPr>
          <w:rFonts w:ascii="Palatino Linotype" w:hAnsi="Palatino Linotype"/>
          <w:sz w:val="22"/>
          <w:szCs w:val="22"/>
        </w:rPr>
        <w:t xml:space="preserve">Dalam hukum positif, pasal </w:t>
      </w:r>
      <w:r w:rsidR="009D008C">
        <w:rPr>
          <w:rFonts w:ascii="Palatino Linotype" w:hAnsi="Palatino Linotype"/>
          <w:sz w:val="22"/>
          <w:szCs w:val="22"/>
        </w:rPr>
        <w:t xml:space="preserve">116 huruf e </w:t>
      </w:r>
      <w:r w:rsidR="009D008C" w:rsidRPr="009D008C">
        <w:rPr>
          <w:rFonts w:ascii="Palatino Linotype" w:hAnsi="Palatino Linotype"/>
          <w:sz w:val="22"/>
          <w:szCs w:val="22"/>
        </w:rPr>
        <w:t xml:space="preserve">Kompilasi Hukum Islam menegaskan bahwa undang-undang yang mengatur perceraian karena suatu penyakit yang membuat seseorang tidak bisa menjalankan peran sebagai suami atau istri dapat mencakup masalah homoseksualitas, meskipun tidak ada undang-undang yang secara spesifik mengaturnya. Perceraian semacam ini sesuai dengan asas KHI yang mengakui adanya kontrak antara suami dan istri, yang memungkinkan Pengadilan Agama untuk menyetujui permintaan cerai suami. Namun, tindakan ini tidak dapat digugat atau diajukan banding atau kasasi. Selain itu, Pasal 132 Kompilasi Hukum Islam relevan dengan pembahasan ini. Ini menunjukkan bahwa usulan aturan talak gugat yang diajukan oleh istri sangat mendukung anggapan bahwa </w:t>
      </w:r>
      <w:proofErr w:type="spellStart"/>
      <w:r w:rsidR="009D008C" w:rsidRPr="009D008C">
        <w:rPr>
          <w:rFonts w:ascii="Palatino Linotype" w:hAnsi="Palatino Linotype"/>
          <w:sz w:val="22"/>
          <w:szCs w:val="22"/>
        </w:rPr>
        <w:t>khulu</w:t>
      </w:r>
      <w:proofErr w:type="spellEnd"/>
      <w:r w:rsidR="009D008C" w:rsidRPr="009D008C">
        <w:rPr>
          <w:rFonts w:ascii="Palatino Linotype" w:hAnsi="Palatino Linotype"/>
          <w:sz w:val="22"/>
          <w:szCs w:val="22"/>
        </w:rPr>
        <w:t xml:space="preserve"> dan talak gugat adalah hasil usaha istri. Perbedaannya terletak pada imbalan dan akibat hukum yang diberikan istri kepada suaminya setelah perceraian.</w:t>
      </w:r>
    </w:p>
    <w:p w14:paraId="437534F2" w14:textId="5D616945" w:rsidR="009D008C" w:rsidRDefault="009D008C" w:rsidP="009D008C">
      <w:pPr>
        <w:spacing w:after="0" w:line="240" w:lineRule="auto"/>
        <w:ind w:firstLine="540"/>
        <w:jc w:val="both"/>
        <w:rPr>
          <w:rFonts w:ascii="Palatino Linotype" w:hAnsi="Palatino Linotype"/>
          <w:sz w:val="22"/>
          <w:szCs w:val="22"/>
        </w:rPr>
      </w:pPr>
      <w:r w:rsidRPr="009D008C">
        <w:rPr>
          <w:rFonts w:ascii="Palatino Linotype" w:hAnsi="Palatino Linotype"/>
          <w:sz w:val="22"/>
          <w:szCs w:val="22"/>
        </w:rPr>
        <w:t xml:space="preserve">Homoseksualitas tidak secara tegas dilarang dalam Undang-undang Nomor 1 Tahun 1974 tentang perkawinan atau Peraturan Pemerintah Nomor 19 tentang Penyelenggaraan Perkawinan. Namun, dalam Pasal 39 Ayat 2 </w:t>
      </w:r>
      <w:proofErr w:type="spellStart"/>
      <w:r w:rsidRPr="009D008C">
        <w:rPr>
          <w:rFonts w:ascii="Palatino Linotype" w:hAnsi="Palatino Linotype"/>
          <w:sz w:val="22"/>
          <w:szCs w:val="22"/>
        </w:rPr>
        <w:t>Undang-Undang</w:t>
      </w:r>
      <w:proofErr w:type="spellEnd"/>
      <w:r w:rsidRPr="009D008C">
        <w:rPr>
          <w:rFonts w:ascii="Palatino Linotype" w:hAnsi="Palatino Linotype"/>
          <w:sz w:val="22"/>
          <w:szCs w:val="22"/>
        </w:rPr>
        <w:t xml:space="preserve"> Nomor 1 Tahun 1974, perceraian harus didasarkan pada alasan yang sah, yaitu ketika suami istri tidak lagi sah sebagai suami istri.</w:t>
      </w:r>
      <w:r w:rsidR="002C70B7" w:rsidRPr="005A3E32">
        <w:rPr>
          <w:rStyle w:val="FootnoteReference"/>
        </w:rPr>
        <w:footnoteReference w:id="20"/>
      </w:r>
      <w:r w:rsidRPr="009D008C">
        <w:rPr>
          <w:rFonts w:ascii="Palatino Linotype" w:hAnsi="Palatino Linotype"/>
          <w:sz w:val="22"/>
          <w:szCs w:val="22"/>
        </w:rPr>
        <w:t xml:space="preserve"> Pasal 34 Angka 3 juga memperbolehkan tindakan hukum jika salah satu pihak ingkar janji, yang terkait dengan gagasan mengabaikan tanggung jawab, termasuk kesejahteraan materi dan psikologis keluarga, yang jika diabaikan dapat menyebabkan perselisihan dan pada akhirnya perceraian.</w:t>
      </w:r>
      <w:r>
        <w:rPr>
          <w:rFonts w:ascii="Palatino Linotype" w:hAnsi="Palatino Linotype"/>
          <w:sz w:val="22"/>
          <w:szCs w:val="22"/>
        </w:rPr>
        <w:t xml:space="preserve"> </w:t>
      </w:r>
      <w:r w:rsidRPr="009D008C">
        <w:rPr>
          <w:rFonts w:ascii="Palatino Linotype" w:hAnsi="Palatino Linotype"/>
          <w:sz w:val="22"/>
          <w:szCs w:val="22"/>
        </w:rPr>
        <w:t xml:space="preserve">Selain itu, KUHP mengontrol homoseksualitas dengan memberikan hukuman kepada orang dewasa yang melakukan perilaku tidak senonoh dengan sesama jenis, sebagaimana tercantum dalam Pasal 292. Ancaman pidana penjara maksimal lima tahun diberikan kepada mereka yang melakukan perilaku menyimpang, sesuai dengan Pasal 292, dan Pasal 293 mengatur tentang pemberian atau janji uang atau </w:t>
      </w:r>
      <w:r w:rsidRPr="009D008C">
        <w:rPr>
          <w:rFonts w:ascii="Palatino Linotype" w:hAnsi="Palatino Linotype"/>
          <w:sz w:val="22"/>
          <w:szCs w:val="22"/>
        </w:rPr>
        <w:lastRenderedPageBreak/>
        <w:t>barang serta penyalahgunaan wewenang akibat kontak yang tidak patut, terutama dengan anak di bawah umur.</w:t>
      </w:r>
    </w:p>
    <w:p w14:paraId="38421A5A" w14:textId="77777777" w:rsidR="009D008C" w:rsidRDefault="009D008C" w:rsidP="009D008C">
      <w:pPr>
        <w:spacing w:after="0" w:line="240" w:lineRule="auto"/>
        <w:jc w:val="both"/>
        <w:rPr>
          <w:rFonts w:ascii="Palatino Linotype" w:hAnsi="Palatino Linotype"/>
          <w:sz w:val="22"/>
          <w:szCs w:val="22"/>
        </w:rPr>
      </w:pPr>
    </w:p>
    <w:p w14:paraId="1E8414DC" w14:textId="620295CF" w:rsidR="000A5E86" w:rsidRDefault="009D008C" w:rsidP="009D008C">
      <w:pPr>
        <w:spacing w:after="0" w:line="240" w:lineRule="auto"/>
        <w:jc w:val="both"/>
        <w:rPr>
          <w:rFonts w:asciiTheme="majorHAnsi" w:hAnsiTheme="majorHAnsi"/>
          <w:b/>
          <w:bCs/>
        </w:rPr>
      </w:pPr>
      <w:r w:rsidRPr="009D008C">
        <w:rPr>
          <w:rFonts w:asciiTheme="majorHAnsi" w:hAnsiTheme="majorHAnsi"/>
          <w:b/>
          <w:bCs/>
        </w:rPr>
        <w:t xml:space="preserve">Disorientasi </w:t>
      </w:r>
      <w:proofErr w:type="spellStart"/>
      <w:r w:rsidRPr="009D008C">
        <w:rPr>
          <w:rFonts w:asciiTheme="majorHAnsi" w:hAnsiTheme="majorHAnsi"/>
          <w:b/>
          <w:bCs/>
        </w:rPr>
        <w:t>Sesksual</w:t>
      </w:r>
      <w:proofErr w:type="spellEnd"/>
      <w:r w:rsidRPr="009D008C">
        <w:rPr>
          <w:rFonts w:asciiTheme="majorHAnsi" w:hAnsiTheme="majorHAnsi"/>
          <w:b/>
          <w:bCs/>
        </w:rPr>
        <w:t xml:space="preserve"> Sebagai Alasan </w:t>
      </w:r>
      <w:r w:rsidR="00A739BC" w:rsidRPr="00A739BC">
        <w:rPr>
          <w:rFonts w:asciiTheme="majorHAnsi" w:hAnsiTheme="majorHAnsi"/>
          <w:b/>
          <w:bCs/>
          <w:i/>
          <w:iCs/>
        </w:rPr>
        <w:t>Fasakh</w:t>
      </w:r>
      <w:r w:rsidRPr="009D008C">
        <w:rPr>
          <w:rFonts w:asciiTheme="majorHAnsi" w:hAnsiTheme="majorHAnsi"/>
          <w:b/>
          <w:bCs/>
        </w:rPr>
        <w:t xml:space="preserve"> Pernikahan Analisis Putusan No.300/</w:t>
      </w:r>
      <w:proofErr w:type="spellStart"/>
      <w:r w:rsidRPr="009D008C">
        <w:rPr>
          <w:rFonts w:asciiTheme="majorHAnsi" w:hAnsiTheme="majorHAnsi"/>
          <w:b/>
          <w:bCs/>
        </w:rPr>
        <w:t>Pdt.G</w:t>
      </w:r>
      <w:proofErr w:type="spellEnd"/>
      <w:r w:rsidRPr="009D008C">
        <w:rPr>
          <w:rFonts w:asciiTheme="majorHAnsi" w:hAnsiTheme="majorHAnsi"/>
          <w:b/>
          <w:bCs/>
        </w:rPr>
        <w:t>/2022/</w:t>
      </w:r>
      <w:proofErr w:type="spellStart"/>
      <w:r w:rsidRPr="009D008C">
        <w:rPr>
          <w:rFonts w:asciiTheme="majorHAnsi" w:hAnsiTheme="majorHAnsi"/>
          <w:b/>
          <w:bCs/>
        </w:rPr>
        <w:t>Pa</w:t>
      </w:r>
      <w:r w:rsidR="004B4FA0">
        <w:rPr>
          <w:rFonts w:asciiTheme="majorHAnsi" w:hAnsiTheme="majorHAnsi"/>
          <w:b/>
          <w:bCs/>
        </w:rPr>
        <w:t>.</w:t>
      </w:r>
      <w:r w:rsidRPr="009D008C">
        <w:rPr>
          <w:rFonts w:asciiTheme="majorHAnsi" w:hAnsiTheme="majorHAnsi"/>
          <w:b/>
          <w:bCs/>
        </w:rPr>
        <w:t>P</w:t>
      </w:r>
      <w:r w:rsidR="004B4FA0">
        <w:rPr>
          <w:rFonts w:asciiTheme="majorHAnsi" w:hAnsiTheme="majorHAnsi"/>
          <w:b/>
          <w:bCs/>
        </w:rPr>
        <w:t>yb</w:t>
      </w:r>
      <w:proofErr w:type="spellEnd"/>
    </w:p>
    <w:p w14:paraId="4B02C58B" w14:textId="2ABA6C39" w:rsidR="00A90898" w:rsidRDefault="00A90898" w:rsidP="00A90898">
      <w:pPr>
        <w:spacing w:after="0" w:line="240" w:lineRule="auto"/>
        <w:ind w:firstLine="540"/>
        <w:jc w:val="both"/>
        <w:rPr>
          <w:rFonts w:ascii="Palatino Linotype" w:hAnsi="Palatino Linotype"/>
          <w:sz w:val="22"/>
          <w:szCs w:val="22"/>
        </w:rPr>
      </w:pPr>
      <w:r w:rsidRPr="00A90898">
        <w:rPr>
          <w:rFonts w:ascii="Palatino Linotype" w:hAnsi="Palatino Linotype"/>
          <w:sz w:val="22"/>
          <w:szCs w:val="22"/>
        </w:rPr>
        <w:t xml:space="preserve">Perkawinan dapat bubar secara teori apabila salah satu pihak tidak memenuhi syarat-syarat sahnya perkawinan menurut hukum perkawinan.  Suatu perkawinan dapat dibubarkan dengan salah satu dari dua cara, pada </w:t>
      </w:r>
      <w:proofErr w:type="spellStart"/>
      <w:r w:rsidRPr="00A90898">
        <w:rPr>
          <w:rFonts w:ascii="Palatino Linotype" w:hAnsi="Palatino Linotype"/>
          <w:sz w:val="22"/>
          <w:szCs w:val="22"/>
        </w:rPr>
        <w:t>hakekatnya</w:t>
      </w:r>
      <w:proofErr w:type="spellEnd"/>
      <w:r w:rsidRPr="00A90898">
        <w:rPr>
          <w:rFonts w:ascii="Palatino Linotype" w:hAnsi="Palatino Linotype"/>
          <w:sz w:val="22"/>
          <w:szCs w:val="22"/>
        </w:rPr>
        <w:t>: perkawinan itu dibubarkan atau perkawinan itu dapat dibubarkan.  Pembatalan perkawinan diatur dalam Pasal 22 hingga 28 UU Perkawinan dan Pasal 70 hingga 76 KHI.  Suatu perkawinan batal apabila dilarang baik oleh Kompilasi Hukum Islam maupun Undang-undang Perkawinan;  namun jika suatu perkawinan dapat dibubarkan dengan pembatalan, maka perkawinan itu tidak dapat batal.  Akibatnya, pasangan tersebut bebas untuk tetap menikah atau</w:t>
      </w:r>
      <w:r>
        <w:rPr>
          <w:rFonts w:ascii="Palatino Linotype" w:hAnsi="Palatino Linotype"/>
          <w:sz w:val="22"/>
          <w:szCs w:val="22"/>
        </w:rPr>
        <w:t xml:space="preserve"> </w:t>
      </w:r>
      <w:r w:rsidRPr="00A90898">
        <w:rPr>
          <w:rFonts w:ascii="Palatino Linotype" w:hAnsi="Palatino Linotype"/>
          <w:sz w:val="22"/>
          <w:szCs w:val="22"/>
        </w:rPr>
        <w:t xml:space="preserve">membatalkan dengan mengajukan permohonan pembatalan perkawinan.  Islam menyebut putusnya suatu perkawinan dengan istilah </w:t>
      </w:r>
      <w:r w:rsidR="00A739BC" w:rsidRPr="00A739BC">
        <w:rPr>
          <w:rFonts w:ascii="Palatino Linotype" w:hAnsi="Palatino Linotype"/>
          <w:i/>
          <w:iCs/>
          <w:sz w:val="22"/>
          <w:szCs w:val="22"/>
        </w:rPr>
        <w:t>Fasakh</w:t>
      </w:r>
      <w:r w:rsidRPr="00A90898">
        <w:rPr>
          <w:rFonts w:ascii="Palatino Linotype" w:hAnsi="Palatino Linotype"/>
          <w:sz w:val="22"/>
          <w:szCs w:val="22"/>
        </w:rPr>
        <w:t xml:space="preserve"> yang artinya “rusak” atau “rusak”.  Dengan demikian, </w:t>
      </w:r>
      <w:r w:rsidR="00A739BC" w:rsidRPr="00A739BC">
        <w:rPr>
          <w:rFonts w:ascii="Palatino Linotype" w:hAnsi="Palatino Linotype"/>
          <w:i/>
          <w:iCs/>
          <w:sz w:val="22"/>
          <w:szCs w:val="22"/>
        </w:rPr>
        <w:t>Fasakh</w:t>
      </w:r>
      <w:r w:rsidRPr="00A90898">
        <w:rPr>
          <w:rFonts w:ascii="Palatino Linotype" w:hAnsi="Palatino Linotype"/>
          <w:sz w:val="22"/>
          <w:szCs w:val="22"/>
        </w:rPr>
        <w:t xml:space="preserve"> adalah putusnya suatu perkawinan akibat putusan pengadilan;  Sebenarnya hal itu merupakan hak suami istri sebagai akibat dari apa yang mereka pelajari setelah perkawinan dilangsungkan.</w:t>
      </w:r>
    </w:p>
    <w:p w14:paraId="62F84A34" w14:textId="18DA69AA" w:rsidR="00A90898" w:rsidRDefault="00A90898" w:rsidP="00A90898">
      <w:pPr>
        <w:spacing w:after="0" w:line="240" w:lineRule="auto"/>
        <w:ind w:firstLine="540"/>
        <w:jc w:val="both"/>
        <w:rPr>
          <w:rFonts w:ascii="Palatino Linotype" w:hAnsi="Palatino Linotype"/>
          <w:sz w:val="22"/>
          <w:szCs w:val="22"/>
        </w:rPr>
      </w:pPr>
      <w:r w:rsidRPr="00A90898">
        <w:rPr>
          <w:rFonts w:ascii="Palatino Linotype" w:hAnsi="Palatino Linotype"/>
          <w:sz w:val="22"/>
          <w:szCs w:val="22"/>
        </w:rPr>
        <w:t xml:space="preserve">Di Indonesia, belum ada kerangka hukum yang mengatur pembatalan perkawinan karena disorientasi seksual.  Meskipun demikian, salah satu syarat perkawinan yang sah, menurut Pasal </w:t>
      </w:r>
      <w:r w:rsidR="00584B60">
        <w:rPr>
          <w:rFonts w:ascii="Palatino Linotype" w:hAnsi="Palatino Linotype"/>
          <w:sz w:val="22"/>
          <w:szCs w:val="22"/>
        </w:rPr>
        <w:t>2</w:t>
      </w:r>
      <w:r w:rsidRPr="00A90898">
        <w:rPr>
          <w:rFonts w:ascii="Palatino Linotype" w:hAnsi="Palatino Linotype"/>
          <w:sz w:val="22"/>
          <w:szCs w:val="22"/>
        </w:rPr>
        <w:t>9 ayat 2 UU Perkawinan, adalah kedua pasangan harus dapat memberikan persetujuan yang diinformasikan dan sukarela.</w:t>
      </w:r>
      <w:r w:rsidR="00584B60" w:rsidRPr="005A3E32">
        <w:rPr>
          <w:rStyle w:val="FootnoteReference"/>
        </w:rPr>
        <w:footnoteReference w:id="21"/>
      </w:r>
      <w:r w:rsidRPr="00A90898">
        <w:rPr>
          <w:rFonts w:ascii="Palatino Linotype" w:hAnsi="Palatino Linotype"/>
          <w:sz w:val="22"/>
          <w:szCs w:val="22"/>
        </w:rPr>
        <w:t xml:space="preserve">  Klausul-klausul ini dapat membatalkan perkawinan jika salah satu pihak menderita penyakit mental yang menghalangi mereka untuk memberikan persetujuan secara sadar dan terinformasi, seperti gangguan identitas gender atau disorientasi seksual.</w:t>
      </w:r>
    </w:p>
    <w:p w14:paraId="0601BF2F" w14:textId="5C3C81AF" w:rsidR="00A90898" w:rsidRDefault="00A90898" w:rsidP="00A90898">
      <w:pPr>
        <w:spacing w:after="0" w:line="240" w:lineRule="auto"/>
        <w:ind w:firstLine="540"/>
        <w:jc w:val="both"/>
        <w:rPr>
          <w:rFonts w:ascii="Palatino Linotype" w:hAnsi="Palatino Linotype"/>
          <w:sz w:val="22"/>
          <w:szCs w:val="22"/>
        </w:rPr>
      </w:pPr>
      <w:r>
        <w:rPr>
          <w:rFonts w:ascii="Palatino Linotype" w:hAnsi="Palatino Linotype"/>
          <w:sz w:val="22"/>
          <w:szCs w:val="22"/>
        </w:rPr>
        <w:t xml:space="preserve">Dalam putusan tersebut, penggugat mengajukan gugatan </w:t>
      </w:r>
      <w:r w:rsidRPr="00A90898">
        <w:rPr>
          <w:rFonts w:ascii="Palatino Linotype" w:hAnsi="Palatino Linotype"/>
          <w:sz w:val="22"/>
          <w:szCs w:val="22"/>
        </w:rPr>
        <w:t xml:space="preserve">pembubaran perkawinan dengan alasan pasangannya adalah penggemar hubungan sesama jenis atau menderita kelainan seksual.  Menurut Amir Syafaruddin, potensi terjadinya </w:t>
      </w:r>
      <w:r w:rsidR="00A739BC" w:rsidRPr="00A739BC">
        <w:rPr>
          <w:rFonts w:ascii="Palatino Linotype" w:hAnsi="Palatino Linotype"/>
          <w:i/>
          <w:iCs/>
          <w:sz w:val="22"/>
          <w:szCs w:val="22"/>
        </w:rPr>
        <w:t>Fasakh</w:t>
      </w:r>
      <w:r w:rsidRPr="00A90898">
        <w:rPr>
          <w:rFonts w:ascii="Palatino Linotype" w:hAnsi="Palatino Linotype"/>
          <w:sz w:val="22"/>
          <w:szCs w:val="22"/>
        </w:rPr>
        <w:t xml:space="preserve"> ada dua:</w:t>
      </w:r>
    </w:p>
    <w:p w14:paraId="7DB5CB46" w14:textId="77777777" w:rsidR="00A90898" w:rsidRDefault="00A90898" w:rsidP="00D31729">
      <w:pPr>
        <w:pStyle w:val="ListParagraph"/>
        <w:numPr>
          <w:ilvl w:val="0"/>
          <w:numId w:val="1"/>
        </w:numPr>
        <w:spacing w:after="0" w:line="240" w:lineRule="auto"/>
        <w:ind w:left="540" w:hanging="540"/>
        <w:jc w:val="both"/>
        <w:rPr>
          <w:rFonts w:ascii="Palatino Linotype" w:hAnsi="Palatino Linotype"/>
          <w:sz w:val="22"/>
          <w:szCs w:val="22"/>
        </w:rPr>
      </w:pPr>
      <w:r w:rsidRPr="00A90898">
        <w:rPr>
          <w:rFonts w:ascii="Palatino Linotype" w:hAnsi="Palatino Linotype"/>
          <w:sz w:val="22"/>
          <w:szCs w:val="22"/>
        </w:rPr>
        <w:t>Adanya perkawinan yang bermasalah atau tidak memenuhi rukun dan syaratnya.</w:t>
      </w:r>
    </w:p>
    <w:p w14:paraId="5642B658" w14:textId="5AA4B5EA" w:rsidR="00A90898" w:rsidRPr="00A90898" w:rsidRDefault="00A90898" w:rsidP="00D31729">
      <w:pPr>
        <w:pStyle w:val="ListParagraph"/>
        <w:numPr>
          <w:ilvl w:val="0"/>
          <w:numId w:val="1"/>
        </w:numPr>
        <w:spacing w:after="0" w:line="240" w:lineRule="auto"/>
        <w:ind w:left="540" w:hanging="540"/>
        <w:jc w:val="both"/>
        <w:rPr>
          <w:rFonts w:ascii="Palatino Linotype" w:hAnsi="Palatino Linotype"/>
          <w:sz w:val="22"/>
          <w:szCs w:val="22"/>
        </w:rPr>
      </w:pPr>
      <w:r w:rsidRPr="00A90898">
        <w:rPr>
          <w:rFonts w:ascii="Palatino Linotype" w:hAnsi="Palatino Linotype"/>
          <w:sz w:val="22"/>
          <w:szCs w:val="22"/>
        </w:rPr>
        <w:t>Rumah tangga tersebut mengalami peristiwa yang membuatnya tidak berkelanjutan untuk terus beroperasi.</w:t>
      </w:r>
      <w:r w:rsidR="001034DE" w:rsidRPr="005A3E32">
        <w:rPr>
          <w:rStyle w:val="FootnoteReference"/>
        </w:rPr>
        <w:footnoteReference w:id="22"/>
      </w:r>
    </w:p>
    <w:p w14:paraId="1124465F" w14:textId="1BAAFB00" w:rsidR="00A90898" w:rsidRDefault="00A90898" w:rsidP="00A90898">
      <w:pPr>
        <w:spacing w:after="0" w:line="240" w:lineRule="auto"/>
        <w:ind w:firstLine="540"/>
        <w:jc w:val="both"/>
        <w:rPr>
          <w:rFonts w:ascii="Palatino Linotype" w:hAnsi="Palatino Linotype"/>
          <w:sz w:val="22"/>
          <w:szCs w:val="22"/>
        </w:rPr>
      </w:pPr>
      <w:r w:rsidRPr="00A90898">
        <w:rPr>
          <w:rFonts w:ascii="Palatino Linotype" w:hAnsi="Palatino Linotype"/>
          <w:sz w:val="22"/>
          <w:szCs w:val="22"/>
        </w:rPr>
        <w:t xml:space="preserve">Karena kesukaan suami terhadap sesama jenis merupakan penghalang perkawinan yang disebabkan oleh penyakit atau penyimpangan hukum Islam, maka boleh saja ada yang menjadikan hal itu sebagai dasar </w:t>
      </w:r>
      <w:r w:rsidR="00A739BC" w:rsidRPr="00A739BC">
        <w:rPr>
          <w:rFonts w:ascii="Palatino Linotype" w:hAnsi="Palatino Linotype"/>
          <w:i/>
          <w:iCs/>
          <w:sz w:val="22"/>
          <w:szCs w:val="22"/>
        </w:rPr>
        <w:t>Fasakh</w:t>
      </w:r>
      <w:r w:rsidRPr="00A90898">
        <w:rPr>
          <w:rFonts w:ascii="Palatino Linotype" w:hAnsi="Palatino Linotype"/>
          <w:sz w:val="22"/>
          <w:szCs w:val="22"/>
        </w:rPr>
        <w:t>.</w:t>
      </w:r>
    </w:p>
    <w:p w14:paraId="3F09DDC6" w14:textId="7BA955F5" w:rsidR="00A90898" w:rsidRDefault="00F1442F" w:rsidP="00F1442F">
      <w:pPr>
        <w:spacing w:after="0" w:line="240" w:lineRule="auto"/>
        <w:ind w:firstLine="540"/>
        <w:jc w:val="both"/>
        <w:rPr>
          <w:rFonts w:ascii="Palatino Linotype" w:hAnsi="Palatino Linotype"/>
          <w:sz w:val="22"/>
          <w:szCs w:val="22"/>
        </w:rPr>
      </w:pPr>
      <w:r w:rsidRPr="00F1442F">
        <w:rPr>
          <w:rFonts w:ascii="Palatino Linotype" w:hAnsi="Palatino Linotype"/>
          <w:sz w:val="22"/>
          <w:szCs w:val="22"/>
        </w:rPr>
        <w:t xml:space="preserve">Putusan hakim tidak mungkin dipisahkan dari faktor </w:t>
      </w:r>
      <w:proofErr w:type="spellStart"/>
      <w:r w:rsidRPr="00F1442F">
        <w:rPr>
          <w:rFonts w:ascii="Palatino Linotype" w:hAnsi="Palatino Linotype"/>
          <w:sz w:val="22"/>
          <w:szCs w:val="22"/>
        </w:rPr>
        <w:t>apapun</w:t>
      </w:r>
      <w:proofErr w:type="spellEnd"/>
      <w:r w:rsidRPr="00F1442F">
        <w:rPr>
          <w:rFonts w:ascii="Palatino Linotype" w:hAnsi="Palatino Linotype"/>
          <w:sz w:val="22"/>
          <w:szCs w:val="22"/>
        </w:rPr>
        <w:t>.  Hakim mendengarkan keterangan saksi yang dijadikan alat bukti dalam persidangan dan menerima bukti sebelum mengambil keputusan.  P</w:t>
      </w:r>
      <w:r>
        <w:rPr>
          <w:rFonts w:ascii="Palatino Linotype" w:hAnsi="Palatino Linotype"/>
          <w:sz w:val="22"/>
          <w:szCs w:val="22"/>
        </w:rPr>
        <w:t>enggugat</w:t>
      </w:r>
      <w:r w:rsidRPr="00F1442F">
        <w:rPr>
          <w:rFonts w:ascii="Palatino Linotype" w:hAnsi="Palatino Linotype"/>
          <w:sz w:val="22"/>
          <w:szCs w:val="22"/>
        </w:rPr>
        <w:t xml:space="preserve"> telah menetapkan P1 dan P2 sebagai bukti.  Akta asli yang diterbitkan oleh otoritas yang terakreditasi ditunjukkan pada Bukti P1 dan P2.  Selain itu, pe</w:t>
      </w:r>
      <w:r>
        <w:rPr>
          <w:rFonts w:ascii="Palatino Linotype" w:hAnsi="Palatino Linotype"/>
          <w:sz w:val="22"/>
          <w:szCs w:val="22"/>
        </w:rPr>
        <w:t>nggugat</w:t>
      </w:r>
      <w:r w:rsidRPr="00F1442F">
        <w:rPr>
          <w:rFonts w:ascii="Palatino Linotype" w:hAnsi="Palatino Linotype"/>
          <w:sz w:val="22"/>
          <w:szCs w:val="22"/>
        </w:rPr>
        <w:t xml:space="preserve"> juga memiliki tiga orang saksi</w:t>
      </w:r>
      <w:r>
        <w:rPr>
          <w:rFonts w:ascii="Palatino Linotype" w:hAnsi="Palatino Linotype"/>
          <w:sz w:val="22"/>
          <w:szCs w:val="22"/>
        </w:rPr>
        <w:t xml:space="preserve"> untuk mendukung tuntutan gugatannya</w:t>
      </w:r>
      <w:r w:rsidRPr="00F1442F">
        <w:rPr>
          <w:rFonts w:ascii="Palatino Linotype" w:hAnsi="Palatino Linotype"/>
          <w:sz w:val="22"/>
          <w:szCs w:val="22"/>
        </w:rPr>
        <w:t xml:space="preserve">.  Majelis hakim menilai para saksi tersebut telah memenuhi kriteria </w:t>
      </w:r>
      <w:proofErr w:type="spellStart"/>
      <w:r w:rsidRPr="00F1442F">
        <w:rPr>
          <w:rFonts w:ascii="Palatino Linotype" w:hAnsi="Palatino Linotype"/>
          <w:sz w:val="22"/>
          <w:szCs w:val="22"/>
        </w:rPr>
        <w:t>formil</w:t>
      </w:r>
      <w:proofErr w:type="spellEnd"/>
      <w:r w:rsidRPr="00F1442F">
        <w:rPr>
          <w:rFonts w:ascii="Palatino Linotype" w:hAnsi="Palatino Linotype"/>
          <w:sz w:val="22"/>
          <w:szCs w:val="22"/>
        </w:rPr>
        <w:t xml:space="preserve"> dan secara keseluruhan keterangan para saksi memenuhi syarat mater</w:t>
      </w:r>
      <w:r>
        <w:rPr>
          <w:rFonts w:ascii="Palatino Linotype" w:hAnsi="Palatino Linotype"/>
          <w:sz w:val="22"/>
          <w:szCs w:val="22"/>
        </w:rPr>
        <w:t>i</w:t>
      </w:r>
      <w:r w:rsidRPr="00F1442F">
        <w:rPr>
          <w:rFonts w:ascii="Palatino Linotype" w:hAnsi="Palatino Linotype"/>
          <w:sz w:val="22"/>
          <w:szCs w:val="22"/>
        </w:rPr>
        <w:t xml:space="preserve">il. </w:t>
      </w:r>
    </w:p>
    <w:p w14:paraId="616DD8BE" w14:textId="176A9C0A" w:rsidR="00F1442F" w:rsidRDefault="00F1442F" w:rsidP="00F1442F">
      <w:pPr>
        <w:spacing w:after="0" w:line="240" w:lineRule="auto"/>
        <w:ind w:firstLine="540"/>
        <w:jc w:val="both"/>
        <w:rPr>
          <w:rFonts w:ascii="Palatino Linotype" w:hAnsi="Palatino Linotype"/>
          <w:sz w:val="22"/>
          <w:szCs w:val="22"/>
        </w:rPr>
      </w:pPr>
      <w:r w:rsidRPr="00F1442F">
        <w:rPr>
          <w:rFonts w:ascii="Palatino Linotype" w:hAnsi="Palatino Linotype"/>
          <w:sz w:val="22"/>
          <w:szCs w:val="22"/>
        </w:rPr>
        <w:t xml:space="preserve">Menurut </w:t>
      </w:r>
      <w:r>
        <w:rPr>
          <w:rFonts w:ascii="Palatino Linotype" w:hAnsi="Palatino Linotype"/>
          <w:sz w:val="22"/>
          <w:szCs w:val="22"/>
        </w:rPr>
        <w:t>penggugat</w:t>
      </w:r>
      <w:r w:rsidRPr="00F1442F">
        <w:rPr>
          <w:rFonts w:ascii="Palatino Linotype" w:hAnsi="Palatino Linotype"/>
          <w:sz w:val="22"/>
          <w:szCs w:val="22"/>
        </w:rPr>
        <w:t xml:space="preserve">, pasangannya menderita disorientasi seksual yang tercakup dalam Pasal 72 ayat (2) Kompilasi Hukum Islam dan Peraturan Pemerintah Nomor 9 Tahun 1975, khususnya Pasal 37. Artinya, pengadilan hanya mengizinkan  permintaan suami untuk </w:t>
      </w:r>
      <w:r w:rsidRPr="00F1442F">
        <w:rPr>
          <w:rFonts w:ascii="Palatino Linotype" w:hAnsi="Palatino Linotype"/>
          <w:sz w:val="22"/>
          <w:szCs w:val="22"/>
        </w:rPr>
        <w:lastRenderedPageBreak/>
        <w:t xml:space="preserve">membatalkan perkawinan apabila telah terjadi penipuan atau kekeliruan terhadap suami atau </w:t>
      </w:r>
      <w:proofErr w:type="spellStart"/>
      <w:r w:rsidRPr="00F1442F">
        <w:rPr>
          <w:rFonts w:ascii="Palatino Linotype" w:hAnsi="Palatino Linotype"/>
          <w:sz w:val="22"/>
          <w:szCs w:val="22"/>
        </w:rPr>
        <w:t>isteri</w:t>
      </w:r>
      <w:proofErr w:type="spellEnd"/>
      <w:r w:rsidRPr="00F1442F">
        <w:rPr>
          <w:rFonts w:ascii="Palatino Linotype" w:hAnsi="Palatino Linotype"/>
          <w:sz w:val="22"/>
          <w:szCs w:val="22"/>
        </w:rPr>
        <w:t>.  Hakim memikirkan hal ini.  Yang dimaksud dengan “salah penilaian” pada ayat (2) adalah kesalahan penilaian terhadap identitas suami atau istri, bukan kesalahan persepsi terhadapnya.</w:t>
      </w:r>
      <w:r>
        <w:rPr>
          <w:rFonts w:ascii="Palatino Linotype" w:hAnsi="Palatino Linotype"/>
          <w:sz w:val="22"/>
          <w:szCs w:val="22"/>
        </w:rPr>
        <w:t xml:space="preserve"> </w:t>
      </w:r>
      <w:r w:rsidRPr="00F1442F">
        <w:rPr>
          <w:rFonts w:ascii="Palatino Linotype" w:hAnsi="Palatino Linotype"/>
          <w:sz w:val="22"/>
          <w:szCs w:val="22"/>
        </w:rPr>
        <w:t xml:space="preserve">Pasal 27 ayat 3 UU Perkawinan </w:t>
      </w:r>
      <w:proofErr w:type="spellStart"/>
      <w:r w:rsidRPr="00F1442F">
        <w:rPr>
          <w:rFonts w:ascii="Palatino Linotype" w:hAnsi="Palatino Linotype"/>
          <w:sz w:val="22"/>
          <w:szCs w:val="22"/>
        </w:rPr>
        <w:t>Juncto</w:t>
      </w:r>
      <w:proofErr w:type="spellEnd"/>
      <w:r w:rsidRPr="00F1442F">
        <w:rPr>
          <w:rFonts w:ascii="Palatino Linotype" w:hAnsi="Palatino Linotype"/>
          <w:sz w:val="22"/>
          <w:szCs w:val="22"/>
        </w:rPr>
        <w:t xml:space="preserve"> Pasal 72 ayat (3) kompilasi Hukum Islam mengatur bahwa seorang tersangka yang bersalah atau diancam dan mengetahui keadaannya dan terus hidup bersama sebagai suami istri selama enam bulan setelahnya,  dia kehilangan haknya untuk mengajukan pembatalan.</w:t>
      </w:r>
      <w:r w:rsidR="00E96816" w:rsidRPr="005A3E32">
        <w:rPr>
          <w:rStyle w:val="FootnoteReference"/>
        </w:rPr>
        <w:footnoteReference w:id="23"/>
      </w:r>
      <w:r w:rsidRPr="00F1442F">
        <w:rPr>
          <w:rFonts w:ascii="Palatino Linotype" w:hAnsi="Palatino Linotype"/>
          <w:sz w:val="22"/>
          <w:szCs w:val="22"/>
        </w:rPr>
        <w:t xml:space="preserve">  Dalam hal ini, tergugat dan </w:t>
      </w:r>
      <w:r>
        <w:rPr>
          <w:rFonts w:ascii="Palatino Linotype" w:hAnsi="Palatino Linotype"/>
          <w:sz w:val="22"/>
          <w:szCs w:val="22"/>
        </w:rPr>
        <w:t>penggugat</w:t>
      </w:r>
      <w:r w:rsidRPr="00F1442F">
        <w:rPr>
          <w:rFonts w:ascii="Palatino Linotype" w:hAnsi="Palatino Linotype"/>
          <w:sz w:val="22"/>
          <w:szCs w:val="22"/>
        </w:rPr>
        <w:t xml:space="preserve"> telah menikah pada bulan April 2022. </w:t>
      </w:r>
      <w:r>
        <w:rPr>
          <w:rFonts w:ascii="Palatino Linotype" w:hAnsi="Palatino Linotype"/>
          <w:sz w:val="22"/>
          <w:szCs w:val="22"/>
        </w:rPr>
        <w:t>Penggugat</w:t>
      </w:r>
      <w:r w:rsidRPr="00F1442F">
        <w:rPr>
          <w:rFonts w:ascii="Palatino Linotype" w:hAnsi="Palatino Linotype"/>
          <w:sz w:val="22"/>
          <w:szCs w:val="22"/>
        </w:rPr>
        <w:t xml:space="preserve"> baru mengetahui penyakit yang diderita responden setelah sebulan menikah. Sejak mengajukan gugatan pembatalan perkawinan ke pengadilan pada Juli 2022, </w:t>
      </w:r>
      <w:r>
        <w:rPr>
          <w:rFonts w:ascii="Palatino Linotype" w:hAnsi="Palatino Linotype"/>
          <w:sz w:val="22"/>
          <w:szCs w:val="22"/>
        </w:rPr>
        <w:t>penggugat</w:t>
      </w:r>
      <w:r w:rsidRPr="00F1442F">
        <w:rPr>
          <w:rFonts w:ascii="Palatino Linotype" w:hAnsi="Palatino Linotype"/>
          <w:sz w:val="22"/>
          <w:szCs w:val="22"/>
        </w:rPr>
        <w:t xml:space="preserve"> masih bisa menggunakan haknya untuk mengajukan permohonan pembatalan karena belum lewat batas waktu.</w:t>
      </w:r>
      <w:r>
        <w:rPr>
          <w:rFonts w:ascii="Palatino Linotype" w:hAnsi="Palatino Linotype"/>
          <w:sz w:val="22"/>
          <w:szCs w:val="22"/>
        </w:rPr>
        <w:t xml:space="preserve"> Hal ini</w:t>
      </w:r>
      <w:r w:rsidRPr="00F1442F">
        <w:rPr>
          <w:rFonts w:ascii="Palatino Linotype" w:hAnsi="Palatino Linotype"/>
          <w:sz w:val="22"/>
          <w:szCs w:val="22"/>
        </w:rPr>
        <w:t xml:space="preserve"> menunjukkan bahwa pertimbangan majelis hakim sejalan dengan </w:t>
      </w:r>
      <w:proofErr w:type="spellStart"/>
      <w:r w:rsidRPr="00F1442F">
        <w:rPr>
          <w:rFonts w:ascii="Palatino Linotype" w:hAnsi="Palatino Linotype"/>
          <w:sz w:val="22"/>
          <w:szCs w:val="22"/>
        </w:rPr>
        <w:t>Undang-Undang</w:t>
      </w:r>
      <w:proofErr w:type="spellEnd"/>
      <w:r w:rsidRPr="00F1442F">
        <w:rPr>
          <w:rFonts w:ascii="Palatino Linotype" w:hAnsi="Palatino Linotype"/>
          <w:sz w:val="22"/>
          <w:szCs w:val="22"/>
        </w:rPr>
        <w:t xml:space="preserve"> Perkawinan dan Kompilasi Hukum Islam.  Dengan demikian, kesimpulan hakim dalam putusan Pengadilan </w:t>
      </w:r>
      <w:proofErr w:type="spellStart"/>
      <w:r w:rsidRPr="00F1442F">
        <w:rPr>
          <w:rFonts w:ascii="Palatino Linotype" w:hAnsi="Palatino Linotype"/>
          <w:sz w:val="22"/>
          <w:szCs w:val="22"/>
        </w:rPr>
        <w:t>Panyabungan</w:t>
      </w:r>
      <w:proofErr w:type="spellEnd"/>
      <w:r w:rsidRPr="00F1442F">
        <w:rPr>
          <w:rFonts w:ascii="Palatino Linotype" w:hAnsi="Palatino Linotype"/>
          <w:sz w:val="22"/>
          <w:szCs w:val="22"/>
        </w:rPr>
        <w:t xml:space="preserve"> nomor 300/</w:t>
      </w:r>
      <w:proofErr w:type="spellStart"/>
      <w:r w:rsidRPr="00F1442F">
        <w:rPr>
          <w:rFonts w:ascii="Palatino Linotype" w:hAnsi="Palatino Linotype"/>
          <w:sz w:val="22"/>
          <w:szCs w:val="22"/>
        </w:rPr>
        <w:t>Pdt.G</w:t>
      </w:r>
      <w:proofErr w:type="spellEnd"/>
      <w:r w:rsidRPr="00F1442F">
        <w:rPr>
          <w:rFonts w:ascii="Palatino Linotype" w:hAnsi="Palatino Linotype"/>
          <w:sz w:val="22"/>
          <w:szCs w:val="22"/>
        </w:rPr>
        <w:t>/2022/</w:t>
      </w:r>
      <w:proofErr w:type="spellStart"/>
      <w:r w:rsidRPr="00F1442F">
        <w:rPr>
          <w:rFonts w:ascii="Palatino Linotype" w:hAnsi="Palatino Linotype"/>
          <w:sz w:val="22"/>
          <w:szCs w:val="22"/>
        </w:rPr>
        <w:t>PA.Pyb</w:t>
      </w:r>
      <w:proofErr w:type="spellEnd"/>
      <w:r w:rsidRPr="00F1442F">
        <w:rPr>
          <w:rFonts w:ascii="Palatino Linotype" w:hAnsi="Palatino Linotype"/>
          <w:sz w:val="22"/>
          <w:szCs w:val="22"/>
        </w:rPr>
        <w:t xml:space="preserve"> sudah tepat.</w:t>
      </w:r>
    </w:p>
    <w:p w14:paraId="09BF686F" w14:textId="1E25FDAF" w:rsidR="00AB30EA" w:rsidRPr="00AB30EA" w:rsidRDefault="00AB30EA" w:rsidP="00E96816">
      <w:pPr>
        <w:spacing w:after="0" w:line="240" w:lineRule="auto"/>
        <w:ind w:firstLine="540"/>
        <w:jc w:val="both"/>
        <w:rPr>
          <w:rFonts w:ascii="Palatino Linotype" w:hAnsi="Palatino Linotype"/>
          <w:sz w:val="22"/>
          <w:szCs w:val="22"/>
        </w:rPr>
      </w:pPr>
      <w:r w:rsidRPr="00AB30EA">
        <w:rPr>
          <w:rFonts w:ascii="Palatino Linotype" w:hAnsi="Palatino Linotype"/>
          <w:sz w:val="22"/>
          <w:szCs w:val="22"/>
        </w:rPr>
        <w:t xml:space="preserve">Berdasarkan hasil wawancara dengan kepala Pengadilan Agama </w:t>
      </w:r>
      <w:proofErr w:type="spellStart"/>
      <w:r w:rsidRPr="00AB30EA">
        <w:rPr>
          <w:rFonts w:ascii="Palatino Linotype" w:hAnsi="Palatino Linotype"/>
          <w:sz w:val="22"/>
          <w:szCs w:val="22"/>
        </w:rPr>
        <w:t>Panyabungan</w:t>
      </w:r>
      <w:proofErr w:type="spellEnd"/>
      <w:r w:rsidRPr="00AB30EA">
        <w:rPr>
          <w:rFonts w:ascii="Palatino Linotype" w:hAnsi="Palatino Linotype"/>
          <w:sz w:val="22"/>
          <w:szCs w:val="22"/>
        </w:rPr>
        <w:t xml:space="preserve"> Agus Sopyan S.H,M.H dan Hakim yang lain bahwasanya pernikahan tersebut dibatalkan karena adanya unsur penipuan yang dilakukan oleh suami terhadap istrinya dan si suami diduga penyuka sesama jenis (Lesbian).</w:t>
      </w:r>
      <w:r w:rsidR="00692593" w:rsidRPr="005A3E32">
        <w:rPr>
          <w:rStyle w:val="FootnoteReference"/>
        </w:rPr>
        <w:footnoteReference w:id="24"/>
      </w:r>
      <w:r w:rsidRPr="00AB30EA">
        <w:rPr>
          <w:rFonts w:ascii="Palatino Linotype" w:hAnsi="Palatino Linotype"/>
          <w:sz w:val="22"/>
          <w:szCs w:val="22"/>
        </w:rPr>
        <w:t xml:space="preserve"> Disorientasi seksual adalah sebab terjadinya pembatalan pernikahan bukan alasan dibatalkannya pernikahan tersebut oleh para </w:t>
      </w:r>
      <w:proofErr w:type="spellStart"/>
      <w:r w:rsidRPr="00AB30EA">
        <w:rPr>
          <w:rFonts w:ascii="Palatino Linotype" w:hAnsi="Palatino Linotype"/>
          <w:sz w:val="22"/>
          <w:szCs w:val="22"/>
        </w:rPr>
        <w:t>Majlis</w:t>
      </w:r>
      <w:proofErr w:type="spellEnd"/>
      <w:r w:rsidRPr="00AB30EA">
        <w:rPr>
          <w:rFonts w:ascii="Palatino Linotype" w:hAnsi="Palatino Linotype"/>
          <w:sz w:val="22"/>
          <w:szCs w:val="22"/>
        </w:rPr>
        <w:t xml:space="preserve"> Hakim pengadilan Agama </w:t>
      </w:r>
      <w:proofErr w:type="spellStart"/>
      <w:r w:rsidRPr="00AB30EA">
        <w:rPr>
          <w:rFonts w:ascii="Palatino Linotype" w:hAnsi="Palatino Linotype"/>
          <w:sz w:val="22"/>
          <w:szCs w:val="22"/>
        </w:rPr>
        <w:t>panyabungan</w:t>
      </w:r>
      <w:proofErr w:type="spellEnd"/>
      <w:r w:rsidRPr="00AB30EA">
        <w:rPr>
          <w:rFonts w:ascii="Palatino Linotype" w:hAnsi="Palatino Linotype"/>
          <w:sz w:val="22"/>
          <w:szCs w:val="22"/>
        </w:rPr>
        <w:t>.</w:t>
      </w:r>
      <w:r w:rsidR="00E96816">
        <w:rPr>
          <w:rFonts w:ascii="Palatino Linotype" w:hAnsi="Palatino Linotype"/>
          <w:sz w:val="22"/>
          <w:szCs w:val="22"/>
        </w:rPr>
        <w:t xml:space="preserve"> </w:t>
      </w:r>
      <w:r w:rsidRPr="00AB30EA">
        <w:rPr>
          <w:rFonts w:ascii="Palatino Linotype" w:hAnsi="Palatino Linotype"/>
          <w:sz w:val="22"/>
          <w:szCs w:val="22"/>
        </w:rPr>
        <w:t xml:space="preserve">Selain itu, hakim juga berpendapat bahwa perkawinan tersebut batal demi hukum karena tidak terpenuhinya syarat-syarat.  Dalam hukum Indonesia, perkawinan yang sah menjadi dasar perceraian.  Namun perkawinan antara termohon dan pemohon dinyatakan tidak sah karena tidak terpenuhinya syarat-syarat perkawinan itu sendiri.  </w:t>
      </w:r>
    </w:p>
    <w:p w14:paraId="5F59A972" w14:textId="77049BB6" w:rsidR="00AB30EA" w:rsidRPr="00AB30EA" w:rsidRDefault="00E96816" w:rsidP="00E96816">
      <w:pPr>
        <w:spacing w:after="0" w:line="240" w:lineRule="auto"/>
        <w:ind w:firstLine="540"/>
        <w:jc w:val="both"/>
        <w:rPr>
          <w:rFonts w:ascii="Palatino Linotype" w:hAnsi="Palatino Linotype"/>
          <w:sz w:val="22"/>
          <w:szCs w:val="22"/>
        </w:rPr>
      </w:pPr>
      <w:r>
        <w:rPr>
          <w:rFonts w:ascii="Palatino Linotype" w:hAnsi="Palatino Linotype"/>
          <w:sz w:val="22"/>
          <w:szCs w:val="22"/>
        </w:rPr>
        <w:t>Peneliti sepakat d</w:t>
      </w:r>
      <w:r w:rsidR="00AB30EA" w:rsidRPr="00AB30EA">
        <w:rPr>
          <w:rFonts w:ascii="Palatino Linotype" w:hAnsi="Palatino Linotype"/>
          <w:sz w:val="22"/>
          <w:szCs w:val="22"/>
        </w:rPr>
        <w:t>engan pendapat hakim yang membatalkan pernikahan antara pemohon dengan termohon karena telah terjadi penipuan oleh termohon yang ternyata mengalami disorientasi seksual. Dan status istri / suami yang dibatalkan pernikahannya menjadi belum menikah</w:t>
      </w:r>
      <w:r>
        <w:rPr>
          <w:rFonts w:ascii="Palatino Linotype" w:hAnsi="Palatino Linotype"/>
          <w:sz w:val="22"/>
          <w:szCs w:val="22"/>
        </w:rPr>
        <w:t>. K</w:t>
      </w:r>
      <w:r w:rsidR="00AB30EA" w:rsidRPr="00AB30EA">
        <w:rPr>
          <w:rFonts w:ascii="Palatino Linotype" w:hAnsi="Palatino Linotype"/>
          <w:sz w:val="22"/>
          <w:szCs w:val="22"/>
        </w:rPr>
        <w:t xml:space="preserve">asus permohonan pembatalan nikah </w:t>
      </w:r>
      <w:r>
        <w:rPr>
          <w:rFonts w:ascii="Palatino Linotype" w:hAnsi="Palatino Linotype"/>
          <w:sz w:val="22"/>
          <w:szCs w:val="22"/>
        </w:rPr>
        <w:t>dalam kasus seorang</w:t>
      </w:r>
      <w:r w:rsidR="00AB30EA" w:rsidRPr="00AB30EA">
        <w:rPr>
          <w:rFonts w:ascii="Palatino Linotype" w:hAnsi="Palatino Linotype"/>
          <w:sz w:val="22"/>
          <w:szCs w:val="22"/>
        </w:rPr>
        <w:t xml:space="preserve"> </w:t>
      </w:r>
      <w:r>
        <w:rPr>
          <w:rFonts w:ascii="Palatino Linotype" w:hAnsi="Palatino Linotype"/>
          <w:sz w:val="22"/>
          <w:szCs w:val="22"/>
        </w:rPr>
        <w:t xml:space="preserve">suami yang </w:t>
      </w:r>
      <w:r w:rsidR="00AB30EA" w:rsidRPr="00AB30EA">
        <w:rPr>
          <w:rFonts w:ascii="Palatino Linotype" w:hAnsi="Palatino Linotype"/>
          <w:sz w:val="22"/>
          <w:szCs w:val="22"/>
        </w:rPr>
        <w:t xml:space="preserve">tidak tertarik dengan lawan jenisnya dapat diselesaikan antara lain dengan menerapkan prinsip </w:t>
      </w:r>
      <w:r w:rsidR="00AB30EA" w:rsidRPr="00E96816">
        <w:rPr>
          <w:rFonts w:ascii="Palatino Linotype" w:hAnsi="Palatino Linotype"/>
          <w:i/>
          <w:iCs/>
          <w:sz w:val="22"/>
          <w:szCs w:val="22"/>
        </w:rPr>
        <w:t xml:space="preserve">dar </w:t>
      </w:r>
      <w:proofErr w:type="spellStart"/>
      <w:r w:rsidR="00AB30EA" w:rsidRPr="00E96816">
        <w:rPr>
          <w:rFonts w:ascii="Palatino Linotype" w:hAnsi="Palatino Linotype"/>
          <w:i/>
          <w:iCs/>
          <w:sz w:val="22"/>
          <w:szCs w:val="22"/>
        </w:rPr>
        <w:t>al-mafasid</w:t>
      </w:r>
      <w:proofErr w:type="spellEnd"/>
      <w:r w:rsidR="00AB30EA" w:rsidRPr="00E96816">
        <w:rPr>
          <w:rFonts w:ascii="Palatino Linotype" w:hAnsi="Palatino Linotype"/>
          <w:i/>
          <w:iCs/>
          <w:sz w:val="22"/>
          <w:szCs w:val="22"/>
        </w:rPr>
        <w:t xml:space="preserve"> </w:t>
      </w:r>
      <w:proofErr w:type="spellStart"/>
      <w:r w:rsidR="00AB30EA" w:rsidRPr="00E96816">
        <w:rPr>
          <w:rFonts w:ascii="Palatino Linotype" w:hAnsi="Palatino Linotype"/>
          <w:i/>
          <w:iCs/>
          <w:sz w:val="22"/>
          <w:szCs w:val="22"/>
        </w:rPr>
        <w:t>muqoddam</w:t>
      </w:r>
      <w:proofErr w:type="spellEnd"/>
      <w:r w:rsidR="00AB30EA" w:rsidRPr="00E96816">
        <w:rPr>
          <w:rFonts w:ascii="Palatino Linotype" w:hAnsi="Palatino Linotype"/>
          <w:i/>
          <w:iCs/>
          <w:sz w:val="22"/>
          <w:szCs w:val="22"/>
        </w:rPr>
        <w:t xml:space="preserve"> ala </w:t>
      </w:r>
      <w:proofErr w:type="spellStart"/>
      <w:r w:rsidR="00AB30EA" w:rsidRPr="00E96816">
        <w:rPr>
          <w:rFonts w:ascii="Palatino Linotype" w:hAnsi="Palatino Linotype"/>
          <w:i/>
          <w:iCs/>
          <w:sz w:val="22"/>
          <w:szCs w:val="22"/>
        </w:rPr>
        <w:t>jaib</w:t>
      </w:r>
      <w:proofErr w:type="spellEnd"/>
      <w:r w:rsidR="00AB30EA" w:rsidRPr="00E96816">
        <w:rPr>
          <w:rFonts w:ascii="Palatino Linotype" w:hAnsi="Palatino Linotype"/>
          <w:i/>
          <w:iCs/>
          <w:sz w:val="22"/>
          <w:szCs w:val="22"/>
        </w:rPr>
        <w:t xml:space="preserve"> </w:t>
      </w:r>
      <w:proofErr w:type="spellStart"/>
      <w:r w:rsidR="00AB30EA" w:rsidRPr="00E96816">
        <w:rPr>
          <w:rFonts w:ascii="Palatino Linotype" w:hAnsi="Palatino Linotype"/>
          <w:i/>
          <w:iCs/>
          <w:sz w:val="22"/>
          <w:szCs w:val="22"/>
        </w:rPr>
        <w:t>al-masalih</w:t>
      </w:r>
      <w:proofErr w:type="spellEnd"/>
      <w:r w:rsidR="00AB30EA" w:rsidRPr="00AB30EA">
        <w:rPr>
          <w:rFonts w:ascii="Palatino Linotype" w:hAnsi="Palatino Linotype"/>
          <w:sz w:val="22"/>
          <w:szCs w:val="22"/>
        </w:rPr>
        <w:t xml:space="preserve"> (menolak kerusakan diutamakan).  Hal ini dapat dimaknai sesuai dengan pedoman </w:t>
      </w:r>
      <w:proofErr w:type="spellStart"/>
      <w:r w:rsidR="00AB30EA" w:rsidRPr="00E96816">
        <w:rPr>
          <w:rFonts w:ascii="Palatino Linotype" w:hAnsi="Palatino Linotype"/>
          <w:i/>
          <w:iCs/>
          <w:sz w:val="22"/>
          <w:szCs w:val="22"/>
        </w:rPr>
        <w:t>al-mafasid</w:t>
      </w:r>
      <w:proofErr w:type="spellEnd"/>
      <w:r w:rsidR="00AB30EA" w:rsidRPr="00E96816">
        <w:rPr>
          <w:rFonts w:ascii="Palatino Linotype" w:hAnsi="Palatino Linotype"/>
          <w:i/>
          <w:iCs/>
          <w:sz w:val="22"/>
          <w:szCs w:val="22"/>
        </w:rPr>
        <w:t xml:space="preserve"> </w:t>
      </w:r>
      <w:proofErr w:type="spellStart"/>
      <w:r w:rsidR="00AB30EA" w:rsidRPr="00E96816">
        <w:rPr>
          <w:rFonts w:ascii="Palatino Linotype" w:hAnsi="Palatino Linotype"/>
          <w:i/>
          <w:iCs/>
          <w:sz w:val="22"/>
          <w:szCs w:val="22"/>
        </w:rPr>
        <w:t>muqoddam</w:t>
      </w:r>
      <w:proofErr w:type="spellEnd"/>
      <w:r w:rsidR="00AB30EA" w:rsidRPr="00E96816">
        <w:rPr>
          <w:rFonts w:ascii="Palatino Linotype" w:hAnsi="Palatino Linotype"/>
          <w:i/>
          <w:iCs/>
          <w:sz w:val="22"/>
          <w:szCs w:val="22"/>
        </w:rPr>
        <w:t xml:space="preserve"> ala </w:t>
      </w:r>
      <w:proofErr w:type="spellStart"/>
      <w:r w:rsidR="00AB30EA" w:rsidRPr="00E96816">
        <w:rPr>
          <w:rFonts w:ascii="Palatino Linotype" w:hAnsi="Palatino Linotype"/>
          <w:i/>
          <w:iCs/>
          <w:sz w:val="22"/>
          <w:szCs w:val="22"/>
        </w:rPr>
        <w:t>Jaib</w:t>
      </w:r>
      <w:proofErr w:type="spellEnd"/>
      <w:r w:rsidR="00AB30EA" w:rsidRPr="00E96816">
        <w:rPr>
          <w:rFonts w:ascii="Palatino Linotype" w:hAnsi="Palatino Linotype"/>
          <w:i/>
          <w:iCs/>
          <w:sz w:val="22"/>
          <w:szCs w:val="22"/>
        </w:rPr>
        <w:t xml:space="preserve"> </w:t>
      </w:r>
      <w:proofErr w:type="spellStart"/>
      <w:r w:rsidR="00AB30EA" w:rsidRPr="00E96816">
        <w:rPr>
          <w:rFonts w:ascii="Palatino Linotype" w:hAnsi="Palatino Linotype"/>
          <w:i/>
          <w:iCs/>
          <w:sz w:val="22"/>
          <w:szCs w:val="22"/>
        </w:rPr>
        <w:t>al-masalih</w:t>
      </w:r>
      <w:proofErr w:type="spellEnd"/>
      <w:r w:rsidR="00AB30EA" w:rsidRPr="00AB30EA">
        <w:rPr>
          <w:rFonts w:ascii="Palatino Linotype" w:hAnsi="Palatino Linotype"/>
          <w:sz w:val="22"/>
          <w:szCs w:val="22"/>
        </w:rPr>
        <w:t xml:space="preserve"> karena lebih baik menolak menikah dengan seseorang yang mengalami disorientasi seksual (menolak kerusakan) daripada melanjutkan pernikahan dengan seseorang yang mengalami disorientasi seksual</w:t>
      </w:r>
      <w:r w:rsidR="00010BCF">
        <w:rPr>
          <w:rFonts w:ascii="Palatino Linotype" w:hAnsi="Palatino Linotype"/>
          <w:sz w:val="22"/>
          <w:szCs w:val="22"/>
        </w:rPr>
        <w:t xml:space="preserve">, </w:t>
      </w:r>
      <w:r w:rsidR="00AB30EA" w:rsidRPr="00AB30EA">
        <w:rPr>
          <w:rFonts w:ascii="Palatino Linotype" w:hAnsi="Palatino Linotype"/>
          <w:sz w:val="22"/>
          <w:szCs w:val="22"/>
        </w:rPr>
        <w:t>mengingat perkawinan merupakan salah satu hal yang membawa banyak kebaikan bagi manusia.</w:t>
      </w:r>
    </w:p>
    <w:p w14:paraId="0C3677D1" w14:textId="4F1ADC1D" w:rsidR="00AB30EA" w:rsidRPr="00AB30EA" w:rsidRDefault="00E96816" w:rsidP="00E96816">
      <w:pPr>
        <w:spacing w:after="0" w:line="240" w:lineRule="auto"/>
        <w:ind w:firstLine="540"/>
        <w:jc w:val="both"/>
        <w:rPr>
          <w:rFonts w:ascii="Palatino Linotype" w:hAnsi="Palatino Linotype"/>
          <w:sz w:val="22"/>
          <w:szCs w:val="22"/>
        </w:rPr>
      </w:pPr>
      <w:r>
        <w:rPr>
          <w:rFonts w:ascii="Palatino Linotype" w:hAnsi="Palatino Linotype"/>
          <w:sz w:val="22"/>
          <w:szCs w:val="22"/>
        </w:rPr>
        <w:t>M</w:t>
      </w:r>
      <w:r w:rsidR="00AB30EA" w:rsidRPr="00AB30EA">
        <w:rPr>
          <w:rFonts w:ascii="Palatino Linotype" w:hAnsi="Palatino Linotype"/>
          <w:sz w:val="22"/>
          <w:szCs w:val="22"/>
        </w:rPr>
        <w:t xml:space="preserve">asalah perceraian karena suami mengalami disorientasi  seksual telah menyebabkan penderitaan bagi istri, selain melanggar ajaran agama. Perilaku homoseksual juga mengakibatkan ketidakpuasan batin istri. </w:t>
      </w:r>
      <w:r>
        <w:rPr>
          <w:rFonts w:ascii="Palatino Linotype" w:hAnsi="Palatino Linotype"/>
          <w:sz w:val="22"/>
          <w:szCs w:val="22"/>
        </w:rPr>
        <w:t>Hal i</w:t>
      </w:r>
      <w:r w:rsidR="00AB30EA" w:rsidRPr="00AB30EA">
        <w:rPr>
          <w:rFonts w:ascii="Palatino Linotype" w:hAnsi="Palatino Linotype"/>
          <w:sz w:val="22"/>
          <w:szCs w:val="22"/>
        </w:rPr>
        <w:t xml:space="preserve">ni sesuai dengan pandangan beberapa ulama yang membenarkan perceraian jika ada cacat atau ketidakmampuan dalam menjalankan kewajiban pernikahan. Ini juga bertentangan dengan tujuan dasar pernikahan untuk menciptakan keluarga yang harmonis dan penuh kasih sayang. </w:t>
      </w:r>
      <w:r>
        <w:rPr>
          <w:rFonts w:ascii="Palatino Linotype" w:hAnsi="Palatino Linotype"/>
          <w:sz w:val="22"/>
          <w:szCs w:val="22"/>
        </w:rPr>
        <w:t xml:space="preserve"> </w:t>
      </w:r>
      <w:r w:rsidR="00AB30EA" w:rsidRPr="00AB30EA">
        <w:rPr>
          <w:rFonts w:ascii="Palatino Linotype" w:hAnsi="Palatino Linotype"/>
          <w:sz w:val="22"/>
          <w:szCs w:val="22"/>
        </w:rPr>
        <w:t xml:space="preserve">Jika menyangkut kaum homoseksual, hubungan tersebut jelas cacat dan tidak dapat menghibur pasangan mana pun, khususnya istri.  Perkawinan </w:t>
      </w:r>
      <w:proofErr w:type="spellStart"/>
      <w:r w:rsidR="00AB30EA" w:rsidRPr="00AB30EA">
        <w:rPr>
          <w:rFonts w:ascii="Palatino Linotype" w:hAnsi="Palatino Linotype"/>
          <w:sz w:val="22"/>
          <w:szCs w:val="22"/>
        </w:rPr>
        <w:t>mitsaqon</w:t>
      </w:r>
      <w:proofErr w:type="spellEnd"/>
      <w:r w:rsidR="00AB30EA" w:rsidRPr="00AB30EA">
        <w:rPr>
          <w:rFonts w:ascii="Palatino Linotype" w:hAnsi="Palatino Linotype"/>
          <w:sz w:val="22"/>
          <w:szCs w:val="22"/>
        </w:rPr>
        <w:t xml:space="preserve"> </w:t>
      </w:r>
      <w:proofErr w:type="spellStart"/>
      <w:r w:rsidR="00AB30EA" w:rsidRPr="00AB30EA">
        <w:rPr>
          <w:rFonts w:ascii="Palatino Linotype" w:hAnsi="Palatino Linotype"/>
          <w:sz w:val="22"/>
          <w:szCs w:val="22"/>
        </w:rPr>
        <w:t>gholizo</w:t>
      </w:r>
      <w:proofErr w:type="spellEnd"/>
      <w:r w:rsidR="00AB30EA" w:rsidRPr="00AB30EA">
        <w:rPr>
          <w:rFonts w:ascii="Palatino Linotype" w:hAnsi="Palatino Linotype"/>
          <w:sz w:val="22"/>
          <w:szCs w:val="22"/>
        </w:rPr>
        <w:t xml:space="preserve"> sebagaimana dimaksud dalam </w:t>
      </w:r>
      <w:proofErr w:type="spellStart"/>
      <w:r w:rsidR="00AB30EA" w:rsidRPr="00AB30EA">
        <w:rPr>
          <w:rFonts w:ascii="Palatino Linotype" w:hAnsi="Palatino Linotype"/>
          <w:sz w:val="22"/>
          <w:szCs w:val="22"/>
        </w:rPr>
        <w:t>Undang-</w:t>
      </w:r>
      <w:r w:rsidR="00AB30EA" w:rsidRPr="00AB30EA">
        <w:rPr>
          <w:rFonts w:ascii="Palatino Linotype" w:hAnsi="Palatino Linotype"/>
          <w:sz w:val="22"/>
          <w:szCs w:val="22"/>
        </w:rPr>
        <w:lastRenderedPageBreak/>
        <w:t>Undang</w:t>
      </w:r>
      <w:proofErr w:type="spellEnd"/>
      <w:r w:rsidR="00AB30EA" w:rsidRPr="00AB30EA">
        <w:rPr>
          <w:rFonts w:ascii="Palatino Linotype" w:hAnsi="Palatino Linotype"/>
          <w:sz w:val="22"/>
          <w:szCs w:val="22"/>
        </w:rPr>
        <w:t xml:space="preserve"> Nomor 1 Tahun 1974 tentang Perkawinan tidak dapat terlaksana apabila tidak ada penghiburan sejak awal.</w:t>
      </w:r>
    </w:p>
    <w:p w14:paraId="601DF7E3" w14:textId="16FA9560" w:rsidR="00F1442F" w:rsidRDefault="00AB30EA" w:rsidP="00E96816">
      <w:pPr>
        <w:spacing w:after="0" w:line="240" w:lineRule="auto"/>
        <w:ind w:firstLine="540"/>
        <w:jc w:val="both"/>
        <w:rPr>
          <w:rFonts w:ascii="Palatino Linotype" w:hAnsi="Palatino Linotype"/>
          <w:sz w:val="22"/>
          <w:szCs w:val="22"/>
        </w:rPr>
      </w:pPr>
      <w:r w:rsidRPr="00AB30EA">
        <w:rPr>
          <w:rFonts w:ascii="Palatino Linotype" w:hAnsi="Palatino Linotype"/>
          <w:sz w:val="22"/>
          <w:szCs w:val="22"/>
        </w:rPr>
        <w:t xml:space="preserve">  Berdasarkan putusan</w:t>
      </w:r>
      <w:r w:rsidR="00E96816">
        <w:rPr>
          <w:rFonts w:ascii="Palatino Linotype" w:hAnsi="Palatino Linotype"/>
          <w:sz w:val="22"/>
          <w:szCs w:val="22"/>
        </w:rPr>
        <w:t xml:space="preserve"> tersebut,</w:t>
      </w:r>
      <w:r w:rsidRPr="00AB30EA">
        <w:rPr>
          <w:rFonts w:ascii="Palatino Linotype" w:hAnsi="Palatino Linotype"/>
          <w:sz w:val="22"/>
          <w:szCs w:val="22"/>
        </w:rPr>
        <w:t xml:space="preserve"> kondisi seksual suami (homoseksualitas) dapat menjadi alasan perceraian.</w:t>
      </w:r>
      <w:r w:rsidR="00E96816">
        <w:rPr>
          <w:rFonts w:ascii="Palatino Linotype" w:hAnsi="Palatino Linotype"/>
          <w:sz w:val="22"/>
          <w:szCs w:val="22"/>
        </w:rPr>
        <w:t xml:space="preserve"> Penggugat</w:t>
      </w:r>
      <w:r w:rsidRPr="00AB30EA">
        <w:rPr>
          <w:rFonts w:ascii="Palatino Linotype" w:hAnsi="Palatino Linotype"/>
          <w:sz w:val="22"/>
          <w:szCs w:val="22"/>
        </w:rPr>
        <w:t xml:space="preserve"> mengajukan gugatan karena sang suami tidak hanya selingkuh tetapi juga tidak memberikan bantuan mental karena kelainan seksualnya.</w:t>
      </w:r>
      <w:r w:rsidR="00E96816">
        <w:rPr>
          <w:rFonts w:ascii="Palatino Linotype" w:hAnsi="Palatino Linotype"/>
          <w:sz w:val="22"/>
          <w:szCs w:val="22"/>
        </w:rPr>
        <w:t xml:space="preserve"> Maka</w:t>
      </w:r>
      <w:r w:rsidRPr="00AB30EA">
        <w:rPr>
          <w:rFonts w:ascii="Palatino Linotype" w:hAnsi="Palatino Linotype"/>
          <w:sz w:val="22"/>
          <w:szCs w:val="22"/>
        </w:rPr>
        <w:t xml:space="preserve"> pendapat para akademisi fikih dan putusan Pengadilan Agama yang membolehkan seorang istri mengajukan gugatan cerai dengan alasan ia meyakini suaminya </w:t>
      </w:r>
      <w:proofErr w:type="spellStart"/>
      <w:r w:rsidRPr="00AB30EA">
        <w:rPr>
          <w:rFonts w:ascii="Palatino Linotype" w:hAnsi="Palatino Linotype"/>
          <w:sz w:val="22"/>
          <w:szCs w:val="22"/>
        </w:rPr>
        <w:t>gay</w:t>
      </w:r>
      <w:proofErr w:type="spellEnd"/>
      <w:r w:rsidRPr="00AB30EA">
        <w:rPr>
          <w:rFonts w:ascii="Palatino Linotype" w:hAnsi="Palatino Linotype"/>
          <w:sz w:val="22"/>
          <w:szCs w:val="22"/>
        </w:rPr>
        <w:t xml:space="preserve"> dan telah berkhianat</w:t>
      </w:r>
      <w:r w:rsidR="00E96816">
        <w:rPr>
          <w:rFonts w:ascii="Palatino Linotype" w:hAnsi="Palatino Linotype"/>
          <w:sz w:val="22"/>
          <w:szCs w:val="22"/>
        </w:rPr>
        <w:t xml:space="preserve"> sudah benar.</w:t>
      </w:r>
      <w:r w:rsidRPr="00AB30EA">
        <w:rPr>
          <w:rFonts w:ascii="Palatino Linotype" w:hAnsi="Palatino Linotype"/>
          <w:sz w:val="22"/>
          <w:szCs w:val="22"/>
        </w:rPr>
        <w:t xml:space="preserve"> Hal ini menegaskan bahwa pertimbangan hukum yang menitikberatkan pada faktor yang menjadi pemicu perceraian </w:t>
      </w:r>
      <w:proofErr w:type="spellStart"/>
      <w:r w:rsidRPr="00AB30EA">
        <w:rPr>
          <w:rFonts w:ascii="Palatino Linotype" w:hAnsi="Palatino Linotype"/>
          <w:sz w:val="22"/>
          <w:szCs w:val="22"/>
        </w:rPr>
        <w:t>sangatlah</w:t>
      </w:r>
      <w:proofErr w:type="spellEnd"/>
      <w:r w:rsidRPr="00AB30EA">
        <w:rPr>
          <w:rFonts w:ascii="Palatino Linotype" w:hAnsi="Palatino Linotype"/>
          <w:sz w:val="22"/>
          <w:szCs w:val="22"/>
        </w:rPr>
        <w:t xml:space="preserve"> relevan. Jika pernikahan tersebut dilanjutkan dapat menyebabkan dampak yang sangat merugikan </w:t>
      </w:r>
      <w:r w:rsidR="00F1442F">
        <w:rPr>
          <w:rFonts w:ascii="Palatino Linotype" w:hAnsi="Palatino Linotype"/>
          <w:sz w:val="22"/>
          <w:szCs w:val="22"/>
        </w:rPr>
        <w:t xml:space="preserve"> </w:t>
      </w:r>
    </w:p>
    <w:p w14:paraId="1C94B376" w14:textId="77777777" w:rsidR="00AB30EA" w:rsidRDefault="00AB30EA" w:rsidP="00A90898">
      <w:pPr>
        <w:spacing w:after="0" w:line="240" w:lineRule="auto"/>
        <w:jc w:val="both"/>
        <w:rPr>
          <w:rFonts w:ascii="Cambria" w:hAnsi="Cambria"/>
          <w:b/>
          <w:bCs/>
        </w:rPr>
      </w:pPr>
    </w:p>
    <w:p w14:paraId="57F1D3B4" w14:textId="77777777" w:rsidR="00881BEF" w:rsidRDefault="00881BEF" w:rsidP="00A90898">
      <w:pPr>
        <w:spacing w:after="0" w:line="240" w:lineRule="auto"/>
        <w:jc w:val="both"/>
        <w:rPr>
          <w:rFonts w:ascii="Cambria" w:hAnsi="Cambria"/>
          <w:b/>
          <w:bCs/>
        </w:rPr>
      </w:pPr>
    </w:p>
    <w:p w14:paraId="3F2E6CED" w14:textId="6B32F2AC" w:rsidR="00DA31A2" w:rsidRDefault="00DA31A2" w:rsidP="00A90898">
      <w:pPr>
        <w:spacing w:after="0" w:line="240" w:lineRule="auto"/>
        <w:jc w:val="both"/>
        <w:rPr>
          <w:rFonts w:ascii="Palatino Linotype" w:hAnsi="Palatino Linotype"/>
          <w:sz w:val="22"/>
          <w:szCs w:val="22"/>
        </w:rPr>
      </w:pPr>
      <w:r>
        <w:rPr>
          <w:rFonts w:ascii="Cambria" w:hAnsi="Cambria"/>
          <w:b/>
          <w:bCs/>
        </w:rPr>
        <w:t xml:space="preserve">Kesimpulan </w:t>
      </w:r>
    </w:p>
    <w:p w14:paraId="1C1BB1BA" w14:textId="10E75643" w:rsidR="00AB30EA" w:rsidRDefault="00E96816" w:rsidP="00AB30EA">
      <w:pPr>
        <w:spacing w:after="0" w:line="240" w:lineRule="auto"/>
        <w:ind w:firstLine="567"/>
        <w:jc w:val="both"/>
        <w:rPr>
          <w:rFonts w:ascii="Palatino Linotype" w:hAnsi="Palatino Linotype"/>
          <w:sz w:val="22"/>
          <w:szCs w:val="22"/>
        </w:rPr>
      </w:pPr>
      <w:r>
        <w:rPr>
          <w:rFonts w:ascii="Palatino Linotype" w:hAnsi="Palatino Linotype"/>
          <w:sz w:val="22"/>
          <w:szCs w:val="22"/>
        </w:rPr>
        <w:t>P</w:t>
      </w:r>
      <w:r w:rsidR="00AB30EA" w:rsidRPr="00AB30EA">
        <w:rPr>
          <w:rFonts w:ascii="Palatino Linotype" w:hAnsi="Palatino Linotype"/>
          <w:sz w:val="22"/>
          <w:szCs w:val="22"/>
        </w:rPr>
        <w:t xml:space="preserve">utusan Pengadilan Agama </w:t>
      </w:r>
      <w:proofErr w:type="spellStart"/>
      <w:r w:rsidR="00AB30EA" w:rsidRPr="00AB30EA">
        <w:rPr>
          <w:rFonts w:ascii="Palatino Linotype" w:hAnsi="Palatino Linotype"/>
          <w:sz w:val="22"/>
          <w:szCs w:val="22"/>
        </w:rPr>
        <w:t>Panyabungan</w:t>
      </w:r>
      <w:proofErr w:type="spellEnd"/>
      <w:r w:rsidR="00AB30EA" w:rsidRPr="00AB30EA">
        <w:rPr>
          <w:rFonts w:ascii="Palatino Linotype" w:hAnsi="Palatino Linotype"/>
          <w:sz w:val="22"/>
          <w:szCs w:val="22"/>
        </w:rPr>
        <w:t xml:space="preserve"> Nomor 300/</w:t>
      </w:r>
      <w:proofErr w:type="spellStart"/>
      <w:r w:rsidR="00AB30EA" w:rsidRPr="00AB30EA">
        <w:rPr>
          <w:rFonts w:ascii="Palatino Linotype" w:hAnsi="Palatino Linotype"/>
          <w:sz w:val="22"/>
          <w:szCs w:val="22"/>
        </w:rPr>
        <w:t>Pdt.G</w:t>
      </w:r>
      <w:proofErr w:type="spellEnd"/>
      <w:r w:rsidR="00AB30EA" w:rsidRPr="00AB30EA">
        <w:rPr>
          <w:rFonts w:ascii="Palatino Linotype" w:hAnsi="Palatino Linotype"/>
          <w:sz w:val="22"/>
          <w:szCs w:val="22"/>
        </w:rPr>
        <w:t>/2022 mengenai pembatalan perkawinan karena disorientasi seksual suami telah sesuai dengan persyaratan dalam UU Perkawinan dan pedoman KHI tentang alasan pembatalan perkawinan. Kasus ini menunjukkan bahwa seorang istri dapat mengajukan pembatalan perkawinan dalam waktu enam bulan setelah pernikahan jika ia merasa telah dikhianati oleh suaminya yang mengalami disorientasi seksual. Namun, permohonan pembatalan akan gugur jika melebihi batas waktu enam bulan.</w:t>
      </w:r>
      <w:r w:rsidR="00AB30EA">
        <w:rPr>
          <w:rFonts w:ascii="Palatino Linotype" w:hAnsi="Palatino Linotype"/>
          <w:sz w:val="22"/>
          <w:szCs w:val="22"/>
        </w:rPr>
        <w:t xml:space="preserve"> </w:t>
      </w:r>
      <w:r w:rsidR="00AB30EA" w:rsidRPr="00AB30EA">
        <w:rPr>
          <w:rFonts w:ascii="Palatino Linotype" w:hAnsi="Palatino Linotype"/>
          <w:sz w:val="22"/>
          <w:szCs w:val="22"/>
        </w:rPr>
        <w:t>Penelitian ini juga mengungkap bahwa majelis hakim memutuskan untuk membatalkan pernikahan bukan semata karena disorientasi seksual, tetapi karena adanya penipuan oleh suami terhadap istrinya. Disorientasi seksual dianggap sebagai faktor yang menyebabkan penipuan tersebut. Hakim merujuk pada Pasal 37 Peraturan Pemerintah Nomor 9 Tahun 1975 dan Pasal 72 ayat (2) Kompilasi Hukum Islam untuk mengambil keputusan, menyatakan bahwa perkawinan tersebut batal demi hukum karena suami telah menyesatkan istrinya mengenai orientasi seksualnya, yang berpotensi merugikan salah satu pihak jika pernikahan dilanjutkan.</w:t>
      </w:r>
    </w:p>
    <w:p w14:paraId="1026C9DD" w14:textId="77777777" w:rsidR="00E96816" w:rsidRDefault="00E96816" w:rsidP="00A3780E">
      <w:pPr>
        <w:spacing w:after="0" w:line="240" w:lineRule="auto"/>
        <w:jc w:val="both"/>
        <w:rPr>
          <w:rFonts w:ascii="Palatino Linotype" w:hAnsi="Palatino Linotype"/>
          <w:sz w:val="22"/>
          <w:szCs w:val="22"/>
        </w:rPr>
      </w:pPr>
    </w:p>
    <w:p w14:paraId="108B1E8F" w14:textId="77777777" w:rsidR="00E96816" w:rsidRDefault="00E96816" w:rsidP="00A3780E">
      <w:pPr>
        <w:spacing w:after="0" w:line="240" w:lineRule="auto"/>
        <w:jc w:val="both"/>
        <w:rPr>
          <w:rFonts w:ascii="Palatino Linotype" w:hAnsi="Palatino Linotype"/>
          <w:sz w:val="22"/>
          <w:szCs w:val="22"/>
        </w:rPr>
      </w:pPr>
    </w:p>
    <w:p w14:paraId="7FA415B5" w14:textId="3B1ADC88" w:rsidR="00A3780E" w:rsidRDefault="00A3780E" w:rsidP="00A3780E">
      <w:pPr>
        <w:spacing w:after="0" w:line="240" w:lineRule="auto"/>
        <w:jc w:val="both"/>
        <w:rPr>
          <w:rFonts w:ascii="Palatino Linotype" w:hAnsi="Palatino Linotype"/>
          <w:sz w:val="22"/>
          <w:szCs w:val="22"/>
        </w:rPr>
      </w:pPr>
      <w:r>
        <w:rPr>
          <w:rFonts w:ascii="Cambria" w:hAnsi="Cambria"/>
          <w:b/>
          <w:bCs/>
        </w:rPr>
        <w:t xml:space="preserve">Daftar Pustaka </w:t>
      </w:r>
    </w:p>
    <w:p w14:paraId="104C34EC" w14:textId="77777777" w:rsidR="00692593" w:rsidRPr="00692593" w:rsidRDefault="008E7904" w:rsidP="00C10EA8">
      <w:pPr>
        <w:pStyle w:val="Bibliography"/>
        <w:jc w:val="both"/>
        <w:rPr>
          <w:rFonts w:ascii="Palatino Linotype" w:hAnsi="Palatino Linotype"/>
          <w:sz w:val="22"/>
        </w:rPr>
      </w:pPr>
      <w:r>
        <w:rPr>
          <w:rFonts w:ascii="Palatino Linotype" w:hAnsi="Palatino Linotype"/>
          <w:sz w:val="22"/>
          <w:szCs w:val="22"/>
        </w:rPr>
        <w:fldChar w:fldCharType="begin" w:fldLock="1"/>
      </w:r>
      <w:r>
        <w:rPr>
          <w:rFonts w:ascii="Palatino Linotype" w:hAnsi="Palatino Linotype"/>
          <w:sz w:val="22"/>
          <w:szCs w:val="22"/>
        </w:rPr>
        <w:instrText xml:space="preserve">ADDIN Mendeley Bibliography CSL_BIBLIOGRAPHY </w:instrText>
      </w:r>
      <w:r>
        <w:rPr>
          <w:rFonts w:ascii="Palatino Linotype" w:hAnsi="Palatino Linotype"/>
          <w:sz w:val="22"/>
          <w:szCs w:val="22"/>
        </w:rPr>
        <w:fldChar w:fldCharType="separate"/>
      </w:r>
      <w:r w:rsidR="00692593" w:rsidRPr="00692593">
        <w:rPr>
          <w:rFonts w:ascii="Palatino Linotype" w:hAnsi="Palatino Linotype"/>
          <w:sz w:val="22"/>
        </w:rPr>
        <w:t>Alvia, Mida. “Pelit Sebagai Alasan Fasakh: Kajian Terhadap Putusan Pengadilan Agama Bangko No. 70/Pdt.G/2021/Pa.Bko.” Skripsi, UIN Sulthan Thaha Saifuddin, 2022.</w:t>
      </w:r>
    </w:p>
    <w:p w14:paraId="5696F7E8" w14:textId="77777777" w:rsidR="00692593" w:rsidRPr="00692593" w:rsidRDefault="00692593" w:rsidP="00C10EA8">
      <w:pPr>
        <w:pStyle w:val="Bibliography"/>
        <w:jc w:val="both"/>
        <w:rPr>
          <w:rFonts w:ascii="Palatino Linotype" w:hAnsi="Palatino Linotype"/>
          <w:sz w:val="22"/>
        </w:rPr>
      </w:pPr>
      <w:r w:rsidRPr="00692593">
        <w:rPr>
          <w:rFonts w:ascii="Palatino Linotype" w:hAnsi="Palatino Linotype"/>
          <w:sz w:val="22"/>
        </w:rPr>
        <w:t>Ardhini, Zulfa. “Memahami Arti LGBT, Faktor Penyebab, dan Berbagai Istilah LGBT.” detikedu, April 2023. https://www.detik.com/edu/detikpedia/d-6669493/memahami-arti-lgbt-faktor-penyebab-dan-berbagai-istilah-lgbt.</w:t>
      </w:r>
    </w:p>
    <w:p w14:paraId="78B165A1" w14:textId="77777777" w:rsidR="00692593" w:rsidRPr="00692593" w:rsidRDefault="00692593" w:rsidP="00C10EA8">
      <w:pPr>
        <w:pStyle w:val="Bibliography"/>
        <w:jc w:val="both"/>
        <w:rPr>
          <w:rFonts w:ascii="Palatino Linotype" w:hAnsi="Palatino Linotype"/>
          <w:sz w:val="22"/>
        </w:rPr>
      </w:pPr>
      <w:r w:rsidRPr="00692593">
        <w:rPr>
          <w:rFonts w:ascii="Palatino Linotype" w:hAnsi="Palatino Linotype"/>
          <w:sz w:val="22"/>
        </w:rPr>
        <w:t xml:space="preserve">Arifianto, Yonatan Alex. “Disorientasi Seksual Dalam Perspektif Etis Teologis: Diskursus Pendidikan Kristen Bagi Remaja.” </w:t>
      </w:r>
      <w:r w:rsidRPr="00692593">
        <w:rPr>
          <w:rFonts w:ascii="Palatino Linotype" w:hAnsi="Palatino Linotype"/>
          <w:i/>
          <w:iCs/>
          <w:sz w:val="22"/>
        </w:rPr>
        <w:t>Sabda: Jurnal Teologi Kristen</w:t>
      </w:r>
      <w:r w:rsidRPr="00692593">
        <w:rPr>
          <w:rFonts w:ascii="Palatino Linotype" w:hAnsi="Palatino Linotype"/>
          <w:sz w:val="22"/>
        </w:rPr>
        <w:t xml:space="preserve"> 4, no. 2 (2023): 165.</w:t>
      </w:r>
    </w:p>
    <w:p w14:paraId="4894D656" w14:textId="77777777" w:rsidR="00692593" w:rsidRPr="00692593" w:rsidRDefault="00692593" w:rsidP="00C10EA8">
      <w:pPr>
        <w:pStyle w:val="Bibliography"/>
        <w:jc w:val="both"/>
        <w:rPr>
          <w:rFonts w:ascii="Palatino Linotype" w:hAnsi="Palatino Linotype"/>
          <w:sz w:val="22"/>
        </w:rPr>
      </w:pPr>
      <w:r w:rsidRPr="00692593">
        <w:rPr>
          <w:rFonts w:ascii="Palatino Linotype" w:hAnsi="Palatino Linotype"/>
          <w:sz w:val="22"/>
        </w:rPr>
        <w:t xml:space="preserve">Basri, Rusyda. </w:t>
      </w:r>
      <w:r w:rsidRPr="00692593">
        <w:rPr>
          <w:rFonts w:ascii="Palatino Linotype" w:hAnsi="Palatino Linotype"/>
          <w:i/>
          <w:iCs/>
          <w:sz w:val="22"/>
        </w:rPr>
        <w:t>Fiqh Munakahat 4 Mazhab dan Kebijakan Pemerintah</w:t>
      </w:r>
      <w:r w:rsidRPr="00692593">
        <w:rPr>
          <w:rFonts w:ascii="Palatino Linotype" w:hAnsi="Palatino Linotype"/>
          <w:sz w:val="22"/>
        </w:rPr>
        <w:t>. Jakarta: Kaaffah Learning Center, 2019.</w:t>
      </w:r>
    </w:p>
    <w:p w14:paraId="10EF7D08" w14:textId="77777777" w:rsidR="00692593" w:rsidRPr="00692593" w:rsidRDefault="00692593" w:rsidP="00C10EA8">
      <w:pPr>
        <w:pStyle w:val="Bibliography"/>
        <w:jc w:val="both"/>
        <w:rPr>
          <w:rFonts w:ascii="Palatino Linotype" w:hAnsi="Palatino Linotype"/>
          <w:sz w:val="22"/>
        </w:rPr>
      </w:pPr>
      <w:r w:rsidRPr="00692593">
        <w:rPr>
          <w:rFonts w:ascii="Palatino Linotype" w:hAnsi="Palatino Linotype"/>
          <w:sz w:val="22"/>
        </w:rPr>
        <w:t xml:space="preserve">Efendi, Jonaedi, dan Prasetijo Rijadi. </w:t>
      </w:r>
      <w:r w:rsidRPr="00692593">
        <w:rPr>
          <w:rFonts w:ascii="Palatino Linotype" w:hAnsi="Palatino Linotype"/>
          <w:i/>
          <w:iCs/>
          <w:sz w:val="22"/>
        </w:rPr>
        <w:t>Metode Penelitian Hukum Normatif dan Empiris</w:t>
      </w:r>
      <w:r w:rsidRPr="00692593">
        <w:rPr>
          <w:rFonts w:ascii="Palatino Linotype" w:hAnsi="Palatino Linotype"/>
          <w:sz w:val="22"/>
        </w:rPr>
        <w:t>. 2 ed. Jakarta: Kencana, 2022.</w:t>
      </w:r>
    </w:p>
    <w:p w14:paraId="4E9C62F0" w14:textId="77777777" w:rsidR="00692593" w:rsidRPr="00692593" w:rsidRDefault="00692593" w:rsidP="00C10EA8">
      <w:pPr>
        <w:pStyle w:val="Bibliography"/>
        <w:jc w:val="both"/>
        <w:rPr>
          <w:rFonts w:ascii="Palatino Linotype" w:hAnsi="Palatino Linotype"/>
          <w:sz w:val="22"/>
        </w:rPr>
      </w:pPr>
      <w:r w:rsidRPr="00692593">
        <w:rPr>
          <w:rFonts w:ascii="Palatino Linotype" w:hAnsi="Palatino Linotype"/>
          <w:sz w:val="22"/>
        </w:rPr>
        <w:t xml:space="preserve">Hakim, Muhammad Haka Rahman, dan Anjar Sri Ciptorukmi N. “Salah Sangka Dan Penipuan Pada Pasal 27 Ayat (2) Undang-Undang Nomor 1 Tahun 1974 Jo. Pasal 72 Ayat (2) Kompilasi Hukum Islam Tentang Perkawinan.” </w:t>
      </w:r>
      <w:r w:rsidRPr="00692593">
        <w:rPr>
          <w:rFonts w:ascii="Palatino Linotype" w:hAnsi="Palatino Linotype"/>
          <w:i/>
          <w:iCs/>
          <w:sz w:val="22"/>
        </w:rPr>
        <w:t>Jurnal Privat law</w:t>
      </w:r>
      <w:r w:rsidRPr="00692593">
        <w:rPr>
          <w:rFonts w:ascii="Palatino Linotype" w:hAnsi="Palatino Linotype"/>
          <w:sz w:val="22"/>
        </w:rPr>
        <w:t xml:space="preserve"> 7, no. 1 (2019): 14.</w:t>
      </w:r>
    </w:p>
    <w:p w14:paraId="608C7285" w14:textId="77777777" w:rsidR="00692593" w:rsidRPr="00692593" w:rsidRDefault="00692593" w:rsidP="00C10EA8">
      <w:pPr>
        <w:pStyle w:val="Bibliography"/>
        <w:jc w:val="both"/>
        <w:rPr>
          <w:rFonts w:ascii="Palatino Linotype" w:hAnsi="Palatino Linotype"/>
          <w:sz w:val="22"/>
        </w:rPr>
      </w:pPr>
      <w:r w:rsidRPr="00692593">
        <w:rPr>
          <w:rFonts w:ascii="Palatino Linotype" w:hAnsi="Palatino Linotype"/>
          <w:sz w:val="22"/>
        </w:rPr>
        <w:t xml:space="preserve">Hakim, Rahmat. </w:t>
      </w:r>
      <w:r w:rsidRPr="00692593">
        <w:rPr>
          <w:rFonts w:ascii="Palatino Linotype" w:hAnsi="Palatino Linotype"/>
          <w:i/>
          <w:iCs/>
          <w:sz w:val="22"/>
        </w:rPr>
        <w:t>Hukum Nikah Islam</w:t>
      </w:r>
      <w:r w:rsidRPr="00692593">
        <w:rPr>
          <w:rFonts w:ascii="Palatino Linotype" w:hAnsi="Palatino Linotype"/>
          <w:sz w:val="22"/>
        </w:rPr>
        <w:t>. Bandung: Pustaka Setia, 2000.</w:t>
      </w:r>
    </w:p>
    <w:p w14:paraId="07123049" w14:textId="77777777" w:rsidR="00692593" w:rsidRPr="00692593" w:rsidRDefault="00692593" w:rsidP="00C10EA8">
      <w:pPr>
        <w:pStyle w:val="Bibliography"/>
        <w:jc w:val="both"/>
        <w:rPr>
          <w:rFonts w:ascii="Palatino Linotype" w:hAnsi="Palatino Linotype"/>
          <w:sz w:val="22"/>
        </w:rPr>
      </w:pPr>
      <w:r w:rsidRPr="00692593">
        <w:rPr>
          <w:rFonts w:ascii="Palatino Linotype" w:hAnsi="Palatino Linotype"/>
          <w:sz w:val="22"/>
        </w:rPr>
        <w:lastRenderedPageBreak/>
        <w:t>Hanafi, Imam. “Homoseksual sebagai Alasan Perceraian (Analisis Putusan Nomor 838/Pdt.G/2009/PA.Dpk dan Nomor 211/Pdt.G/2009/PA.JT).” Skripsi, UIN Syarif Hidayatullah, 2010. https://repository.uinjkt.ac.id/dspace/bitstream/123456789/2575/1/IMAM%20HANAFI-FSH.pdf.</w:t>
      </w:r>
    </w:p>
    <w:p w14:paraId="5FD31D6F" w14:textId="77777777" w:rsidR="00692593" w:rsidRPr="00692593" w:rsidRDefault="00692593" w:rsidP="00C10EA8">
      <w:pPr>
        <w:pStyle w:val="Bibliography"/>
        <w:jc w:val="both"/>
        <w:rPr>
          <w:rFonts w:ascii="Palatino Linotype" w:hAnsi="Palatino Linotype"/>
          <w:sz w:val="22"/>
        </w:rPr>
      </w:pPr>
      <w:r w:rsidRPr="00692593">
        <w:rPr>
          <w:rFonts w:ascii="Palatino Linotype" w:hAnsi="Palatino Linotype"/>
          <w:sz w:val="22"/>
        </w:rPr>
        <w:t xml:space="preserve">Kholisotin, Lilik, dan Lailatul Fithriyah Azzakiyah. “Mitigasi Pencegahan Disorientasi Seksual Melalui Pendidikan Karakter Berlandaskan Nilai-Nilai Kemuhammadiyahan Pada Generasi Millenial.” </w:t>
      </w:r>
      <w:r w:rsidRPr="00692593">
        <w:rPr>
          <w:rFonts w:ascii="Palatino Linotype" w:hAnsi="Palatino Linotype"/>
          <w:i/>
          <w:iCs/>
          <w:sz w:val="22"/>
        </w:rPr>
        <w:t>Anterior Jurnal</w:t>
      </w:r>
      <w:r w:rsidRPr="00692593">
        <w:rPr>
          <w:rFonts w:ascii="Palatino Linotype" w:hAnsi="Palatino Linotype"/>
          <w:sz w:val="22"/>
        </w:rPr>
        <w:t xml:space="preserve"> 20, no. 2 (29 April 2021): 94–101. https://doi.org/10.33084/anterior.v20i2.1896.</w:t>
      </w:r>
    </w:p>
    <w:p w14:paraId="411D1F04" w14:textId="77777777" w:rsidR="00692593" w:rsidRPr="00692593" w:rsidRDefault="00692593" w:rsidP="00C10EA8">
      <w:pPr>
        <w:pStyle w:val="Bibliography"/>
        <w:jc w:val="both"/>
        <w:rPr>
          <w:rFonts w:ascii="Palatino Linotype" w:hAnsi="Palatino Linotype"/>
          <w:sz w:val="22"/>
        </w:rPr>
      </w:pPr>
      <w:r w:rsidRPr="00692593">
        <w:rPr>
          <w:rFonts w:ascii="Palatino Linotype" w:hAnsi="Palatino Linotype"/>
          <w:sz w:val="22"/>
        </w:rPr>
        <w:t xml:space="preserve">Lestari, Tri. </w:t>
      </w:r>
      <w:r w:rsidRPr="00692593">
        <w:rPr>
          <w:rFonts w:ascii="Palatino Linotype" w:hAnsi="Palatino Linotype"/>
          <w:i/>
          <w:iCs/>
          <w:sz w:val="22"/>
        </w:rPr>
        <w:t>Gambaran Perilaku Disorientasi Seksual pada Waian di Wilayah Kalibata Jakarta Selatan</w:t>
      </w:r>
      <w:r w:rsidRPr="00692593">
        <w:rPr>
          <w:rFonts w:ascii="Palatino Linotype" w:hAnsi="Palatino Linotype"/>
          <w:sz w:val="22"/>
        </w:rPr>
        <w:t>. Jakarta: UPI YAI, 2018.</w:t>
      </w:r>
    </w:p>
    <w:p w14:paraId="153BA151" w14:textId="77777777" w:rsidR="00692593" w:rsidRPr="00692593" w:rsidRDefault="00692593" w:rsidP="00C10EA8">
      <w:pPr>
        <w:pStyle w:val="Bibliography"/>
        <w:jc w:val="both"/>
        <w:rPr>
          <w:rFonts w:ascii="Palatino Linotype" w:hAnsi="Palatino Linotype"/>
          <w:sz w:val="22"/>
        </w:rPr>
      </w:pPr>
      <w:r w:rsidRPr="00692593">
        <w:rPr>
          <w:rFonts w:ascii="Palatino Linotype" w:hAnsi="Palatino Linotype"/>
          <w:sz w:val="22"/>
        </w:rPr>
        <w:t xml:space="preserve">Linawati, Iis, Dian Septiandani, dan Efi Yulistyowati. “Fasakh Perkawinan Karena Istri Mengalami Gangguan Jiwa: Studi Kasus Putusan Pengadilan Agama Pati No. 1899/Pdt.G/2013/Pa.Pt.” </w:t>
      </w:r>
      <w:r w:rsidRPr="00692593">
        <w:rPr>
          <w:rFonts w:ascii="Palatino Linotype" w:hAnsi="Palatino Linotype"/>
          <w:i/>
          <w:iCs/>
          <w:sz w:val="22"/>
        </w:rPr>
        <w:t>HUMANI</w:t>
      </w:r>
      <w:r w:rsidRPr="00692593">
        <w:rPr>
          <w:rFonts w:ascii="Palatino Linotype" w:hAnsi="Palatino Linotype"/>
          <w:sz w:val="22"/>
        </w:rPr>
        <w:t xml:space="preserve"> 7, no. 3 (2017): 188.</w:t>
      </w:r>
    </w:p>
    <w:p w14:paraId="2BA85121" w14:textId="77777777" w:rsidR="00692593" w:rsidRPr="00692593" w:rsidRDefault="00692593" w:rsidP="00C10EA8">
      <w:pPr>
        <w:pStyle w:val="Bibliography"/>
        <w:jc w:val="both"/>
        <w:rPr>
          <w:rFonts w:ascii="Palatino Linotype" w:hAnsi="Palatino Linotype"/>
          <w:sz w:val="22"/>
        </w:rPr>
      </w:pPr>
      <w:r w:rsidRPr="00692593">
        <w:rPr>
          <w:rFonts w:ascii="Palatino Linotype" w:hAnsi="Palatino Linotype"/>
          <w:sz w:val="22"/>
        </w:rPr>
        <w:t xml:space="preserve">Munawir, Ahmad Warsono. </w:t>
      </w:r>
      <w:r w:rsidRPr="00692593">
        <w:rPr>
          <w:rFonts w:ascii="Palatino Linotype" w:hAnsi="Palatino Linotype"/>
          <w:i/>
          <w:iCs/>
          <w:sz w:val="22"/>
        </w:rPr>
        <w:t>Kamus Indonesia-Arab</w:t>
      </w:r>
      <w:r w:rsidRPr="00692593">
        <w:rPr>
          <w:rFonts w:ascii="Palatino Linotype" w:hAnsi="Palatino Linotype"/>
          <w:sz w:val="22"/>
        </w:rPr>
        <w:t>. Jakarta: Pustaka Progresif, 1996.</w:t>
      </w:r>
    </w:p>
    <w:p w14:paraId="733D3B5F" w14:textId="77777777" w:rsidR="00692593" w:rsidRPr="00692593" w:rsidRDefault="00692593" w:rsidP="00C10EA8">
      <w:pPr>
        <w:pStyle w:val="Bibliography"/>
        <w:jc w:val="both"/>
        <w:rPr>
          <w:rFonts w:ascii="Palatino Linotype" w:hAnsi="Palatino Linotype"/>
          <w:sz w:val="22"/>
        </w:rPr>
      </w:pPr>
      <w:r w:rsidRPr="00692593">
        <w:rPr>
          <w:rFonts w:ascii="Palatino Linotype" w:hAnsi="Palatino Linotype"/>
          <w:sz w:val="22"/>
        </w:rPr>
        <w:t>Online, Tim Hukum. “Alasan, Tata Cara, dan Tahapan Pembatalan Perkawinan.” Hukumonline.com, 2023. https://www.hukumonline.com/berita/a/pembatalan-perkawinan-lt62d0cc4eeffc1/.</w:t>
      </w:r>
    </w:p>
    <w:p w14:paraId="0F1BAA4B" w14:textId="77777777" w:rsidR="00692593" w:rsidRPr="00692593" w:rsidRDefault="00692593" w:rsidP="00C10EA8">
      <w:pPr>
        <w:pStyle w:val="Bibliography"/>
        <w:jc w:val="both"/>
        <w:rPr>
          <w:rFonts w:ascii="Palatino Linotype" w:hAnsi="Palatino Linotype"/>
          <w:sz w:val="22"/>
        </w:rPr>
      </w:pPr>
      <w:r w:rsidRPr="00692593">
        <w:rPr>
          <w:rFonts w:ascii="Palatino Linotype" w:hAnsi="Palatino Linotype"/>
          <w:sz w:val="22"/>
        </w:rPr>
        <w:t>———. “Alasan-Alasan Perceraian Menurut UU Perkawinan dan KHI.” Hukumonline.com, 2024. https://www.hukumonline.com/berita/a/alasan-perceraian-lt63ef4d314b617/.</w:t>
      </w:r>
    </w:p>
    <w:p w14:paraId="3360BF9C" w14:textId="77777777" w:rsidR="00692593" w:rsidRPr="00692593" w:rsidRDefault="00692593" w:rsidP="00C10EA8">
      <w:pPr>
        <w:pStyle w:val="Bibliography"/>
        <w:jc w:val="both"/>
        <w:rPr>
          <w:rFonts w:ascii="Palatino Linotype" w:hAnsi="Palatino Linotype"/>
          <w:sz w:val="22"/>
        </w:rPr>
      </w:pPr>
      <w:r w:rsidRPr="00692593">
        <w:rPr>
          <w:rFonts w:ascii="Palatino Linotype" w:hAnsi="Palatino Linotype"/>
          <w:sz w:val="22"/>
        </w:rPr>
        <w:t>Patriani, Fepi. “Batalnya Perkawinan.” Firma Hukum Konspirasi Keadilan, 2021. https://konspirasikeadilan.id/artikel/batalnya-perkawinan7131#:~:text=Dalam%20Ketentuan%20Pasal%2070%20Kompilasi%20Hukum%20Islam%20(KHI)%20menerangkan%20Bahwa,'iddah%20talak%20raj'i.</w:t>
      </w:r>
    </w:p>
    <w:p w14:paraId="21A39EA3" w14:textId="77777777" w:rsidR="00692593" w:rsidRPr="00692593" w:rsidRDefault="00692593" w:rsidP="00C10EA8">
      <w:pPr>
        <w:pStyle w:val="Bibliography"/>
        <w:jc w:val="both"/>
        <w:rPr>
          <w:rFonts w:ascii="Palatino Linotype" w:hAnsi="Palatino Linotype"/>
          <w:sz w:val="22"/>
        </w:rPr>
      </w:pPr>
      <w:r w:rsidRPr="00692593">
        <w:rPr>
          <w:rFonts w:ascii="Palatino Linotype" w:hAnsi="Palatino Linotype"/>
          <w:sz w:val="22"/>
        </w:rPr>
        <w:t xml:space="preserve">Qutub, Sayyid. </w:t>
      </w:r>
      <w:r w:rsidRPr="00692593">
        <w:rPr>
          <w:rFonts w:ascii="Palatino Linotype" w:hAnsi="Palatino Linotype"/>
          <w:i/>
          <w:iCs/>
          <w:sz w:val="22"/>
        </w:rPr>
        <w:t>Tafsir Fi Dzilal Al-Qur’an, Terj. As’ad Yasin dkk</w:t>
      </w:r>
      <w:r w:rsidRPr="00692593">
        <w:rPr>
          <w:rFonts w:ascii="Palatino Linotype" w:hAnsi="Palatino Linotype"/>
          <w:sz w:val="22"/>
        </w:rPr>
        <w:t>. Beirut: Dar Al-Syuruq, 1992.</w:t>
      </w:r>
    </w:p>
    <w:p w14:paraId="1D099A53" w14:textId="77777777" w:rsidR="00692593" w:rsidRPr="00692593" w:rsidRDefault="00692593" w:rsidP="00C10EA8">
      <w:pPr>
        <w:pStyle w:val="Bibliography"/>
        <w:jc w:val="both"/>
        <w:rPr>
          <w:rFonts w:ascii="Palatino Linotype" w:hAnsi="Palatino Linotype"/>
          <w:sz w:val="22"/>
        </w:rPr>
      </w:pPr>
      <w:r w:rsidRPr="00692593">
        <w:rPr>
          <w:rFonts w:ascii="Palatino Linotype" w:hAnsi="Palatino Linotype"/>
          <w:sz w:val="22"/>
        </w:rPr>
        <w:t>Saputra, Andrian. “Empat Hadits Hukuman Bagi Pelaku LGBT,” 2023. https://iqra.republika.co.id/berita/rxrdew430/empat-hadits-hukuman-bagi-pelaku-lgbt.</w:t>
      </w:r>
    </w:p>
    <w:p w14:paraId="14722418" w14:textId="77777777" w:rsidR="00692593" w:rsidRPr="00692593" w:rsidRDefault="00692593" w:rsidP="00C10EA8">
      <w:pPr>
        <w:pStyle w:val="Bibliography"/>
        <w:jc w:val="both"/>
        <w:rPr>
          <w:rFonts w:ascii="Palatino Linotype" w:hAnsi="Palatino Linotype"/>
          <w:sz w:val="22"/>
        </w:rPr>
      </w:pPr>
      <w:r w:rsidRPr="00692593">
        <w:rPr>
          <w:rFonts w:ascii="Palatino Linotype" w:hAnsi="Palatino Linotype"/>
          <w:sz w:val="22"/>
        </w:rPr>
        <w:t>Sopyan, Agus. Penyebab Pembatalan Pernikahan pada Putusan No.300/Pdt.G/Pa.Pyb, Oktober 2023.</w:t>
      </w:r>
    </w:p>
    <w:p w14:paraId="79DF5A32" w14:textId="77777777" w:rsidR="00692593" w:rsidRPr="00692593" w:rsidRDefault="00692593" w:rsidP="00C10EA8">
      <w:pPr>
        <w:pStyle w:val="Bibliography"/>
        <w:jc w:val="both"/>
        <w:rPr>
          <w:rFonts w:ascii="Palatino Linotype" w:hAnsi="Palatino Linotype"/>
          <w:sz w:val="22"/>
        </w:rPr>
      </w:pPr>
      <w:r w:rsidRPr="00692593">
        <w:rPr>
          <w:rFonts w:ascii="Palatino Linotype" w:hAnsi="Palatino Linotype"/>
          <w:sz w:val="22"/>
        </w:rPr>
        <w:t xml:space="preserve">Syarifuddin, Amir. </w:t>
      </w:r>
      <w:r w:rsidRPr="00692593">
        <w:rPr>
          <w:rFonts w:ascii="Palatino Linotype" w:hAnsi="Palatino Linotype"/>
          <w:i/>
          <w:iCs/>
          <w:sz w:val="22"/>
        </w:rPr>
        <w:t>Hukum Nikah Islam di Indonesia: Antara Fiqh Munakahat dan Undang-Undang Perkawinan</w:t>
      </w:r>
      <w:r w:rsidRPr="00692593">
        <w:rPr>
          <w:rFonts w:ascii="Palatino Linotype" w:hAnsi="Palatino Linotype"/>
          <w:sz w:val="22"/>
        </w:rPr>
        <w:t>. Jakarta: Kencana, 2014.</w:t>
      </w:r>
    </w:p>
    <w:p w14:paraId="08943A30" w14:textId="77777777" w:rsidR="00692593" w:rsidRPr="00692593" w:rsidRDefault="00692593" w:rsidP="00C10EA8">
      <w:pPr>
        <w:pStyle w:val="Bibliography"/>
        <w:jc w:val="both"/>
        <w:rPr>
          <w:rFonts w:ascii="Palatino Linotype" w:hAnsi="Palatino Linotype"/>
          <w:sz w:val="22"/>
        </w:rPr>
      </w:pPr>
      <w:r w:rsidRPr="00692593">
        <w:rPr>
          <w:rFonts w:ascii="Palatino Linotype" w:hAnsi="Palatino Linotype"/>
          <w:sz w:val="22"/>
        </w:rPr>
        <w:t xml:space="preserve">Syarifudin, Amir. </w:t>
      </w:r>
      <w:r w:rsidRPr="00692593">
        <w:rPr>
          <w:rFonts w:ascii="Palatino Linotype" w:hAnsi="Palatino Linotype"/>
          <w:i/>
          <w:iCs/>
          <w:sz w:val="22"/>
        </w:rPr>
        <w:t>Hukum Perkawinan Islam di Indonesia</w:t>
      </w:r>
      <w:r w:rsidRPr="00692593">
        <w:rPr>
          <w:rFonts w:ascii="Palatino Linotype" w:hAnsi="Palatino Linotype"/>
          <w:sz w:val="22"/>
        </w:rPr>
        <w:t>. Jakarta: Kencana, 2009.</w:t>
      </w:r>
    </w:p>
    <w:p w14:paraId="3988E707" w14:textId="77777777" w:rsidR="00692593" w:rsidRPr="00692593" w:rsidRDefault="00692593" w:rsidP="00C10EA8">
      <w:pPr>
        <w:pStyle w:val="Bibliography"/>
        <w:jc w:val="both"/>
        <w:rPr>
          <w:rFonts w:ascii="Palatino Linotype" w:hAnsi="Palatino Linotype"/>
          <w:sz w:val="22"/>
        </w:rPr>
      </w:pPr>
      <w:r w:rsidRPr="00692593">
        <w:rPr>
          <w:rFonts w:ascii="Palatino Linotype" w:hAnsi="Palatino Linotype"/>
          <w:sz w:val="22"/>
        </w:rPr>
        <w:t xml:space="preserve">Tihami. </w:t>
      </w:r>
      <w:r w:rsidRPr="00692593">
        <w:rPr>
          <w:rFonts w:ascii="Palatino Linotype" w:hAnsi="Palatino Linotype"/>
          <w:i/>
          <w:iCs/>
          <w:sz w:val="22"/>
        </w:rPr>
        <w:t>Fiqh Munakahat</w:t>
      </w:r>
      <w:r w:rsidRPr="00692593">
        <w:rPr>
          <w:rFonts w:ascii="Palatino Linotype" w:hAnsi="Palatino Linotype"/>
          <w:sz w:val="22"/>
        </w:rPr>
        <w:t>. Jakarta: Rajawali Press, 2009.</w:t>
      </w:r>
    </w:p>
    <w:p w14:paraId="5413DC19" w14:textId="77777777" w:rsidR="00692593" w:rsidRPr="00692593" w:rsidRDefault="00692593" w:rsidP="00C10EA8">
      <w:pPr>
        <w:pStyle w:val="Bibliography"/>
        <w:jc w:val="both"/>
        <w:rPr>
          <w:rFonts w:ascii="Palatino Linotype" w:hAnsi="Palatino Linotype"/>
          <w:sz w:val="22"/>
        </w:rPr>
      </w:pPr>
      <w:r w:rsidRPr="00692593">
        <w:rPr>
          <w:rFonts w:ascii="Palatino Linotype" w:hAnsi="Palatino Linotype"/>
          <w:sz w:val="22"/>
        </w:rPr>
        <w:t xml:space="preserve">Wahidah, Zumrotul. “Berakhirnya Perjanjian Perspektif Hukum Islam dan Hukum Perdata.” </w:t>
      </w:r>
      <w:r w:rsidRPr="00692593">
        <w:rPr>
          <w:rFonts w:ascii="Palatino Linotype" w:hAnsi="Palatino Linotype"/>
          <w:i/>
          <w:iCs/>
          <w:sz w:val="22"/>
        </w:rPr>
        <w:t>Tahkim, Jurnal Peradaban dan Hukum Islam</w:t>
      </w:r>
      <w:r w:rsidRPr="00692593">
        <w:rPr>
          <w:rFonts w:ascii="Palatino Linotype" w:hAnsi="Palatino Linotype"/>
          <w:sz w:val="22"/>
        </w:rPr>
        <w:t xml:space="preserve"> 3, no. 2 (2020): 24.</w:t>
      </w:r>
    </w:p>
    <w:p w14:paraId="18EF7BC8" w14:textId="77777777" w:rsidR="00692593" w:rsidRPr="00692593" w:rsidRDefault="00692593" w:rsidP="00C10EA8">
      <w:pPr>
        <w:pStyle w:val="Bibliography"/>
        <w:jc w:val="both"/>
        <w:rPr>
          <w:rFonts w:ascii="Palatino Linotype" w:hAnsi="Palatino Linotype"/>
          <w:sz w:val="22"/>
        </w:rPr>
      </w:pPr>
      <w:r w:rsidRPr="00692593">
        <w:rPr>
          <w:rFonts w:ascii="Palatino Linotype" w:hAnsi="Palatino Linotype"/>
          <w:sz w:val="22"/>
        </w:rPr>
        <w:t>Wati, Reka Desrina. “Perjanjian Perkawinan Pada Pasal 29 Undangundang No. 1 Tahun 1974 Tentang Perkawinan Ditinjau Menurut Hukum Islam.” Tesis, UIN Sultan Syarif Kasim, 2021.</w:t>
      </w:r>
    </w:p>
    <w:p w14:paraId="366C732F" w14:textId="77777777" w:rsidR="00692593" w:rsidRPr="00692593" w:rsidRDefault="00692593" w:rsidP="00C10EA8">
      <w:pPr>
        <w:pStyle w:val="Bibliography"/>
        <w:jc w:val="both"/>
        <w:rPr>
          <w:rFonts w:ascii="Palatino Linotype" w:hAnsi="Palatino Linotype"/>
          <w:sz w:val="22"/>
        </w:rPr>
      </w:pPr>
      <w:r w:rsidRPr="00692593">
        <w:rPr>
          <w:rFonts w:ascii="Palatino Linotype" w:hAnsi="Palatino Linotype"/>
          <w:sz w:val="22"/>
        </w:rPr>
        <w:t xml:space="preserve">Widiastuti, Hartanti, dan Setyaningsih. “Pembatalan Perkawinan Yang Daluwarsa Menurut Undang-Undang Perkawinan Dan KHI (Putusan Nomor 406/Pdt.G/2020/Pa.Batg).” </w:t>
      </w:r>
      <w:r w:rsidRPr="00692593">
        <w:rPr>
          <w:rFonts w:ascii="Palatino Linotype" w:hAnsi="Palatino Linotype"/>
          <w:i/>
          <w:iCs/>
          <w:sz w:val="22"/>
        </w:rPr>
        <w:t>Reformasi Hukum Trisakti</w:t>
      </w:r>
      <w:r w:rsidRPr="00692593">
        <w:rPr>
          <w:rFonts w:ascii="Palatino Linotype" w:hAnsi="Palatino Linotype"/>
          <w:sz w:val="22"/>
        </w:rPr>
        <w:t xml:space="preserve"> 4, no. 2 (2022): 360.</w:t>
      </w:r>
    </w:p>
    <w:p w14:paraId="5AEA2A8D" w14:textId="3AE824D2" w:rsidR="00C10EA8" w:rsidRPr="00DC5093" w:rsidRDefault="008E7904" w:rsidP="00C10EA8">
      <w:pPr>
        <w:spacing w:after="0" w:line="240" w:lineRule="auto"/>
        <w:jc w:val="both"/>
        <w:rPr>
          <w:rFonts w:ascii="Palatino Linotype" w:hAnsi="Palatino Linotype"/>
          <w:sz w:val="22"/>
          <w:szCs w:val="22"/>
        </w:rPr>
      </w:pPr>
      <w:r>
        <w:rPr>
          <w:rFonts w:ascii="Palatino Linotype" w:hAnsi="Palatino Linotype"/>
          <w:sz w:val="22"/>
          <w:szCs w:val="22"/>
        </w:rPr>
        <w:fldChar w:fldCharType="end"/>
      </w:r>
    </w:p>
    <w:p w14:paraId="66341E05" w14:textId="385BA5D9" w:rsidR="00DC5093" w:rsidRPr="00DC5093" w:rsidRDefault="00DC5093" w:rsidP="00C10EA8">
      <w:pPr>
        <w:spacing w:after="0" w:line="240" w:lineRule="auto"/>
        <w:ind w:firstLine="450"/>
        <w:rPr>
          <w:rFonts w:ascii="Palatino Linotype" w:hAnsi="Palatino Linotype"/>
          <w:sz w:val="22"/>
          <w:szCs w:val="22"/>
        </w:rPr>
      </w:pPr>
    </w:p>
    <w:sectPr w:rsidR="00DC5093" w:rsidRPr="00DC5093" w:rsidSect="005A3E32">
      <w:headerReference w:type="default" r:id="rId9"/>
      <w:footerReference w:type="default" r:id="rId10"/>
      <w:headerReference w:type="first" r:id="rId11"/>
      <w:pgSz w:w="11906" w:h="16838" w:code="9"/>
      <w:pgMar w:top="1418" w:right="1418" w:bottom="1418" w:left="1418" w:header="709" w:footer="709" w:gutter="0"/>
      <w:pgNumType w:start="1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EE14E4" w14:textId="77777777" w:rsidR="00E35E68" w:rsidRDefault="00E35E68" w:rsidP="005E52A9">
      <w:pPr>
        <w:spacing w:after="0" w:line="240" w:lineRule="auto"/>
      </w:pPr>
      <w:r>
        <w:separator/>
      </w:r>
    </w:p>
  </w:endnote>
  <w:endnote w:type="continuationSeparator" w:id="0">
    <w:p w14:paraId="59AFE35D" w14:textId="77777777" w:rsidR="00E35E68" w:rsidRDefault="00E35E68" w:rsidP="005E52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inherit">
    <w:altName w:val="Times New Roman"/>
    <w:panose1 w:val="00000000000000000000"/>
    <w:charset w:val="00"/>
    <w:family w:val="roman"/>
    <w:notTrueType/>
    <w:pitch w:val="default"/>
  </w:font>
  <w:font w:name="Traditional Arabic">
    <w:charset w:val="B2"/>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b/>
        <w:bCs/>
      </w:rPr>
      <w:id w:val="597914450"/>
      <w:docPartObj>
        <w:docPartGallery w:val="Page Numbers (Bottom of Page)"/>
        <w:docPartUnique/>
      </w:docPartObj>
    </w:sdtPr>
    <w:sdtEndPr>
      <w:rPr>
        <w:noProof/>
      </w:rPr>
    </w:sdtEndPr>
    <w:sdtContent>
      <w:p w14:paraId="60F2396B" w14:textId="4E8CFCFA" w:rsidR="005A3E32" w:rsidRPr="005A3E32" w:rsidRDefault="005A3E32">
        <w:pPr>
          <w:pStyle w:val="Footer"/>
          <w:jc w:val="center"/>
          <w:rPr>
            <w:b/>
            <w:bCs/>
          </w:rPr>
        </w:pPr>
        <w:r w:rsidRPr="005A3E32">
          <w:rPr>
            <w:b/>
            <w:bCs/>
          </w:rPr>
          <w:fldChar w:fldCharType="begin"/>
        </w:r>
        <w:r w:rsidRPr="005A3E32">
          <w:rPr>
            <w:b/>
            <w:bCs/>
          </w:rPr>
          <w:instrText xml:space="preserve"> PAGE   \* MERGEFORMAT </w:instrText>
        </w:r>
        <w:r w:rsidRPr="005A3E32">
          <w:rPr>
            <w:b/>
            <w:bCs/>
          </w:rPr>
          <w:fldChar w:fldCharType="separate"/>
        </w:r>
        <w:r w:rsidRPr="005A3E32">
          <w:rPr>
            <w:b/>
            <w:bCs/>
            <w:noProof/>
          </w:rPr>
          <w:t>2</w:t>
        </w:r>
        <w:r w:rsidRPr="005A3E32">
          <w:rPr>
            <w:b/>
            <w:bCs/>
            <w:noProof/>
          </w:rPr>
          <w:fldChar w:fldCharType="end"/>
        </w:r>
      </w:p>
    </w:sdtContent>
  </w:sdt>
  <w:p w14:paraId="68EC296C" w14:textId="77777777" w:rsidR="005A3E32" w:rsidRPr="005A3E32" w:rsidRDefault="005A3E32">
    <w:pPr>
      <w:pStyle w:val="Footer"/>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6FA87C" w14:textId="77777777" w:rsidR="00E35E68" w:rsidRDefault="00E35E68" w:rsidP="005E52A9">
      <w:pPr>
        <w:spacing w:after="0" w:line="240" w:lineRule="auto"/>
      </w:pPr>
      <w:r>
        <w:separator/>
      </w:r>
    </w:p>
  </w:footnote>
  <w:footnote w:type="continuationSeparator" w:id="0">
    <w:p w14:paraId="355CBC4D" w14:textId="77777777" w:rsidR="00E35E68" w:rsidRDefault="00E35E68" w:rsidP="005E52A9">
      <w:pPr>
        <w:spacing w:after="0" w:line="240" w:lineRule="auto"/>
      </w:pPr>
      <w:r>
        <w:continuationSeparator/>
      </w:r>
    </w:p>
  </w:footnote>
  <w:footnote w:id="1">
    <w:p w14:paraId="6A70E382" w14:textId="77AE02C5" w:rsidR="00102528" w:rsidRPr="00102528" w:rsidRDefault="00102528" w:rsidP="00692593">
      <w:pPr>
        <w:pStyle w:val="FootnoteText"/>
        <w:ind w:firstLine="540"/>
        <w:jc w:val="both"/>
        <w:rPr>
          <w:lang w:val="en-US"/>
        </w:rPr>
      </w:pPr>
      <w:r w:rsidRPr="005A3E32">
        <w:rPr>
          <w:rStyle w:val="FootnoteReference"/>
        </w:rPr>
        <w:footnoteRef/>
      </w:r>
      <w:r>
        <w:t xml:space="preserve"> </w:t>
      </w:r>
      <w:r>
        <w:fldChar w:fldCharType="begin"/>
      </w:r>
      <w:r>
        <w:instrText xml:space="preserve"> ADDIN ZOTERO_ITEM CSL_CITATION {"citationID":"LqwyVpkA","properties":{"formattedCitation":"Rusyda Basri, {\\i{}Fiqh Munakahat 4 Mazhab dan Kebijakan Pemerintah} (Jakarta: Kaaffah Learning Center, 2019), 33.","plainCitation":"Rusyda Basri, Fiqh Munakahat 4 Mazhab dan Kebijakan Pemerintah (Jakarta: Kaaffah Learning Center, 2019), 33.","noteIndex":1},"citationItems":[{"id":258,"uris":["http://zotero.org/users/13598669/items/NSJI7VNV"],"itemData":{"id":258,"type":"book","event-place":"Jakarta","number-of-pages":"33","publisher":"Kaaffah Learning Center","publisher-place":"Jakarta","title":"Fiqh Munakahat 4 Mazhab dan Kebijakan Pemerintah","author":[{"family":"Basri","given":"Rusyda"}],"issued":{"date-parts":[["2019"]]}},"locator":"33","label":"page"}],"schema":"https://github.com/citation-style-language/schema/raw/master/csl-citation.json"} </w:instrText>
      </w:r>
      <w:r>
        <w:fldChar w:fldCharType="separate"/>
      </w:r>
      <w:r w:rsidRPr="00102528">
        <w:rPr>
          <w:szCs w:val="24"/>
        </w:rPr>
        <w:t xml:space="preserve">Rusyda Basri, </w:t>
      </w:r>
      <w:r w:rsidRPr="00102528">
        <w:rPr>
          <w:i/>
          <w:iCs/>
          <w:szCs w:val="24"/>
        </w:rPr>
        <w:t>Fiqh Munakahat 4 Mazhab dan Kebijakan Pemerintah</w:t>
      </w:r>
      <w:r w:rsidRPr="00102528">
        <w:rPr>
          <w:szCs w:val="24"/>
        </w:rPr>
        <w:t xml:space="preserve"> (Jakarta: Kaaffah Learning Center, 2019), 33.</w:t>
      </w:r>
      <w:r>
        <w:fldChar w:fldCharType="end"/>
      </w:r>
    </w:p>
  </w:footnote>
  <w:footnote w:id="2">
    <w:p w14:paraId="40FDDDF4" w14:textId="3E78121A" w:rsidR="00EC7A5B" w:rsidRPr="00EC7A5B" w:rsidRDefault="00EC7A5B" w:rsidP="00692593">
      <w:pPr>
        <w:pStyle w:val="FootnoteText"/>
        <w:ind w:firstLine="540"/>
        <w:jc w:val="both"/>
        <w:rPr>
          <w:lang w:val="en-US"/>
        </w:rPr>
      </w:pPr>
      <w:r w:rsidRPr="005A3E32">
        <w:rPr>
          <w:rStyle w:val="FootnoteReference"/>
        </w:rPr>
        <w:footnoteRef/>
      </w:r>
      <w:r>
        <w:t xml:space="preserve"> </w:t>
      </w:r>
      <w:r>
        <w:fldChar w:fldCharType="begin"/>
      </w:r>
      <w:r>
        <w:instrText xml:space="preserve"> ADDIN ZOTERO_ITEM CSL_CITATION {"citationID":"2IFG3uUO","properties":{"formattedCitation":"Yonatan Alex Arifianto, \\uc0\\u8220{}Disorientasi Seksual Dalam Perspektif Etis Teologis: Diskursus Pendidikan Kristen Bagi Remaja,\\uc0\\u8221{} {\\i{}Sabda: Jurnal Teologi Kristen} 4, no. 2 (2023): 165.","plainCitation":"Yonatan Alex Arifianto, “Disorientasi Seksual Dalam Perspektif Etis Teologis: Diskursus Pendidikan Kristen Bagi Remaja,” Sabda: Jurnal Teologi Kristen 4, no. 2 (2023): 165.","noteIndex":2},"citationItems":[{"id":261,"uris":["http://zotero.org/users/13598669/items/W8446DN6"],"itemData":{"id":261,"type":"article-journal","container-title":"Sabda: Jurnal Teologi Kristen","issue":"2","page":"165","title":"Disorientasi Seksual Dalam Perspektif Etis Teologis: Diskursus Pendidikan Kristen Bagi Remaja","volume":"4","author":[{"family":"Arifianto","given":"Yonatan Alex"}],"issued":{"date-parts":[["2023"]]}}}],"schema":"https://github.com/citation-style-language/schema/raw/master/csl-citation.json"} </w:instrText>
      </w:r>
      <w:r>
        <w:fldChar w:fldCharType="separate"/>
      </w:r>
      <w:r w:rsidRPr="00EC7A5B">
        <w:rPr>
          <w:szCs w:val="24"/>
        </w:rPr>
        <w:t xml:space="preserve">Yonatan Alex Arifianto, “Disorientasi Seksual Dalam Perspektif Etis Teologis: Diskursus Pendidikan Kristen Bagi Remaja,” </w:t>
      </w:r>
      <w:r w:rsidRPr="00EC7A5B">
        <w:rPr>
          <w:i/>
          <w:iCs/>
          <w:szCs w:val="24"/>
        </w:rPr>
        <w:t>Sabda: Jurnal Teologi Kristen</w:t>
      </w:r>
      <w:r w:rsidRPr="00EC7A5B">
        <w:rPr>
          <w:szCs w:val="24"/>
        </w:rPr>
        <w:t xml:space="preserve"> 4, no. 2 (2023): 165.</w:t>
      </w:r>
      <w:r>
        <w:fldChar w:fldCharType="end"/>
      </w:r>
    </w:p>
  </w:footnote>
  <w:footnote w:id="3">
    <w:p w14:paraId="03DA9DDC" w14:textId="65A4D20C" w:rsidR="00EC7A5B" w:rsidRPr="00EC7A5B" w:rsidRDefault="00EC7A5B" w:rsidP="00692593">
      <w:pPr>
        <w:pStyle w:val="FootnoteText"/>
        <w:ind w:firstLine="540"/>
        <w:jc w:val="both"/>
        <w:rPr>
          <w:lang w:val="en-US"/>
        </w:rPr>
      </w:pPr>
      <w:r w:rsidRPr="005A3E32">
        <w:rPr>
          <w:rStyle w:val="FootnoteReference"/>
        </w:rPr>
        <w:footnoteRef/>
      </w:r>
      <w:r>
        <w:t xml:space="preserve"> </w:t>
      </w:r>
      <w:r>
        <w:fldChar w:fldCharType="begin"/>
      </w:r>
      <w:r>
        <w:instrText xml:space="preserve"> ADDIN ZOTERO_ITEM CSL_CITATION {"citationID":"1QKd0YVX","properties":{"formattedCitation":"Zulfa Ardhini, \\uc0\\u8220{}Memahami Arti LGBT, Faktor Penyebab, dan Berbagai Istilah LGBT,\\uc0\\u8221{} detikedu, April 2023, https://www.detik.com/edu/detikpedia/d-6669493/memahami-arti-lgbt-faktor-penyebab-dan-berbagai-istilah-lgbt.","plainCitation":"Zulfa Ardhini, “Memahami Arti LGBT, Faktor Penyebab, dan Berbagai Istilah LGBT,” detikedu, April 2023, https://www.detik.com/edu/detikpedia/d-6669493/memahami-arti-lgbt-faktor-penyebab-dan-berbagai-istilah-lgbt.","noteIndex":3},"citationItems":[{"id":262,"uris":["http://zotero.org/users/13598669/items/YBFIYZSF"],"itemData":{"id":262,"type":"webpage","container-title":"detikedu","title":"Memahami Arti LGBT, Faktor Penyebab, dan Berbagai Istilah LGBT","URL":"https://www.detik.com/edu/detikpedia/d-6669493/memahami-arti-lgbt-faktor-penyebab-dan-berbagai-istilah-lgbt","author":[{"family":"Ardhini","given":"Zulfa"}],"issued":{"date-parts":[["2023",4]]}}}],"schema":"https://github.com/citation-style-language/schema/raw/master/csl-citation.json"} </w:instrText>
      </w:r>
      <w:r>
        <w:fldChar w:fldCharType="separate"/>
      </w:r>
      <w:r w:rsidRPr="00EC7A5B">
        <w:rPr>
          <w:szCs w:val="24"/>
        </w:rPr>
        <w:t>Zulfa Ardhini, “Memahami Arti LGBT, Faktor Penyebab, dan Berbagai Istilah LGBT,” detikedu, April 2023, https://www.detik.com/edu/detikpedia/d-6669493/memahami-arti-lgbt-faktor-penyebab-dan-berbagai-istilah-lgbt.</w:t>
      </w:r>
      <w:r>
        <w:fldChar w:fldCharType="end"/>
      </w:r>
    </w:p>
  </w:footnote>
  <w:footnote w:id="4">
    <w:p w14:paraId="60336496" w14:textId="1A9114EA" w:rsidR="00973A95" w:rsidRPr="00973A95" w:rsidRDefault="00973A95" w:rsidP="00692593">
      <w:pPr>
        <w:pStyle w:val="FootnoteText"/>
        <w:ind w:firstLine="540"/>
        <w:jc w:val="both"/>
        <w:rPr>
          <w:lang w:val="en-US"/>
        </w:rPr>
      </w:pPr>
      <w:r w:rsidRPr="005A3E32">
        <w:rPr>
          <w:rStyle w:val="FootnoteReference"/>
        </w:rPr>
        <w:footnoteRef/>
      </w:r>
      <w:r>
        <w:t xml:space="preserve"> </w:t>
      </w:r>
      <w:r>
        <w:fldChar w:fldCharType="begin"/>
      </w:r>
      <w:r w:rsidR="00F17A63">
        <w:instrText xml:space="preserve"> ADDIN ZOTERO_ITEM CSL_CITATION {"citationID":"mxdWgH4H","properties":{"formattedCitation":"Imam Hanafi, \\uc0\\u8220{}Homoseksual sebagai Alasan Perceraian (Analisis Putusan Nomor 838/Pdt.G/2009/PA.Dpk dan Nomor 211/Pdt.G/2009/PA.JT)\\uc0\\u8221{} (Skripsi, Jakarta, UIN Syarif Hidayatullah, 2010), https://repository.uinjkt.ac.id/dspace/bitstream/123456789/2575/1/IMAM%20HANAFI-FSH.pdf.","plainCitation":"Imam Hanafi, “Homoseksual sebagai Alasan Perceraian (Analisis Putusan Nomor 838/Pdt.G/2009/PA.Dpk dan Nomor 211/Pdt.G/2009/PA.JT)” (Skripsi, Jakarta, UIN Syarif Hidayatullah, 2010), https://repository.uinjkt.ac.id/dspace/bitstream/123456789/2575/1/IMAM%20HANAFI-FSH.pdf.","noteIndex":4},"citationItems":[{"id":264,"uris":["http://zotero.org/users/13598669/items/NX6HYM8U"],"itemData":{"id":264,"type":"thesis","event-place":"Jakarta","genre":"Skripsi","publisher":"UIN Syarif Hidayatullah","publisher-place":"Jakarta","title":"Homoseksual sebagai Alasan Perceraian (Analisis Putusan Nomor 838/Pdt.G/2009/PA.Dpk dan Nomor 211/Pdt.G/2009/PA.JT)","URL":"https://repository.uinjkt.ac.id/dspace/bitstream/123456789/2575/1/IMAM%20HANAFI-FSH.pdf","author":[{"family":"Hanafi","given":"Imam"}],"issued":{"date-parts":[["2010"]]}}}],"schema":"https://github.com/citation-style-language/schema/raw/master/csl-citation.json"} </w:instrText>
      </w:r>
      <w:r>
        <w:fldChar w:fldCharType="separate"/>
      </w:r>
      <w:r w:rsidR="00F17A63" w:rsidRPr="00F17A63">
        <w:rPr>
          <w:szCs w:val="24"/>
        </w:rPr>
        <w:t>Imam Hanafi, “Homoseksual sebagai Alasan Perceraian (Analisis Putusan Nomor 838/Pdt.G/2009/PA.Dpk dan Nomor 211/Pdt.G/2009/PA.JT)” (Skripsi, Jakarta, UIN Syarif Hidayatullah, 2010), https://repository.uinjkt.ac.id/dspace/bitstream/123456789/2575/1/IMAM%20HANAFI-FSH.pdf.</w:t>
      </w:r>
      <w:r>
        <w:fldChar w:fldCharType="end"/>
      </w:r>
    </w:p>
  </w:footnote>
  <w:footnote w:id="5">
    <w:p w14:paraId="62AA3A49" w14:textId="59CD128F" w:rsidR="00EA7771" w:rsidRPr="00EA7771" w:rsidRDefault="00EA7771" w:rsidP="00692593">
      <w:pPr>
        <w:pStyle w:val="FootnoteText"/>
        <w:ind w:firstLine="540"/>
        <w:jc w:val="both"/>
        <w:rPr>
          <w:lang w:val="en-US"/>
        </w:rPr>
      </w:pPr>
      <w:r w:rsidRPr="005A3E32">
        <w:rPr>
          <w:rStyle w:val="FootnoteReference"/>
        </w:rPr>
        <w:footnoteRef/>
      </w:r>
      <w:r>
        <w:t xml:space="preserve"> </w:t>
      </w:r>
      <w:r>
        <w:fldChar w:fldCharType="begin"/>
      </w:r>
      <w:r w:rsidR="00F17A63">
        <w:instrText xml:space="preserve"> ADDIN ZOTERO_ITEM CSL_CITATION {"citationID":"PPnwOu2L","properties":{"formattedCitation":"Tri Lestari, {\\i{}Gambaran Perilaku Disorientasi Seksual pada Waian di Wilayah Kalibata Jakarta Selatan} (Jakarta: UPI YAI, 2018), 2.","plainCitation":"Tri Lestari, Gambaran Perilaku Disorientasi Seksual pada Waian di Wilayah Kalibata Jakarta Selatan (Jakarta: UPI YAI, 2018), 2.","noteIndex":5},"citationItems":[{"id":263,"uris":["http://zotero.org/users/13598669/items/LFDNJ2BD"],"itemData":{"id":263,"type":"book","event-place":"Jakarta","number-of-pages":"2","publisher":"UPI YAI","publisher-place":"Jakarta","title":"Gambaran Perilaku Disorientasi Seksual pada Waian di Wilayah Kalibata Jakarta Selatan","author":[{"family":"Lestari","given":"Tri"}],"issued":{"date-parts":[["2018"]]}},"locator":"2","label":"page"}],"schema":"https://github.com/citation-style-language/schema/raw/master/csl-citation.json"} </w:instrText>
      </w:r>
      <w:r>
        <w:fldChar w:fldCharType="separate"/>
      </w:r>
      <w:r w:rsidRPr="00EA7771">
        <w:rPr>
          <w:szCs w:val="24"/>
        </w:rPr>
        <w:t xml:space="preserve">Tri Lestari, </w:t>
      </w:r>
      <w:r w:rsidRPr="00EA7771">
        <w:rPr>
          <w:i/>
          <w:iCs/>
          <w:szCs w:val="24"/>
        </w:rPr>
        <w:t>Gambaran Perilaku Disorientasi Seksual pada Waian di Wilayah Kalibata Jakarta Selatan</w:t>
      </w:r>
      <w:r w:rsidRPr="00EA7771">
        <w:rPr>
          <w:szCs w:val="24"/>
        </w:rPr>
        <w:t xml:space="preserve"> (Jakarta: UPI YAI, 2018), 2.</w:t>
      </w:r>
      <w:r>
        <w:fldChar w:fldCharType="end"/>
      </w:r>
    </w:p>
  </w:footnote>
  <w:footnote w:id="6">
    <w:p w14:paraId="32C38C11" w14:textId="151C8845" w:rsidR="00363495" w:rsidRPr="00363495" w:rsidRDefault="00363495" w:rsidP="00692593">
      <w:pPr>
        <w:pStyle w:val="FootnoteText"/>
        <w:ind w:firstLine="540"/>
        <w:jc w:val="both"/>
        <w:rPr>
          <w:lang w:val="en-US"/>
        </w:rPr>
      </w:pPr>
      <w:r w:rsidRPr="005A3E32">
        <w:rPr>
          <w:rStyle w:val="FootnoteReference"/>
        </w:rPr>
        <w:footnoteRef/>
      </w:r>
      <w:r>
        <w:t xml:space="preserve"> </w:t>
      </w:r>
      <w:r>
        <w:fldChar w:fldCharType="begin"/>
      </w:r>
      <w:r w:rsidR="002A4CC9">
        <w:instrText xml:space="preserve"> ADDIN ZOTERO_ITEM CSL_CITATION {"citationID":"QfTZo4IL","properties":{"formattedCitation":"Jonaedi Efendi dan Prasetijo Rijadi, {\\i{}Metode Penelitian Hukum Normatif dan Empiris}, 2 ed. (Jakarta: Kencana, 2022).","plainCitation":"Jonaedi Efendi dan Prasetijo Rijadi, Metode Penelitian Hukum Normatif dan Empiris, 2 ed. (Jakarta: Kencana, 2022).","noteIndex":6},"citationItems":[{"id":13,"uris":["http://zotero.org/users/13598669/items/GB6ZE4YJ"],"itemData":{"id":13,"type":"book","edition":"2","event-place":"Jakarta","publisher":"Kencana","publisher-place":"Jakarta","title":"Metode Penelitian Hukum Normatif dan Empiris","author":[{"family":"Efendi","given":"Jonaedi"},{"family":"Rijadi","given":"Prasetijo"}],"issued":{"date-parts":[["2022"]]}}}],"schema":"https://github.com/citation-style-language/schema/raw/master/csl-citation.json"} </w:instrText>
      </w:r>
      <w:r>
        <w:fldChar w:fldCharType="separate"/>
      </w:r>
      <w:r w:rsidR="002A4CC9" w:rsidRPr="002A4CC9">
        <w:rPr>
          <w:szCs w:val="24"/>
        </w:rPr>
        <w:t xml:space="preserve">Jonaedi Efendi dan Prasetijo Rijadi, </w:t>
      </w:r>
      <w:r w:rsidR="002A4CC9" w:rsidRPr="002A4CC9">
        <w:rPr>
          <w:i/>
          <w:iCs/>
          <w:szCs w:val="24"/>
        </w:rPr>
        <w:t>Metode Penelitian Hukum Normatif dan Empiris</w:t>
      </w:r>
      <w:r w:rsidR="002A4CC9" w:rsidRPr="002A4CC9">
        <w:rPr>
          <w:szCs w:val="24"/>
        </w:rPr>
        <w:t>, 2 ed. (Jakarta: Kencana, 2022).</w:t>
      </w:r>
      <w:r>
        <w:fldChar w:fldCharType="end"/>
      </w:r>
    </w:p>
  </w:footnote>
  <w:footnote w:id="7">
    <w:p w14:paraId="31534D27" w14:textId="2FA2347E" w:rsidR="00761554" w:rsidRPr="00761554" w:rsidRDefault="00761554" w:rsidP="00692593">
      <w:pPr>
        <w:pStyle w:val="FootnoteText"/>
        <w:ind w:firstLine="540"/>
        <w:jc w:val="both"/>
        <w:rPr>
          <w:lang w:val="en-US"/>
        </w:rPr>
      </w:pPr>
      <w:r w:rsidRPr="005A3E32">
        <w:rPr>
          <w:rStyle w:val="FootnoteReference"/>
        </w:rPr>
        <w:footnoteRef/>
      </w:r>
      <w:r>
        <w:t xml:space="preserve"> </w:t>
      </w:r>
      <w:r>
        <w:fldChar w:fldCharType="begin"/>
      </w:r>
      <w:r w:rsidR="00F17A63">
        <w:instrText xml:space="preserve"> ADDIN ZOTERO_ITEM CSL_CITATION {"citationID":"t2tswvF7","properties":{"formattedCitation":"Ahmad Warsono Munawir, {\\i{}Kamus Indonesia-Arab} (Jakarta: Pustaka Progresif, 1996), 96.","plainCitation":"Ahmad Warsono Munawir, Kamus Indonesia-Arab (Jakarta: Pustaka Progresif, 1996), 96.","noteIndex":7},"citationItems":[{"id":265,"uris":["http://zotero.org/users/13598669/items/AF6AGN33"],"itemData":{"id":265,"type":"book","event-place":"Jakarta","number-of-pages":"96","publisher":"Pustaka Progresif","publisher-place":"Jakarta","title":"Kamus Indonesia-Arab","author":[{"family":"Munawir","given":"Ahmad Warsono"}],"issued":{"date-parts":[["1996"]]}},"locator":"96","label":"page"}],"schema":"https://github.com/citation-style-language/schema/raw/master/csl-citation.json"} </w:instrText>
      </w:r>
      <w:r>
        <w:fldChar w:fldCharType="separate"/>
      </w:r>
      <w:r w:rsidR="00F17A63" w:rsidRPr="00F17A63">
        <w:rPr>
          <w:szCs w:val="24"/>
        </w:rPr>
        <w:t xml:space="preserve">Ahmad Warsono Munawir, </w:t>
      </w:r>
      <w:r w:rsidR="00F17A63" w:rsidRPr="00F17A63">
        <w:rPr>
          <w:i/>
          <w:iCs/>
          <w:szCs w:val="24"/>
        </w:rPr>
        <w:t>Kamus Indonesia-Arab</w:t>
      </w:r>
      <w:r w:rsidR="00F17A63" w:rsidRPr="00F17A63">
        <w:rPr>
          <w:szCs w:val="24"/>
        </w:rPr>
        <w:t xml:space="preserve"> (Jakarta: Pustaka Progresif, 1996), 96.</w:t>
      </w:r>
      <w:r>
        <w:fldChar w:fldCharType="end"/>
      </w:r>
    </w:p>
  </w:footnote>
  <w:footnote w:id="8">
    <w:p w14:paraId="790A0E83" w14:textId="0E3F7C45" w:rsidR="00F17A63" w:rsidRPr="00F17A63" w:rsidRDefault="00F17A63" w:rsidP="00692593">
      <w:pPr>
        <w:pStyle w:val="FootnoteText"/>
        <w:ind w:firstLine="540"/>
        <w:jc w:val="both"/>
        <w:rPr>
          <w:lang w:val="en-US"/>
        </w:rPr>
      </w:pPr>
      <w:r w:rsidRPr="005A3E32">
        <w:rPr>
          <w:rStyle w:val="FootnoteReference"/>
        </w:rPr>
        <w:footnoteRef/>
      </w:r>
      <w:r>
        <w:t xml:space="preserve"> </w:t>
      </w:r>
      <w:r>
        <w:fldChar w:fldCharType="begin"/>
      </w:r>
      <w:r>
        <w:instrText xml:space="preserve"> ADDIN ZOTERO_ITEM CSL_CITATION {"citationID":"0k8CMBQ8","properties":{"formattedCitation":"Tihami, {\\i{}Fiqh Munakahat} (Jakarta: Rajawali Press, 2009), 195.","plainCitation":"Tihami, Fiqh Munakahat (Jakarta: Rajawali Press, 2009), 195.","noteIndex":8},"citationItems":[{"id":266,"uris":["http://zotero.org/users/13598669/items/PUW85WM8"],"itemData":{"id":266,"type":"book","event-place":"Jakarta","number-of-pages":"195","publisher":"Rajawali Press","publisher-place":"Jakarta","title":"Fiqh Munakahat","author":[{"family":"Tihami","given":""}],"issued":{"date-parts":[["2009"]]}},"locator":"195","label":"page"}],"schema":"https://github.com/citation-style-language/schema/raw/master/csl-citation.json"} </w:instrText>
      </w:r>
      <w:r>
        <w:fldChar w:fldCharType="separate"/>
      </w:r>
      <w:r w:rsidRPr="00F17A63">
        <w:rPr>
          <w:szCs w:val="24"/>
        </w:rPr>
        <w:t xml:space="preserve">Tihami, </w:t>
      </w:r>
      <w:r w:rsidRPr="00F17A63">
        <w:rPr>
          <w:i/>
          <w:iCs/>
          <w:szCs w:val="24"/>
        </w:rPr>
        <w:t>Fiqh Munakahat</w:t>
      </w:r>
      <w:r w:rsidRPr="00F17A63">
        <w:rPr>
          <w:szCs w:val="24"/>
        </w:rPr>
        <w:t xml:space="preserve"> (Jakarta: Rajawali Press, 2009), 195.</w:t>
      </w:r>
      <w:r>
        <w:fldChar w:fldCharType="end"/>
      </w:r>
    </w:p>
  </w:footnote>
  <w:footnote w:id="9">
    <w:p w14:paraId="70D39EFE" w14:textId="0CD534B7" w:rsidR="00F17A63" w:rsidRPr="00F17A63" w:rsidRDefault="00F17A63" w:rsidP="00692593">
      <w:pPr>
        <w:pStyle w:val="FootnoteText"/>
        <w:ind w:firstLine="540"/>
        <w:jc w:val="both"/>
        <w:rPr>
          <w:lang w:val="en-US"/>
        </w:rPr>
      </w:pPr>
      <w:r w:rsidRPr="005A3E32">
        <w:rPr>
          <w:rStyle w:val="FootnoteReference"/>
        </w:rPr>
        <w:footnoteRef/>
      </w:r>
      <w:r>
        <w:t xml:space="preserve"> </w:t>
      </w:r>
      <w:r>
        <w:fldChar w:fldCharType="begin"/>
      </w:r>
      <w:r>
        <w:instrText xml:space="preserve"> ADDIN ZOTERO_ITEM CSL_CITATION {"citationID":"SCqzy4Et","properties":{"formattedCitation":"Rahmat Hakim, {\\i{}Hukum Nikah Islam} (Bandung: Pustaka Setia, 2000), 187.","plainCitation":"Rahmat Hakim, Hukum Nikah Islam (Bandung: Pustaka Setia, 2000), 187.","noteIndex":9},"citationItems":[{"id":267,"uris":["http://zotero.org/users/13598669/items/UV4DFAUX"],"itemData":{"id":267,"type":"book","event-place":"Bandung","number-of-pages":"187","publisher":"Pustaka Setia","publisher-place":"Bandung","title":"Hukum Nikah Islam","author":[{"family":"Hakim","given":"Rahmat"}],"issued":{"date-parts":[["2000"]]}},"locator":"187","label":"page"}],"schema":"https://github.com/citation-style-language/schema/raw/master/csl-citation.json"} </w:instrText>
      </w:r>
      <w:r>
        <w:fldChar w:fldCharType="separate"/>
      </w:r>
      <w:r w:rsidRPr="00F17A63">
        <w:rPr>
          <w:szCs w:val="24"/>
        </w:rPr>
        <w:t xml:space="preserve">Rahmat Hakim, </w:t>
      </w:r>
      <w:r w:rsidRPr="00F17A63">
        <w:rPr>
          <w:i/>
          <w:iCs/>
          <w:szCs w:val="24"/>
        </w:rPr>
        <w:t>Hukum Nikah Islam</w:t>
      </w:r>
      <w:r w:rsidRPr="00F17A63">
        <w:rPr>
          <w:szCs w:val="24"/>
        </w:rPr>
        <w:t xml:space="preserve"> (Bandung: Pustaka Setia, 2000), 187.</w:t>
      </w:r>
      <w:r>
        <w:fldChar w:fldCharType="end"/>
      </w:r>
    </w:p>
  </w:footnote>
  <w:footnote w:id="10">
    <w:p w14:paraId="43103EAC" w14:textId="4DC6D736" w:rsidR="00F17A63" w:rsidRPr="00F17A63" w:rsidRDefault="00F17A63" w:rsidP="00692593">
      <w:pPr>
        <w:pStyle w:val="FootnoteText"/>
        <w:ind w:firstLine="540"/>
        <w:jc w:val="both"/>
        <w:rPr>
          <w:lang w:val="en-US"/>
        </w:rPr>
      </w:pPr>
      <w:r w:rsidRPr="005A3E32">
        <w:rPr>
          <w:rStyle w:val="FootnoteReference"/>
        </w:rPr>
        <w:footnoteRef/>
      </w:r>
      <w:r>
        <w:t xml:space="preserve"> </w:t>
      </w:r>
      <w:r>
        <w:fldChar w:fldCharType="begin"/>
      </w:r>
      <w:r>
        <w:instrText xml:space="preserve"> ADDIN ZOTERO_ITEM CSL_CITATION {"citationID":"6Vl4iKdv","properties":{"formattedCitation":"Amir Syarifuddin, {\\i{}Hukum Nikah Islam di Indonesia: Antara Fiqh Munakahat dan Undang-Undang Perkawinan} (Jakarta: Kencana, 2014), 242.","plainCitation":"Amir Syarifuddin, Hukum Nikah Islam di Indonesia: Antara Fiqh Munakahat dan Undang-Undang Perkawinan (Jakarta: Kencana, 2014), 242.","noteIndex":10},"citationItems":[{"id":268,"uris":["http://zotero.org/users/13598669/items/XLUYT52A"],"itemData":{"id":268,"type":"book","event-place":"Jakarta","number-of-pages":"242","publisher":"Kencana","publisher-place":"Jakarta","title":"Hukum Nikah Islam di Indonesia: Antara Fiqh Munakahat dan Undang-Undang Perkawinan","author":[{"family":"Syarifuddin","given":"Amir"}],"issued":{"date-parts":[["2014"]]}},"locator":"242","label":"page"}],"schema":"https://github.com/citation-style-language/schema/raw/master/csl-citation.json"} </w:instrText>
      </w:r>
      <w:r>
        <w:fldChar w:fldCharType="separate"/>
      </w:r>
      <w:r w:rsidRPr="00F17A63">
        <w:rPr>
          <w:szCs w:val="24"/>
        </w:rPr>
        <w:t xml:space="preserve">Amir Syarifuddin, </w:t>
      </w:r>
      <w:r w:rsidRPr="00F17A63">
        <w:rPr>
          <w:i/>
          <w:iCs/>
          <w:szCs w:val="24"/>
        </w:rPr>
        <w:t>Hukum Nikah Islam di Indonesia: Antara Fiqh Munakahat dan Undang-Undang Perkawinan</w:t>
      </w:r>
      <w:r w:rsidRPr="00F17A63">
        <w:rPr>
          <w:szCs w:val="24"/>
        </w:rPr>
        <w:t xml:space="preserve"> (Jakarta: Kencana, 2014), 242.</w:t>
      </w:r>
      <w:r>
        <w:fldChar w:fldCharType="end"/>
      </w:r>
    </w:p>
  </w:footnote>
  <w:footnote w:id="11">
    <w:p w14:paraId="51476419" w14:textId="199D9CDD" w:rsidR="00B06734" w:rsidRPr="00B06734" w:rsidRDefault="00B06734" w:rsidP="00692593">
      <w:pPr>
        <w:pStyle w:val="FootnoteText"/>
        <w:ind w:firstLine="540"/>
        <w:jc w:val="both"/>
        <w:rPr>
          <w:lang w:val="en-US"/>
        </w:rPr>
      </w:pPr>
      <w:r w:rsidRPr="005A3E32">
        <w:rPr>
          <w:rStyle w:val="FootnoteReference"/>
        </w:rPr>
        <w:footnoteRef/>
      </w:r>
      <w:r>
        <w:t xml:space="preserve"> </w:t>
      </w:r>
      <w:r>
        <w:fldChar w:fldCharType="begin"/>
      </w:r>
      <w:r>
        <w:instrText xml:space="preserve"> ADDIN ZOTERO_ITEM CSL_CITATION {"citationID":"5TRcNLg9","properties":{"formattedCitation":"Zumrotul Wahidah, \\uc0\\u8220{}Berakhirnya Perjanjian Perspektif Hukum Islam dan Hukum Perdata,\\uc0\\u8221{} {\\i{}Tahkim, Jurnal Peradaban dan Hukum Islam} 3, no. 2 (2020): 24.","plainCitation":"Zumrotul Wahidah, “Berakhirnya Perjanjian Perspektif Hukum Islam dan Hukum Perdata,” Tahkim, Jurnal Peradaban dan Hukum Islam 3, no. 2 (2020): 24.","noteIndex":11},"citationItems":[{"id":269,"uris":["http://zotero.org/users/13598669/items/36R4SXSV"],"itemData":{"id":269,"type":"article-journal","container-title":"Tahkim, Jurnal Peradaban dan Hukum Islam","issue":"2","page":"24","title":"Berakhirnya Perjanjian Perspektif Hukum Islam dan Hukum Perdata","volume":"3","author":[{"family":"Wahidah","given":"Zumrotul"}],"issued":{"date-parts":[["2020"]]}}}],"schema":"https://github.com/citation-style-language/schema/raw/master/csl-citation.json"} </w:instrText>
      </w:r>
      <w:r>
        <w:fldChar w:fldCharType="separate"/>
      </w:r>
      <w:r w:rsidRPr="00B06734">
        <w:rPr>
          <w:szCs w:val="24"/>
        </w:rPr>
        <w:t xml:space="preserve">Zumrotul Wahidah, “Berakhirnya Perjanjian Perspektif Hukum Islam dan Hukum Perdata,” </w:t>
      </w:r>
      <w:r w:rsidRPr="00B06734">
        <w:rPr>
          <w:i/>
          <w:iCs/>
          <w:szCs w:val="24"/>
        </w:rPr>
        <w:t>Tahkim, Jurnal Peradaban dan Hukum Islam</w:t>
      </w:r>
      <w:r w:rsidRPr="00B06734">
        <w:rPr>
          <w:szCs w:val="24"/>
        </w:rPr>
        <w:t xml:space="preserve"> 3, no. 2 (2020): 24.</w:t>
      </w:r>
      <w:r>
        <w:fldChar w:fldCharType="end"/>
      </w:r>
    </w:p>
  </w:footnote>
  <w:footnote w:id="12">
    <w:p w14:paraId="0A33C459" w14:textId="45EB9166" w:rsidR="00A722C5" w:rsidRPr="00A722C5" w:rsidRDefault="00A722C5" w:rsidP="00692593">
      <w:pPr>
        <w:pStyle w:val="FootnoteText"/>
        <w:ind w:firstLine="540"/>
        <w:jc w:val="both"/>
        <w:rPr>
          <w:lang w:val="en-US"/>
        </w:rPr>
      </w:pPr>
      <w:r w:rsidRPr="005A3E32">
        <w:rPr>
          <w:rStyle w:val="FootnoteReference"/>
        </w:rPr>
        <w:footnoteRef/>
      </w:r>
      <w:r>
        <w:t xml:space="preserve"> </w:t>
      </w:r>
      <w:r>
        <w:fldChar w:fldCharType="begin"/>
      </w:r>
      <w:r>
        <w:instrText xml:space="preserve"> ADDIN ZOTERO_ITEM CSL_CITATION {"citationID":"AQ4tcgAs","properties":{"formattedCitation":"Tim Hukum Online, \\uc0\\u8220{}Alasan, Tata Cara, dan Tahapan Pembatalan Perkawinan,\\uc0\\u8221{} Hukumonline.com, 2023, https://www.hukumonline.com/berita/a/pembatalan-perkawinan-lt62d0cc4eeffc1/.","plainCitation":"Tim Hukum Online, “Alasan, Tata Cara, dan Tahapan Pembatalan Perkawinan,” Hukumonline.com, 2023, https://www.hukumonline.com/berita/a/pembatalan-perkawinan-lt62d0cc4eeffc1/.","noteIndex":12},"citationItems":[{"id":270,"uris":["http://zotero.org/users/13598669/items/XQT5PBJ6"],"itemData":{"id":270,"type":"webpage","container-title":"Hukumonline.com","title":"Alasan, Tata Cara, dan Tahapan Pembatalan Perkawinan","URL":"https://www.hukumonline.com/berita/a/pembatalan-perkawinan-lt62d0cc4eeffc1/","author":[{"family":"Online","given":"Tim Hukum"}],"issued":{"date-parts":[["2023"]]}}}],"schema":"https://github.com/citation-style-language/schema/raw/master/csl-citation.json"} </w:instrText>
      </w:r>
      <w:r>
        <w:fldChar w:fldCharType="separate"/>
      </w:r>
      <w:r w:rsidRPr="00A722C5">
        <w:rPr>
          <w:szCs w:val="24"/>
        </w:rPr>
        <w:t>Tim Hukum Online, “Alasan, Tata Cara, dan Tahapan Pembatalan Perkawinan,” Hukumonline.com, 2023, https://www.hukumonline.com/berita/a/pembatalan-perkawinan-lt62d0cc4eeffc1/.</w:t>
      </w:r>
      <w:r>
        <w:fldChar w:fldCharType="end"/>
      </w:r>
    </w:p>
  </w:footnote>
  <w:footnote w:id="13">
    <w:p w14:paraId="7995C46B" w14:textId="153DC67A" w:rsidR="00A722C5" w:rsidRPr="00A722C5" w:rsidRDefault="00A722C5" w:rsidP="00692593">
      <w:pPr>
        <w:pStyle w:val="FootnoteText"/>
        <w:ind w:firstLine="540"/>
        <w:jc w:val="both"/>
        <w:rPr>
          <w:lang w:val="en-US"/>
        </w:rPr>
      </w:pPr>
      <w:r w:rsidRPr="005A3E32">
        <w:rPr>
          <w:rStyle w:val="FootnoteReference"/>
        </w:rPr>
        <w:footnoteRef/>
      </w:r>
      <w:r>
        <w:t xml:space="preserve"> </w:t>
      </w:r>
      <w:r>
        <w:fldChar w:fldCharType="begin"/>
      </w:r>
      <w:r>
        <w:instrText xml:space="preserve"> ADDIN ZOTERO_ITEM CSL_CITATION {"citationID":"sDSI59aE","properties":{"formattedCitation":"Iis Linawati, Dian Septiandani, dan Efi Yulistyowati, \\uc0\\u8220{}Fasakh Perkawinan Karena Istri Mengalami Gangguan Jiwa: Studi Kasus Putusan Pengadilan Agama Pati No. 1899/Pdt.G/2013/Pa.Pt.,\\uc0\\u8221{} {\\i{}HUMANI} 7, no. 3 (2017): 188.","plainCitation":"Iis Linawati, Dian Septiandani, dan Efi Yulistyowati, “Fasakh Perkawinan Karena Istri Mengalami Gangguan Jiwa: Studi Kasus Putusan Pengadilan Agama Pati No. 1899/Pdt.G/2013/Pa.Pt.,” HUMANI 7, no. 3 (2017): 188.","noteIndex":13},"citationItems":[{"id":271,"uris":["http://zotero.org/users/13598669/items/TZ3JQ5HK"],"itemData":{"id":271,"type":"article-journal","container-title":"HUMANI","issue":"3","page":"188","title":"Fasakh Perkawinan Karena Istri Mengalami Gangguan Jiwa: Studi Kasus Putusan Pengadilan Agama Pati No. 1899/Pdt.G/2013/Pa.Pt.","volume":"7","author":[{"family":"Linawati","given":"Iis"},{"family":"Septiandani","given":"Dian"},{"family":"Yulistyowati","given":"Efi"}],"issued":{"date-parts":[["2017"]]}}}],"schema":"https://github.com/citation-style-language/schema/raw/master/csl-citation.json"} </w:instrText>
      </w:r>
      <w:r>
        <w:fldChar w:fldCharType="separate"/>
      </w:r>
      <w:r w:rsidRPr="00A722C5">
        <w:rPr>
          <w:szCs w:val="24"/>
        </w:rPr>
        <w:t xml:space="preserve">Iis Linawati, Dian Septiandani, dan Efi Yulistyowati, “Fasakh Perkawinan Karena Istri Mengalami Gangguan Jiwa: Studi Kasus Putusan Pengadilan Agama Pati No. 1899/Pdt.G/2013/Pa.Pt.,” </w:t>
      </w:r>
      <w:r w:rsidRPr="00A722C5">
        <w:rPr>
          <w:i/>
          <w:iCs/>
          <w:szCs w:val="24"/>
        </w:rPr>
        <w:t>HUMANI</w:t>
      </w:r>
      <w:r w:rsidRPr="00A722C5">
        <w:rPr>
          <w:szCs w:val="24"/>
        </w:rPr>
        <w:t xml:space="preserve"> 7, no. 3 (2017): 188.</w:t>
      </w:r>
      <w:r>
        <w:fldChar w:fldCharType="end"/>
      </w:r>
    </w:p>
  </w:footnote>
  <w:footnote w:id="14">
    <w:p w14:paraId="44C6EEF1" w14:textId="3AACBBC9" w:rsidR="006976AC" w:rsidRPr="006976AC" w:rsidRDefault="006976AC" w:rsidP="00692593">
      <w:pPr>
        <w:pStyle w:val="FootnoteText"/>
        <w:ind w:firstLine="540"/>
        <w:jc w:val="both"/>
        <w:rPr>
          <w:lang w:val="en-US"/>
        </w:rPr>
      </w:pPr>
      <w:r w:rsidRPr="005A3E32">
        <w:rPr>
          <w:rStyle w:val="FootnoteReference"/>
        </w:rPr>
        <w:footnoteRef/>
      </w:r>
      <w:r>
        <w:t xml:space="preserve"> </w:t>
      </w:r>
      <w:r>
        <w:fldChar w:fldCharType="begin"/>
      </w:r>
      <w:r>
        <w:instrText xml:space="preserve"> ADDIN ZOTERO_ITEM CSL_CITATION {"citationID":"uhDkb6s6","properties":{"formattedCitation":"Mida Alvia, \\uc0\\u8220{}Pelit Sebagai Alasan Fasakh: Kajian Terhadap Putusan Pengadilan Agama Bangko No. 70/Pdt.G/2021/Pa.Bko\\uc0\\u8221{} (Skripsi, Jambi, UIN Sulthan Thaha Saifuddin, 2022), 24.","plainCitation":"Mida Alvia, “Pelit Sebagai Alasan Fasakh: Kajian Terhadap Putusan Pengadilan Agama Bangko No. 70/Pdt.G/2021/Pa.Bko” (Skripsi, Jambi, UIN Sulthan Thaha Saifuddin, 2022), 24.","noteIndex":14},"citationItems":[{"id":272,"uris":["http://zotero.org/users/13598669/items/IZSLFQYA"],"itemData":{"id":272,"type":"thesis","event-place":"Jambi","genre":"Skripsi","number-of-pages":"24","publisher":"UIN Sulthan Thaha Saifuddin","publisher-place":"Jambi","title":"Pelit Sebagai Alasan Fasakh: Kajian Terhadap Putusan Pengadilan Agama Bangko No. 70/Pdt.G/2021/Pa.Bko","author":[{"family":"Alvia","given":"Mida"}],"issued":{"date-parts":[["2022"]]}},"locator":"24","label":"page"}],"schema":"https://github.com/citation-style-language/schema/raw/master/csl-citation.json"} </w:instrText>
      </w:r>
      <w:r>
        <w:fldChar w:fldCharType="separate"/>
      </w:r>
      <w:r w:rsidRPr="006976AC">
        <w:rPr>
          <w:szCs w:val="24"/>
        </w:rPr>
        <w:t>Mida Alvia, “Pelit Sebagai Alasan Fasakh: Kajian Terhadap Putusan Pengadilan Agama Bangko No. 70/Pdt.G/2021/Pa.Bko” (Skripsi, Jambi, UIN Sulthan Thaha Saifuddin, 2022), 24.</w:t>
      </w:r>
      <w:r>
        <w:fldChar w:fldCharType="end"/>
      </w:r>
    </w:p>
  </w:footnote>
  <w:footnote w:id="15">
    <w:p w14:paraId="3995C489" w14:textId="4E37EC3C" w:rsidR="00D02094" w:rsidRPr="00D02094" w:rsidRDefault="00D02094" w:rsidP="00692593">
      <w:pPr>
        <w:pStyle w:val="FootnoteText"/>
        <w:ind w:firstLine="540"/>
        <w:jc w:val="both"/>
        <w:rPr>
          <w:lang w:val="en-US"/>
        </w:rPr>
      </w:pPr>
      <w:r w:rsidRPr="005A3E32">
        <w:rPr>
          <w:rStyle w:val="FootnoteReference"/>
        </w:rPr>
        <w:footnoteRef/>
      </w:r>
      <w:r>
        <w:t xml:space="preserve"> </w:t>
      </w:r>
      <w:r>
        <w:fldChar w:fldCharType="begin"/>
      </w:r>
      <w:r>
        <w:instrText xml:space="preserve"> ADDIN ZOTERO_ITEM CSL_CITATION {"citationID":"EeJI2E6q","properties":{"formattedCitation":"Muhammad Haka Rahman Hakim dan Anjar Sri Ciptorukmi N, \\uc0\\u8220{}Salah Sangka Dan Penipuan Pada Pasal 27 Ayat (2) Undang-Undang Nomor 1 Tahun 1974 Jo. Pasal 72 Ayat (2) Kompilasi Hukum Islam Tentang Perkawinan,\\uc0\\u8221{} {\\i{}Jurnal Privat law} 7, no. 1 (2019): 14.","plainCitation":"Muhammad Haka Rahman Hakim dan Anjar Sri Ciptorukmi N, “Salah Sangka Dan Penipuan Pada Pasal 27 Ayat (2) Undang-Undang Nomor 1 Tahun 1974 Jo. Pasal 72 Ayat (2) Kompilasi Hukum Islam Tentang Perkawinan,” Jurnal Privat law 7, no. 1 (2019): 14.","noteIndex":15},"citationItems":[{"id":273,"uris":["http://zotero.org/users/13598669/items/8AYYTPPB"],"itemData":{"id":273,"type":"article-journal","container-title":"Jurnal Privat law","issue":"1","page":"14","title":"Salah Sangka Dan Penipuan Pada Pasal 27 Ayat (2) Undang-Undang Nomor 1 Tahun 1974 Jo. Pasal 72 Ayat (2) Kompilasi Hukum Islam Tentang Perkawinan","volume":"7","author":[{"family":"Hakim","given":"Muhammad Haka Rahman"},{"family":"N","given":"Anjar Sri Ciptorukmi"}],"issued":{"date-parts":[["2019"]]}}}],"schema":"https://github.com/citation-style-language/schema/raw/master/csl-citation.json"} </w:instrText>
      </w:r>
      <w:r>
        <w:fldChar w:fldCharType="separate"/>
      </w:r>
      <w:r w:rsidRPr="00D02094">
        <w:rPr>
          <w:szCs w:val="24"/>
        </w:rPr>
        <w:t xml:space="preserve">Muhammad Haka Rahman Hakim dan Anjar Sri Ciptorukmi N, “Salah Sangka Dan Penipuan Pada Pasal 27 Ayat (2) Undang-Undang Nomor 1 Tahun 1974 Jo. Pasal 72 Ayat (2) Kompilasi Hukum Islam Tentang Perkawinan,” </w:t>
      </w:r>
      <w:r w:rsidRPr="00D02094">
        <w:rPr>
          <w:i/>
          <w:iCs/>
          <w:szCs w:val="24"/>
        </w:rPr>
        <w:t>Jurnal Privat law</w:t>
      </w:r>
      <w:r w:rsidRPr="00D02094">
        <w:rPr>
          <w:szCs w:val="24"/>
        </w:rPr>
        <w:t xml:space="preserve"> 7, no. 1 (2019): 14.</w:t>
      </w:r>
      <w:r>
        <w:fldChar w:fldCharType="end"/>
      </w:r>
    </w:p>
  </w:footnote>
  <w:footnote w:id="16">
    <w:p w14:paraId="479538F6" w14:textId="26FA10D4" w:rsidR="00D02094" w:rsidRPr="00D02094" w:rsidRDefault="00D02094" w:rsidP="00692593">
      <w:pPr>
        <w:pStyle w:val="FootnoteText"/>
        <w:ind w:firstLine="540"/>
        <w:jc w:val="both"/>
        <w:rPr>
          <w:lang w:val="en-US"/>
        </w:rPr>
      </w:pPr>
      <w:r w:rsidRPr="005A3E32">
        <w:rPr>
          <w:rStyle w:val="FootnoteReference"/>
        </w:rPr>
        <w:footnoteRef/>
      </w:r>
      <w:r>
        <w:t xml:space="preserve"> </w:t>
      </w:r>
      <w:r>
        <w:fldChar w:fldCharType="begin"/>
      </w:r>
      <w:r>
        <w:instrText xml:space="preserve"> ADDIN ZOTERO_ITEM CSL_CITATION {"citationID":"gHKWlzaF","properties":{"formattedCitation":"Fepi Patriani, \\uc0\\u8220{}Batalnya Perkawinan,\\uc0\\u8221{} Firma Hukum Konspirasi Keadilan, 2021, https://konspirasikeadilan.id/artikel/batalnya-perkawinan7131#:~:text=Dalam%20Ketentuan%20Pasal%2070%20Kompilasi%20Hukum%20Islam%20(KHI)%20menerangkan%20Bahwa,'iddah%20talak%20raj'i.","plainCitation":"Fepi Patriani, “Batalnya Perkawinan,” Firma Hukum Konspirasi Keadilan, 2021, https://konspirasikeadilan.id/artikel/batalnya-perkawinan7131#:~:text=Dalam%20Ketentuan%20Pasal%2070%20Kompilasi%20Hukum%20Islam%20(KHI)%20menerangkan%20Bahwa,'iddah%20talak%20raj'i.","noteIndex":16},"citationItems":[{"id":274,"uris":["http://zotero.org/users/13598669/items/L6GJV6DE"],"itemData":{"id":274,"type":"webpage","container-title":"Firma Hukum Konspirasi Keadilan","title":"Batalnya Perkawinan","URL":"https://konspirasikeadilan.id/artikel/batalnya-perkawinan7131#:~:text=Dalam%20Ketentuan%20Pasal%2070%20Kompilasi%20Hukum%20Islam%20(KHI)%20menerangkan%20Bahwa,'iddah%20talak%20raj'i.","author":[{"family":"Patriani","given":"Fepi"}],"issued":{"date-parts":[["2021"]]}}}],"schema":"https://github.com/citation-style-language/schema/raw/master/csl-citation.json"} </w:instrText>
      </w:r>
      <w:r>
        <w:fldChar w:fldCharType="separate"/>
      </w:r>
      <w:r w:rsidRPr="00D02094">
        <w:rPr>
          <w:szCs w:val="24"/>
        </w:rPr>
        <w:t>Fepi Patriani, “Batalnya Perkawinan,” Firma Hukum Konspirasi Keadilan, 2021, https://konspirasikeadilan.id/artikel/batalnya-perkawinan7131#:~:text=Dalam%20Ketentuan%20Pasal%2070%20Kompilasi%20Hukum%20Islam%20(KHI)%20menerangkan%20Bahwa,'iddah%20talak%20raj'i.</w:t>
      </w:r>
      <w:r>
        <w:fldChar w:fldCharType="end"/>
      </w:r>
    </w:p>
  </w:footnote>
  <w:footnote w:id="17">
    <w:p w14:paraId="2BE03765" w14:textId="0D4C8FF9" w:rsidR="0011389B" w:rsidRPr="0011389B" w:rsidRDefault="0011389B" w:rsidP="00692593">
      <w:pPr>
        <w:pStyle w:val="FootnoteText"/>
        <w:ind w:firstLine="540"/>
        <w:jc w:val="both"/>
        <w:rPr>
          <w:lang w:val="en-US"/>
        </w:rPr>
      </w:pPr>
      <w:r w:rsidRPr="005A3E32">
        <w:rPr>
          <w:rStyle w:val="FootnoteReference"/>
        </w:rPr>
        <w:footnoteRef/>
      </w:r>
      <w:r>
        <w:t xml:space="preserve"> </w:t>
      </w:r>
      <w:r>
        <w:fldChar w:fldCharType="begin"/>
      </w:r>
      <w:r w:rsidR="00F17A63">
        <w:instrText xml:space="preserve"> ADDIN ZOTERO_ITEM CSL_CITATION {"citationID":"x8farOc2","properties":{"formattedCitation":"Lilik Kholisotin dan Lailatul Fithriyah Azzakiyah, \\uc0\\u8220{}Mitigasi Pencegahan Disorientasi Seksual Melalui Pendidikan Karakter Berlandaskan Nilai-Nilai Kemuhammadiyahan Pada Generasi Millenial,\\uc0\\u8221{} {\\i{}Anterior Jurnal} 20, no. 2 (29 April 2021): 94, https://doi.org/10.33084/anterior.v20i2.1896.","plainCitation":"Lilik Kholisotin dan Lailatul Fithriyah Azzakiyah, “Mitigasi Pencegahan Disorientasi Seksual Melalui Pendidikan Karakter Berlandaskan Nilai-Nilai Kemuhammadiyahan Pada Generasi Millenial,” Anterior Jurnal 20, no. 2 (29 April 2021): 94, https://doi.org/10.33084/anterior.v20i2.1896.","noteIndex":8},"citationItems":[{"id":259,"uris":["http://zotero.org/users/13598669/items/KHE59SWY"],"itemData":{"id":259,"type":"article-journal","abstract":"Penelitian ini bertujuan mencegah LGBT pada generasi millenial melalui pendidikan karakter berlandaskan nilai-nilai Kemuhammadiyahan. Pendekatan penelitian yang digunakan dalam penelitian ini adalah metode pre-eksperimen. Jenis metode eksprimen dalam penelitian ini adalah pre-eksperimental design dengan menggunakan one group pre-test dan post-test design. Berdasarkan hasil analisis statistik menggunakan paired samples test, diperoleh hasil pretest 57.43 dan meningkat pada hasil posttest menjadi 119.04. Berdasarkan  hasil uji paired samples test dapat dikatakan bahwa mitigasi pencegahan disorientasi seksual melalui pendidikan karakter berlandaskan nilai-nilai Kemuhammadiyahan pada generasi millenial efektif mencegah perilaku LGBT.","container-title":"Anterior Jurnal","DOI":"10.33084/anterior.v20i2.1896","ISSN":"2355-3529, 1412-1395","issue":"2","journalAbbreviation":"Anterior J","license":"http://creativecommons.org/licenses/by-sa/4.0","page":"94-101","source":"DOI.org (Crossref)","title":"Mitigasi Pencegahan Disorientasi Seksual Melalui Pendidikan Karakter Berlandaskan Nilai-Nilai Kemuhammadiyahan Pada Generasi Millenial","volume":"20","author":[{"family":"Kholisotin","given":"Lilik"},{"family":"Azzakiyah","given":"Lailatul Fithriyah"}],"issued":{"date-parts":[["2021",4,29]]}},"locator":"94","label":"page"}],"schema":"https://github.com/citation-style-language/schema/raw/master/csl-citation.json"} </w:instrText>
      </w:r>
      <w:r>
        <w:fldChar w:fldCharType="separate"/>
      </w:r>
      <w:r w:rsidRPr="0011389B">
        <w:rPr>
          <w:szCs w:val="24"/>
        </w:rPr>
        <w:t xml:space="preserve">Lilik Kholisotin dan Lailatul Fithriyah Azzakiyah, “Mitigasi Pencegahan Disorientasi Seksual Melalui Pendidikan Karakter Berlandaskan Nilai-Nilai Kemuhammadiyahan Pada Generasi Millenial,” </w:t>
      </w:r>
      <w:r w:rsidRPr="0011389B">
        <w:rPr>
          <w:i/>
          <w:iCs/>
          <w:szCs w:val="24"/>
        </w:rPr>
        <w:t>Anterior Jurnal</w:t>
      </w:r>
      <w:r w:rsidRPr="0011389B">
        <w:rPr>
          <w:szCs w:val="24"/>
        </w:rPr>
        <w:t xml:space="preserve"> 20, no. 2 (29 April 2021): 94, https://doi.org/10.33084/anterior.v20i2.1896.</w:t>
      </w:r>
      <w:r>
        <w:fldChar w:fldCharType="end"/>
      </w:r>
    </w:p>
  </w:footnote>
  <w:footnote w:id="18">
    <w:p w14:paraId="2C50F2CF" w14:textId="4ED1C7EF" w:rsidR="00D02094" w:rsidRPr="00D02094" w:rsidRDefault="00D02094" w:rsidP="00692593">
      <w:pPr>
        <w:pStyle w:val="FootnoteText"/>
        <w:ind w:firstLine="540"/>
        <w:jc w:val="both"/>
        <w:rPr>
          <w:lang w:val="en-US"/>
        </w:rPr>
      </w:pPr>
      <w:r w:rsidRPr="005A3E32">
        <w:rPr>
          <w:rStyle w:val="FootnoteReference"/>
        </w:rPr>
        <w:footnoteRef/>
      </w:r>
      <w:r>
        <w:t xml:space="preserve"> </w:t>
      </w:r>
      <w:r>
        <w:fldChar w:fldCharType="begin"/>
      </w:r>
      <w:r>
        <w:instrText xml:space="preserve"> ADDIN ZOTERO_ITEM CSL_CITATION {"citationID":"si0kWKjB","properties":{"formattedCitation":"Sayyid Qutub, {\\i{}Tafsir Fi Dzilal Al-Qur\\uc0\\u8217{}an, Terj. As\\uc0\\u8217{}ad Yasin dkk} (Beirut: Dar Al-Syuruq, 1992), 321.","plainCitation":"Sayyid Qutub, Tafsir Fi Dzilal Al-Qur’an, Terj. As’ad Yasin dkk (Beirut: Dar Al-Syuruq, 1992), 321.","noteIndex":18},"citationItems":[{"id":275,"uris":["http://zotero.org/users/13598669/items/BJ96T6PN"],"itemData":{"id":275,"type":"book","event-place":"Beirut","number-of-pages":"321","publisher":"Dar Al-Syuruq","publisher-place":"Beirut","title":"Tafsir Fi Dzilal Al-Qur'an, Terj. As'ad Yasin dkk","author":[{"family":"Qutub","given":"Sayyid"}],"issued":{"date-parts":[["1992"]]}},"locator":"321","label":"page"}],"schema":"https://github.com/citation-style-language/schema/raw/master/csl-citation.json"} </w:instrText>
      </w:r>
      <w:r>
        <w:fldChar w:fldCharType="separate"/>
      </w:r>
      <w:r w:rsidRPr="00D02094">
        <w:rPr>
          <w:szCs w:val="24"/>
        </w:rPr>
        <w:t xml:space="preserve">Sayyid Qutub, </w:t>
      </w:r>
      <w:r w:rsidRPr="00D02094">
        <w:rPr>
          <w:i/>
          <w:iCs/>
          <w:szCs w:val="24"/>
        </w:rPr>
        <w:t>Tafsir Fi Dzilal Al-Qur’an, Terj. As’ad Yasin dkk</w:t>
      </w:r>
      <w:r w:rsidRPr="00D02094">
        <w:rPr>
          <w:szCs w:val="24"/>
        </w:rPr>
        <w:t xml:space="preserve"> (Beirut: Dar Al-Syuruq, 1992), 321.</w:t>
      </w:r>
      <w:r>
        <w:fldChar w:fldCharType="end"/>
      </w:r>
    </w:p>
  </w:footnote>
  <w:footnote w:id="19">
    <w:p w14:paraId="348C978D" w14:textId="5A77DD59" w:rsidR="000D6617" w:rsidRPr="000D6617" w:rsidRDefault="000D6617" w:rsidP="00692593">
      <w:pPr>
        <w:pStyle w:val="FootnoteText"/>
        <w:ind w:firstLine="540"/>
        <w:jc w:val="both"/>
        <w:rPr>
          <w:lang w:val="en-US"/>
        </w:rPr>
      </w:pPr>
      <w:r w:rsidRPr="005A3E32">
        <w:rPr>
          <w:rStyle w:val="FootnoteReference"/>
        </w:rPr>
        <w:footnoteRef/>
      </w:r>
      <w:r>
        <w:t xml:space="preserve"> </w:t>
      </w:r>
      <w:r>
        <w:fldChar w:fldCharType="begin"/>
      </w:r>
      <w:r>
        <w:instrText xml:space="preserve"> ADDIN ZOTERO_ITEM CSL_CITATION {"citationID":"7xC6QbXd","properties":{"formattedCitation":"Andrian Saputra, \\uc0\\u8220{}Empat Hadits Hukuman Bagi Pelaku LGBT,\\uc0\\u8221{} 2023, https://iqra.republika.co.id/berita/rxrdew430/empat-hadits-hukuman-bagi-pelaku-lgbt.","plainCitation":"Andrian Saputra, “Empat Hadits Hukuman Bagi Pelaku LGBT,” 2023, https://iqra.republika.co.id/berita/rxrdew430/empat-hadits-hukuman-bagi-pelaku-lgbt.","noteIndex":19},"citationItems":[{"id":276,"uris":["http://zotero.org/users/13598669/items/JCIM85DC"],"itemData":{"id":276,"type":"webpage","title":"Empat Hadits Hukuman Bagi Pelaku LGBT","URL":"https://iqra.republika.co.id/berita/rxrdew430/empat-hadits-hukuman-bagi-pelaku-lgbt","author":[{"family":"Saputra","given":"Andrian"}],"issued":{"date-parts":[["2023"]]}}}],"schema":"https://github.com/citation-style-language/schema/raw/master/csl-citation.json"} </w:instrText>
      </w:r>
      <w:r>
        <w:fldChar w:fldCharType="separate"/>
      </w:r>
      <w:r w:rsidRPr="000D6617">
        <w:rPr>
          <w:szCs w:val="24"/>
        </w:rPr>
        <w:t>Andrian Saputra, “Empat Hadits Hukuman Bagi Pelaku LGBT,” 2023, https://iqra.republika.co.id/berita/rxrdew430/empat-hadits-hukuman-bagi-pelaku-lgbt.</w:t>
      </w:r>
      <w:r>
        <w:fldChar w:fldCharType="end"/>
      </w:r>
    </w:p>
  </w:footnote>
  <w:footnote w:id="20">
    <w:p w14:paraId="7D105C32" w14:textId="4D5A5928" w:rsidR="002C70B7" w:rsidRPr="002C70B7" w:rsidRDefault="002C70B7" w:rsidP="00692593">
      <w:pPr>
        <w:pStyle w:val="FootnoteText"/>
        <w:ind w:firstLine="540"/>
        <w:jc w:val="both"/>
        <w:rPr>
          <w:lang w:val="en-US"/>
        </w:rPr>
      </w:pPr>
      <w:r w:rsidRPr="005A3E32">
        <w:rPr>
          <w:rStyle w:val="FootnoteReference"/>
        </w:rPr>
        <w:footnoteRef/>
      </w:r>
      <w:r>
        <w:t xml:space="preserve"> </w:t>
      </w:r>
      <w:r>
        <w:fldChar w:fldCharType="begin"/>
      </w:r>
      <w:r>
        <w:instrText xml:space="preserve"> ADDIN ZOTERO_ITEM CSL_CITATION {"citationID":"ZsVfiiqs","properties":{"formattedCitation":"Tim Hukum Online, \\uc0\\u8220{}Alasan-Alasan Perceraian Menurut UU Perkawinan dan KHI,\\uc0\\u8221{} Hukumonline.com, 2024, https://www.hukumonline.com/berita/a/alasan-perceraian-lt63ef4d314b617/.","plainCitation":"Tim Hukum Online, “Alasan-Alasan Perceraian Menurut UU Perkawinan dan KHI,” Hukumonline.com, 2024, https://www.hukumonline.com/berita/a/alasan-perceraian-lt63ef4d314b617/.","noteIndex":20},"citationItems":[{"id":277,"uris":["http://zotero.org/users/13598669/items/N8L93D9I"],"itemData":{"id":277,"type":"webpage","container-title":"Hukumonline.com","title":"Alasan-Alasan Perceraian Menurut UU Perkawinan dan KHI","URL":"https://www.hukumonline.com/berita/a/alasan-perceraian-lt63ef4d314b617/","author":[{"family":"Online","given":"Tim Hukum"}],"issued":{"date-parts":[["2024"]]}}}],"schema":"https://github.com/citation-style-language/schema/raw/master/csl-citation.json"} </w:instrText>
      </w:r>
      <w:r>
        <w:fldChar w:fldCharType="separate"/>
      </w:r>
      <w:r w:rsidRPr="002C70B7">
        <w:rPr>
          <w:szCs w:val="24"/>
        </w:rPr>
        <w:t>Tim Hukum Online, “Alasan-Alasan Perceraian Menurut UU Perkawinan dan KHI,” Hukumonline.com, 2024, https://www.hukumonline.com/berita/a/alasan-perceraian-lt63ef4d314b617/.</w:t>
      </w:r>
      <w:r>
        <w:fldChar w:fldCharType="end"/>
      </w:r>
    </w:p>
  </w:footnote>
  <w:footnote w:id="21">
    <w:p w14:paraId="0E144D4B" w14:textId="4A67F917" w:rsidR="00584B60" w:rsidRPr="00584B60" w:rsidRDefault="00584B60" w:rsidP="00692593">
      <w:pPr>
        <w:pStyle w:val="FootnoteText"/>
        <w:ind w:firstLine="540"/>
        <w:jc w:val="both"/>
        <w:rPr>
          <w:lang w:val="en-US"/>
        </w:rPr>
      </w:pPr>
      <w:r w:rsidRPr="005A3E32">
        <w:rPr>
          <w:rStyle w:val="FootnoteReference"/>
        </w:rPr>
        <w:footnoteRef/>
      </w:r>
      <w:r>
        <w:t xml:space="preserve"> </w:t>
      </w:r>
      <w:r>
        <w:fldChar w:fldCharType="begin"/>
      </w:r>
      <w:r>
        <w:instrText xml:space="preserve"> ADDIN ZOTERO_ITEM CSL_CITATION {"citationID":"POPsqT8w","properties":{"formattedCitation":"Reka Desrina Wati, \\uc0\\u8220{}Perjanjian Perkawinan Pada Pasal 29 Undangundang No. 1 Tahun 1974 Tentang Perkawinan Ditinjau Menurut Hukum Islam\\uc0\\u8221{} (Tesis, Riau, UIN Sultan Syarif Kasim, 2021), 6.","plainCitation":"Reka Desrina Wati, “Perjanjian Perkawinan Pada Pasal 29 Undangundang No. 1 Tahun 1974 Tentang Perkawinan Ditinjau Menurut Hukum Islam” (Tesis, Riau, UIN Sultan Syarif Kasim, 2021), 6.","noteIndex":21},"citationItems":[{"id":278,"uris":["http://zotero.org/users/13598669/items/QH2J98FD"],"itemData":{"id":278,"type":"thesis","event-place":"Riau","genre":"Tesis","number-of-pages":"6","publisher":"UIN Sultan Syarif Kasim","publisher-place":"Riau","title":"Perjanjian Perkawinan Pada Pasal 29 Undangundang No. 1 Tahun 1974 Tentang Perkawinan Ditinjau Menurut Hukum Islam","author":[{"family":"Wati","given":"Reka Desrina"}],"issued":{"date-parts":[["2021"]]}},"locator":"6","label":"page"}],"schema":"https://github.com/citation-style-language/schema/raw/master/csl-citation.json"} </w:instrText>
      </w:r>
      <w:r>
        <w:fldChar w:fldCharType="separate"/>
      </w:r>
      <w:r w:rsidRPr="00584B60">
        <w:rPr>
          <w:szCs w:val="24"/>
        </w:rPr>
        <w:t>Reka Desrina Wati, “Perjanjian Perkawinan Pada Pasal 29 Undangundang No. 1 Tahun 1974 Tentang Perkawinan Ditinjau Menurut Hukum Islam” (Tesis, Riau, UIN Sultan Syarif Kasim, 2021), 6.</w:t>
      </w:r>
      <w:r>
        <w:fldChar w:fldCharType="end"/>
      </w:r>
    </w:p>
  </w:footnote>
  <w:footnote w:id="22">
    <w:p w14:paraId="7BE3BDAD" w14:textId="24C6D93B" w:rsidR="001034DE" w:rsidRPr="001034DE" w:rsidRDefault="001034DE" w:rsidP="00692593">
      <w:pPr>
        <w:pStyle w:val="FootnoteText"/>
        <w:ind w:firstLine="540"/>
        <w:jc w:val="both"/>
        <w:rPr>
          <w:lang w:val="en-US"/>
        </w:rPr>
      </w:pPr>
      <w:r w:rsidRPr="005A3E32">
        <w:rPr>
          <w:rStyle w:val="FootnoteReference"/>
        </w:rPr>
        <w:footnoteRef/>
      </w:r>
      <w:r>
        <w:t xml:space="preserve"> </w:t>
      </w:r>
      <w:r>
        <w:fldChar w:fldCharType="begin"/>
      </w:r>
      <w:r>
        <w:instrText xml:space="preserve"> ADDIN ZOTERO_ITEM CSL_CITATION {"citationID":"LOARzEkX","properties":{"formattedCitation":"Amir Syarifudin, {\\i{}Hukum Perkawinan Islam di Indonesia} (Jakarta: Kencana, 2009), 195.","plainCitation":"Amir Syarifudin, Hukum Perkawinan Islam di Indonesia (Jakarta: Kencana, 2009), 195.","noteIndex":22},"citationItems":[{"id":53,"uris":["http://zotero.org/users/13598669/items/WADCN3NA"],"itemData":{"id":53,"type":"book","event-place":"Jakarta","publisher":"Kencana","publisher-place":"Jakarta","title":"Hukum Perkawinan Islam di Indonesia","author":[{"family":"Syarifudin","given":"Amir"}],"issued":{"date-parts":[["2009"]]}},"locator":"195","label":"page"}],"schema":"https://github.com/citation-style-language/schema/raw/master/csl-citation.json"} </w:instrText>
      </w:r>
      <w:r>
        <w:fldChar w:fldCharType="separate"/>
      </w:r>
      <w:r w:rsidRPr="001034DE">
        <w:rPr>
          <w:szCs w:val="24"/>
        </w:rPr>
        <w:t xml:space="preserve">Amir Syarifudin, </w:t>
      </w:r>
      <w:r w:rsidRPr="001034DE">
        <w:rPr>
          <w:i/>
          <w:iCs/>
          <w:szCs w:val="24"/>
        </w:rPr>
        <w:t>Hukum Perkawinan Islam di Indonesia</w:t>
      </w:r>
      <w:r w:rsidRPr="001034DE">
        <w:rPr>
          <w:szCs w:val="24"/>
        </w:rPr>
        <w:t xml:space="preserve"> (Jakarta: Kencana, 2009), 195.</w:t>
      </w:r>
      <w:r>
        <w:fldChar w:fldCharType="end"/>
      </w:r>
    </w:p>
  </w:footnote>
  <w:footnote w:id="23">
    <w:p w14:paraId="6FF0D79D" w14:textId="0AAEFCDC" w:rsidR="00E96816" w:rsidRPr="00E96816" w:rsidRDefault="00E96816" w:rsidP="00692593">
      <w:pPr>
        <w:pStyle w:val="FootnoteText"/>
        <w:ind w:firstLine="540"/>
        <w:jc w:val="both"/>
        <w:rPr>
          <w:lang w:val="en-US"/>
        </w:rPr>
      </w:pPr>
      <w:r w:rsidRPr="005A3E32">
        <w:rPr>
          <w:rStyle w:val="FootnoteReference"/>
        </w:rPr>
        <w:footnoteRef/>
      </w:r>
      <w:r>
        <w:t xml:space="preserve"> </w:t>
      </w:r>
      <w:r>
        <w:fldChar w:fldCharType="begin"/>
      </w:r>
      <w:r>
        <w:instrText xml:space="preserve"> ADDIN ZOTERO_ITEM CSL_CITATION {"citationID":"Jkat0Fsn","properties":{"formattedCitation":"Hartanti Widiastuti dan Setyaningsih, \\uc0\\u8220{}Pembatalan Perkawinan Yang Daluwarsa Menurut Undang-Undang Perkawinan Dan KHI (Putusan Nomor 406/Pdt.G/2020/Pa.Batg),\\uc0\\u8221{} {\\i{}Reformasi Hukum Trisakti} 4, no. 2 (2022): 360.","plainCitation":"Hartanti Widiastuti dan Setyaningsih, “Pembatalan Perkawinan Yang Daluwarsa Menurut Undang-Undang Perkawinan Dan KHI (Putusan Nomor 406/Pdt.G/2020/Pa.Batg),” Reformasi Hukum Trisakti 4, no. 2 (2022): 360.","noteIndex":23},"citationItems":[{"id":280,"uris":["http://zotero.org/users/13598669/items/B4HV2M9U"],"itemData":{"id":280,"type":"article-journal","container-title":"Reformasi Hukum Trisakti","issue":"2","page":"360","title":"Pembatalan Perkawinan Yang Daluwarsa Menurut Undang-Undang Perkawinan Dan KHI (Putusan Nomor 406/Pdt.G/2020/Pa.Batg)","volume":"4","author":[{"family":"Widiastuti","given":"Hartanti"},{"family":"Setyaningsih","given":""}],"issued":{"date-parts":[["2022"]]}}}],"schema":"https://github.com/citation-style-language/schema/raw/master/csl-citation.json"} </w:instrText>
      </w:r>
      <w:r>
        <w:fldChar w:fldCharType="separate"/>
      </w:r>
      <w:r w:rsidRPr="00E96816">
        <w:rPr>
          <w:szCs w:val="24"/>
        </w:rPr>
        <w:t xml:space="preserve">Hartanti Widiastuti dan Setyaningsih, “Pembatalan Perkawinan Yang Daluwarsa Menurut Undang-Undang Perkawinan Dan KHI (Putusan Nomor 406/Pdt.G/2020/Pa.Batg),” </w:t>
      </w:r>
      <w:r w:rsidRPr="00E96816">
        <w:rPr>
          <w:i/>
          <w:iCs/>
          <w:szCs w:val="24"/>
        </w:rPr>
        <w:t>Reformasi Hukum Trisakti</w:t>
      </w:r>
      <w:r w:rsidRPr="00E96816">
        <w:rPr>
          <w:szCs w:val="24"/>
        </w:rPr>
        <w:t xml:space="preserve"> 4, no. 2 (2022): 360.</w:t>
      </w:r>
      <w:r>
        <w:fldChar w:fldCharType="end"/>
      </w:r>
    </w:p>
  </w:footnote>
  <w:footnote w:id="24">
    <w:p w14:paraId="3281F3B9" w14:textId="454E785A" w:rsidR="00692593" w:rsidRPr="00692593" w:rsidRDefault="00692593" w:rsidP="00692593">
      <w:pPr>
        <w:pStyle w:val="FootnoteText"/>
        <w:ind w:firstLine="540"/>
        <w:jc w:val="both"/>
        <w:rPr>
          <w:lang w:val="en-US"/>
        </w:rPr>
      </w:pPr>
      <w:r w:rsidRPr="005A3E32">
        <w:rPr>
          <w:rStyle w:val="FootnoteReference"/>
        </w:rPr>
        <w:footnoteRef/>
      </w:r>
      <w:r>
        <w:t xml:space="preserve"> </w:t>
      </w:r>
      <w:r>
        <w:fldChar w:fldCharType="begin"/>
      </w:r>
      <w:r>
        <w:instrText xml:space="preserve"> ADDIN ZOTERO_ITEM CSL_CITATION {"citationID":"7VdRL1bi","properties":{"formattedCitation":"Agus Sopyan, Penyebab Pembatalan Pernikahan pada Putusan No.300/Pdt.G/Pa.Pyb, Oktober 2023.","plainCitation":"Agus Sopyan, Penyebab Pembatalan Pernikahan pada Putusan No.300/Pdt.G/Pa.Pyb, Oktober 2023.","noteIndex":24},"citationItems":[{"id":281,"uris":["http://zotero.org/users/13598669/items/88GDD7K3"],"itemData":{"id":281,"type":"interview","title":"Penyebab Pembatalan Pernikahan pada Putusan No.300/Pdt.G/Pa.Pyb","author":[{"family":"Sopyan","given":"Agus"}],"issued":{"date-parts":[["2023",10]]}}}],"schema":"https://github.com/citation-style-language/schema/raw/master/csl-citation.json"} </w:instrText>
      </w:r>
      <w:r>
        <w:fldChar w:fldCharType="separate"/>
      </w:r>
      <w:r w:rsidRPr="00692593">
        <w:t>Agus Sopyan, Penyebab Pembatalan Pernikahan pada Putusan No.300/Pdt.G/Pa.Pyb, Oktober 2023.</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865D5C" w14:textId="77777777" w:rsidR="00B266F4" w:rsidRPr="00372411" w:rsidRDefault="00372411" w:rsidP="00372411">
    <w:pPr>
      <w:pStyle w:val="Header"/>
      <w:rPr>
        <w:rFonts w:ascii="Palatino Linotype" w:hAnsi="Palatino Linotype"/>
        <w:i/>
        <w:iCs/>
        <w:sz w:val="22"/>
        <w:szCs w:val="22"/>
      </w:rPr>
    </w:pPr>
    <w:proofErr w:type="spellStart"/>
    <w:r w:rsidRPr="00372411">
      <w:rPr>
        <w:rFonts w:ascii="Palatino Linotype" w:hAnsi="Palatino Linotype"/>
        <w:b/>
        <w:bCs/>
        <w:i/>
        <w:iCs/>
        <w:sz w:val="22"/>
        <w:szCs w:val="22"/>
      </w:rPr>
      <w:t>Ahlana</w:t>
    </w:r>
    <w:proofErr w:type="spellEnd"/>
    <w:r w:rsidR="00B266F4" w:rsidRPr="00372411">
      <w:rPr>
        <w:rFonts w:ascii="Palatino Linotype" w:hAnsi="Palatino Linotype"/>
        <w:i/>
        <w:iCs/>
        <w:sz w:val="22"/>
        <w:szCs w:val="22"/>
      </w:rPr>
      <w:t xml:space="preserve">: </w:t>
    </w:r>
    <w:r w:rsidRPr="00372411">
      <w:rPr>
        <w:rFonts w:ascii="Palatino Linotype" w:hAnsi="Palatino Linotype"/>
        <w:i/>
        <w:iCs/>
        <w:sz w:val="22"/>
        <w:szCs w:val="22"/>
      </w:rPr>
      <w:t>Jurnal Hukum dan Hukum Keluarga Islam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42048030"/>
      <w:docPartObj>
        <w:docPartGallery w:val="Page Numbers (Top of Page)"/>
        <w:docPartUnique/>
      </w:docPartObj>
    </w:sdtPr>
    <w:sdtEndPr>
      <w:rPr>
        <w:b/>
        <w:bCs/>
        <w:noProof/>
      </w:rPr>
    </w:sdtEndPr>
    <w:sdtContent>
      <w:p w14:paraId="467B577E" w14:textId="0D05E9C7" w:rsidR="005A3E32" w:rsidRPr="005A3E32" w:rsidRDefault="005A3E32">
        <w:pPr>
          <w:pStyle w:val="Header"/>
          <w:jc w:val="right"/>
          <w:rPr>
            <w:b/>
            <w:bCs/>
          </w:rPr>
        </w:pPr>
        <w:r w:rsidRPr="005A3E32">
          <w:rPr>
            <w:b/>
            <w:bCs/>
          </w:rPr>
          <w:fldChar w:fldCharType="begin"/>
        </w:r>
        <w:r w:rsidRPr="005A3E32">
          <w:rPr>
            <w:b/>
            <w:bCs/>
          </w:rPr>
          <w:instrText xml:space="preserve"> PAGE   \* MERGEFORMAT </w:instrText>
        </w:r>
        <w:r w:rsidRPr="005A3E32">
          <w:rPr>
            <w:b/>
            <w:bCs/>
          </w:rPr>
          <w:fldChar w:fldCharType="separate"/>
        </w:r>
        <w:r w:rsidRPr="005A3E32">
          <w:rPr>
            <w:b/>
            <w:bCs/>
            <w:noProof/>
          </w:rPr>
          <w:t>2</w:t>
        </w:r>
        <w:r w:rsidRPr="005A3E32">
          <w:rPr>
            <w:b/>
            <w:bCs/>
            <w:noProof/>
          </w:rPr>
          <w:fldChar w:fldCharType="end"/>
        </w:r>
      </w:p>
    </w:sdtContent>
  </w:sdt>
  <w:p w14:paraId="349E1D99" w14:textId="77777777" w:rsidR="005A3E32" w:rsidRDefault="005A3E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E7E6CD8"/>
    <w:multiLevelType w:val="hybridMultilevel"/>
    <w:tmpl w:val="D82A5D54"/>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16cid:durableId="11944614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5EB"/>
    <w:rsid w:val="00001CFB"/>
    <w:rsid w:val="00002277"/>
    <w:rsid w:val="00003EA2"/>
    <w:rsid w:val="00004883"/>
    <w:rsid w:val="00004EA5"/>
    <w:rsid w:val="00010BCF"/>
    <w:rsid w:val="00012DB2"/>
    <w:rsid w:val="000131C8"/>
    <w:rsid w:val="00016E15"/>
    <w:rsid w:val="00017A81"/>
    <w:rsid w:val="00041DA8"/>
    <w:rsid w:val="00042ED4"/>
    <w:rsid w:val="00043B9D"/>
    <w:rsid w:val="000467B6"/>
    <w:rsid w:val="000467C6"/>
    <w:rsid w:val="000502C7"/>
    <w:rsid w:val="00051466"/>
    <w:rsid w:val="00051DD8"/>
    <w:rsid w:val="00063B7F"/>
    <w:rsid w:val="00064335"/>
    <w:rsid w:val="000706D6"/>
    <w:rsid w:val="00072C62"/>
    <w:rsid w:val="00074B9A"/>
    <w:rsid w:val="00083BAC"/>
    <w:rsid w:val="00084685"/>
    <w:rsid w:val="00084E3D"/>
    <w:rsid w:val="0008634D"/>
    <w:rsid w:val="0009629D"/>
    <w:rsid w:val="000A1855"/>
    <w:rsid w:val="000A1C55"/>
    <w:rsid w:val="000A5E86"/>
    <w:rsid w:val="000A6690"/>
    <w:rsid w:val="000A7DDC"/>
    <w:rsid w:val="000B0F3A"/>
    <w:rsid w:val="000B12F8"/>
    <w:rsid w:val="000B48AA"/>
    <w:rsid w:val="000B4D04"/>
    <w:rsid w:val="000B5FEC"/>
    <w:rsid w:val="000B7108"/>
    <w:rsid w:val="000B766C"/>
    <w:rsid w:val="000C5FDC"/>
    <w:rsid w:val="000C783D"/>
    <w:rsid w:val="000D3042"/>
    <w:rsid w:val="000D4625"/>
    <w:rsid w:val="000D548C"/>
    <w:rsid w:val="000D6617"/>
    <w:rsid w:val="000E1CD4"/>
    <w:rsid w:val="000E222A"/>
    <w:rsid w:val="000E4BE4"/>
    <w:rsid w:val="000E631E"/>
    <w:rsid w:val="000F09D2"/>
    <w:rsid w:val="000F0A52"/>
    <w:rsid w:val="000F1B6E"/>
    <w:rsid w:val="000F462E"/>
    <w:rsid w:val="000F6DB4"/>
    <w:rsid w:val="000F6E63"/>
    <w:rsid w:val="000F732D"/>
    <w:rsid w:val="00100C30"/>
    <w:rsid w:val="001013A5"/>
    <w:rsid w:val="0010143A"/>
    <w:rsid w:val="00102066"/>
    <w:rsid w:val="00102528"/>
    <w:rsid w:val="001034DE"/>
    <w:rsid w:val="00103A6C"/>
    <w:rsid w:val="0010524D"/>
    <w:rsid w:val="0010562F"/>
    <w:rsid w:val="00112E51"/>
    <w:rsid w:val="0011389B"/>
    <w:rsid w:val="00114563"/>
    <w:rsid w:val="00116998"/>
    <w:rsid w:val="00116DC8"/>
    <w:rsid w:val="001216BB"/>
    <w:rsid w:val="00122303"/>
    <w:rsid w:val="001226C9"/>
    <w:rsid w:val="00123D84"/>
    <w:rsid w:val="00126E6F"/>
    <w:rsid w:val="00130892"/>
    <w:rsid w:val="00132896"/>
    <w:rsid w:val="00136B3A"/>
    <w:rsid w:val="0013714D"/>
    <w:rsid w:val="00141E1C"/>
    <w:rsid w:val="00144FF2"/>
    <w:rsid w:val="001458F5"/>
    <w:rsid w:val="00150486"/>
    <w:rsid w:val="00150BD6"/>
    <w:rsid w:val="00153B05"/>
    <w:rsid w:val="001575EB"/>
    <w:rsid w:val="001620C8"/>
    <w:rsid w:val="00163447"/>
    <w:rsid w:val="00164C9E"/>
    <w:rsid w:val="00165FF3"/>
    <w:rsid w:val="00166DB5"/>
    <w:rsid w:val="00167A98"/>
    <w:rsid w:val="00170189"/>
    <w:rsid w:val="001727BF"/>
    <w:rsid w:val="001742B5"/>
    <w:rsid w:val="00174A11"/>
    <w:rsid w:val="00183E88"/>
    <w:rsid w:val="001855D9"/>
    <w:rsid w:val="0019077B"/>
    <w:rsid w:val="00190AE4"/>
    <w:rsid w:val="00191394"/>
    <w:rsid w:val="001936A3"/>
    <w:rsid w:val="00195FD9"/>
    <w:rsid w:val="001966D3"/>
    <w:rsid w:val="001A0AA6"/>
    <w:rsid w:val="001A2FC1"/>
    <w:rsid w:val="001A6127"/>
    <w:rsid w:val="001A7DBA"/>
    <w:rsid w:val="001B2062"/>
    <w:rsid w:val="001B2E81"/>
    <w:rsid w:val="001B40FD"/>
    <w:rsid w:val="001B4B64"/>
    <w:rsid w:val="001B6D6B"/>
    <w:rsid w:val="001B775F"/>
    <w:rsid w:val="001B7C73"/>
    <w:rsid w:val="001C0629"/>
    <w:rsid w:val="001C67A3"/>
    <w:rsid w:val="001D031F"/>
    <w:rsid w:val="001D0BE1"/>
    <w:rsid w:val="001D3E47"/>
    <w:rsid w:val="001D6DD2"/>
    <w:rsid w:val="001E0DD8"/>
    <w:rsid w:val="001E2F64"/>
    <w:rsid w:val="001E33CE"/>
    <w:rsid w:val="001E6575"/>
    <w:rsid w:val="001F19A8"/>
    <w:rsid w:val="001F21F6"/>
    <w:rsid w:val="001F479A"/>
    <w:rsid w:val="00201A18"/>
    <w:rsid w:val="0020290A"/>
    <w:rsid w:val="0020463B"/>
    <w:rsid w:val="00204B26"/>
    <w:rsid w:val="0020712B"/>
    <w:rsid w:val="00212947"/>
    <w:rsid w:val="00216F12"/>
    <w:rsid w:val="002203A6"/>
    <w:rsid w:val="00233354"/>
    <w:rsid w:val="002349BD"/>
    <w:rsid w:val="00236463"/>
    <w:rsid w:val="002431BA"/>
    <w:rsid w:val="002506D5"/>
    <w:rsid w:val="002523BB"/>
    <w:rsid w:val="00263A74"/>
    <w:rsid w:val="00266493"/>
    <w:rsid w:val="00267647"/>
    <w:rsid w:val="00267EF5"/>
    <w:rsid w:val="0027059A"/>
    <w:rsid w:val="0027085B"/>
    <w:rsid w:val="002709A3"/>
    <w:rsid w:val="00272E34"/>
    <w:rsid w:val="00277EA0"/>
    <w:rsid w:val="00286F1B"/>
    <w:rsid w:val="00291AD0"/>
    <w:rsid w:val="00295AEE"/>
    <w:rsid w:val="00296A19"/>
    <w:rsid w:val="002A0386"/>
    <w:rsid w:val="002A0E13"/>
    <w:rsid w:val="002A1911"/>
    <w:rsid w:val="002A35AC"/>
    <w:rsid w:val="002A4CC9"/>
    <w:rsid w:val="002B1029"/>
    <w:rsid w:val="002B70EF"/>
    <w:rsid w:val="002B7DF4"/>
    <w:rsid w:val="002C384A"/>
    <w:rsid w:val="002C58F6"/>
    <w:rsid w:val="002C70B7"/>
    <w:rsid w:val="002C7D0B"/>
    <w:rsid w:val="002D00CB"/>
    <w:rsid w:val="002D43D1"/>
    <w:rsid w:val="002D4C08"/>
    <w:rsid w:val="002E16F9"/>
    <w:rsid w:val="002F0A11"/>
    <w:rsid w:val="002F0B53"/>
    <w:rsid w:val="002F0F97"/>
    <w:rsid w:val="002F23A7"/>
    <w:rsid w:val="002F403F"/>
    <w:rsid w:val="002F435B"/>
    <w:rsid w:val="0030052C"/>
    <w:rsid w:val="00302550"/>
    <w:rsid w:val="003038A8"/>
    <w:rsid w:val="00303B33"/>
    <w:rsid w:val="003045A6"/>
    <w:rsid w:val="00304720"/>
    <w:rsid w:val="00307642"/>
    <w:rsid w:val="003109ED"/>
    <w:rsid w:val="003221C1"/>
    <w:rsid w:val="003249D8"/>
    <w:rsid w:val="00326614"/>
    <w:rsid w:val="00335697"/>
    <w:rsid w:val="00336B51"/>
    <w:rsid w:val="00341625"/>
    <w:rsid w:val="00343C78"/>
    <w:rsid w:val="003447F0"/>
    <w:rsid w:val="003466ED"/>
    <w:rsid w:val="00347023"/>
    <w:rsid w:val="00351E7A"/>
    <w:rsid w:val="0035476C"/>
    <w:rsid w:val="00354C7B"/>
    <w:rsid w:val="00363495"/>
    <w:rsid w:val="0037014B"/>
    <w:rsid w:val="003719A2"/>
    <w:rsid w:val="00372411"/>
    <w:rsid w:val="00374544"/>
    <w:rsid w:val="00375CE4"/>
    <w:rsid w:val="0039003D"/>
    <w:rsid w:val="00392102"/>
    <w:rsid w:val="003957F7"/>
    <w:rsid w:val="003A2CB1"/>
    <w:rsid w:val="003A4B8C"/>
    <w:rsid w:val="003A5BB9"/>
    <w:rsid w:val="003A6954"/>
    <w:rsid w:val="003B23B6"/>
    <w:rsid w:val="003B4009"/>
    <w:rsid w:val="003B5CCA"/>
    <w:rsid w:val="003B67E9"/>
    <w:rsid w:val="003B7AF3"/>
    <w:rsid w:val="003C230A"/>
    <w:rsid w:val="003C37F0"/>
    <w:rsid w:val="003C4BCD"/>
    <w:rsid w:val="003C594F"/>
    <w:rsid w:val="003D001E"/>
    <w:rsid w:val="003D102B"/>
    <w:rsid w:val="003D1430"/>
    <w:rsid w:val="003D3FF2"/>
    <w:rsid w:val="003D5EE6"/>
    <w:rsid w:val="003D7E8C"/>
    <w:rsid w:val="003E155C"/>
    <w:rsid w:val="003E2180"/>
    <w:rsid w:val="003E3D5B"/>
    <w:rsid w:val="003F0215"/>
    <w:rsid w:val="003F22B1"/>
    <w:rsid w:val="003F2E74"/>
    <w:rsid w:val="003F3941"/>
    <w:rsid w:val="003F3D69"/>
    <w:rsid w:val="003F49BB"/>
    <w:rsid w:val="00400828"/>
    <w:rsid w:val="00400F83"/>
    <w:rsid w:val="00404B5C"/>
    <w:rsid w:val="00406734"/>
    <w:rsid w:val="00407F21"/>
    <w:rsid w:val="00407F62"/>
    <w:rsid w:val="00411100"/>
    <w:rsid w:val="00413548"/>
    <w:rsid w:val="00415DD0"/>
    <w:rsid w:val="004166DC"/>
    <w:rsid w:val="0041779E"/>
    <w:rsid w:val="00420165"/>
    <w:rsid w:val="00423B5D"/>
    <w:rsid w:val="00425ABC"/>
    <w:rsid w:val="00425AC3"/>
    <w:rsid w:val="00426609"/>
    <w:rsid w:val="0042703B"/>
    <w:rsid w:val="00431E7B"/>
    <w:rsid w:val="004341C6"/>
    <w:rsid w:val="004404EC"/>
    <w:rsid w:val="004451AD"/>
    <w:rsid w:val="0045602D"/>
    <w:rsid w:val="0045698A"/>
    <w:rsid w:val="004575FA"/>
    <w:rsid w:val="00462BFA"/>
    <w:rsid w:val="00463595"/>
    <w:rsid w:val="004639D0"/>
    <w:rsid w:val="00472DCF"/>
    <w:rsid w:val="00475E58"/>
    <w:rsid w:val="004847DA"/>
    <w:rsid w:val="004873E5"/>
    <w:rsid w:val="00493738"/>
    <w:rsid w:val="00495B2D"/>
    <w:rsid w:val="00496275"/>
    <w:rsid w:val="0049633E"/>
    <w:rsid w:val="004A516D"/>
    <w:rsid w:val="004A79E9"/>
    <w:rsid w:val="004B1B74"/>
    <w:rsid w:val="004B4FA0"/>
    <w:rsid w:val="004B5946"/>
    <w:rsid w:val="004C6502"/>
    <w:rsid w:val="004D1B96"/>
    <w:rsid w:val="004D3C29"/>
    <w:rsid w:val="004D7442"/>
    <w:rsid w:val="004D755E"/>
    <w:rsid w:val="004E108A"/>
    <w:rsid w:val="004E696D"/>
    <w:rsid w:val="004E7C4E"/>
    <w:rsid w:val="004F2CEA"/>
    <w:rsid w:val="00501601"/>
    <w:rsid w:val="00502449"/>
    <w:rsid w:val="00504EBC"/>
    <w:rsid w:val="00507751"/>
    <w:rsid w:val="00517421"/>
    <w:rsid w:val="0052173D"/>
    <w:rsid w:val="00523F43"/>
    <w:rsid w:val="00524AB0"/>
    <w:rsid w:val="00532943"/>
    <w:rsid w:val="0053525F"/>
    <w:rsid w:val="00540389"/>
    <w:rsid w:val="0054056A"/>
    <w:rsid w:val="0054182E"/>
    <w:rsid w:val="00542488"/>
    <w:rsid w:val="00546872"/>
    <w:rsid w:val="005476C2"/>
    <w:rsid w:val="005478A9"/>
    <w:rsid w:val="0055518F"/>
    <w:rsid w:val="005617BF"/>
    <w:rsid w:val="00564530"/>
    <w:rsid w:val="00564566"/>
    <w:rsid w:val="00566956"/>
    <w:rsid w:val="005675F6"/>
    <w:rsid w:val="005719A9"/>
    <w:rsid w:val="0057451C"/>
    <w:rsid w:val="00574D0E"/>
    <w:rsid w:val="0057503B"/>
    <w:rsid w:val="00576C95"/>
    <w:rsid w:val="005819E2"/>
    <w:rsid w:val="00582E02"/>
    <w:rsid w:val="00584B60"/>
    <w:rsid w:val="00586196"/>
    <w:rsid w:val="0058674C"/>
    <w:rsid w:val="00590836"/>
    <w:rsid w:val="00591AAA"/>
    <w:rsid w:val="00592462"/>
    <w:rsid w:val="005943ED"/>
    <w:rsid w:val="005A008F"/>
    <w:rsid w:val="005A0118"/>
    <w:rsid w:val="005A0679"/>
    <w:rsid w:val="005A1318"/>
    <w:rsid w:val="005A182C"/>
    <w:rsid w:val="005A309C"/>
    <w:rsid w:val="005A389A"/>
    <w:rsid w:val="005A3E32"/>
    <w:rsid w:val="005A52CB"/>
    <w:rsid w:val="005B09CD"/>
    <w:rsid w:val="005B27B8"/>
    <w:rsid w:val="005B3B47"/>
    <w:rsid w:val="005B7491"/>
    <w:rsid w:val="005B7674"/>
    <w:rsid w:val="005C06E2"/>
    <w:rsid w:val="005C3118"/>
    <w:rsid w:val="005C31E2"/>
    <w:rsid w:val="005D1312"/>
    <w:rsid w:val="005D2037"/>
    <w:rsid w:val="005D278C"/>
    <w:rsid w:val="005D3046"/>
    <w:rsid w:val="005D3265"/>
    <w:rsid w:val="005D4040"/>
    <w:rsid w:val="005D4D14"/>
    <w:rsid w:val="005D51B6"/>
    <w:rsid w:val="005E0150"/>
    <w:rsid w:val="005E2A71"/>
    <w:rsid w:val="005E52A9"/>
    <w:rsid w:val="005F3A97"/>
    <w:rsid w:val="005F4B23"/>
    <w:rsid w:val="005F599D"/>
    <w:rsid w:val="005F7455"/>
    <w:rsid w:val="00602F0E"/>
    <w:rsid w:val="0060585E"/>
    <w:rsid w:val="00607E03"/>
    <w:rsid w:val="00613436"/>
    <w:rsid w:val="00613FCA"/>
    <w:rsid w:val="00614156"/>
    <w:rsid w:val="0061528B"/>
    <w:rsid w:val="00615AAD"/>
    <w:rsid w:val="006164EC"/>
    <w:rsid w:val="00623899"/>
    <w:rsid w:val="00625730"/>
    <w:rsid w:val="0062603F"/>
    <w:rsid w:val="00630416"/>
    <w:rsid w:val="006342B6"/>
    <w:rsid w:val="006456DE"/>
    <w:rsid w:val="00646DF8"/>
    <w:rsid w:val="0064734D"/>
    <w:rsid w:val="00653713"/>
    <w:rsid w:val="00655EE5"/>
    <w:rsid w:val="00657963"/>
    <w:rsid w:val="00667130"/>
    <w:rsid w:val="006700C6"/>
    <w:rsid w:val="00677324"/>
    <w:rsid w:val="00677B8C"/>
    <w:rsid w:val="00677E5E"/>
    <w:rsid w:val="00684256"/>
    <w:rsid w:val="006868C8"/>
    <w:rsid w:val="00690AA5"/>
    <w:rsid w:val="00691DB1"/>
    <w:rsid w:val="00692593"/>
    <w:rsid w:val="0069328A"/>
    <w:rsid w:val="00693678"/>
    <w:rsid w:val="00693B1C"/>
    <w:rsid w:val="006955CB"/>
    <w:rsid w:val="006976AC"/>
    <w:rsid w:val="006A1162"/>
    <w:rsid w:val="006A646A"/>
    <w:rsid w:val="006B2975"/>
    <w:rsid w:val="006B5CE1"/>
    <w:rsid w:val="006B615E"/>
    <w:rsid w:val="006C1808"/>
    <w:rsid w:val="006C226D"/>
    <w:rsid w:val="006C2517"/>
    <w:rsid w:val="006C308A"/>
    <w:rsid w:val="006C7732"/>
    <w:rsid w:val="006D2FEE"/>
    <w:rsid w:val="006E0E0F"/>
    <w:rsid w:val="006E2735"/>
    <w:rsid w:val="006E2B1D"/>
    <w:rsid w:val="006E73E6"/>
    <w:rsid w:val="006F1342"/>
    <w:rsid w:val="006F1CBB"/>
    <w:rsid w:val="006F246C"/>
    <w:rsid w:val="006F3C43"/>
    <w:rsid w:val="006F449E"/>
    <w:rsid w:val="006F7856"/>
    <w:rsid w:val="006F790E"/>
    <w:rsid w:val="00704FC1"/>
    <w:rsid w:val="00707B16"/>
    <w:rsid w:val="00713C8A"/>
    <w:rsid w:val="00716E32"/>
    <w:rsid w:val="007201D5"/>
    <w:rsid w:val="007221D4"/>
    <w:rsid w:val="007235A6"/>
    <w:rsid w:val="00726513"/>
    <w:rsid w:val="00727384"/>
    <w:rsid w:val="00732CBC"/>
    <w:rsid w:val="00733039"/>
    <w:rsid w:val="00733A85"/>
    <w:rsid w:val="00733DF9"/>
    <w:rsid w:val="00741213"/>
    <w:rsid w:val="00741F53"/>
    <w:rsid w:val="00742C3B"/>
    <w:rsid w:val="00743672"/>
    <w:rsid w:val="00743A12"/>
    <w:rsid w:val="0074412E"/>
    <w:rsid w:val="00752812"/>
    <w:rsid w:val="00756E3B"/>
    <w:rsid w:val="007611F5"/>
    <w:rsid w:val="00761554"/>
    <w:rsid w:val="00763872"/>
    <w:rsid w:val="00763939"/>
    <w:rsid w:val="00770807"/>
    <w:rsid w:val="00782083"/>
    <w:rsid w:val="00786DEB"/>
    <w:rsid w:val="007906FF"/>
    <w:rsid w:val="00791571"/>
    <w:rsid w:val="007957B7"/>
    <w:rsid w:val="00795924"/>
    <w:rsid w:val="00795E2F"/>
    <w:rsid w:val="007A1E85"/>
    <w:rsid w:val="007A1EEA"/>
    <w:rsid w:val="007A5E7D"/>
    <w:rsid w:val="007A617C"/>
    <w:rsid w:val="007A7118"/>
    <w:rsid w:val="007B5A8E"/>
    <w:rsid w:val="007D32D4"/>
    <w:rsid w:val="007E1512"/>
    <w:rsid w:val="007E42AC"/>
    <w:rsid w:val="007F18B3"/>
    <w:rsid w:val="007F47B8"/>
    <w:rsid w:val="00803421"/>
    <w:rsid w:val="00804072"/>
    <w:rsid w:val="00807A40"/>
    <w:rsid w:val="00807CF2"/>
    <w:rsid w:val="00810170"/>
    <w:rsid w:val="008104CA"/>
    <w:rsid w:val="00814A9C"/>
    <w:rsid w:val="00815EEC"/>
    <w:rsid w:val="00821237"/>
    <w:rsid w:val="00822C79"/>
    <w:rsid w:val="00822D40"/>
    <w:rsid w:val="008238C8"/>
    <w:rsid w:val="00823D32"/>
    <w:rsid w:val="0082631D"/>
    <w:rsid w:val="008302DA"/>
    <w:rsid w:val="00835741"/>
    <w:rsid w:val="00836D50"/>
    <w:rsid w:val="00836D5B"/>
    <w:rsid w:val="008375FA"/>
    <w:rsid w:val="00837DDD"/>
    <w:rsid w:val="00844184"/>
    <w:rsid w:val="0084668F"/>
    <w:rsid w:val="00846F69"/>
    <w:rsid w:val="00850B4E"/>
    <w:rsid w:val="0085203E"/>
    <w:rsid w:val="0085707C"/>
    <w:rsid w:val="00857325"/>
    <w:rsid w:val="008576E4"/>
    <w:rsid w:val="00863450"/>
    <w:rsid w:val="00863CDE"/>
    <w:rsid w:val="008645D3"/>
    <w:rsid w:val="008705AF"/>
    <w:rsid w:val="00881BEF"/>
    <w:rsid w:val="00886659"/>
    <w:rsid w:val="0088748A"/>
    <w:rsid w:val="00890D02"/>
    <w:rsid w:val="0089124D"/>
    <w:rsid w:val="00892061"/>
    <w:rsid w:val="00894A52"/>
    <w:rsid w:val="008A0C11"/>
    <w:rsid w:val="008A2332"/>
    <w:rsid w:val="008A24BD"/>
    <w:rsid w:val="008A3620"/>
    <w:rsid w:val="008A45EA"/>
    <w:rsid w:val="008B2574"/>
    <w:rsid w:val="008B676B"/>
    <w:rsid w:val="008C2AE9"/>
    <w:rsid w:val="008C30DB"/>
    <w:rsid w:val="008C32A0"/>
    <w:rsid w:val="008C65E0"/>
    <w:rsid w:val="008C6B38"/>
    <w:rsid w:val="008D24ED"/>
    <w:rsid w:val="008D2800"/>
    <w:rsid w:val="008D5B93"/>
    <w:rsid w:val="008D63F9"/>
    <w:rsid w:val="008E61F4"/>
    <w:rsid w:val="008E6B85"/>
    <w:rsid w:val="008E6E89"/>
    <w:rsid w:val="008E7256"/>
    <w:rsid w:val="008E7904"/>
    <w:rsid w:val="008F2273"/>
    <w:rsid w:val="008F27AE"/>
    <w:rsid w:val="008F478E"/>
    <w:rsid w:val="008F6A05"/>
    <w:rsid w:val="0090070D"/>
    <w:rsid w:val="009026EB"/>
    <w:rsid w:val="009048E9"/>
    <w:rsid w:val="00905390"/>
    <w:rsid w:val="009078C8"/>
    <w:rsid w:val="0091180D"/>
    <w:rsid w:val="00925C47"/>
    <w:rsid w:val="009270CF"/>
    <w:rsid w:val="00927690"/>
    <w:rsid w:val="009304C2"/>
    <w:rsid w:val="009314FE"/>
    <w:rsid w:val="00933D1F"/>
    <w:rsid w:val="009356C7"/>
    <w:rsid w:val="00937EDE"/>
    <w:rsid w:val="00941951"/>
    <w:rsid w:val="00943264"/>
    <w:rsid w:val="009457A0"/>
    <w:rsid w:val="00946F4F"/>
    <w:rsid w:val="00954D60"/>
    <w:rsid w:val="00955769"/>
    <w:rsid w:val="00955927"/>
    <w:rsid w:val="009607F2"/>
    <w:rsid w:val="009618B4"/>
    <w:rsid w:val="00961FA4"/>
    <w:rsid w:val="009637CF"/>
    <w:rsid w:val="0096537F"/>
    <w:rsid w:val="00971303"/>
    <w:rsid w:val="009719D0"/>
    <w:rsid w:val="00971F05"/>
    <w:rsid w:val="0097279E"/>
    <w:rsid w:val="00973A95"/>
    <w:rsid w:val="00984FC5"/>
    <w:rsid w:val="00986735"/>
    <w:rsid w:val="00991297"/>
    <w:rsid w:val="009932F5"/>
    <w:rsid w:val="0099568F"/>
    <w:rsid w:val="009A266A"/>
    <w:rsid w:val="009A2FDF"/>
    <w:rsid w:val="009A403E"/>
    <w:rsid w:val="009A45EE"/>
    <w:rsid w:val="009B1440"/>
    <w:rsid w:val="009B2B03"/>
    <w:rsid w:val="009B2C5F"/>
    <w:rsid w:val="009B770F"/>
    <w:rsid w:val="009C3A49"/>
    <w:rsid w:val="009D008C"/>
    <w:rsid w:val="009E0A60"/>
    <w:rsid w:val="009E511A"/>
    <w:rsid w:val="009F3A94"/>
    <w:rsid w:val="009F520A"/>
    <w:rsid w:val="009F61C9"/>
    <w:rsid w:val="00A01031"/>
    <w:rsid w:val="00A01756"/>
    <w:rsid w:val="00A01934"/>
    <w:rsid w:val="00A042CF"/>
    <w:rsid w:val="00A05690"/>
    <w:rsid w:val="00A05FF5"/>
    <w:rsid w:val="00A062DA"/>
    <w:rsid w:val="00A07A99"/>
    <w:rsid w:val="00A104B2"/>
    <w:rsid w:val="00A108F2"/>
    <w:rsid w:val="00A11D08"/>
    <w:rsid w:val="00A13922"/>
    <w:rsid w:val="00A17DEE"/>
    <w:rsid w:val="00A2001E"/>
    <w:rsid w:val="00A20C2B"/>
    <w:rsid w:val="00A20CE3"/>
    <w:rsid w:val="00A237FA"/>
    <w:rsid w:val="00A24C5A"/>
    <w:rsid w:val="00A25FAD"/>
    <w:rsid w:val="00A33A74"/>
    <w:rsid w:val="00A35C7B"/>
    <w:rsid w:val="00A37194"/>
    <w:rsid w:val="00A3780E"/>
    <w:rsid w:val="00A42773"/>
    <w:rsid w:val="00A43448"/>
    <w:rsid w:val="00A45F34"/>
    <w:rsid w:val="00A46BDF"/>
    <w:rsid w:val="00A54E4F"/>
    <w:rsid w:val="00A57B1B"/>
    <w:rsid w:val="00A629C5"/>
    <w:rsid w:val="00A65777"/>
    <w:rsid w:val="00A6729B"/>
    <w:rsid w:val="00A70196"/>
    <w:rsid w:val="00A70939"/>
    <w:rsid w:val="00A722C5"/>
    <w:rsid w:val="00A739BC"/>
    <w:rsid w:val="00A757DE"/>
    <w:rsid w:val="00A7592D"/>
    <w:rsid w:val="00A76656"/>
    <w:rsid w:val="00A872E3"/>
    <w:rsid w:val="00A90898"/>
    <w:rsid w:val="00A91BB8"/>
    <w:rsid w:val="00A92F5C"/>
    <w:rsid w:val="00AB1415"/>
    <w:rsid w:val="00AB30EA"/>
    <w:rsid w:val="00AB5C98"/>
    <w:rsid w:val="00AB6416"/>
    <w:rsid w:val="00AB6871"/>
    <w:rsid w:val="00AC0217"/>
    <w:rsid w:val="00AC2DC9"/>
    <w:rsid w:val="00AD1880"/>
    <w:rsid w:val="00AD6BA6"/>
    <w:rsid w:val="00AD7A5A"/>
    <w:rsid w:val="00AE022B"/>
    <w:rsid w:val="00AE10D2"/>
    <w:rsid w:val="00AE44F5"/>
    <w:rsid w:val="00AE6A3D"/>
    <w:rsid w:val="00AF1E13"/>
    <w:rsid w:val="00AF3158"/>
    <w:rsid w:val="00B03BA8"/>
    <w:rsid w:val="00B06158"/>
    <w:rsid w:val="00B06734"/>
    <w:rsid w:val="00B07553"/>
    <w:rsid w:val="00B138E8"/>
    <w:rsid w:val="00B23A14"/>
    <w:rsid w:val="00B2526A"/>
    <w:rsid w:val="00B2649F"/>
    <w:rsid w:val="00B266F4"/>
    <w:rsid w:val="00B26D15"/>
    <w:rsid w:val="00B27BB0"/>
    <w:rsid w:val="00B30F0D"/>
    <w:rsid w:val="00B360C6"/>
    <w:rsid w:val="00B40B44"/>
    <w:rsid w:val="00B47936"/>
    <w:rsid w:val="00B529E6"/>
    <w:rsid w:val="00B53388"/>
    <w:rsid w:val="00B53569"/>
    <w:rsid w:val="00B60682"/>
    <w:rsid w:val="00B61E10"/>
    <w:rsid w:val="00B61F50"/>
    <w:rsid w:val="00B651A4"/>
    <w:rsid w:val="00B66ACA"/>
    <w:rsid w:val="00B67886"/>
    <w:rsid w:val="00B7119A"/>
    <w:rsid w:val="00B71AEE"/>
    <w:rsid w:val="00B75911"/>
    <w:rsid w:val="00B80B6F"/>
    <w:rsid w:val="00B84AD4"/>
    <w:rsid w:val="00B84BFE"/>
    <w:rsid w:val="00B94892"/>
    <w:rsid w:val="00BA0E8B"/>
    <w:rsid w:val="00BA1344"/>
    <w:rsid w:val="00BA53FF"/>
    <w:rsid w:val="00BB03B0"/>
    <w:rsid w:val="00BB19DC"/>
    <w:rsid w:val="00BB2705"/>
    <w:rsid w:val="00BB3DE7"/>
    <w:rsid w:val="00BB5528"/>
    <w:rsid w:val="00BB6257"/>
    <w:rsid w:val="00BB6E6D"/>
    <w:rsid w:val="00BC0EA8"/>
    <w:rsid w:val="00BC3BD9"/>
    <w:rsid w:val="00BC4CFC"/>
    <w:rsid w:val="00BC5734"/>
    <w:rsid w:val="00BC6A1D"/>
    <w:rsid w:val="00BC7E14"/>
    <w:rsid w:val="00BD0477"/>
    <w:rsid w:val="00BD15FA"/>
    <w:rsid w:val="00BD382A"/>
    <w:rsid w:val="00BD6A94"/>
    <w:rsid w:val="00BD6CD8"/>
    <w:rsid w:val="00BE0FA6"/>
    <w:rsid w:val="00BE1F7E"/>
    <w:rsid w:val="00BE2EA7"/>
    <w:rsid w:val="00BE7E15"/>
    <w:rsid w:val="00BF0559"/>
    <w:rsid w:val="00BF52FD"/>
    <w:rsid w:val="00C021F6"/>
    <w:rsid w:val="00C051C3"/>
    <w:rsid w:val="00C069ED"/>
    <w:rsid w:val="00C072DC"/>
    <w:rsid w:val="00C07369"/>
    <w:rsid w:val="00C10EA8"/>
    <w:rsid w:val="00C11951"/>
    <w:rsid w:val="00C13900"/>
    <w:rsid w:val="00C14B20"/>
    <w:rsid w:val="00C150A7"/>
    <w:rsid w:val="00C1514E"/>
    <w:rsid w:val="00C32EC6"/>
    <w:rsid w:val="00C33C74"/>
    <w:rsid w:val="00C35194"/>
    <w:rsid w:val="00C36751"/>
    <w:rsid w:val="00C4108C"/>
    <w:rsid w:val="00C4424E"/>
    <w:rsid w:val="00C4658D"/>
    <w:rsid w:val="00C478FF"/>
    <w:rsid w:val="00C52591"/>
    <w:rsid w:val="00C52EE1"/>
    <w:rsid w:val="00C55883"/>
    <w:rsid w:val="00C607AA"/>
    <w:rsid w:val="00C621C2"/>
    <w:rsid w:val="00C63830"/>
    <w:rsid w:val="00C6552F"/>
    <w:rsid w:val="00C659FC"/>
    <w:rsid w:val="00C6759F"/>
    <w:rsid w:val="00C67719"/>
    <w:rsid w:val="00C74AF8"/>
    <w:rsid w:val="00C76005"/>
    <w:rsid w:val="00C7788F"/>
    <w:rsid w:val="00C81AE1"/>
    <w:rsid w:val="00C83B6A"/>
    <w:rsid w:val="00C841EE"/>
    <w:rsid w:val="00C8576C"/>
    <w:rsid w:val="00C86E31"/>
    <w:rsid w:val="00C87FCB"/>
    <w:rsid w:val="00C9289A"/>
    <w:rsid w:val="00C936E4"/>
    <w:rsid w:val="00C948BB"/>
    <w:rsid w:val="00CA27C0"/>
    <w:rsid w:val="00CA30D7"/>
    <w:rsid w:val="00CA422C"/>
    <w:rsid w:val="00CA61F1"/>
    <w:rsid w:val="00CB1E80"/>
    <w:rsid w:val="00CB2944"/>
    <w:rsid w:val="00CB2B90"/>
    <w:rsid w:val="00CB371D"/>
    <w:rsid w:val="00CB46D3"/>
    <w:rsid w:val="00CB4A64"/>
    <w:rsid w:val="00CB6AD6"/>
    <w:rsid w:val="00CC183F"/>
    <w:rsid w:val="00CC2989"/>
    <w:rsid w:val="00CC35AF"/>
    <w:rsid w:val="00CC4CEA"/>
    <w:rsid w:val="00CC4D3E"/>
    <w:rsid w:val="00CC6838"/>
    <w:rsid w:val="00CD013B"/>
    <w:rsid w:val="00CD2FE8"/>
    <w:rsid w:val="00CD3B3D"/>
    <w:rsid w:val="00CD54B7"/>
    <w:rsid w:val="00CD589B"/>
    <w:rsid w:val="00CE3296"/>
    <w:rsid w:val="00CE3A57"/>
    <w:rsid w:val="00CE5BF8"/>
    <w:rsid w:val="00CE6F59"/>
    <w:rsid w:val="00CF0E04"/>
    <w:rsid w:val="00CF13B6"/>
    <w:rsid w:val="00CF5117"/>
    <w:rsid w:val="00CF709E"/>
    <w:rsid w:val="00D00F92"/>
    <w:rsid w:val="00D02094"/>
    <w:rsid w:val="00D03D81"/>
    <w:rsid w:val="00D10139"/>
    <w:rsid w:val="00D10F64"/>
    <w:rsid w:val="00D11717"/>
    <w:rsid w:val="00D2227B"/>
    <w:rsid w:val="00D23203"/>
    <w:rsid w:val="00D31729"/>
    <w:rsid w:val="00D32172"/>
    <w:rsid w:val="00D406FD"/>
    <w:rsid w:val="00D413DA"/>
    <w:rsid w:val="00D41508"/>
    <w:rsid w:val="00D41EA6"/>
    <w:rsid w:val="00D44F42"/>
    <w:rsid w:val="00D51A5B"/>
    <w:rsid w:val="00D5359D"/>
    <w:rsid w:val="00D562C7"/>
    <w:rsid w:val="00D567A0"/>
    <w:rsid w:val="00D57AA3"/>
    <w:rsid w:val="00D62160"/>
    <w:rsid w:val="00D64CE2"/>
    <w:rsid w:val="00D64CEE"/>
    <w:rsid w:val="00D656EF"/>
    <w:rsid w:val="00D669F5"/>
    <w:rsid w:val="00D67E1A"/>
    <w:rsid w:val="00D74535"/>
    <w:rsid w:val="00D75921"/>
    <w:rsid w:val="00D771A7"/>
    <w:rsid w:val="00D806E9"/>
    <w:rsid w:val="00D810AA"/>
    <w:rsid w:val="00D81310"/>
    <w:rsid w:val="00D830D4"/>
    <w:rsid w:val="00D83517"/>
    <w:rsid w:val="00D84205"/>
    <w:rsid w:val="00D8441A"/>
    <w:rsid w:val="00D84AE7"/>
    <w:rsid w:val="00D86813"/>
    <w:rsid w:val="00D9047D"/>
    <w:rsid w:val="00D97E53"/>
    <w:rsid w:val="00DA00DF"/>
    <w:rsid w:val="00DA0124"/>
    <w:rsid w:val="00DA1482"/>
    <w:rsid w:val="00DA31A2"/>
    <w:rsid w:val="00DA6C67"/>
    <w:rsid w:val="00DB23C9"/>
    <w:rsid w:val="00DB4ED4"/>
    <w:rsid w:val="00DC29C4"/>
    <w:rsid w:val="00DC4762"/>
    <w:rsid w:val="00DC47D9"/>
    <w:rsid w:val="00DC5093"/>
    <w:rsid w:val="00DD0B0E"/>
    <w:rsid w:val="00DD0FD6"/>
    <w:rsid w:val="00DD473B"/>
    <w:rsid w:val="00DD7DA5"/>
    <w:rsid w:val="00DE0148"/>
    <w:rsid w:val="00DE0D4C"/>
    <w:rsid w:val="00DE5B6C"/>
    <w:rsid w:val="00DE61B3"/>
    <w:rsid w:val="00DE6E10"/>
    <w:rsid w:val="00DF2081"/>
    <w:rsid w:val="00DF2D03"/>
    <w:rsid w:val="00DF45FF"/>
    <w:rsid w:val="00DF5AD9"/>
    <w:rsid w:val="00DF6896"/>
    <w:rsid w:val="00E006E1"/>
    <w:rsid w:val="00E031A9"/>
    <w:rsid w:val="00E03525"/>
    <w:rsid w:val="00E04F57"/>
    <w:rsid w:val="00E07130"/>
    <w:rsid w:val="00E11C93"/>
    <w:rsid w:val="00E146F4"/>
    <w:rsid w:val="00E210BD"/>
    <w:rsid w:val="00E235E4"/>
    <w:rsid w:val="00E2418A"/>
    <w:rsid w:val="00E25FBD"/>
    <w:rsid w:val="00E25FCB"/>
    <w:rsid w:val="00E26E8C"/>
    <w:rsid w:val="00E27E54"/>
    <w:rsid w:val="00E30232"/>
    <w:rsid w:val="00E3298F"/>
    <w:rsid w:val="00E33292"/>
    <w:rsid w:val="00E352B8"/>
    <w:rsid w:val="00E35E68"/>
    <w:rsid w:val="00E414A9"/>
    <w:rsid w:val="00E41500"/>
    <w:rsid w:val="00E46821"/>
    <w:rsid w:val="00E521C1"/>
    <w:rsid w:val="00E52D43"/>
    <w:rsid w:val="00E54E33"/>
    <w:rsid w:val="00E56D44"/>
    <w:rsid w:val="00E63623"/>
    <w:rsid w:val="00E65EA6"/>
    <w:rsid w:val="00E668E9"/>
    <w:rsid w:val="00E676CE"/>
    <w:rsid w:val="00E70764"/>
    <w:rsid w:val="00E7128F"/>
    <w:rsid w:val="00E7241E"/>
    <w:rsid w:val="00E76BBC"/>
    <w:rsid w:val="00E80C4B"/>
    <w:rsid w:val="00E81983"/>
    <w:rsid w:val="00E82CED"/>
    <w:rsid w:val="00E859AC"/>
    <w:rsid w:val="00E8641D"/>
    <w:rsid w:val="00E91F71"/>
    <w:rsid w:val="00E91F86"/>
    <w:rsid w:val="00E93DEF"/>
    <w:rsid w:val="00E96506"/>
    <w:rsid w:val="00E96816"/>
    <w:rsid w:val="00EA39FE"/>
    <w:rsid w:val="00EA4F55"/>
    <w:rsid w:val="00EA5B2B"/>
    <w:rsid w:val="00EA648F"/>
    <w:rsid w:val="00EA6CB2"/>
    <w:rsid w:val="00EA7771"/>
    <w:rsid w:val="00EB0AD9"/>
    <w:rsid w:val="00EB0F2A"/>
    <w:rsid w:val="00EB6EFA"/>
    <w:rsid w:val="00EC047E"/>
    <w:rsid w:val="00EC74EC"/>
    <w:rsid w:val="00EC7A5B"/>
    <w:rsid w:val="00ED18A0"/>
    <w:rsid w:val="00ED19A4"/>
    <w:rsid w:val="00ED21E1"/>
    <w:rsid w:val="00ED2B26"/>
    <w:rsid w:val="00ED3518"/>
    <w:rsid w:val="00EE020E"/>
    <w:rsid w:val="00EE027B"/>
    <w:rsid w:val="00EE2F96"/>
    <w:rsid w:val="00EE4996"/>
    <w:rsid w:val="00EE62E8"/>
    <w:rsid w:val="00EF0DE8"/>
    <w:rsid w:val="00EF4593"/>
    <w:rsid w:val="00EF5331"/>
    <w:rsid w:val="00EF5E13"/>
    <w:rsid w:val="00F02FEC"/>
    <w:rsid w:val="00F03FFB"/>
    <w:rsid w:val="00F04634"/>
    <w:rsid w:val="00F0784A"/>
    <w:rsid w:val="00F07F30"/>
    <w:rsid w:val="00F1102E"/>
    <w:rsid w:val="00F14130"/>
    <w:rsid w:val="00F1442F"/>
    <w:rsid w:val="00F17A63"/>
    <w:rsid w:val="00F20AF4"/>
    <w:rsid w:val="00F2189E"/>
    <w:rsid w:val="00F219EF"/>
    <w:rsid w:val="00F22492"/>
    <w:rsid w:val="00F25F08"/>
    <w:rsid w:val="00F2677B"/>
    <w:rsid w:val="00F328E5"/>
    <w:rsid w:val="00F3593D"/>
    <w:rsid w:val="00F36463"/>
    <w:rsid w:val="00F366EC"/>
    <w:rsid w:val="00F375CD"/>
    <w:rsid w:val="00F37A91"/>
    <w:rsid w:val="00F37D6C"/>
    <w:rsid w:val="00F41774"/>
    <w:rsid w:val="00F4305A"/>
    <w:rsid w:val="00F446E8"/>
    <w:rsid w:val="00F44910"/>
    <w:rsid w:val="00F5323E"/>
    <w:rsid w:val="00F56231"/>
    <w:rsid w:val="00F57201"/>
    <w:rsid w:val="00F61586"/>
    <w:rsid w:val="00F638A6"/>
    <w:rsid w:val="00F6522D"/>
    <w:rsid w:val="00F6771E"/>
    <w:rsid w:val="00F67F05"/>
    <w:rsid w:val="00F74362"/>
    <w:rsid w:val="00F75B56"/>
    <w:rsid w:val="00F76F10"/>
    <w:rsid w:val="00F80806"/>
    <w:rsid w:val="00F81BFA"/>
    <w:rsid w:val="00F8202C"/>
    <w:rsid w:val="00F8554D"/>
    <w:rsid w:val="00F86EF9"/>
    <w:rsid w:val="00F923AF"/>
    <w:rsid w:val="00F9679A"/>
    <w:rsid w:val="00FA1335"/>
    <w:rsid w:val="00FA4E4F"/>
    <w:rsid w:val="00FB29E0"/>
    <w:rsid w:val="00FB39D9"/>
    <w:rsid w:val="00FB3CDB"/>
    <w:rsid w:val="00FB6236"/>
    <w:rsid w:val="00FB6C9A"/>
    <w:rsid w:val="00FB7AC3"/>
    <w:rsid w:val="00FC07F3"/>
    <w:rsid w:val="00FC6A73"/>
    <w:rsid w:val="00FC6BC5"/>
    <w:rsid w:val="00FD0D4B"/>
    <w:rsid w:val="00FD1E59"/>
    <w:rsid w:val="00FD3787"/>
    <w:rsid w:val="00FD4425"/>
    <w:rsid w:val="00FD7CDC"/>
    <w:rsid w:val="00FE02F4"/>
    <w:rsid w:val="00FE307D"/>
    <w:rsid w:val="00FE36E6"/>
    <w:rsid w:val="00FE75A1"/>
    <w:rsid w:val="00FE7BD7"/>
    <w:rsid w:val="00FE7F29"/>
    <w:rsid w:val="00FF31A2"/>
    <w:rsid w:val="00FF490E"/>
    <w:rsid w:val="00FF4D22"/>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7A06B2"/>
  <w15:docId w15:val="{E6E3CE5C-EF6F-40F0-B37F-DA90E3E14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sz w:val="24"/>
        <w:szCs w:val="24"/>
        <w:lang w:val="id-ID" w:eastAsia="en-US"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jc w:val="left"/>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12DB2"/>
    <w:rPr>
      <w:sz w:val="16"/>
      <w:szCs w:val="16"/>
    </w:rPr>
  </w:style>
  <w:style w:type="paragraph" w:styleId="CommentText">
    <w:name w:val="annotation text"/>
    <w:basedOn w:val="Normal"/>
    <w:link w:val="CommentTextChar"/>
    <w:uiPriority w:val="99"/>
    <w:semiHidden/>
    <w:unhideWhenUsed/>
    <w:rsid w:val="00012DB2"/>
    <w:pPr>
      <w:spacing w:line="240" w:lineRule="auto"/>
    </w:pPr>
    <w:rPr>
      <w:sz w:val="20"/>
      <w:szCs w:val="20"/>
    </w:rPr>
  </w:style>
  <w:style w:type="character" w:customStyle="1" w:styleId="CommentTextChar">
    <w:name w:val="Comment Text Char"/>
    <w:basedOn w:val="DefaultParagraphFont"/>
    <w:link w:val="CommentText"/>
    <w:uiPriority w:val="99"/>
    <w:semiHidden/>
    <w:rsid w:val="00012DB2"/>
    <w:rPr>
      <w:sz w:val="20"/>
      <w:szCs w:val="20"/>
    </w:rPr>
  </w:style>
  <w:style w:type="paragraph" w:styleId="CommentSubject">
    <w:name w:val="annotation subject"/>
    <w:basedOn w:val="CommentText"/>
    <w:next w:val="CommentText"/>
    <w:link w:val="CommentSubjectChar"/>
    <w:uiPriority w:val="99"/>
    <w:semiHidden/>
    <w:unhideWhenUsed/>
    <w:rsid w:val="00012DB2"/>
    <w:rPr>
      <w:b/>
      <w:bCs/>
    </w:rPr>
  </w:style>
  <w:style w:type="character" w:customStyle="1" w:styleId="CommentSubjectChar">
    <w:name w:val="Comment Subject Char"/>
    <w:basedOn w:val="CommentTextChar"/>
    <w:link w:val="CommentSubject"/>
    <w:uiPriority w:val="99"/>
    <w:semiHidden/>
    <w:rsid w:val="00012DB2"/>
    <w:rPr>
      <w:b/>
      <w:bCs/>
      <w:sz w:val="20"/>
      <w:szCs w:val="20"/>
    </w:rPr>
  </w:style>
  <w:style w:type="paragraph" w:styleId="BalloonText">
    <w:name w:val="Balloon Text"/>
    <w:basedOn w:val="Normal"/>
    <w:link w:val="BalloonTextChar"/>
    <w:uiPriority w:val="99"/>
    <w:semiHidden/>
    <w:unhideWhenUsed/>
    <w:rsid w:val="00012D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2DB2"/>
    <w:rPr>
      <w:rFonts w:ascii="Tahoma" w:hAnsi="Tahoma" w:cs="Tahoma"/>
      <w:sz w:val="16"/>
      <w:szCs w:val="16"/>
    </w:rPr>
  </w:style>
  <w:style w:type="paragraph" w:styleId="HTMLPreformatted">
    <w:name w:val="HTML Preformatted"/>
    <w:basedOn w:val="Normal"/>
    <w:link w:val="HTMLPreformattedChar"/>
    <w:uiPriority w:val="99"/>
    <w:semiHidden/>
    <w:unhideWhenUsed/>
    <w:rsid w:val="00B252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basedOn w:val="DefaultParagraphFont"/>
    <w:link w:val="HTMLPreformatted"/>
    <w:uiPriority w:val="99"/>
    <w:semiHidden/>
    <w:rsid w:val="00B2526A"/>
    <w:rPr>
      <w:rFonts w:ascii="Courier New" w:eastAsia="Times New Roman" w:hAnsi="Courier New" w:cs="Courier New"/>
      <w:sz w:val="20"/>
      <w:szCs w:val="20"/>
      <w:lang w:eastAsia="id-ID"/>
    </w:rPr>
  </w:style>
  <w:style w:type="character" w:customStyle="1" w:styleId="y2iqfc">
    <w:name w:val="y2iqfc"/>
    <w:basedOn w:val="DefaultParagraphFont"/>
    <w:rsid w:val="00B2526A"/>
  </w:style>
  <w:style w:type="paragraph" w:styleId="Header">
    <w:name w:val="header"/>
    <w:basedOn w:val="Normal"/>
    <w:link w:val="HeaderChar"/>
    <w:uiPriority w:val="99"/>
    <w:unhideWhenUsed/>
    <w:rsid w:val="005E52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52A9"/>
  </w:style>
  <w:style w:type="paragraph" w:styleId="Footer">
    <w:name w:val="footer"/>
    <w:basedOn w:val="Normal"/>
    <w:link w:val="FooterChar"/>
    <w:uiPriority w:val="99"/>
    <w:unhideWhenUsed/>
    <w:rsid w:val="005E52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52A9"/>
  </w:style>
  <w:style w:type="character" w:styleId="Hyperlink">
    <w:name w:val="Hyperlink"/>
    <w:basedOn w:val="DefaultParagraphFont"/>
    <w:uiPriority w:val="99"/>
    <w:unhideWhenUsed/>
    <w:rsid w:val="005E52A9"/>
    <w:rPr>
      <w:color w:val="0000FF" w:themeColor="hyperlink"/>
      <w:u w:val="single"/>
    </w:rPr>
  </w:style>
  <w:style w:type="character" w:styleId="UnresolvedMention">
    <w:name w:val="Unresolved Mention"/>
    <w:basedOn w:val="DefaultParagraphFont"/>
    <w:uiPriority w:val="99"/>
    <w:semiHidden/>
    <w:unhideWhenUsed/>
    <w:rsid w:val="00DC5093"/>
    <w:rPr>
      <w:color w:val="605E5C"/>
      <w:shd w:val="clear" w:color="auto" w:fill="E1DFDD"/>
    </w:rPr>
  </w:style>
  <w:style w:type="paragraph" w:styleId="ListParagraph">
    <w:name w:val="List Paragraph"/>
    <w:basedOn w:val="Normal"/>
    <w:uiPriority w:val="34"/>
    <w:qFormat/>
    <w:rsid w:val="00A90898"/>
    <w:pPr>
      <w:ind w:left="720"/>
      <w:contextualSpacing/>
    </w:pPr>
  </w:style>
  <w:style w:type="paragraph" w:styleId="FootnoteText">
    <w:name w:val="footnote text"/>
    <w:basedOn w:val="Normal"/>
    <w:link w:val="FootnoteTextChar"/>
    <w:uiPriority w:val="99"/>
    <w:semiHidden/>
    <w:unhideWhenUsed/>
    <w:rsid w:val="0010252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2528"/>
    <w:rPr>
      <w:sz w:val="20"/>
      <w:szCs w:val="20"/>
    </w:rPr>
  </w:style>
  <w:style w:type="character" w:styleId="FootnoteReference">
    <w:name w:val="footnote reference"/>
    <w:basedOn w:val="DefaultParagraphFont"/>
    <w:uiPriority w:val="99"/>
    <w:semiHidden/>
    <w:unhideWhenUsed/>
    <w:rsid w:val="00102528"/>
    <w:rPr>
      <w:vertAlign w:val="superscript"/>
    </w:rPr>
  </w:style>
  <w:style w:type="paragraph" w:styleId="Bibliography">
    <w:name w:val="Bibliography"/>
    <w:basedOn w:val="Normal"/>
    <w:next w:val="Normal"/>
    <w:uiPriority w:val="37"/>
    <w:unhideWhenUsed/>
    <w:rsid w:val="00102528"/>
    <w:pPr>
      <w:spacing w:after="0" w:line="240" w:lineRule="auto"/>
      <w:ind w:left="720" w:hanging="720"/>
    </w:pPr>
  </w:style>
  <w:style w:type="character" w:styleId="EndnoteReference">
    <w:name w:val="endnote reference"/>
    <w:basedOn w:val="DefaultParagraphFont"/>
    <w:uiPriority w:val="99"/>
    <w:semiHidden/>
    <w:unhideWhenUsed/>
    <w:rsid w:val="005A3E3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56968356">
      <w:bodyDiv w:val="1"/>
      <w:marLeft w:val="0"/>
      <w:marRight w:val="0"/>
      <w:marTop w:val="0"/>
      <w:marBottom w:val="0"/>
      <w:divBdr>
        <w:top w:val="none" w:sz="0" w:space="0" w:color="auto"/>
        <w:left w:val="none" w:sz="0" w:space="0" w:color="auto"/>
        <w:bottom w:val="none" w:sz="0" w:space="0" w:color="auto"/>
        <w:right w:val="none" w:sz="0" w:space="0" w:color="auto"/>
      </w:divBdr>
      <w:divsChild>
        <w:div w:id="192815490">
          <w:marLeft w:val="0"/>
          <w:marRight w:val="0"/>
          <w:marTop w:val="0"/>
          <w:marBottom w:val="0"/>
          <w:divBdr>
            <w:top w:val="none" w:sz="0" w:space="0" w:color="auto"/>
            <w:left w:val="none" w:sz="0" w:space="0" w:color="auto"/>
            <w:bottom w:val="none" w:sz="0" w:space="0" w:color="auto"/>
            <w:right w:val="none" w:sz="0" w:space="0" w:color="auto"/>
          </w:divBdr>
          <w:divsChild>
            <w:div w:id="1353413667">
              <w:marLeft w:val="0"/>
              <w:marRight w:val="0"/>
              <w:marTop w:val="0"/>
              <w:marBottom w:val="0"/>
              <w:divBdr>
                <w:top w:val="none" w:sz="0" w:space="0" w:color="auto"/>
                <w:left w:val="none" w:sz="0" w:space="0" w:color="auto"/>
                <w:bottom w:val="none" w:sz="0" w:space="0" w:color="auto"/>
                <w:right w:val="none" w:sz="0" w:space="0" w:color="auto"/>
              </w:divBdr>
              <w:divsChild>
                <w:div w:id="237905097">
                  <w:marLeft w:val="0"/>
                  <w:marRight w:val="0"/>
                  <w:marTop w:val="0"/>
                  <w:marBottom w:val="0"/>
                  <w:divBdr>
                    <w:top w:val="none" w:sz="0" w:space="0" w:color="auto"/>
                    <w:left w:val="none" w:sz="0" w:space="0" w:color="auto"/>
                    <w:bottom w:val="none" w:sz="0" w:space="0" w:color="auto"/>
                    <w:right w:val="none" w:sz="0" w:space="0" w:color="auto"/>
                  </w:divBdr>
                  <w:divsChild>
                    <w:div w:id="203610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28303">
          <w:marLeft w:val="0"/>
          <w:marRight w:val="0"/>
          <w:marTop w:val="0"/>
          <w:marBottom w:val="0"/>
          <w:divBdr>
            <w:top w:val="none" w:sz="0" w:space="0" w:color="auto"/>
            <w:left w:val="none" w:sz="0" w:space="0" w:color="auto"/>
            <w:bottom w:val="none" w:sz="0" w:space="0" w:color="auto"/>
            <w:right w:val="none" w:sz="0" w:space="0" w:color="auto"/>
          </w:divBdr>
          <w:divsChild>
            <w:div w:id="1782600978">
              <w:marLeft w:val="0"/>
              <w:marRight w:val="0"/>
              <w:marTop w:val="0"/>
              <w:marBottom w:val="0"/>
              <w:divBdr>
                <w:top w:val="none" w:sz="0" w:space="0" w:color="auto"/>
                <w:left w:val="none" w:sz="0" w:space="0" w:color="auto"/>
                <w:bottom w:val="none" w:sz="0" w:space="0" w:color="auto"/>
                <w:right w:val="none" w:sz="0" w:space="0" w:color="auto"/>
              </w:divBdr>
              <w:divsChild>
                <w:div w:id="279458629">
                  <w:marLeft w:val="0"/>
                  <w:marRight w:val="0"/>
                  <w:marTop w:val="0"/>
                  <w:marBottom w:val="0"/>
                  <w:divBdr>
                    <w:top w:val="none" w:sz="0" w:space="0" w:color="auto"/>
                    <w:left w:val="none" w:sz="0" w:space="0" w:color="auto"/>
                    <w:bottom w:val="none" w:sz="0" w:space="0" w:color="auto"/>
                    <w:right w:val="none" w:sz="0" w:space="0" w:color="auto"/>
                  </w:divBdr>
                  <w:divsChild>
                    <w:div w:id="25614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929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mdinafis1007@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4415AE-FA70-44DA-BAC0-1C547AF5C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3309</TotalTime>
  <Pages>11</Pages>
  <Words>5147</Words>
  <Characters>29342</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WIDIA USADA</cp:lastModifiedBy>
  <cp:revision>16</cp:revision>
  <dcterms:created xsi:type="dcterms:W3CDTF">2024-06-07T11:32:00Z</dcterms:created>
  <dcterms:modified xsi:type="dcterms:W3CDTF">2024-07-29T10:57:00Z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http://csl.mendeley.com/styles/666687931/chicago-fullnote-bibliography-16th-edition-15</vt:lpwstr>
  </property>
  <property fmtid="{D5CDD505-2E9C-101B-9397-08002B2CF9AE}" pid="11" name="Mendeley Recent Style Name 4_1">
    <vt:lpwstr>Chicago Manual of Style 16th edition (full note) - Ahmad Tamami Jafar15</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http://www.zotero.org/styles/chicago-fullnote-bibliography</vt:lpwstr>
  </property>
  <property fmtid="{D5CDD505-2E9C-101B-9397-08002B2CF9AE}" pid="15" name="Mendeley Recent Style Name 6_1">
    <vt:lpwstr>Chicago Manual of Style 17th edition (full note)</vt:lpwstr>
  </property>
  <property fmtid="{D5CDD505-2E9C-101B-9397-08002B2CF9AE}" pid="16" name="Mendeley Recent Style Id 7_1">
    <vt:lpwstr>http://www.zotero.org/styles/harvard-cite-them-right</vt:lpwstr>
  </property>
  <property fmtid="{D5CDD505-2E9C-101B-9397-08002B2CF9AE}" pid="17" name="Mendeley Recent Style Name 7_1">
    <vt:lpwstr>Cite Them Right 11th edition - Harvard</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8th edition (full note)</vt:lpwstr>
  </property>
  <property fmtid="{D5CDD505-2E9C-101B-9397-08002B2CF9AE}" pid="22" name="Mendeley Citation Style_1">
    <vt:lpwstr>http://www.zotero.org/styles/apa</vt:lpwstr>
  </property>
  <property fmtid="{D5CDD505-2E9C-101B-9397-08002B2CF9AE}" pid="23" name="Mendeley Document_1">
    <vt:lpwstr>True</vt:lpwstr>
  </property>
  <property fmtid="{D5CDD505-2E9C-101B-9397-08002B2CF9AE}" pid="24" name="Mendeley Unique User Id_1">
    <vt:lpwstr>df68f7b4-1e4b-3504-8d39-eecd365dfccc</vt:lpwstr>
  </property>
  <property fmtid="{D5CDD505-2E9C-101B-9397-08002B2CF9AE}" pid="25" name="ZOTERO_PREF_1">
    <vt:lpwstr>&lt;data data-version="3" zotero-version="6.0.36"&gt;&lt;session id="mrl9OgIy"/&gt;&lt;style id="http://www.zotero.org/styles/chicago-fullnote-bibliography" locale="id-ID" hasBibliography="1" bibliographyStyleHasBeenSet="1"/&gt;&lt;prefs&gt;&lt;pref name="fieldType" value="Field"/&gt;</vt:lpwstr>
  </property>
  <property fmtid="{D5CDD505-2E9C-101B-9397-08002B2CF9AE}" pid="26" name="ZOTERO_PREF_2">
    <vt:lpwstr>&lt;pref name="noteType" value="1"/&gt;&lt;/prefs&gt;&lt;/data&gt;</vt:lpwstr>
  </property>
</Properties>
</file>