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AE6" w:rsidRDefault="00BF4CCF">
      <w:pPr>
        <w:widowControl w:val="0"/>
        <w:pBdr>
          <w:top w:val="nil"/>
          <w:left w:val="nil"/>
          <w:bottom w:val="nil"/>
          <w:right w:val="nil"/>
          <w:between w:val="nil"/>
        </w:pBdr>
        <w:spacing w:line="276" w:lineRule="auto"/>
        <w:ind w:left="0" w:hanging="2"/>
      </w:pPr>
      <w:bookmarkStart w:id="0" w:name="_GoBack"/>
      <w:bookmarkEnd w:id="0"/>
      <w:r>
        <w:pict w14:anchorId="2052ED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50pt;height:50pt;z-index:251659264;visibility:hidden">
            <v:path o:extrusionok="t"/>
            <o:lock v:ext="edit" selection="t"/>
          </v:shape>
        </w:pict>
      </w:r>
    </w:p>
    <w:p w:rsidR="00567AE6" w:rsidRDefault="00567AE6">
      <w:pPr>
        <w:widowControl w:val="0"/>
        <w:pBdr>
          <w:top w:val="nil"/>
          <w:left w:val="nil"/>
          <w:bottom w:val="nil"/>
          <w:right w:val="nil"/>
          <w:between w:val="nil"/>
        </w:pBdr>
        <w:spacing w:line="276" w:lineRule="auto"/>
        <w:ind w:left="-2" w:firstLine="0"/>
        <w:rPr>
          <w:rFonts w:ascii="Arial" w:eastAsia="Arial" w:hAnsi="Arial" w:cs="Arial"/>
          <w:color w:val="000000"/>
          <w:sz w:val="2"/>
          <w:szCs w:val="2"/>
        </w:rPr>
      </w:pPr>
    </w:p>
    <w:tbl>
      <w:tblPr>
        <w:tblStyle w:val="a"/>
        <w:tblW w:w="7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4276"/>
      </w:tblGrid>
      <w:tr w:rsidR="00567AE6" w:rsidTr="00B42358">
        <w:trPr>
          <w:trHeight w:val="1843"/>
        </w:trPr>
        <w:tc>
          <w:tcPr>
            <w:tcW w:w="3686" w:type="dxa"/>
            <w:tcBorders>
              <w:bottom w:val="single" w:sz="4" w:space="0" w:color="000000"/>
            </w:tcBorders>
          </w:tcPr>
          <w:p w:rsidR="00567AE6" w:rsidRDefault="00CF2792">
            <w:pPr>
              <w:pBdr>
                <w:top w:val="nil"/>
                <w:left w:val="nil"/>
                <w:bottom w:val="nil"/>
                <w:right w:val="nil"/>
                <w:between w:val="nil"/>
              </w:pBdr>
              <w:spacing w:line="240" w:lineRule="auto"/>
              <w:ind w:left="3" w:hanging="5"/>
              <w:rPr>
                <w:rFonts w:eastAsia="Times New Roman"/>
                <w:color w:val="000000"/>
                <w:sz w:val="48"/>
                <w:szCs w:val="48"/>
              </w:rPr>
            </w:pPr>
            <w:r>
              <w:rPr>
                <w:rFonts w:eastAsia="Times New Roman"/>
                <w:color w:val="000000"/>
                <w:sz w:val="48"/>
                <w:szCs w:val="48"/>
              </w:rPr>
              <w:drawing>
                <wp:inline distT="0" distB="0" distL="114300" distR="114300">
                  <wp:extent cx="2308860" cy="817880"/>
                  <wp:effectExtent l="0" t="0" r="0" b="0"/>
                  <wp:docPr id="103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308860" cy="817880"/>
                          </a:xfrm>
                          <a:prstGeom prst="rect">
                            <a:avLst/>
                          </a:prstGeom>
                          <a:ln/>
                        </pic:spPr>
                      </pic:pic>
                    </a:graphicData>
                  </a:graphic>
                </wp:inline>
              </w:drawing>
            </w:r>
          </w:p>
          <w:p w:rsidR="00567AE6" w:rsidRDefault="00CF2792">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Vol. 11, No. 1, Januari-Juni 2021</w:t>
            </w:r>
          </w:p>
          <w:p w:rsidR="00567AE6" w:rsidRDefault="00CF2792">
            <w:pPr>
              <w:ind w:left="0" w:hanging="2"/>
            </w:pPr>
            <w:r>
              <w:rPr>
                <w:rFonts w:ascii="Arial" w:eastAsia="Arial" w:hAnsi="Arial" w:cs="Arial"/>
                <w:sz w:val="20"/>
                <w:szCs w:val="20"/>
              </w:rPr>
              <w:t xml:space="preserve">Doi: </w:t>
            </w:r>
            <w:hyperlink r:id="rId10">
              <w:r>
                <w:rPr>
                  <w:rFonts w:ascii="Arial" w:eastAsia="Arial" w:hAnsi="Arial" w:cs="Arial"/>
                  <w:color w:val="0000FF"/>
                  <w:sz w:val="20"/>
                  <w:szCs w:val="20"/>
                  <w:u w:val="single"/>
                </w:rPr>
                <w:t>https://doi.org/10.21210/xxx</w:t>
              </w:r>
            </w:hyperlink>
          </w:p>
        </w:tc>
        <w:tc>
          <w:tcPr>
            <w:tcW w:w="4276" w:type="dxa"/>
            <w:tcBorders>
              <w:bottom w:val="single" w:sz="4" w:space="0" w:color="000000"/>
            </w:tcBorders>
          </w:tcPr>
          <w:p w:rsidR="00567AE6" w:rsidRDefault="00CF2792">
            <w:pPr>
              <w:pBdr>
                <w:top w:val="nil"/>
                <w:left w:val="nil"/>
                <w:bottom w:val="nil"/>
                <w:right w:val="nil"/>
                <w:between w:val="nil"/>
              </w:pBdr>
              <w:spacing w:line="240" w:lineRule="auto"/>
              <w:ind w:left="1" w:hanging="3"/>
              <w:jc w:val="both"/>
              <w:rPr>
                <w:rFonts w:ascii="Bookman Old Style" w:eastAsia="Bookman Old Style" w:hAnsi="Bookman Old Style" w:cs="Bookman Old Style"/>
                <w:color w:val="000000"/>
                <w:sz w:val="28"/>
                <w:szCs w:val="28"/>
              </w:rPr>
            </w:pPr>
            <w:r>
              <w:rPr>
                <w:rFonts w:ascii="Bookman Old Style" w:eastAsia="Bookman Old Style" w:hAnsi="Bookman Old Style" w:cs="Bookman Old Style"/>
                <w:b/>
                <w:color w:val="000000"/>
                <w:sz w:val="28"/>
                <w:szCs w:val="28"/>
              </w:rPr>
              <w:t xml:space="preserve">JURNAL PENDIDIKAN DAN </w:t>
            </w:r>
            <w:r>
              <w:rPr>
                <w:rFonts w:ascii="Bookman Old Style" w:eastAsia="Bookman Old Style" w:hAnsi="Bookman Old Style" w:cs="Bookman Old Style"/>
                <w:b/>
                <w:color w:val="000000"/>
                <w:sz w:val="62"/>
                <w:szCs w:val="62"/>
              </w:rPr>
              <w:t>KONSELING</w:t>
            </w:r>
          </w:p>
          <w:p w:rsidR="00567AE6" w:rsidRDefault="00BF4CCF">
            <w:pPr>
              <w:pBdr>
                <w:top w:val="nil"/>
                <w:left w:val="nil"/>
                <w:bottom w:val="nil"/>
                <w:right w:val="nil"/>
                <w:between w:val="nil"/>
              </w:pBdr>
              <w:spacing w:line="240" w:lineRule="auto"/>
              <w:ind w:left="0" w:hanging="2"/>
              <w:rPr>
                <w:rFonts w:ascii="Arial" w:eastAsia="Arial" w:hAnsi="Arial" w:cs="Arial"/>
                <w:color w:val="FF0000"/>
                <w:sz w:val="20"/>
                <w:szCs w:val="20"/>
              </w:rPr>
            </w:pPr>
            <w:hyperlink r:id="rId11">
              <w:r w:rsidR="00CF2792">
                <w:rPr>
                  <w:rFonts w:ascii="Arial" w:eastAsia="Arial" w:hAnsi="Arial" w:cs="Arial"/>
                  <w:color w:val="0000FF"/>
                  <w:sz w:val="20"/>
                  <w:szCs w:val="20"/>
                  <w:u w:val="single"/>
                </w:rPr>
                <w:t>http://jurnal.uinsu.ac.id/index.php/al-irsyad</w:t>
              </w:r>
            </w:hyperlink>
            <w:r w:rsidR="00CF2792">
              <w:rPr>
                <w:rFonts w:ascii="Arial" w:eastAsia="Arial" w:hAnsi="Arial" w:cs="Arial"/>
                <w:color w:val="FF0000"/>
                <w:sz w:val="20"/>
                <w:szCs w:val="20"/>
              </w:rPr>
              <w:t xml:space="preserve"> </w:t>
            </w:r>
          </w:p>
          <w:p w:rsidR="00567AE6" w:rsidRDefault="00CF2792">
            <w:pPr>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color w:val="000000"/>
                <w:sz w:val="20"/>
                <w:szCs w:val="20"/>
              </w:rPr>
              <w:t>ISSN 2686-2859 (</w:t>
            </w:r>
            <w:r>
              <w:rPr>
                <w:rFonts w:ascii="Arial" w:eastAsia="Arial" w:hAnsi="Arial" w:cs="Arial"/>
                <w:i/>
                <w:color w:val="000000"/>
                <w:sz w:val="20"/>
                <w:szCs w:val="20"/>
              </w:rPr>
              <w:t>online</w:t>
            </w:r>
            <w:r>
              <w:rPr>
                <w:rFonts w:ascii="Arial" w:eastAsia="Arial" w:hAnsi="Arial" w:cs="Arial"/>
                <w:color w:val="000000"/>
                <w:sz w:val="20"/>
                <w:szCs w:val="20"/>
              </w:rPr>
              <w:t>)</w:t>
            </w:r>
          </w:p>
          <w:p w:rsidR="00567AE6" w:rsidRDefault="00CF2792">
            <w:p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color w:val="000000"/>
                <w:sz w:val="20"/>
                <w:szCs w:val="20"/>
              </w:rPr>
              <w:t>ISSN 2088-8341 (cetak)</w:t>
            </w:r>
            <w:r>
              <w:rPr>
                <w:rFonts w:eastAsia="Times New Roman"/>
                <w:color w:val="000000"/>
                <w:sz w:val="22"/>
                <w:szCs w:val="22"/>
              </w:rPr>
              <w:t xml:space="preserve"> </w:t>
            </w:r>
          </w:p>
        </w:tc>
      </w:tr>
      <w:tr w:rsidR="00567AE6" w:rsidTr="00B42358">
        <w:tc>
          <w:tcPr>
            <w:tcW w:w="7962" w:type="dxa"/>
            <w:gridSpan w:val="2"/>
          </w:tcPr>
          <w:p w:rsidR="00567AE6" w:rsidRDefault="00B05EF7">
            <w:pPr>
              <w:spacing w:before="120" w:after="120"/>
              <w:ind w:left="0" w:hanging="2"/>
              <w:jc w:val="center"/>
              <w:rPr>
                <w:b/>
              </w:rPr>
            </w:pPr>
            <w:r w:rsidRPr="00B05EF7">
              <w:rPr>
                <w:b/>
              </w:rPr>
              <w:t>PERAN PENDIDIKAN DALAM PEMBANGUNAN BANGSA PERSPEKTIF KH. AHMAD DAHLAN</w:t>
            </w:r>
          </w:p>
        </w:tc>
      </w:tr>
      <w:tr w:rsidR="00567AE6" w:rsidTr="00B42358">
        <w:tc>
          <w:tcPr>
            <w:tcW w:w="7962" w:type="dxa"/>
            <w:gridSpan w:val="2"/>
          </w:tcPr>
          <w:p w:rsidR="00567AE6" w:rsidRDefault="00567AE6">
            <w:pPr>
              <w:ind w:left="-2" w:firstLine="0"/>
              <w:rPr>
                <w:rFonts w:ascii="Arial" w:eastAsia="Arial" w:hAnsi="Arial" w:cs="Arial"/>
                <w:sz w:val="2"/>
                <w:szCs w:val="2"/>
              </w:rPr>
            </w:pPr>
          </w:p>
        </w:tc>
      </w:tr>
      <w:tr w:rsidR="00567AE6" w:rsidTr="00B42358">
        <w:tc>
          <w:tcPr>
            <w:tcW w:w="7962" w:type="dxa"/>
            <w:gridSpan w:val="2"/>
          </w:tcPr>
          <w:p w:rsidR="00567AE6" w:rsidRPr="00B05EF7" w:rsidRDefault="00B05EF7">
            <w:pPr>
              <w:spacing w:before="120" w:after="120"/>
              <w:ind w:left="0" w:hanging="2"/>
              <w:jc w:val="center"/>
              <w:rPr>
                <w:rFonts w:ascii="Arial" w:eastAsia="Arial" w:hAnsi="Arial" w:cs="Arial"/>
                <w:sz w:val="22"/>
                <w:szCs w:val="22"/>
                <w:lang w:val="id-ID"/>
              </w:rPr>
            </w:pPr>
            <w:r w:rsidRPr="00B05EF7">
              <w:rPr>
                <w:rFonts w:ascii="Arial" w:eastAsia="Arial" w:hAnsi="Arial" w:cs="Arial"/>
                <w:b/>
                <w:sz w:val="22"/>
                <w:szCs w:val="22"/>
              </w:rPr>
              <w:t>Jessika Wulandari</w:t>
            </w:r>
            <w:r>
              <w:rPr>
                <w:rFonts w:ascii="Arial" w:eastAsia="Arial" w:hAnsi="Arial" w:cs="Arial"/>
                <w:b/>
                <w:sz w:val="22"/>
                <w:szCs w:val="22"/>
                <w:vertAlign w:val="superscript"/>
                <w:lang w:val="id-ID"/>
              </w:rPr>
              <w:t>1</w:t>
            </w:r>
            <w:r w:rsidRPr="00B05EF7">
              <w:rPr>
                <w:rFonts w:ascii="Arial" w:eastAsia="Arial" w:hAnsi="Arial" w:cs="Arial"/>
                <w:b/>
                <w:sz w:val="22"/>
                <w:szCs w:val="22"/>
              </w:rPr>
              <w:t>, Arbaiyah Yusuf², Jihan Althof</w:t>
            </w:r>
            <w:r>
              <w:rPr>
                <w:rFonts w:ascii="Arial" w:eastAsia="Arial" w:hAnsi="Arial" w:cs="Arial"/>
                <w:b/>
                <w:sz w:val="22"/>
                <w:szCs w:val="22"/>
                <w:vertAlign w:val="superscript"/>
                <w:lang w:val="id-ID"/>
              </w:rPr>
              <w:t>3</w:t>
            </w:r>
            <w:r w:rsidRPr="00B05EF7">
              <w:rPr>
                <w:rFonts w:ascii="Arial" w:eastAsia="Arial" w:hAnsi="Arial" w:cs="Arial"/>
                <w:b/>
                <w:sz w:val="22"/>
                <w:szCs w:val="22"/>
              </w:rPr>
              <w:t>, Kikan Sandiyus Tantri</w:t>
            </w:r>
            <w:r>
              <w:rPr>
                <w:rFonts w:ascii="Arial" w:eastAsia="Arial" w:hAnsi="Arial" w:cs="Arial"/>
                <w:b/>
                <w:sz w:val="22"/>
                <w:szCs w:val="22"/>
                <w:vertAlign w:val="superscript"/>
                <w:lang w:val="id-ID"/>
              </w:rPr>
              <w:t>4</w:t>
            </w:r>
            <w:r>
              <w:rPr>
                <w:rFonts w:ascii="Arial" w:eastAsia="Arial" w:hAnsi="Arial" w:cs="Arial"/>
                <w:b/>
                <w:sz w:val="22"/>
                <w:szCs w:val="22"/>
                <w:lang w:val="id-ID"/>
              </w:rPr>
              <w:t>.</w:t>
            </w:r>
          </w:p>
          <w:p w:rsidR="00567AE6" w:rsidRDefault="00CF2792">
            <w:pPr>
              <w:numPr>
                <w:ilvl w:val="0"/>
                <w:numId w:val="1"/>
              </w:numPr>
              <w:pBdr>
                <w:top w:val="nil"/>
                <w:left w:val="nil"/>
                <w:bottom w:val="nil"/>
                <w:right w:val="nil"/>
                <w:between w:val="nil"/>
              </w:pBdr>
              <w:spacing w:line="240" w:lineRule="auto"/>
              <w:ind w:left="0" w:hanging="2"/>
              <w:jc w:val="both"/>
              <w:rPr>
                <w:rFonts w:ascii="Arial" w:eastAsia="Arial" w:hAnsi="Arial" w:cs="Arial"/>
                <w:color w:val="000000"/>
                <w:sz w:val="20"/>
                <w:szCs w:val="20"/>
              </w:rPr>
            </w:pPr>
            <w:r>
              <w:rPr>
                <w:rFonts w:ascii="Arial" w:eastAsia="Arial" w:hAnsi="Arial" w:cs="Arial"/>
                <w:i/>
                <w:sz w:val="20"/>
                <w:szCs w:val="20"/>
              </w:rPr>
              <w:t>Mahasiswa</w:t>
            </w:r>
            <w:r w:rsidR="00B05EF7">
              <w:rPr>
                <w:rFonts w:ascii="Arial" w:eastAsia="Arial" w:hAnsi="Arial" w:cs="Arial"/>
                <w:i/>
                <w:sz w:val="20"/>
                <w:szCs w:val="20"/>
                <w:lang w:val="id-ID"/>
              </w:rPr>
              <w:t xml:space="preserve"> Jurusan  Pendidikan Bahasa Inggris </w:t>
            </w:r>
            <w:r w:rsidR="00B05EF7" w:rsidRPr="00B05EF7">
              <w:rPr>
                <w:rFonts w:ascii="Arial" w:eastAsia="Arial" w:hAnsi="Arial" w:cs="Arial"/>
                <w:i/>
                <w:sz w:val="20"/>
                <w:szCs w:val="20"/>
                <w:lang w:val="id-ID"/>
              </w:rPr>
              <w:t>Universitas Islam Negri Sunan Ampel Surabaya</w:t>
            </w:r>
            <w:r>
              <w:rPr>
                <w:rFonts w:ascii="Arial" w:eastAsia="Arial" w:hAnsi="Arial" w:cs="Arial"/>
                <w:i/>
                <w:color w:val="000000"/>
                <w:sz w:val="20"/>
                <w:szCs w:val="20"/>
              </w:rPr>
              <w:t xml:space="preserve">, </w:t>
            </w:r>
            <w:r w:rsidR="00B05EF7" w:rsidRPr="00B05EF7">
              <w:rPr>
                <w:rFonts w:ascii="Arial" w:eastAsia="Arial" w:hAnsi="Arial" w:cs="Arial"/>
                <w:i/>
                <w:color w:val="000000"/>
                <w:sz w:val="20"/>
                <w:szCs w:val="20"/>
              </w:rPr>
              <w:t>Jl. Ahmad Yani No.117, Jemur Wonosari, Kec. Wonocolo, Surabaya, Jawa Timur 60237</w:t>
            </w:r>
            <w:r w:rsidR="00B05EF7">
              <w:rPr>
                <w:rFonts w:ascii="Arial" w:eastAsia="Arial" w:hAnsi="Arial" w:cs="Arial"/>
                <w:i/>
                <w:color w:val="000000"/>
                <w:sz w:val="20"/>
                <w:szCs w:val="20"/>
                <w:lang w:val="id-ID"/>
              </w:rPr>
              <w:t>,</w:t>
            </w:r>
            <w:r>
              <w:rPr>
                <w:rFonts w:ascii="Arial" w:eastAsia="Arial" w:hAnsi="Arial" w:cs="Arial"/>
                <w:i/>
                <w:color w:val="000000"/>
                <w:sz w:val="20"/>
                <w:szCs w:val="20"/>
              </w:rPr>
              <w:t xml:space="preserve">email: </w:t>
            </w:r>
            <w:hyperlink r:id="rId12" w:history="1">
              <w:r w:rsidR="00B05EF7" w:rsidRPr="004E43AF">
                <w:rPr>
                  <w:rStyle w:val="Hyperlink"/>
                  <w:rFonts w:ascii="Arial" w:eastAsia="Arial" w:hAnsi="Arial" w:cs="Arial"/>
                  <w:i/>
                  <w:sz w:val="20"/>
                  <w:szCs w:val="20"/>
                </w:rPr>
                <w:t>wulanjesika81@gmail.com</w:t>
              </w:r>
            </w:hyperlink>
            <w:r w:rsidR="00B05EF7">
              <w:rPr>
                <w:rFonts w:ascii="Arial" w:eastAsia="Arial" w:hAnsi="Arial" w:cs="Arial"/>
                <w:i/>
                <w:color w:val="000000"/>
                <w:sz w:val="20"/>
                <w:szCs w:val="20"/>
                <w:lang w:val="id-ID"/>
              </w:rPr>
              <w:t xml:space="preserve"> </w:t>
            </w:r>
          </w:p>
          <w:p w:rsidR="00567AE6" w:rsidRPr="00F447FA" w:rsidRDefault="00F447FA">
            <w:pPr>
              <w:numPr>
                <w:ilvl w:val="0"/>
                <w:numId w:val="1"/>
              </w:numPr>
              <w:ind w:left="0" w:hanging="2"/>
              <w:jc w:val="both"/>
              <w:rPr>
                <w:rFonts w:ascii="Arial" w:eastAsia="Arial" w:hAnsi="Arial" w:cs="Arial"/>
                <w:i/>
                <w:sz w:val="20"/>
                <w:szCs w:val="20"/>
              </w:rPr>
            </w:pPr>
            <w:r>
              <w:rPr>
                <w:rFonts w:ascii="Arial" w:eastAsia="Arial" w:hAnsi="Arial" w:cs="Arial"/>
                <w:i/>
                <w:sz w:val="20"/>
                <w:szCs w:val="20"/>
                <w:lang w:val="id-ID"/>
              </w:rPr>
              <w:t>Dosen Pengampu</w:t>
            </w:r>
            <w:r w:rsidR="00B05EF7" w:rsidRPr="00B05EF7">
              <w:rPr>
                <w:rFonts w:ascii="Arial" w:eastAsia="Arial" w:hAnsi="Arial" w:cs="Arial"/>
                <w:i/>
                <w:sz w:val="20"/>
                <w:szCs w:val="20"/>
              </w:rPr>
              <w:t xml:space="preserve"> Jurusan  Pendidikan Bahasa Inggris Universitas Islam Negri Sunan Ampel Surabaya, Jl. Ahmad Yani No.117, Jemur Wonosari, Kec. Wonocolo, Surabaya, Jawa Timur 60237</w:t>
            </w:r>
            <w:r w:rsidR="00CF2792">
              <w:rPr>
                <w:rFonts w:ascii="Arial" w:eastAsia="Arial" w:hAnsi="Arial" w:cs="Arial"/>
                <w:i/>
                <w:sz w:val="20"/>
                <w:szCs w:val="20"/>
              </w:rPr>
              <w:t xml:space="preserve">, email: </w:t>
            </w:r>
            <w:hyperlink r:id="rId13" w:history="1">
              <w:r w:rsidRPr="004E43AF">
                <w:rPr>
                  <w:rStyle w:val="Hyperlink"/>
                  <w:rFonts w:ascii="Arial" w:eastAsia="Arial" w:hAnsi="Arial" w:cs="Arial"/>
                  <w:i/>
                  <w:sz w:val="20"/>
                  <w:szCs w:val="20"/>
                </w:rPr>
                <w:t>arba_gusti@uinsby.ac.id</w:t>
              </w:r>
            </w:hyperlink>
            <w:r>
              <w:rPr>
                <w:rFonts w:ascii="Arial" w:eastAsia="Arial" w:hAnsi="Arial" w:cs="Arial"/>
                <w:i/>
                <w:sz w:val="20"/>
                <w:szCs w:val="20"/>
                <w:lang w:val="id-ID"/>
              </w:rPr>
              <w:t xml:space="preserve"> </w:t>
            </w:r>
          </w:p>
          <w:p w:rsidR="00F447FA" w:rsidRPr="00F447FA" w:rsidRDefault="00F447FA">
            <w:pPr>
              <w:numPr>
                <w:ilvl w:val="0"/>
                <w:numId w:val="1"/>
              </w:numPr>
              <w:ind w:left="0" w:hanging="2"/>
              <w:jc w:val="both"/>
              <w:rPr>
                <w:rFonts w:ascii="Arial" w:eastAsia="Arial" w:hAnsi="Arial" w:cs="Arial"/>
                <w:i/>
                <w:sz w:val="20"/>
                <w:szCs w:val="20"/>
              </w:rPr>
            </w:pPr>
            <w:r w:rsidRPr="00F447FA">
              <w:rPr>
                <w:rFonts w:ascii="Arial" w:eastAsia="Arial" w:hAnsi="Arial" w:cs="Arial"/>
                <w:i/>
                <w:sz w:val="20"/>
                <w:szCs w:val="20"/>
              </w:rPr>
              <w:t>Mahasiswa Jurusan  Pendidikan Bahasa Inggris Universitas Islam Negri Sunan Ampel Surabaya, Jl. Ahmad Yani No.117, Jemur Wonosari, Kec. Wonocolo, Surabaya, Jawa Timur 60237</w:t>
            </w:r>
            <w:r>
              <w:rPr>
                <w:rFonts w:ascii="Arial" w:eastAsia="Arial" w:hAnsi="Arial" w:cs="Arial"/>
                <w:i/>
                <w:sz w:val="20"/>
                <w:szCs w:val="20"/>
                <w:lang w:val="id-ID"/>
              </w:rPr>
              <w:t xml:space="preserve">, email: </w:t>
            </w:r>
            <w:hyperlink r:id="rId14" w:history="1">
              <w:r w:rsidRPr="004E43AF">
                <w:rPr>
                  <w:rStyle w:val="Hyperlink"/>
                  <w:rFonts w:ascii="Arial" w:eastAsia="Arial" w:hAnsi="Arial" w:cs="Arial"/>
                  <w:i/>
                  <w:sz w:val="20"/>
                  <w:szCs w:val="20"/>
                  <w:lang w:val="id-ID"/>
                </w:rPr>
                <w:t>jihanalthof23@gmail.com</w:t>
              </w:r>
            </w:hyperlink>
            <w:r>
              <w:rPr>
                <w:rFonts w:ascii="Arial" w:eastAsia="Arial" w:hAnsi="Arial" w:cs="Arial"/>
                <w:i/>
                <w:sz w:val="20"/>
                <w:szCs w:val="20"/>
                <w:lang w:val="id-ID"/>
              </w:rPr>
              <w:t xml:space="preserve"> </w:t>
            </w:r>
          </w:p>
          <w:p w:rsidR="00F447FA" w:rsidRDefault="00F447FA">
            <w:pPr>
              <w:numPr>
                <w:ilvl w:val="0"/>
                <w:numId w:val="1"/>
              </w:numPr>
              <w:ind w:left="0" w:hanging="2"/>
              <w:jc w:val="both"/>
              <w:rPr>
                <w:rFonts w:ascii="Arial" w:eastAsia="Arial" w:hAnsi="Arial" w:cs="Arial"/>
                <w:i/>
                <w:sz w:val="20"/>
                <w:szCs w:val="20"/>
              </w:rPr>
            </w:pPr>
            <w:r>
              <w:rPr>
                <w:rFonts w:ascii="Arial" w:eastAsia="Arial" w:hAnsi="Arial" w:cs="Arial"/>
                <w:i/>
                <w:sz w:val="20"/>
                <w:szCs w:val="20"/>
                <w:lang w:val="id-ID"/>
              </w:rPr>
              <w:t xml:space="preserve"> </w:t>
            </w:r>
            <w:r w:rsidRPr="00F447FA">
              <w:rPr>
                <w:rFonts w:ascii="Arial" w:eastAsia="Arial" w:hAnsi="Arial" w:cs="Arial"/>
                <w:i/>
                <w:sz w:val="20"/>
                <w:szCs w:val="20"/>
                <w:lang w:val="id-ID"/>
              </w:rPr>
              <w:t>Mahasiswa Jurusan  Pendidikan Bahasa Inggris Universitas Islam Negri Sunan Ampel Surabaya, Jl. Ahmad Yani No.117, Jemur Wonosari, Kec. Wonocolo, Surabaya, Jawa Timur 60237, email:</w:t>
            </w:r>
            <w:r>
              <w:rPr>
                <w:rFonts w:ascii="Arial" w:eastAsia="Arial" w:hAnsi="Arial" w:cs="Arial"/>
                <w:i/>
                <w:sz w:val="20"/>
                <w:szCs w:val="20"/>
                <w:lang w:val="id-ID"/>
              </w:rPr>
              <w:t xml:space="preserve"> </w:t>
            </w:r>
            <w:hyperlink r:id="rId15" w:history="1">
              <w:r w:rsidRPr="004E43AF">
                <w:rPr>
                  <w:rStyle w:val="Hyperlink"/>
                  <w:rFonts w:ascii="Arial" w:eastAsia="Arial" w:hAnsi="Arial" w:cs="Arial"/>
                  <w:i/>
                  <w:sz w:val="20"/>
                  <w:szCs w:val="20"/>
                  <w:lang w:val="id-ID"/>
                </w:rPr>
                <w:t>kikantantri10@gmail.com</w:t>
              </w:r>
            </w:hyperlink>
            <w:r>
              <w:rPr>
                <w:rFonts w:ascii="Arial" w:eastAsia="Arial" w:hAnsi="Arial" w:cs="Arial"/>
                <w:i/>
                <w:sz w:val="20"/>
                <w:szCs w:val="20"/>
                <w:lang w:val="id-ID"/>
              </w:rPr>
              <w:t xml:space="preserve"> </w:t>
            </w:r>
          </w:p>
          <w:p w:rsidR="00567AE6" w:rsidRDefault="00567AE6">
            <w:pPr>
              <w:pBdr>
                <w:top w:val="nil"/>
                <w:left w:val="nil"/>
                <w:bottom w:val="nil"/>
                <w:right w:val="nil"/>
                <w:between w:val="nil"/>
              </w:pBdr>
              <w:spacing w:line="240" w:lineRule="auto"/>
              <w:ind w:left="0" w:hanging="2"/>
              <w:jc w:val="both"/>
              <w:rPr>
                <w:rFonts w:ascii="Arial" w:eastAsia="Arial" w:hAnsi="Arial" w:cs="Arial"/>
                <w:i/>
                <w:sz w:val="20"/>
                <w:szCs w:val="20"/>
              </w:rPr>
            </w:pPr>
          </w:p>
        </w:tc>
      </w:tr>
    </w:tbl>
    <w:p w:rsidR="00567AE6" w:rsidRDefault="00567AE6">
      <w:pPr>
        <w:keepNext/>
        <w:pBdr>
          <w:top w:val="nil"/>
          <w:left w:val="nil"/>
          <w:bottom w:val="nil"/>
          <w:right w:val="nil"/>
          <w:between w:val="nil"/>
        </w:pBdr>
        <w:spacing w:line="240" w:lineRule="auto"/>
        <w:ind w:left="0" w:hanging="2"/>
        <w:rPr>
          <w:rFonts w:eastAsia="Times New Roman"/>
          <w:b/>
          <w:color w:val="000000"/>
          <w:sz w:val="20"/>
          <w:szCs w:val="20"/>
        </w:rPr>
      </w:pPr>
    </w:p>
    <w:tbl>
      <w:tblPr>
        <w:tblStyle w:val="a0"/>
        <w:tblW w:w="79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283"/>
        <w:gridCol w:w="5528"/>
      </w:tblGrid>
      <w:tr w:rsidR="00567AE6">
        <w:tc>
          <w:tcPr>
            <w:tcW w:w="2127" w:type="dxa"/>
            <w:tcBorders>
              <w:top w:val="single" w:sz="4" w:space="0" w:color="000000"/>
              <w:left w:val="nil"/>
              <w:bottom w:val="single" w:sz="4" w:space="0" w:color="000000"/>
              <w:right w:val="nil"/>
            </w:tcBorders>
          </w:tcPr>
          <w:p w:rsidR="00567AE6" w:rsidRDefault="00CF2792">
            <w:pPr>
              <w:ind w:left="0" w:hanging="2"/>
              <w:rPr>
                <w:rFonts w:ascii="Arial" w:eastAsia="Arial" w:hAnsi="Arial" w:cs="Arial"/>
                <w:sz w:val="22"/>
                <w:szCs w:val="22"/>
              </w:rPr>
            </w:pPr>
            <w:r>
              <w:rPr>
                <w:rFonts w:ascii="Arial" w:eastAsia="Arial" w:hAnsi="Arial" w:cs="Arial"/>
                <w:b/>
                <w:sz w:val="22"/>
                <w:szCs w:val="22"/>
              </w:rPr>
              <w:t>Info Artikel</w:t>
            </w:r>
          </w:p>
        </w:tc>
        <w:tc>
          <w:tcPr>
            <w:tcW w:w="283" w:type="dxa"/>
            <w:tcBorders>
              <w:top w:val="single" w:sz="4" w:space="0" w:color="000000"/>
              <w:left w:val="nil"/>
              <w:bottom w:val="nil"/>
              <w:right w:val="nil"/>
            </w:tcBorders>
          </w:tcPr>
          <w:p w:rsidR="00567AE6" w:rsidRDefault="00567AE6">
            <w:pPr>
              <w:ind w:left="0" w:hanging="2"/>
              <w:rPr>
                <w:rFonts w:ascii="Arial" w:eastAsia="Arial" w:hAnsi="Arial" w:cs="Arial"/>
                <w:sz w:val="22"/>
                <w:szCs w:val="22"/>
              </w:rPr>
            </w:pPr>
          </w:p>
        </w:tc>
        <w:tc>
          <w:tcPr>
            <w:tcW w:w="5528" w:type="dxa"/>
            <w:tcBorders>
              <w:top w:val="single" w:sz="4" w:space="0" w:color="000000"/>
              <w:left w:val="nil"/>
              <w:bottom w:val="single" w:sz="4" w:space="0" w:color="000000"/>
              <w:right w:val="nil"/>
            </w:tcBorders>
          </w:tcPr>
          <w:p w:rsidR="00567AE6" w:rsidRDefault="00CF2792">
            <w:pPr>
              <w:ind w:left="0" w:hanging="2"/>
              <w:rPr>
                <w:rFonts w:ascii="Arial" w:eastAsia="Arial" w:hAnsi="Arial" w:cs="Arial"/>
                <w:sz w:val="22"/>
                <w:szCs w:val="22"/>
              </w:rPr>
            </w:pPr>
            <w:r>
              <w:rPr>
                <w:rFonts w:ascii="Arial" w:eastAsia="Arial" w:hAnsi="Arial" w:cs="Arial"/>
                <w:b/>
                <w:sz w:val="22"/>
                <w:szCs w:val="22"/>
              </w:rPr>
              <w:t>Abstrak</w:t>
            </w:r>
          </w:p>
        </w:tc>
      </w:tr>
      <w:tr w:rsidR="00567AE6">
        <w:tc>
          <w:tcPr>
            <w:tcW w:w="2127" w:type="dxa"/>
            <w:tcBorders>
              <w:top w:val="single" w:sz="4" w:space="0" w:color="000000"/>
              <w:left w:val="nil"/>
              <w:bottom w:val="single" w:sz="4" w:space="0" w:color="000000"/>
              <w:right w:val="nil"/>
            </w:tcBorders>
          </w:tcPr>
          <w:p w:rsidR="00567AE6" w:rsidRDefault="00CF2792">
            <w:pPr>
              <w:spacing w:before="120"/>
              <w:ind w:left="0" w:hanging="2"/>
              <w:rPr>
                <w:rFonts w:ascii="Arial" w:eastAsia="Arial" w:hAnsi="Arial" w:cs="Arial"/>
                <w:sz w:val="20"/>
                <w:szCs w:val="20"/>
              </w:rPr>
            </w:pPr>
            <w:r>
              <w:rPr>
                <w:rFonts w:ascii="Arial" w:eastAsia="Arial" w:hAnsi="Arial" w:cs="Arial"/>
                <w:b/>
                <w:sz w:val="20"/>
                <w:szCs w:val="20"/>
              </w:rPr>
              <w:t>Histori:</w:t>
            </w:r>
          </w:p>
          <w:p w:rsidR="00567AE6" w:rsidRDefault="00567AE6">
            <w:pPr>
              <w:ind w:left="0" w:hanging="2"/>
              <w:rPr>
                <w:rFonts w:ascii="Arial" w:eastAsia="Arial" w:hAnsi="Arial" w:cs="Arial"/>
                <w:sz w:val="20"/>
                <w:szCs w:val="20"/>
              </w:rPr>
            </w:pPr>
          </w:p>
          <w:p w:rsidR="00567AE6" w:rsidRDefault="00CF2792">
            <w:pPr>
              <w:ind w:left="0" w:hanging="2"/>
              <w:rPr>
                <w:rFonts w:ascii="Arial" w:eastAsia="Arial" w:hAnsi="Arial" w:cs="Arial"/>
                <w:sz w:val="20"/>
                <w:szCs w:val="20"/>
              </w:rPr>
            </w:pPr>
            <w:r>
              <w:rPr>
                <w:rFonts w:ascii="Arial" w:eastAsia="Arial" w:hAnsi="Arial" w:cs="Arial"/>
                <w:sz w:val="20"/>
                <w:szCs w:val="20"/>
              </w:rPr>
              <w:t>Submit    : .. ….. …..</w:t>
            </w:r>
          </w:p>
          <w:p w:rsidR="00567AE6" w:rsidRDefault="00CF2792">
            <w:pPr>
              <w:ind w:left="0" w:hanging="2"/>
              <w:rPr>
                <w:rFonts w:ascii="Arial" w:eastAsia="Arial" w:hAnsi="Arial" w:cs="Arial"/>
                <w:sz w:val="20"/>
                <w:szCs w:val="20"/>
              </w:rPr>
            </w:pPr>
            <w:r>
              <w:rPr>
                <w:rFonts w:ascii="Arial" w:eastAsia="Arial" w:hAnsi="Arial" w:cs="Arial"/>
                <w:sz w:val="20"/>
                <w:szCs w:val="20"/>
              </w:rPr>
              <w:t>Revisi     : .. ….. …..</w:t>
            </w:r>
          </w:p>
          <w:p w:rsidR="00567AE6" w:rsidRDefault="00CF2792">
            <w:pPr>
              <w:ind w:left="0" w:hanging="2"/>
              <w:rPr>
                <w:rFonts w:ascii="Arial" w:eastAsia="Arial" w:hAnsi="Arial" w:cs="Arial"/>
                <w:sz w:val="20"/>
                <w:szCs w:val="20"/>
              </w:rPr>
            </w:pPr>
            <w:r>
              <w:rPr>
                <w:rFonts w:ascii="Arial" w:eastAsia="Arial" w:hAnsi="Arial" w:cs="Arial"/>
                <w:sz w:val="20"/>
                <w:szCs w:val="20"/>
              </w:rPr>
              <w:t>Diterima : .. ….. …..</w:t>
            </w:r>
          </w:p>
          <w:p w:rsidR="00567AE6" w:rsidRDefault="00567AE6">
            <w:pPr>
              <w:ind w:left="0" w:hanging="2"/>
              <w:rPr>
                <w:rFonts w:ascii="Arial" w:eastAsia="Arial" w:hAnsi="Arial" w:cs="Arial"/>
                <w:sz w:val="20"/>
                <w:szCs w:val="20"/>
              </w:rPr>
            </w:pPr>
          </w:p>
        </w:tc>
        <w:tc>
          <w:tcPr>
            <w:tcW w:w="283" w:type="dxa"/>
            <w:tcBorders>
              <w:top w:val="nil"/>
              <w:left w:val="nil"/>
              <w:bottom w:val="nil"/>
              <w:right w:val="nil"/>
            </w:tcBorders>
          </w:tcPr>
          <w:p w:rsidR="00567AE6" w:rsidRDefault="00567AE6">
            <w:pPr>
              <w:ind w:left="0" w:hanging="2"/>
              <w:rPr>
                <w:rFonts w:ascii="Arial" w:eastAsia="Arial" w:hAnsi="Arial" w:cs="Arial"/>
                <w:sz w:val="22"/>
                <w:szCs w:val="22"/>
              </w:rPr>
            </w:pPr>
          </w:p>
        </w:tc>
        <w:tc>
          <w:tcPr>
            <w:tcW w:w="5528" w:type="dxa"/>
            <w:vMerge w:val="restart"/>
            <w:tcBorders>
              <w:top w:val="single" w:sz="4" w:space="0" w:color="000000"/>
              <w:left w:val="nil"/>
              <w:bottom w:val="single" w:sz="4" w:space="0" w:color="000000"/>
              <w:right w:val="nil"/>
            </w:tcBorders>
          </w:tcPr>
          <w:p w:rsidR="00567AE6" w:rsidRDefault="00F447FA">
            <w:pPr>
              <w:spacing w:before="120" w:after="120"/>
              <w:ind w:left="0" w:hanging="2"/>
              <w:jc w:val="both"/>
              <w:rPr>
                <w:rFonts w:ascii="Arial" w:eastAsia="Arial" w:hAnsi="Arial" w:cs="Arial"/>
                <w:sz w:val="20"/>
                <w:szCs w:val="20"/>
              </w:rPr>
            </w:pPr>
            <w:r w:rsidRPr="00F447FA">
              <w:rPr>
                <w:rFonts w:ascii="Arial" w:eastAsia="Arial" w:hAnsi="Arial" w:cs="Arial"/>
                <w:sz w:val="20"/>
                <w:szCs w:val="20"/>
              </w:rPr>
              <w:t xml:space="preserve">Penelitian ini mengkaji tentang peran berpikir kritis pendidikan dalam membangun bangsa, dengan penekanan khusus pada kehidupan dan ajaran KH . Ahmad Dahlan, seorang cendekiawan muslim ternama di Indonesia. Metode yang dugunakan pada penelitian ini mengunakan metode studi literatur. Artikel mengeksplorasi dampak positif penerapan teori pendidikan Beliau terhadap masyarakat umum dan penerapan Bangsa. Dahlan untuk membangun generasi yang tidak hanya cerdas secara intelektual, tetapi juga etis dan bertanggung jawab, dalam bentuk integrasi nilai-nilai keislaman dalam sistem pendidikan. Hasil dari artikel ini secara ringkas menyoroti perlunya pemahaman mendalam mengenai perspektif pendidikan dari KH. Ahmad Dahlan agar efektif mengelola reformasi pendidikan. Prinsip dan standar pendidikan yang diikuti subjek, yang mencakup aspek agama, moral, dan perilaku. Ahmad Dahlan menjelaskan, pendidikan adalah tentang pengembangan karakter dan spiritualitas serta transfer ilmu pengetahuan.  Melihat perlunya pemahaman mendalam mengenai perspektif pendidikan dari KH. Ahmad Dahlan agar efektif mengelola reformasi pendidikan. Penilitian ini berimplikasi pada penguatan peran pendidikan sebagai sarana pembangunan bangsa.  </w:t>
            </w:r>
          </w:p>
        </w:tc>
      </w:tr>
      <w:tr w:rsidR="00567AE6">
        <w:tc>
          <w:tcPr>
            <w:tcW w:w="2127" w:type="dxa"/>
            <w:tcBorders>
              <w:top w:val="single" w:sz="4" w:space="0" w:color="000000"/>
              <w:left w:val="nil"/>
              <w:bottom w:val="single" w:sz="4" w:space="0" w:color="000000"/>
              <w:right w:val="nil"/>
            </w:tcBorders>
          </w:tcPr>
          <w:p w:rsidR="00567AE6" w:rsidRDefault="00CF2792">
            <w:pPr>
              <w:spacing w:before="120"/>
              <w:ind w:left="0" w:hanging="2"/>
              <w:rPr>
                <w:rFonts w:ascii="Arial" w:eastAsia="Arial" w:hAnsi="Arial" w:cs="Arial"/>
                <w:sz w:val="20"/>
                <w:szCs w:val="20"/>
              </w:rPr>
            </w:pPr>
            <w:r>
              <w:rPr>
                <w:rFonts w:ascii="Arial" w:eastAsia="Arial" w:hAnsi="Arial" w:cs="Arial"/>
                <w:b/>
                <w:sz w:val="20"/>
                <w:szCs w:val="20"/>
              </w:rPr>
              <w:t>Kata Kunci:</w:t>
            </w:r>
          </w:p>
          <w:p w:rsidR="00567AE6" w:rsidRDefault="00567AE6">
            <w:pPr>
              <w:spacing w:before="120"/>
              <w:ind w:left="0" w:hanging="2"/>
              <w:rPr>
                <w:rFonts w:ascii="Arial" w:eastAsia="Arial" w:hAnsi="Arial" w:cs="Arial"/>
                <w:sz w:val="20"/>
                <w:szCs w:val="20"/>
              </w:rPr>
            </w:pPr>
          </w:p>
          <w:p w:rsidR="00B12429" w:rsidRPr="00B12429" w:rsidRDefault="00B12429" w:rsidP="00B12429">
            <w:pPr>
              <w:ind w:left="-2" w:firstLineChars="0" w:firstLine="0"/>
              <w:rPr>
                <w:rFonts w:ascii="Arial" w:eastAsia="Arial" w:hAnsi="Arial" w:cs="Arial"/>
                <w:i/>
                <w:sz w:val="20"/>
                <w:szCs w:val="20"/>
                <w:lang w:val="id-ID"/>
              </w:rPr>
            </w:pPr>
            <w:r w:rsidRPr="00B12429">
              <w:rPr>
                <w:rFonts w:ascii="Arial" w:eastAsia="Arial" w:hAnsi="Arial" w:cs="Arial"/>
                <w:i/>
                <w:sz w:val="20"/>
                <w:szCs w:val="20"/>
                <w:lang w:val="id-ID"/>
              </w:rPr>
              <w:t>The Role of Education, Education, Nation Building</w:t>
            </w:r>
          </w:p>
          <w:p w:rsidR="00567AE6" w:rsidRPr="00B12429" w:rsidRDefault="00567AE6" w:rsidP="00B12429">
            <w:pPr>
              <w:ind w:left="0" w:hanging="2"/>
              <w:rPr>
                <w:rFonts w:ascii="Arial" w:eastAsia="Arial" w:hAnsi="Arial" w:cs="Arial"/>
                <w:sz w:val="20"/>
                <w:szCs w:val="20"/>
                <w:lang w:val="id-ID"/>
              </w:rPr>
            </w:pPr>
          </w:p>
          <w:p w:rsidR="00567AE6" w:rsidRPr="00B12429" w:rsidRDefault="00567AE6">
            <w:pPr>
              <w:ind w:left="0" w:hanging="2"/>
              <w:rPr>
                <w:rFonts w:ascii="Arial" w:eastAsia="Arial" w:hAnsi="Arial" w:cs="Arial"/>
                <w:sz w:val="20"/>
                <w:szCs w:val="20"/>
                <w:lang w:val="id-ID"/>
              </w:rPr>
            </w:pPr>
          </w:p>
        </w:tc>
        <w:tc>
          <w:tcPr>
            <w:tcW w:w="283" w:type="dxa"/>
            <w:tcBorders>
              <w:top w:val="nil"/>
              <w:left w:val="nil"/>
              <w:bottom w:val="nil"/>
              <w:right w:val="nil"/>
            </w:tcBorders>
          </w:tcPr>
          <w:p w:rsidR="00567AE6" w:rsidRDefault="00567AE6">
            <w:pPr>
              <w:ind w:left="0" w:hanging="2"/>
              <w:rPr>
                <w:rFonts w:ascii="Arial" w:eastAsia="Arial" w:hAnsi="Arial" w:cs="Arial"/>
                <w:sz w:val="22"/>
                <w:szCs w:val="22"/>
              </w:rPr>
            </w:pPr>
          </w:p>
        </w:tc>
        <w:tc>
          <w:tcPr>
            <w:tcW w:w="5528" w:type="dxa"/>
            <w:vMerge/>
            <w:tcBorders>
              <w:top w:val="single" w:sz="4" w:space="0" w:color="000000"/>
              <w:left w:val="nil"/>
              <w:bottom w:val="single" w:sz="4" w:space="0" w:color="000000"/>
              <w:right w:val="nil"/>
            </w:tcBorders>
          </w:tcPr>
          <w:p w:rsidR="00567AE6" w:rsidRDefault="00567AE6">
            <w:pPr>
              <w:widowControl w:val="0"/>
              <w:pBdr>
                <w:top w:val="nil"/>
                <w:left w:val="nil"/>
                <w:bottom w:val="nil"/>
                <w:right w:val="nil"/>
                <w:between w:val="nil"/>
              </w:pBdr>
              <w:spacing w:line="276" w:lineRule="auto"/>
              <w:ind w:left="0" w:hanging="2"/>
              <w:rPr>
                <w:rFonts w:ascii="Arial" w:eastAsia="Arial" w:hAnsi="Arial" w:cs="Arial"/>
                <w:sz w:val="22"/>
                <w:szCs w:val="22"/>
              </w:rPr>
            </w:pPr>
          </w:p>
        </w:tc>
      </w:tr>
    </w:tbl>
    <w:p w:rsidR="00567AE6" w:rsidRDefault="00567AE6">
      <w:pPr>
        <w:pBdr>
          <w:top w:val="nil"/>
          <w:left w:val="nil"/>
          <w:bottom w:val="nil"/>
          <w:right w:val="nil"/>
          <w:between w:val="nil"/>
        </w:pBdr>
        <w:spacing w:line="360" w:lineRule="auto"/>
        <w:ind w:left="0" w:hanging="2"/>
        <w:jc w:val="both"/>
        <w:rPr>
          <w:rFonts w:eastAsia="Times New Roman"/>
          <w:color w:val="000000"/>
        </w:rPr>
        <w:sectPr w:rsidR="00567AE6">
          <w:headerReference w:type="even" r:id="rId16"/>
          <w:headerReference w:type="default" r:id="rId17"/>
          <w:footerReference w:type="even" r:id="rId18"/>
          <w:footerReference w:type="default" r:id="rId19"/>
          <w:headerReference w:type="first" r:id="rId20"/>
          <w:footerReference w:type="first" r:id="rId21"/>
          <w:pgSz w:w="11906" w:h="16838"/>
          <w:pgMar w:top="851" w:right="1701" w:bottom="1701" w:left="2268" w:header="567" w:footer="851" w:gutter="0"/>
          <w:pgNumType w:start="238"/>
          <w:cols w:space="720"/>
          <w:titlePg/>
        </w:sectPr>
      </w:pPr>
    </w:p>
    <w:p w:rsidR="00567AE6" w:rsidRDefault="00CF2792">
      <w:pPr>
        <w:spacing w:before="240" w:after="120" w:line="360" w:lineRule="auto"/>
        <w:ind w:left="0" w:hanging="2"/>
        <w:rPr>
          <w:rFonts w:ascii="Arial" w:eastAsia="Arial" w:hAnsi="Arial" w:cs="Arial"/>
        </w:rPr>
      </w:pPr>
      <w:r>
        <w:rPr>
          <w:rFonts w:ascii="Arial" w:eastAsia="Arial" w:hAnsi="Arial" w:cs="Arial"/>
          <w:b/>
        </w:rPr>
        <w:t xml:space="preserve">PENDAHULUAN </w:t>
      </w:r>
    </w:p>
    <w:p w:rsidR="003B51B9" w:rsidRPr="003B51B9" w:rsidRDefault="003B51B9" w:rsidP="003B51B9">
      <w:pPr>
        <w:spacing w:before="240" w:after="240" w:line="240" w:lineRule="auto"/>
        <w:ind w:left="0" w:hanging="2"/>
        <w:jc w:val="both"/>
        <w:rPr>
          <w:rFonts w:ascii="Arial" w:eastAsia="Arial" w:hAnsi="Arial" w:cs="Arial"/>
          <w:sz w:val="22"/>
          <w:szCs w:val="22"/>
          <w:lang w:val="id-ID"/>
        </w:rPr>
      </w:pPr>
      <w:r w:rsidRPr="003B51B9">
        <w:rPr>
          <w:rFonts w:ascii="Arial" w:eastAsia="Arial" w:hAnsi="Arial" w:cs="Arial"/>
          <w:sz w:val="22"/>
          <w:szCs w:val="22"/>
        </w:rPr>
        <w:lastRenderedPageBreak/>
        <w:t>Pendidikan merupakan landasan utama dalam membangun suatu warga yang pintar, inovatif, serta berdaya saing besar. Dalam konteks pembangunan sesuatu bangsa, kedudukan pendidikan jadi sangat krusial. Pemikiran ini tidak cuma berlaku pada masa saat ini, namun pula sudah ditekankan oleh pemikir- pemikir terdahulu, salah satunya merupakan Ahmad Dahlan, seseorang tokoh pendidikan serta keagamaan yang mempunyai pengaruh besar di Indonesia. Menurut perspektif Ahmad Dahlan, meyakini kalau pembelajaran wajib mencakup aspek spiritual, moral, serta intelektual supaya bisa menghasilkan orang yang bertanggung jawab, berakhlak mulia, serta berkontribusi positif untuk warga serta negeri</w:t>
      </w:r>
      <w:r w:rsidR="00964016">
        <w:rPr>
          <w:rFonts w:ascii="Arial" w:eastAsia="Arial" w:hAnsi="Arial" w:cs="Arial"/>
          <w:sz w:val="22"/>
          <w:szCs w:val="22"/>
          <w:lang w:val="id-ID"/>
        </w:rPr>
        <w:t xml:space="preserve"> </w:t>
      </w:r>
      <w:r w:rsidR="00964016">
        <w:rPr>
          <w:rFonts w:ascii="Arial" w:eastAsia="Arial" w:hAnsi="Arial" w:cs="Arial"/>
          <w:sz w:val="22"/>
          <w:szCs w:val="22"/>
          <w:lang w:val="id-ID"/>
        </w:rPr>
        <w:fldChar w:fldCharType="begin" w:fldLock="1"/>
      </w:r>
      <w:r w:rsidR="00601AD8">
        <w:rPr>
          <w:rFonts w:ascii="Arial" w:eastAsia="Arial" w:hAnsi="Arial" w:cs="Arial"/>
          <w:sz w:val="22"/>
          <w:szCs w:val="22"/>
          <w:lang w:val="id-ID"/>
        </w:rPr>
        <w:instrText>ADDIN CSL_CITATION {"citationItems":[{"id":"ITEM-1","itemData":{"author":[{"dropping-particle":"","family":"Hermawanti","given":"Yuliana","non-dropping-particle":"","parse-names":false,"suffix":""},{"dropping-particle":"","family":"Hermawanti","given":"Yuliana","non-dropping-particle":"","parse-names":false,"suffix":""}],"id":"ITEM-1","issue":"September","issued":{"date-parts":[["2020"]]},"title":"KONSEP PENDIDIKAN ISLAM MENURUT K.H. AHMAD DAHLAN Yuliana Hermawanti 1 Nisrokha 2","type":"article-journal","volume":"2"},"uris":["http://www.mendeley.com/documents/?uuid=02f120f5-e742-4b9f-9191-f3a361799fab"]}],"mendeley":{"formattedCitation":"(Hermawanti and Hermawanti 2020)","plainTextFormattedCitation":"(Hermawanti and Hermawanti 2020)","previouslyFormattedCitation":"(Hermawanti and Hermawanti 2020)"},"properties":{"noteIndex":0},"schema":"https://github.com/citation-style-language/schema/raw/master/csl-citation.json"}</w:instrText>
      </w:r>
      <w:r w:rsidR="00964016">
        <w:rPr>
          <w:rFonts w:ascii="Arial" w:eastAsia="Arial" w:hAnsi="Arial" w:cs="Arial"/>
          <w:sz w:val="22"/>
          <w:szCs w:val="22"/>
          <w:lang w:val="id-ID"/>
        </w:rPr>
        <w:fldChar w:fldCharType="separate"/>
      </w:r>
      <w:r w:rsidR="00964016" w:rsidRPr="00964016">
        <w:rPr>
          <w:rFonts w:ascii="Arial" w:eastAsia="Arial" w:hAnsi="Arial" w:cs="Arial"/>
          <w:sz w:val="22"/>
          <w:szCs w:val="22"/>
          <w:lang w:val="id-ID"/>
        </w:rPr>
        <w:t>(Hermawanti and Hermawanti 2020)</w:t>
      </w:r>
      <w:r w:rsidR="00964016">
        <w:rPr>
          <w:rFonts w:ascii="Arial" w:eastAsia="Arial" w:hAnsi="Arial" w:cs="Arial"/>
          <w:sz w:val="22"/>
          <w:szCs w:val="22"/>
          <w:lang w:val="id-ID"/>
        </w:rPr>
        <w:fldChar w:fldCharType="end"/>
      </w:r>
      <w:r w:rsidRPr="003B51B9">
        <w:rPr>
          <w:rFonts w:ascii="Arial" w:eastAsia="Arial" w:hAnsi="Arial" w:cs="Arial"/>
          <w:sz w:val="22"/>
          <w:szCs w:val="22"/>
        </w:rPr>
        <w:t>.  Tidak hanya itu, Ahmad Dahlan pula menekankan berartinya pendidikan dalam membentuk kepribadian yang kokoh serta nilai- nilai keberagaman yang menghormati perbandingan antar</w:t>
      </w:r>
      <w:r>
        <w:rPr>
          <w:rFonts w:ascii="Arial" w:eastAsia="Arial" w:hAnsi="Arial" w:cs="Arial"/>
          <w:sz w:val="22"/>
          <w:szCs w:val="22"/>
          <w:lang w:val="id-ID"/>
        </w:rPr>
        <w:t xml:space="preserve"> </w:t>
      </w:r>
      <w:r w:rsidRPr="003B51B9">
        <w:rPr>
          <w:rFonts w:ascii="Arial" w:eastAsia="Arial" w:hAnsi="Arial" w:cs="Arial"/>
          <w:sz w:val="22"/>
          <w:szCs w:val="22"/>
        </w:rPr>
        <w:t>individu.</w:t>
      </w:r>
    </w:p>
    <w:p w:rsidR="00964016" w:rsidRDefault="00964016" w:rsidP="00601AD8">
      <w:pPr>
        <w:spacing w:before="240" w:after="240" w:line="240" w:lineRule="auto"/>
        <w:ind w:left="-2" w:firstLineChars="0" w:firstLine="0"/>
        <w:jc w:val="both"/>
        <w:rPr>
          <w:rFonts w:ascii="Arial" w:eastAsia="Arial" w:hAnsi="Arial" w:cs="Arial"/>
          <w:sz w:val="22"/>
          <w:szCs w:val="22"/>
        </w:rPr>
      </w:pPr>
      <w:r w:rsidRPr="00C61F63">
        <w:rPr>
          <w:rFonts w:ascii="Arial" w:eastAsia="Arial" w:hAnsi="Arial" w:cs="Arial"/>
          <w:sz w:val="22"/>
          <w:szCs w:val="22"/>
          <w:lang w:val="id-ID"/>
        </w:rPr>
        <w:t xml:space="preserve">Dalam konteks bangsa Indonesia yang mempunyai keberagaman suku, agama, budaya, serta bahasa, pendidikan diharapkan sanggup jadi jembatan yang menghubungkan bermacam elemen ini, menghasilkan rasa persatuan, serta memperkokoh bukti diri nasional. </w:t>
      </w:r>
      <w:r w:rsidRPr="00964016">
        <w:rPr>
          <w:rFonts w:ascii="Arial" w:eastAsia="Arial" w:hAnsi="Arial" w:cs="Arial"/>
          <w:sz w:val="22"/>
          <w:szCs w:val="22"/>
        </w:rPr>
        <w:t>Sebagai tantangan globalisasi, pendidikan pula berfungsi dalam melindungi kearifan lokal serta nilai- nilai budaya yang ialah bagian integral dari bukti diri sesuatu bangsa. Ahmad Dahlan yakin kalau pendidikan wajib membimbing generasi muda supaya senantiasa menyayangi serta menghargai peninggalan budaya mereka, sembari senantiasa terbuka terhadap ide- ide serta pengetahuan baru yang tiba dari luar</w:t>
      </w:r>
      <w:r w:rsidR="00601AD8">
        <w:rPr>
          <w:rFonts w:ascii="Arial" w:eastAsia="Arial" w:hAnsi="Arial" w:cs="Arial"/>
          <w:sz w:val="22"/>
          <w:szCs w:val="22"/>
          <w:lang w:val="id-ID"/>
        </w:rPr>
        <w:t xml:space="preserve"> </w:t>
      </w:r>
      <w:r w:rsidR="00601AD8">
        <w:rPr>
          <w:rFonts w:ascii="Arial" w:eastAsia="Arial" w:hAnsi="Arial" w:cs="Arial"/>
          <w:sz w:val="22"/>
          <w:szCs w:val="22"/>
          <w:lang w:val="id-ID"/>
        </w:rPr>
        <w:fldChar w:fldCharType="begin" w:fldLock="1"/>
      </w:r>
      <w:r w:rsidR="00492376">
        <w:rPr>
          <w:rFonts w:ascii="Arial" w:eastAsia="Arial" w:hAnsi="Arial" w:cs="Arial"/>
          <w:sz w:val="22"/>
          <w:szCs w:val="22"/>
          <w:lang w:val="id-ID"/>
        </w:rPr>
        <w:instrText>ADDIN CSL_CITATION {"citationItems":[{"id":"ITEM-1","itemData":{"DOI":"10.31603/cakrawala.v12i2.1716","ISSN":"1829-8931","abstract":"Penelitian ini difokuskan untuk menggali khazanah intelektual yang telah dihasilkan oleh para tokoh pendidikan Indonesia di masa lampau mengenai hubungan antara nasionalisme dan agama. Pendekatan yang digunakan dalam penelitian ini adalah pendekatan Historis-Sosiologis. Adapun analisis dilakukan dengan menggunakan metode interpretasi, koherensi intern dan komparasi. Penelitian ini dimulai dari asumsi bahwa diantara penekanan dari berbagai khazanah pemikiran tokoh-tokoh pendidikan Indonesia masa lampau adalah penekanan pada semangat nasionalisme-agamis. Dari hasil kajian terhadap pemikiran K.H. Ahmad Dahlan, dan K.H. Hasyim Asy’ari diketahui bahwa meskipun setting sosial munculnya pemikiran pendidikan dua tokoh pendidikan ini sama yaitu konteks penjajahan, namun mereka memiliki paradigma yang berbeda tentang bagaimana pendidikan itu seharusnya diselenggarakan. K.H. Ahmad Dahlan melihat kebijakan politik Belanda dan sistem pendidikan yang ada waktu itu tidak menguntungkan bagi upaya kebangkitan Islam dan pembebasan dari belenggu penjajahan. Dari sini muncul ide modernisasi pendidikan Islam. K.H. Hasyim As’ary melihat modernisasi pendidikan ala Barat dapat memudarkan nilai-nilai agama dan nilai-nilai luhur budaya Bangsa yang dapat mengendorkan semangat juang melawan penjajahan. Dari sini muncul semangat tradisionalisme. Pemikiran K.H. Ahmad Dahlan memiliki komitmen yang tinggi terhadap pembangunan nasionalisme melalui pengembangan pendidikan Islam yang berkemajuan dan menghilangkan dikotomi antara santri dan non santri. Sedang pemikiran K.H. Hasyim Asy’ari memiliki komitmen yang tinggi terhadap pembangunan nasionalisme melalui pembangunan moral bangsa berdasar nilai-nilai agama Islam dan budaya bangsa.","author":[{"dropping-particle":"","family":"Nurhadi","given":"Rofiq","non-dropping-particle":"","parse-names":false,"suffix":""}],"container-title":"Cakrawala: Jurnal Studi Islam","id":"ITEM-1","issue":"2","issued":{"date-parts":[["2017"]]},"page":"121-132","title":"Pendidikan Nasionalisme-Agamis dalam Pandangan K.H. Ahmad Dahlan dan K.H. Hasyim Asy'ari","type":"article-journal","volume":"12"},"uris":["http://www.mendeley.com/documents/?uuid=67ba4a3c-bad8-4d16-83db-d8ecc4449277"]}],"mendeley":{"formattedCitation":"(Nurhadi 2017)","plainTextFormattedCitation":"(Nurhadi 2017)","previouslyFormattedCitation":"(Nurhadi 2017)"},"properties":{"noteIndex":0},"schema":"https://github.com/citation-style-language/schema/raw/master/csl-citation.json"}</w:instrText>
      </w:r>
      <w:r w:rsidR="00601AD8">
        <w:rPr>
          <w:rFonts w:ascii="Arial" w:eastAsia="Arial" w:hAnsi="Arial" w:cs="Arial"/>
          <w:sz w:val="22"/>
          <w:szCs w:val="22"/>
          <w:lang w:val="id-ID"/>
        </w:rPr>
        <w:fldChar w:fldCharType="separate"/>
      </w:r>
      <w:r w:rsidR="00601AD8" w:rsidRPr="00601AD8">
        <w:rPr>
          <w:rFonts w:ascii="Arial" w:eastAsia="Arial" w:hAnsi="Arial" w:cs="Arial"/>
          <w:sz w:val="22"/>
          <w:szCs w:val="22"/>
          <w:lang w:val="id-ID"/>
        </w:rPr>
        <w:t>(Nurhadi 2017)</w:t>
      </w:r>
      <w:r w:rsidR="00601AD8">
        <w:rPr>
          <w:rFonts w:ascii="Arial" w:eastAsia="Arial" w:hAnsi="Arial" w:cs="Arial"/>
          <w:sz w:val="22"/>
          <w:szCs w:val="22"/>
          <w:lang w:val="id-ID"/>
        </w:rPr>
        <w:fldChar w:fldCharType="end"/>
      </w:r>
      <w:r w:rsidRPr="00964016">
        <w:rPr>
          <w:rFonts w:ascii="Arial" w:eastAsia="Arial" w:hAnsi="Arial" w:cs="Arial"/>
          <w:sz w:val="22"/>
          <w:szCs w:val="22"/>
        </w:rPr>
        <w:t>.</w:t>
      </w:r>
    </w:p>
    <w:p w:rsidR="00C61F63" w:rsidRDefault="00C61F63" w:rsidP="00601AD8">
      <w:pPr>
        <w:spacing w:before="240" w:after="240" w:line="240" w:lineRule="auto"/>
        <w:ind w:left="-2" w:firstLineChars="0" w:firstLine="0"/>
        <w:jc w:val="both"/>
        <w:rPr>
          <w:rFonts w:ascii="Arial" w:eastAsia="Arial" w:hAnsi="Arial" w:cs="Arial"/>
          <w:sz w:val="22"/>
          <w:szCs w:val="22"/>
        </w:rPr>
      </w:pPr>
      <w:r w:rsidRPr="00C61F63">
        <w:rPr>
          <w:rFonts w:ascii="Arial" w:eastAsia="Arial" w:hAnsi="Arial" w:cs="Arial"/>
          <w:sz w:val="22"/>
          <w:szCs w:val="22"/>
        </w:rPr>
        <w:t>Secara garis besar, Tujuan pendidikan adalah untuk mempersiapkan individu agar dapat mencapai potensi penuhnya, berkontribusi positif dalam masyarakat, dan menghadapi tantangan dunia. Melalui pendidikan, individu memperoleh pengetahuan, keterampilan, dan nilai-nilai yang penting dalam kehidupan mereka. Pendidikan juga bertujuan untuk mengembangkan karakter, moralitas, dan etika, membantu individu menjadi warga yang bertanggung jawab dan peduli terhadap lingkungan sekitar. Selain itu, pendidikan bertujuan untuk meningkatkan akses ke peluang ekonomi, mengurangi ketidaksetaraan, dan memberdayakan individu untuk mencapai kehidupan yang lebih baik</w:t>
      </w:r>
      <w:r w:rsidR="00492376">
        <w:rPr>
          <w:rFonts w:ascii="Arial" w:eastAsia="Arial" w:hAnsi="Arial" w:cs="Arial"/>
          <w:sz w:val="22"/>
          <w:szCs w:val="22"/>
          <w:lang w:val="id-ID"/>
        </w:rPr>
        <w:t xml:space="preserve"> </w:t>
      </w:r>
      <w:r w:rsidR="00492376">
        <w:rPr>
          <w:rFonts w:ascii="Arial" w:eastAsia="Arial" w:hAnsi="Arial" w:cs="Arial"/>
          <w:sz w:val="22"/>
          <w:szCs w:val="22"/>
          <w:lang w:val="id-ID"/>
        </w:rPr>
        <w:fldChar w:fldCharType="begin" w:fldLock="1"/>
      </w:r>
      <w:r w:rsidR="00492376">
        <w:rPr>
          <w:rFonts w:ascii="Arial" w:eastAsia="Arial" w:hAnsi="Arial" w:cs="Arial"/>
          <w:sz w:val="22"/>
          <w:szCs w:val="22"/>
          <w:lang w:val="id-ID"/>
        </w:rPr>
        <w:instrText>ADDIN CSL_CITATION {"citationItems":[{"id":"ITEM-1","itemData":{"DOI":"10.25078/aw.v4i1.927","ISSN":"25275445","abstract":"&lt;p&gt;Latar belakang  tulisan ini adalah untuk membahas tentang (1)  fungsi dan tujuan pendidikan di Indonesia.  (2) Penyelenggaraan Pendidikan Nasional (3) Fungsi Dan Tujuan Pendidikan Bagi Masyarakat . Kajian ini penting sebagai dasar arah pelaksanaan pendidikan di Indonesia. Dari berbagai perrspektif tentang fungsi dan tujuan pendidikan telah jelas terlihat bahwa pendidikan di indonesia berupaya untuk menciptakan bangsa yang cakap, beriman, bertaqwa kepada Tuhan serta memilki pengetahuan yang baik dan wawasan kebangsaan. Pendidikan di Indonesi sangat berperan penting dalam membangu masyarakat. Melalui pendidikan,masyarakat melakukan transformasi budaya, menciptakan tenaga kerja, menciptakan alat kontrol sosial dan lain sebagainya. Dengan demikian perkembangan masyarakat dapat berjalan secara berkelanjutan. Berdasarkan kelima fungsi dan tujuan pendidikan bagi masyrakat tentunya masyarakat akan sangat diuntungkan dalam hal birokrasi, sosial dan ketenagakerjaannya.&lt;/p&gt;","author":[{"dropping-particle":"","family":"Sujana","given":"I Wayan Cong","non-dropping-particle":"","parse-names":false,"suffix":""}],"container-title":"Adi Widya: Jurnal Pendidikan Dasar","id":"ITEM-1","issue":"1","issued":{"date-parts":[["2019"]]},"page":"29","title":"Fungsi Dan Tujuan Pendidikan Indonesia","type":"article-journal","volume":"4"},"uris":["http://www.mendeley.com/documents/?uuid=f2c4d19d-4358-4a1d-a3a5-d96ecd0cc005"]}],"mendeley":{"formattedCitation":"(Sujana 2019)","plainTextFormattedCitation":"(Sujana 2019)","previouslyFormattedCitation":"(Sujana 2019)"},"properties":{"noteIndex":0},"schema":"https://github.com/citation-style-language/schema/raw/master/csl-citation.json"}</w:instrText>
      </w:r>
      <w:r w:rsidR="00492376">
        <w:rPr>
          <w:rFonts w:ascii="Arial" w:eastAsia="Arial" w:hAnsi="Arial" w:cs="Arial"/>
          <w:sz w:val="22"/>
          <w:szCs w:val="22"/>
          <w:lang w:val="id-ID"/>
        </w:rPr>
        <w:fldChar w:fldCharType="separate"/>
      </w:r>
      <w:r w:rsidR="00492376" w:rsidRPr="00492376">
        <w:rPr>
          <w:rFonts w:ascii="Arial" w:eastAsia="Arial" w:hAnsi="Arial" w:cs="Arial"/>
          <w:sz w:val="22"/>
          <w:szCs w:val="22"/>
          <w:lang w:val="id-ID"/>
        </w:rPr>
        <w:t>(Sujana 2019)</w:t>
      </w:r>
      <w:r w:rsidR="00492376">
        <w:rPr>
          <w:rFonts w:ascii="Arial" w:eastAsia="Arial" w:hAnsi="Arial" w:cs="Arial"/>
          <w:sz w:val="22"/>
          <w:szCs w:val="22"/>
          <w:lang w:val="id-ID"/>
        </w:rPr>
        <w:fldChar w:fldCharType="end"/>
      </w:r>
      <w:r w:rsidRPr="00C61F63">
        <w:rPr>
          <w:rFonts w:ascii="Arial" w:eastAsia="Arial" w:hAnsi="Arial" w:cs="Arial"/>
          <w:sz w:val="22"/>
          <w:szCs w:val="22"/>
        </w:rPr>
        <w:t>.  Dengan demikian, tujuan pendidikan melibatkan pengembangan secara holistik individu, masyarakat yang inklusif, dan dunia yang lebih berkelanjutan.</w:t>
      </w:r>
    </w:p>
    <w:p w:rsidR="00492376" w:rsidRDefault="00492376" w:rsidP="00601AD8">
      <w:pPr>
        <w:spacing w:before="240" w:after="240" w:line="240" w:lineRule="auto"/>
        <w:ind w:left="-2" w:firstLineChars="0" w:firstLine="0"/>
        <w:jc w:val="both"/>
        <w:rPr>
          <w:rFonts w:ascii="Arial" w:eastAsia="Arial" w:hAnsi="Arial" w:cs="Arial"/>
          <w:sz w:val="22"/>
          <w:szCs w:val="22"/>
        </w:rPr>
      </w:pPr>
      <w:r w:rsidRPr="00492376">
        <w:rPr>
          <w:rFonts w:ascii="Arial" w:eastAsia="Arial" w:hAnsi="Arial" w:cs="Arial"/>
          <w:sz w:val="22"/>
          <w:szCs w:val="22"/>
        </w:rPr>
        <w:t>Pembangunan bangsa merupakan proses di mana suatu negara bekerja keras untuk membuat kehidupan warganya menjadi lebih baik. Ini mencakup berbagai upaya untuk meningkatkan ekonomi, pendidikan, kesehatan, dan infrastruktur, sehingga masyarakat bisa hidup lebih baik. Tujuannya adalah menciptakan masyarakat yang lebih sejahtera, adil, dan mandiri. Dalam konteks ini, pembangunan bangsa melibatkan usaha bersama untuk mencapai tujuan yang akan membawa perubahan positif bagi semua penduduk negara tersebut. Terutama pada pendidikan, Dengan pendidikan yang bagus, negara bisa memiliki masyarakat yang bisa menghadapi masalah dan membuat negara tersebut lebih baik</w:t>
      </w:r>
      <w:r>
        <w:rPr>
          <w:rFonts w:ascii="Arial" w:eastAsia="Arial" w:hAnsi="Arial" w:cs="Arial"/>
          <w:sz w:val="22"/>
          <w:szCs w:val="22"/>
          <w:lang w:val="id-ID"/>
        </w:rPr>
        <w:t xml:space="preserve"> </w:t>
      </w:r>
      <w:r>
        <w:rPr>
          <w:rFonts w:ascii="Arial" w:eastAsia="Arial" w:hAnsi="Arial" w:cs="Arial"/>
          <w:sz w:val="22"/>
          <w:szCs w:val="22"/>
          <w:lang w:val="id-ID"/>
        </w:rPr>
        <w:fldChar w:fldCharType="begin" w:fldLock="1"/>
      </w:r>
      <w:r>
        <w:rPr>
          <w:rFonts w:ascii="Arial" w:eastAsia="Arial" w:hAnsi="Arial" w:cs="Arial"/>
          <w:sz w:val="22"/>
          <w:szCs w:val="22"/>
          <w:lang w:val="id-ID"/>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approach.","author":[{"dropping-particle":"","family":"Kartono","given":"Drajat Tri","non-dropping-particle":"","parse-names":false,"suffix":""},{"dropping-particle":"","family":"Nurcholis","given":"Hanif","non-dropping-particle":"","parse-names":false,"suffix":""}],"container-title":"Pembangunan Masyarakat Desa dan Kota","id":"ITEM-1","issued":{"date-parts":[["2016"]]},"page":"23-24","title":"Konsep dan Teori Pembangunan","type":"article-journal","volume":"IPEM4542/M"},"uris":["http://www.mendeley.com/documents/?uuid=b8a23b23-df14-434a-a902-bcaa6b93d6d3"]}],"mendeley":{"formattedCitation":"(Kartono and Nurcholis 2016)","plainTextFormattedCitation":"(Kartono and Nurcholis 2016)","previouslyFormattedCitation":"(Kartono and Nurcholis 2016)"},"properties":{"noteIndex":0},"schema":"https://github.com/citation-style-language/schema/raw/master/csl-citation.json"}</w:instrText>
      </w:r>
      <w:r>
        <w:rPr>
          <w:rFonts w:ascii="Arial" w:eastAsia="Arial" w:hAnsi="Arial" w:cs="Arial"/>
          <w:sz w:val="22"/>
          <w:szCs w:val="22"/>
          <w:lang w:val="id-ID"/>
        </w:rPr>
        <w:fldChar w:fldCharType="separate"/>
      </w:r>
      <w:r w:rsidRPr="00492376">
        <w:rPr>
          <w:rFonts w:ascii="Arial" w:eastAsia="Arial" w:hAnsi="Arial" w:cs="Arial"/>
          <w:sz w:val="22"/>
          <w:szCs w:val="22"/>
          <w:lang w:val="id-ID"/>
        </w:rPr>
        <w:t>(Kartono and Nurcholis 2016)</w:t>
      </w:r>
      <w:r>
        <w:rPr>
          <w:rFonts w:ascii="Arial" w:eastAsia="Arial" w:hAnsi="Arial" w:cs="Arial"/>
          <w:sz w:val="22"/>
          <w:szCs w:val="22"/>
          <w:lang w:val="id-ID"/>
        </w:rPr>
        <w:fldChar w:fldCharType="end"/>
      </w:r>
      <w:r w:rsidRPr="00492376">
        <w:rPr>
          <w:rFonts w:ascii="Arial" w:eastAsia="Arial" w:hAnsi="Arial" w:cs="Arial"/>
          <w:sz w:val="22"/>
          <w:szCs w:val="22"/>
        </w:rPr>
        <w:t>. Oleh karena itu, hubungan antara pembangunan bangsa dan pendidikan sangat penting untuk membuat hidup lebih baik untuk semua orang.</w:t>
      </w:r>
    </w:p>
    <w:p w:rsidR="00492376" w:rsidRDefault="00492376" w:rsidP="00492376">
      <w:pPr>
        <w:spacing w:before="240" w:after="240" w:line="240" w:lineRule="auto"/>
        <w:ind w:leftChars="0" w:left="0" w:firstLineChars="0" w:firstLine="0"/>
        <w:jc w:val="both"/>
        <w:rPr>
          <w:rFonts w:ascii="Arial" w:eastAsia="Arial" w:hAnsi="Arial" w:cs="Arial"/>
          <w:sz w:val="22"/>
          <w:szCs w:val="22"/>
        </w:rPr>
      </w:pPr>
      <w:r>
        <w:rPr>
          <w:rFonts w:ascii="Arial" w:eastAsia="Arial" w:hAnsi="Arial" w:cs="Arial"/>
          <w:sz w:val="22"/>
          <w:szCs w:val="22"/>
          <w:lang w:val="id-ID"/>
        </w:rPr>
        <w:t>F</w:t>
      </w:r>
      <w:r w:rsidRPr="00492376">
        <w:rPr>
          <w:rFonts w:ascii="Arial" w:eastAsia="Arial" w:hAnsi="Arial" w:cs="Arial"/>
          <w:sz w:val="22"/>
          <w:szCs w:val="22"/>
        </w:rPr>
        <w:t xml:space="preserve">aktor ekonomi, seperti pertumbuhan ekonomi dan distribusi pendapatan, berperan dalam mendukung sumber daya pendidikan yang memadai. Faktor </w:t>
      </w:r>
      <w:r w:rsidRPr="00492376">
        <w:rPr>
          <w:rFonts w:ascii="Arial" w:eastAsia="Arial" w:hAnsi="Arial" w:cs="Arial"/>
          <w:sz w:val="22"/>
          <w:szCs w:val="22"/>
        </w:rPr>
        <w:lastRenderedPageBreak/>
        <w:t>sosial, seperti akses pendidikan dan layanan kesehatan,   memengaruhi kualitas pendidikan dan kesejahteraan masyarakat</w:t>
      </w:r>
      <w:r>
        <w:rPr>
          <w:rFonts w:ascii="Arial" w:eastAsia="Arial" w:hAnsi="Arial" w:cs="Arial"/>
          <w:sz w:val="22"/>
          <w:szCs w:val="22"/>
          <w:lang w:val="id-ID"/>
        </w:rPr>
        <w:t xml:space="preserve"> </w:t>
      </w:r>
      <w:r>
        <w:rPr>
          <w:rFonts w:ascii="Arial" w:eastAsia="Arial" w:hAnsi="Arial" w:cs="Arial"/>
          <w:sz w:val="22"/>
          <w:szCs w:val="22"/>
          <w:lang w:val="id-ID"/>
        </w:rPr>
        <w:fldChar w:fldCharType="begin" w:fldLock="1"/>
      </w:r>
      <w:r>
        <w:rPr>
          <w:rFonts w:ascii="Arial" w:eastAsia="Arial" w:hAnsi="Arial" w:cs="Arial"/>
          <w:sz w:val="22"/>
          <w:szCs w:val="22"/>
          <w:lang w:val="id-ID"/>
        </w:rPr>
        <w:instrText>ADDIN CSL_CITATION {"citationItems":[{"id":"ITEM-1","itemData":{"DOI":"10.21831/medikora.v11i2.2819","ISSN":"0216-9940","abstract":"Olahraga pada dasarnya merupakan kebutuhan setiap manusia di dalam kehidupan, agar kondisi fisik dan kesehatannya tetap terjaga dengan baik. Olahraga dapat meningkatkan kesehatan dan mencegah timbulnya penyakit termasuk penyakit jantung, diabetes tipe 2, osteoporosis, bentuk kanker, obesitas, dan cedera. Partisipasi dalam olahraga juga dikenal untuk mengurangi depresi, stres dan kecemasan, meningkatkan kepercayaan diri, tingkat energi, kualitas tidur, dan kemampuan untuk berkonsentrasi. Ada tiga faktor yang berdampak pada partisipasi olahraga, yaitu faktor individu, faktor lingkungan, dan faktor sosial budaya. Partisipasi masyarakat dalam melakukan kegiatan olahraga semakin meningkat yang ditunjukkan dengan peningkatan partisipasi masyarakat pada indeks pembangunan olahraga (SDI). Olahraga yang secara spesifik dapat meningkatkan derajat kesehatan bagi pelakunya adalah olahraga kesehatan. Dalam olahraga kesehatan tidak hanya melatih aspek jasmaniah, juga menjangkau aspek rohaniah dan aspek sosial. Kesadaran masyarakat untuk berolahraga memberikan kontribusi dalam pembangunan individu dan masyarakat yang cerdas, sehat, terampil, tangguh, kompetitif, sejahtera, dan bermartabat.Kata Kunci: kesadaran, olahraga, pembangunan","author":[{"dropping-particle":"","family":"Prasetyo","given":"Yudik","non-dropping-particle":"","parse-names":false,"suffix":""}],"container-title":"Medikora","id":"ITEM-1","issue":"2","issued":{"date-parts":[["2015"]]},"page":"219-228","title":"Kesadaran Masyarakat Berolahraga Untuk Peningkatan Kesehatan Dan Pembangunan Nasional","type":"article-journal","volume":"11"},"uris":["http://www.mendeley.com/documents/?uuid=2abdee80-47fd-413b-85c5-665c99e598d7"]}],"mendeley":{"formattedCitation":"(Prasetyo 2015)","plainTextFormattedCitation":"(Prasetyo 2015)","previouslyFormattedCitation":"(Prasetyo 2015)"},"properties":{"noteIndex":0},"schema":"https://github.com/citation-style-language/schema/raw/master/csl-citation.json"}</w:instrText>
      </w:r>
      <w:r>
        <w:rPr>
          <w:rFonts w:ascii="Arial" w:eastAsia="Arial" w:hAnsi="Arial" w:cs="Arial"/>
          <w:sz w:val="22"/>
          <w:szCs w:val="22"/>
          <w:lang w:val="id-ID"/>
        </w:rPr>
        <w:fldChar w:fldCharType="separate"/>
      </w:r>
      <w:r w:rsidRPr="00492376">
        <w:rPr>
          <w:rFonts w:ascii="Arial" w:eastAsia="Arial" w:hAnsi="Arial" w:cs="Arial"/>
          <w:sz w:val="22"/>
          <w:szCs w:val="22"/>
          <w:lang w:val="id-ID"/>
        </w:rPr>
        <w:t>(Prasetyo 2015)</w:t>
      </w:r>
      <w:r>
        <w:rPr>
          <w:rFonts w:ascii="Arial" w:eastAsia="Arial" w:hAnsi="Arial" w:cs="Arial"/>
          <w:sz w:val="22"/>
          <w:szCs w:val="22"/>
          <w:lang w:val="id-ID"/>
        </w:rPr>
        <w:fldChar w:fldCharType="end"/>
      </w:r>
      <w:r w:rsidRPr="00492376">
        <w:rPr>
          <w:rFonts w:ascii="Arial" w:eastAsia="Arial" w:hAnsi="Arial" w:cs="Arial"/>
          <w:sz w:val="22"/>
          <w:szCs w:val="22"/>
        </w:rPr>
        <w:t>. Selain itu, faktor politik seperti stabilitas dan tata pemerintahan yang baik dapat menciptakan lingkungan yang mendukung pengembangan sistem pendidikan yang efektif. Budaya juga memiliki dampak pada nilai-nilai yang ditanamkan dalam pendidikan, mempengaruhi karakter dan etika warga</w:t>
      </w:r>
      <w:r>
        <w:rPr>
          <w:rFonts w:ascii="Arial" w:eastAsia="Arial" w:hAnsi="Arial" w:cs="Arial"/>
          <w:sz w:val="22"/>
          <w:szCs w:val="22"/>
          <w:lang w:val="id-ID"/>
        </w:rPr>
        <w:t xml:space="preserve"> </w:t>
      </w:r>
      <w:r>
        <w:rPr>
          <w:rFonts w:ascii="Arial" w:eastAsia="Arial" w:hAnsi="Arial" w:cs="Arial"/>
          <w:sz w:val="22"/>
          <w:szCs w:val="22"/>
          <w:lang w:val="id-ID"/>
        </w:rPr>
        <w:fldChar w:fldCharType="begin" w:fldLock="1"/>
      </w:r>
      <w:r w:rsidR="002953A9">
        <w:rPr>
          <w:rFonts w:ascii="Arial" w:eastAsia="Arial" w:hAnsi="Arial" w:cs="Arial"/>
          <w:sz w:val="22"/>
          <w:szCs w:val="22"/>
          <w:lang w:val="id-ID"/>
        </w:rPr>
        <w:instrText>ADDIN CSL_CITATION {"citationItems":[{"id":"ITEM-1","itemData":{"abstract":"This research is a quantitative analysis of a select group of economic, demographic and political factors and their impact on economic development. An econometric model consisting of the factors hypothesized to affect economic development across countries was constructed. This model theorizes that the variation in economic development across countries can be explained by a mix of economic, demographic, social, political, and institutional factors. A sample of 188 countries using 2015 data from a variety of sources was created for the analysis. Using this sample data, multiple regression was utilized to estimate the parameters of the model. After estimating the regression equation, hypothesis tests for both the overall explanatory power of the model and the significance of the individual independent variables included in the model were conducted. After performing the appropriate statistical tests, a parsimonious version of the model consisting of only those variables shown to have a statistically significant relationship with economic development was constructed and discussed. This parsimonious model exhibits the same power as the initial or full model with fewer explanatory variables. The identification of these important factors enabled the design of policies and programs that could help promote economic development in lesser developed countries.","author":[{"dropping-particle":"","family":"Bagianto","given":"Agus","non-dropping-particle":"","parse-names":false,"suffix":""},{"dropping-particle":"","family":"Wandy","given":"","non-dropping-particle":"","parse-names":false,"suffix":""},{"dropping-particle":"","family":"Zulkarnaen","given":"","non-dropping-particle":"","parse-names":false,"suffix":""}],"container-title":"Jurnal Ilmiah Mea","id":"ITEM-1","issue":"1","issued":{"date-parts":[["2020"]]},"page":"316-332","title":"Faktor Faktor Yang Mempengaruhi Pembangunan Ekonomi","type":"article-journal","volume":"VOL4 NO 1"},"uris":["http://www.mendeley.com/documents/?uuid=853478b1-d8f6-49d0-9632-cd17a6b30d31"]}],"mendeley":{"formattedCitation":"(Bagianto, Wandy, and Zulkarnaen 2020)","plainTextFormattedCitation":"(Bagianto, Wandy, and Zulkarnaen 2020)","previouslyFormattedCitation":"(Bagianto, Wandy, and Zulkarnaen 2020)"},"properties":{"noteIndex":0},"schema":"https://github.com/citation-style-language/schema/raw/master/csl-citation.json"}</w:instrText>
      </w:r>
      <w:r>
        <w:rPr>
          <w:rFonts w:ascii="Arial" w:eastAsia="Arial" w:hAnsi="Arial" w:cs="Arial"/>
          <w:sz w:val="22"/>
          <w:szCs w:val="22"/>
          <w:lang w:val="id-ID"/>
        </w:rPr>
        <w:fldChar w:fldCharType="separate"/>
      </w:r>
      <w:r w:rsidRPr="00492376">
        <w:rPr>
          <w:rFonts w:ascii="Arial" w:eastAsia="Arial" w:hAnsi="Arial" w:cs="Arial"/>
          <w:sz w:val="22"/>
          <w:szCs w:val="22"/>
          <w:lang w:val="id-ID"/>
        </w:rPr>
        <w:t>(Bagianto, Wandy, and Zulkarnaen 2020)</w:t>
      </w:r>
      <w:r>
        <w:rPr>
          <w:rFonts w:ascii="Arial" w:eastAsia="Arial" w:hAnsi="Arial" w:cs="Arial"/>
          <w:sz w:val="22"/>
          <w:szCs w:val="22"/>
          <w:lang w:val="id-ID"/>
        </w:rPr>
        <w:fldChar w:fldCharType="end"/>
      </w:r>
      <w:r w:rsidRPr="00492376">
        <w:rPr>
          <w:rFonts w:ascii="Arial" w:eastAsia="Arial" w:hAnsi="Arial" w:cs="Arial"/>
          <w:sz w:val="22"/>
          <w:szCs w:val="22"/>
        </w:rPr>
        <w:t xml:space="preserve">. Oleh karena itu, pemahaman faktor-faktor ini dan hubungannya dengan pendidikan adalah kunci dalam mencapai pembangunan bangsa yang inklusif dan berkelanjutan.  </w:t>
      </w:r>
    </w:p>
    <w:p w:rsidR="00567AE6" w:rsidRDefault="00601AD8" w:rsidP="00492376">
      <w:pPr>
        <w:spacing w:before="240" w:after="240" w:line="240" w:lineRule="auto"/>
        <w:ind w:left="0" w:hanging="2"/>
        <w:jc w:val="both"/>
        <w:rPr>
          <w:rFonts w:ascii="Arial" w:eastAsia="Arial" w:hAnsi="Arial" w:cs="Arial"/>
          <w:sz w:val="22"/>
          <w:szCs w:val="22"/>
          <w:lang w:val="id-ID"/>
        </w:rPr>
      </w:pPr>
      <w:r>
        <w:rPr>
          <w:rFonts w:ascii="Arial" w:eastAsia="Arial" w:hAnsi="Arial" w:cs="Arial"/>
          <w:sz w:val="22"/>
          <w:szCs w:val="22"/>
          <w:lang w:val="id-ID"/>
        </w:rPr>
        <w:t>Dengan</w:t>
      </w:r>
      <w:r w:rsidRPr="00601AD8">
        <w:rPr>
          <w:rFonts w:ascii="Arial" w:eastAsia="Arial" w:hAnsi="Arial" w:cs="Arial"/>
          <w:sz w:val="22"/>
          <w:szCs w:val="22"/>
        </w:rPr>
        <w:t xml:space="preserve"> penulisan ini, kita hendak mangulas lebih lanjut tentang gagasan- gagasan Ahmad Dahlan menimpa kedudukan pendidikan dalam pembangunan bangsa. Kita hendak menggali konsep- konsepnya tentang pemberdayaan warga lewat pendidikan, pembuatan kepribadian yang kokoh, dan pemeliharaan serta pengembangan nilai- nilai budaya dalam mengalami arus globalisasi. Dengan menguasai dengan mendalam perspektif Ahmad Dahlan, diharapkan kita bisa menciptakan solusi- solusi yang relevan serta efisien buat tingkatkan sistem pendidikan di Indonesia, menghasilkan generasi penerus yang tangguh serta bermutu, dan bawa bangsa ini mengarah masa depan yang lebih terang</w:t>
      </w:r>
    </w:p>
    <w:p w:rsidR="00492376" w:rsidRPr="00492376" w:rsidRDefault="00492376" w:rsidP="00492376">
      <w:pPr>
        <w:spacing w:before="240" w:after="240" w:line="240" w:lineRule="auto"/>
        <w:ind w:left="0" w:hanging="2"/>
        <w:jc w:val="both"/>
        <w:rPr>
          <w:rFonts w:ascii="Arial" w:eastAsia="Arial" w:hAnsi="Arial" w:cs="Arial"/>
          <w:sz w:val="22"/>
          <w:szCs w:val="22"/>
          <w:lang w:val="id-ID"/>
        </w:rPr>
      </w:pPr>
    </w:p>
    <w:p w:rsidR="00567AE6" w:rsidRDefault="00CF2792">
      <w:pPr>
        <w:spacing w:line="360" w:lineRule="auto"/>
        <w:ind w:left="0" w:hanging="2"/>
        <w:rPr>
          <w:rFonts w:ascii="Arial" w:eastAsia="Arial" w:hAnsi="Arial" w:cs="Arial"/>
        </w:rPr>
      </w:pPr>
      <w:r>
        <w:rPr>
          <w:rFonts w:ascii="Arial" w:eastAsia="Arial" w:hAnsi="Arial" w:cs="Arial"/>
          <w:b/>
        </w:rPr>
        <w:t xml:space="preserve">METODE </w:t>
      </w:r>
    </w:p>
    <w:p w:rsidR="00567AE6" w:rsidRDefault="00492376" w:rsidP="00492376">
      <w:pPr>
        <w:pBdr>
          <w:top w:val="nil"/>
          <w:left w:val="nil"/>
          <w:bottom w:val="nil"/>
          <w:right w:val="nil"/>
          <w:between w:val="nil"/>
        </w:pBdr>
        <w:spacing w:after="240" w:line="360" w:lineRule="auto"/>
        <w:ind w:left="-2" w:firstLineChars="0" w:firstLine="0"/>
        <w:jc w:val="both"/>
        <w:rPr>
          <w:rFonts w:ascii="Arial" w:eastAsia="Arial" w:hAnsi="Arial" w:cs="Arial"/>
          <w:color w:val="000000"/>
          <w:sz w:val="22"/>
          <w:szCs w:val="22"/>
        </w:rPr>
      </w:pPr>
      <w:r w:rsidRPr="00492376">
        <w:rPr>
          <w:rFonts w:ascii="Arial" w:eastAsia="Arial" w:hAnsi="Arial" w:cs="Arial"/>
          <w:color w:val="000000"/>
          <w:sz w:val="22"/>
          <w:szCs w:val="22"/>
        </w:rPr>
        <w:t>Penelitian ini ditulis menggunkan metode sistem studi litelatur Tujuan utama dari artikel ini adalah memberikan penjelasan tentang pandangan KH. Ahmad Dahlan tentang pendidikan dalam konteks pembangunan bangsa. Metode pendidikan yang mengandung prinsip-prinsip Islam dapat berfungsi sebagai landasan penting dalam membentuk karakter siswa dan mempersiapkan mereka untuk menjadi anggota masyarakat yang berkontribusi positif dalam pembangunan negara. Dengan menggunakan teknologi sebagai alat bantu, kita dapat menciptakan lingkungan pembelajaran yang menarik dan dinamis yang mendukung visi pendidikan KH. Ahmad Dahlan. Diharapkan hal ini akan membantu menciptakan generasi yang tidak hanya memiliki pendidikan yang baik, tetapi juga memiliki etika dan kemampuan yang diperlukan untuk menghadapi tuntutan dunia modern.</w:t>
      </w:r>
    </w:p>
    <w:p w:rsidR="00567AE6" w:rsidRDefault="00CF2792">
      <w:pPr>
        <w:spacing w:line="360" w:lineRule="auto"/>
        <w:ind w:left="0" w:hanging="2"/>
        <w:rPr>
          <w:rFonts w:ascii="Arial" w:eastAsia="Arial" w:hAnsi="Arial" w:cs="Arial"/>
        </w:rPr>
      </w:pPr>
      <w:r>
        <w:rPr>
          <w:rFonts w:ascii="Arial" w:eastAsia="Arial" w:hAnsi="Arial" w:cs="Arial"/>
          <w:b/>
        </w:rPr>
        <w:t>HASIL</w:t>
      </w:r>
    </w:p>
    <w:p w:rsidR="00492376" w:rsidRPr="00492376" w:rsidRDefault="00492376" w:rsidP="00492376">
      <w:pPr>
        <w:pBdr>
          <w:top w:val="nil"/>
          <w:left w:val="nil"/>
          <w:bottom w:val="nil"/>
          <w:right w:val="nil"/>
          <w:between w:val="nil"/>
        </w:pBdr>
        <w:spacing w:line="360" w:lineRule="auto"/>
        <w:ind w:leftChars="0" w:left="0" w:firstLineChars="0" w:firstLine="0"/>
        <w:rPr>
          <w:rFonts w:ascii="Arial" w:eastAsia="Arial" w:hAnsi="Arial" w:cs="Arial"/>
          <w:b/>
          <w:bCs/>
          <w:color w:val="000000"/>
          <w:sz w:val="22"/>
          <w:szCs w:val="22"/>
        </w:rPr>
      </w:pPr>
      <w:r w:rsidRPr="00492376">
        <w:rPr>
          <w:rFonts w:ascii="Arial" w:eastAsia="Arial" w:hAnsi="Arial" w:cs="Arial"/>
          <w:b/>
          <w:bCs/>
          <w:color w:val="000000"/>
          <w:sz w:val="22"/>
          <w:szCs w:val="22"/>
        </w:rPr>
        <w:t>Biografi KH. Ahmad Dahlan</w:t>
      </w:r>
    </w:p>
    <w:p w:rsidR="00492376" w:rsidRPr="00492376" w:rsidRDefault="00492376" w:rsidP="00492376">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492376">
        <w:rPr>
          <w:rFonts w:ascii="Arial" w:eastAsia="Arial" w:hAnsi="Arial" w:cs="Arial"/>
          <w:color w:val="000000"/>
          <w:sz w:val="22"/>
          <w:szCs w:val="22"/>
        </w:rPr>
        <w:t>K.H, Ahmad dahlan atau Muhammad Darwisy adalah seorang pemimpin agama, pendidik, dan reformis sosial Indonesia yang dikenal sebagai pendiri Muhammadiyah, salah satu organisasi islam terbesar di Indonesia. K.H. Ahmad Dahlan lahir pada 1 Agustus 1868 di Kauman, Yogyakarta.   Ahmad Dahlan mendapatkan pendidikan agama pertama dari ayahnya, K.H. Abu Bakar bin K.H.. Sulaiman. Ahmad Dahlan telah dikenal sebagai anak yang pandai, kreatif, berjiwa kepemimpinan dan cerdas. Beliau selalu rajin dan fokus dalam belajar, sehingga telah menyelesaikan khataman Al-Qur’an 30 juz pada usinya yang masih 8 tahun. Ketika beranjak remaja Ahmad Dahlan mulai belajar fiqih dan ilmu nahwu kepada kedua kakak iparnya, K.H.M Shaleh dan Kyai Haji Muchsin. Ahmad Dahlan kemudian melanjutkan pendidikannya pada sebuah sekolah agama modern yang didirikan oleh kolonial Belanda. Ia tidak hanya belajar mengenai ilmu agama, tetapi juga menekankan pentingnya pendidikan modern dan ilmu pengetahuan</w:t>
      </w:r>
      <w:r w:rsidR="002953A9">
        <w:rPr>
          <w:rFonts w:ascii="Arial" w:eastAsia="Arial" w:hAnsi="Arial" w:cs="Arial"/>
          <w:color w:val="000000"/>
          <w:sz w:val="22"/>
          <w:szCs w:val="22"/>
          <w:lang w:val="id-ID"/>
        </w:rPr>
        <w:t xml:space="preserve"> </w:t>
      </w:r>
      <w:r w:rsidR="002953A9">
        <w:rPr>
          <w:rFonts w:ascii="Arial" w:eastAsia="Arial" w:hAnsi="Arial" w:cs="Arial"/>
          <w:color w:val="000000"/>
          <w:sz w:val="22"/>
          <w:szCs w:val="22"/>
          <w:lang w:val="id-ID"/>
        </w:rPr>
        <w:fldChar w:fldCharType="begin" w:fldLock="1"/>
      </w:r>
      <w:r w:rsidR="002953A9">
        <w:rPr>
          <w:rFonts w:ascii="Arial" w:eastAsia="Arial" w:hAnsi="Arial" w:cs="Arial"/>
          <w:color w:val="000000"/>
          <w:sz w:val="22"/>
          <w:szCs w:val="22"/>
          <w:lang w:val="id-ID"/>
        </w:rPr>
        <w:instrText>ADDIN CSL_CITATION {"citationItems":[{"id":"ITEM-1","itemData":{"ISBN":"9786021448281","ISSN":"16659201","abstract":"Biography of Ahmad Dahlan, an Indonesian ulama, Muslim scholar, and founder of Muhammadiyah","author":[{"dropping-particle":"","family":"Mu’thi","given":"Abdul","non-dropping-particle":"","parse-names":false,"suffix":""},{"dropping-particle":"","family":"Mulkhan","given":"Abdul Munir","non-dropping-particle":"","parse-names":false,"suffix":""},{"dropping-particle":"","family":"Marihandono","given":"Djoko","non-dropping-particle":"","parse-names":false,"suffix":""},{"dropping-particle":"","family":"Tim Museum Kebangkitan Nasional","given":"","non-dropping-particle":"","parse-names":false,"suffix":""}],"container-title":"Museum Kebangkitan Nasional Direktorat Jenderal Kebudayaan Kementerian Pendidikan dan Kebudayaan","id":"ITEM-1","issue":"6","issued":{"date-parts":[["2015"]]},"number-of-pages":"1-212","title":"K.H. Ahmad Dahlan (1868-1923)","type":"book","volume":"10"},"uris":["http://www.mendeley.com/documents/?uuid=92014cd6-3bbb-445a-af68-b1223aeb04c8"]}],"mendeley":{"formattedCitation":"(Mu’thi et al. 2015)","plainTextFormattedCitation":"(Mu’thi et al. 2015)","previouslyFormattedCitation":"(Mu’thi et al. 2015)"},"properties":{"noteIndex":0},"schema":"https://github.com/citation-style-language/schema/raw/master/csl-citation.json"}</w:instrText>
      </w:r>
      <w:r w:rsidR="002953A9">
        <w:rPr>
          <w:rFonts w:ascii="Arial" w:eastAsia="Arial" w:hAnsi="Arial" w:cs="Arial"/>
          <w:color w:val="000000"/>
          <w:sz w:val="22"/>
          <w:szCs w:val="22"/>
          <w:lang w:val="id-ID"/>
        </w:rPr>
        <w:fldChar w:fldCharType="separate"/>
      </w:r>
      <w:r w:rsidR="002953A9" w:rsidRPr="002953A9">
        <w:rPr>
          <w:rFonts w:ascii="Arial" w:eastAsia="Arial" w:hAnsi="Arial" w:cs="Arial"/>
          <w:color w:val="000000"/>
          <w:sz w:val="22"/>
          <w:szCs w:val="22"/>
          <w:lang w:val="id-ID"/>
        </w:rPr>
        <w:t>(Mu’thi et al. 2015)</w:t>
      </w:r>
      <w:r w:rsidR="002953A9">
        <w:rPr>
          <w:rFonts w:ascii="Arial" w:eastAsia="Arial" w:hAnsi="Arial" w:cs="Arial"/>
          <w:color w:val="000000"/>
          <w:sz w:val="22"/>
          <w:szCs w:val="22"/>
          <w:lang w:val="id-ID"/>
        </w:rPr>
        <w:fldChar w:fldCharType="end"/>
      </w:r>
      <w:r w:rsidRPr="00492376">
        <w:rPr>
          <w:rFonts w:ascii="Arial" w:eastAsia="Arial" w:hAnsi="Arial" w:cs="Arial"/>
          <w:color w:val="000000"/>
          <w:sz w:val="22"/>
          <w:szCs w:val="22"/>
        </w:rPr>
        <w:t xml:space="preserve">. </w:t>
      </w:r>
    </w:p>
    <w:p w:rsidR="00492376" w:rsidRPr="00492376" w:rsidRDefault="00492376" w:rsidP="00492376">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492376">
        <w:rPr>
          <w:rFonts w:ascii="Arial" w:eastAsia="Arial" w:hAnsi="Arial" w:cs="Arial"/>
          <w:color w:val="000000"/>
          <w:sz w:val="22"/>
          <w:szCs w:val="22"/>
        </w:rPr>
        <w:t>Pada tahun 1912, Ahmad Dahlan mendirikan sebuah organisasi islam Muhammadiyah, yang bertujuan untuk mengembangkan pendidikan, moral, serta meningkatkan kemandirian ekonomi masyarakat muslim di Indonesia. Organisasi ini juga bertujuan untuk melawan pengaruh agama-agama tradisional dengan praktik-praktik keagamaan yang dianggap tidak sesuai dengan ajaran syariat islam murni. Pada awal pembuatan organisasi ini, Ahmad Dahlan kerap kali mendapatkan berbagai fitnah, tuduhan, serta hasutan baik dari keluarga maupun masyarakat sekitar. Namun dengan tekad dan semangatnya, ia terus memimpin dan mengembangkan Muhammadiyah agar menjadi salah satu kekuatan besar dalam masyarakat Indonesia</w:t>
      </w:r>
      <w:r w:rsidR="002953A9">
        <w:rPr>
          <w:rFonts w:ascii="Arial" w:eastAsia="Arial" w:hAnsi="Arial" w:cs="Arial"/>
          <w:color w:val="000000"/>
          <w:sz w:val="22"/>
          <w:szCs w:val="22"/>
          <w:lang w:val="id-ID"/>
        </w:rPr>
        <w:t xml:space="preserve"> </w:t>
      </w:r>
      <w:r w:rsidR="002953A9">
        <w:rPr>
          <w:rFonts w:ascii="Arial" w:eastAsia="Arial" w:hAnsi="Arial" w:cs="Arial"/>
          <w:color w:val="000000"/>
          <w:sz w:val="22"/>
          <w:szCs w:val="22"/>
          <w:lang w:val="id-ID"/>
        </w:rPr>
        <w:fldChar w:fldCharType="begin" w:fldLock="1"/>
      </w:r>
      <w:r w:rsidR="002953A9">
        <w:rPr>
          <w:rFonts w:ascii="Arial" w:eastAsia="Arial" w:hAnsi="Arial" w:cs="Arial"/>
          <w:color w:val="000000"/>
          <w:sz w:val="22"/>
          <w:szCs w:val="22"/>
          <w:lang w:val="id-ID"/>
        </w:rPr>
        <w:instrText>ADDIN CSL_CITATION {"citationItems":[{"id":"ITEM-1","itemData":{"DOI":"10.31000/dinamika.v1i1.485","ISSN":"2477-1546","abstract":"Pembaharuan Islam di bumi nusantara ini tak lepas dari para pejuangnya. Diantara para pejuang Islam yang begitu besar kontribusinya untuk bangsa ini adalah KH. Ahmad Dahlan. Lewat pemikiran, amal, dan perjuangannya KH. Ahmad Dahlan cukup berhasil membawa bangsa ini menjadi bangsa yang berkemajuan. Dalam bidang agama, KH. Ahmad Dahlan telah melakukan usaha purifikasi akidah dari segala macam bentuk tahayul, bid’ah, dan churafat. Dalam bidang pendidikan, KH. Ahmad Dahlan telah berhasil menciptakan model sekolah yang berbasis integrasi ilmu agama dan ilmu umum yang merupakan benih dari sekolah Islam modern di Indonesia. Dalam bidang sosial, lewat gerakan al-Ma’unnya telah berhasil membuat rumah sakit swasta pertama di Indonesia. Dan masih banyak lagi kontribusi-kontribusi dari KH. Ahmad Dahlan untuk bangsa ini. Estafet amal dan perjuangan KH. Ahmad Dahlan kemudian dilanjutkan oleh organisasi Muhammadiyah yang merupakan organisasi yang beridentitaskan Islam, dakwah amar ma’ruf nahi munkar, dan gerakan tajdid. Tahun demi tahun, karya dan amal usaha KH. Ahmad Dahlan dan Muhammadiyah semakin berkembang. Perkembangan serta perluasan tersebut menjadi petunjuk kreatifitas dan ketajaman analisa KH. Ahmad Dahlan terhadap problema sosial yang dihadapi bangsa dan umat Islam Indonesia pada saat itu. Hal itu juga merupakan salah satu indikasi keberhasilannya dalam menerjemahkan nilai-nilai ajaran al-Qur’an dalam bentuk kearifan sosial","author":[{"dropping-particle":"","family":"Mukhtarom","given":"Asrori","non-dropping-particle":"","parse-names":false,"suffix":""}],"container-title":"Jurnal Dinamika UMT","id":"ITEM-1","issue":"1","issued":{"date-parts":[["2015"]]},"page":"1","title":"Menelusuri Rekam Jejak Amal Dan Perjuangan Kh. Ahmad Dahlan","type":"article-journal","volume":"1"},"uris":["http://www.mendeley.com/documents/?uuid=fdd1fb68-a6de-40e8-a28b-dfab419076af"]}],"mendeley":{"formattedCitation":"(Mukhtarom 2015)","plainTextFormattedCitation":"(Mukhtarom 2015)","previouslyFormattedCitation":"(Mukhtarom 2015)"},"properties":{"noteIndex":0},"schema":"https://github.com/citation-style-language/schema/raw/master/csl-citation.json"}</w:instrText>
      </w:r>
      <w:r w:rsidR="002953A9">
        <w:rPr>
          <w:rFonts w:ascii="Arial" w:eastAsia="Arial" w:hAnsi="Arial" w:cs="Arial"/>
          <w:color w:val="000000"/>
          <w:sz w:val="22"/>
          <w:szCs w:val="22"/>
          <w:lang w:val="id-ID"/>
        </w:rPr>
        <w:fldChar w:fldCharType="separate"/>
      </w:r>
      <w:r w:rsidR="002953A9" w:rsidRPr="002953A9">
        <w:rPr>
          <w:rFonts w:ascii="Arial" w:eastAsia="Arial" w:hAnsi="Arial" w:cs="Arial"/>
          <w:color w:val="000000"/>
          <w:sz w:val="22"/>
          <w:szCs w:val="22"/>
          <w:lang w:val="id-ID"/>
        </w:rPr>
        <w:t>(Mukhtarom 2015)</w:t>
      </w:r>
      <w:r w:rsidR="002953A9">
        <w:rPr>
          <w:rFonts w:ascii="Arial" w:eastAsia="Arial" w:hAnsi="Arial" w:cs="Arial"/>
          <w:color w:val="000000"/>
          <w:sz w:val="22"/>
          <w:szCs w:val="22"/>
          <w:lang w:val="id-ID"/>
        </w:rPr>
        <w:fldChar w:fldCharType="end"/>
      </w:r>
      <w:r w:rsidRPr="00492376">
        <w:rPr>
          <w:rFonts w:ascii="Arial" w:eastAsia="Arial" w:hAnsi="Arial" w:cs="Arial"/>
          <w:color w:val="000000"/>
          <w:sz w:val="22"/>
          <w:szCs w:val="22"/>
        </w:rPr>
        <w:t>.  Ahmad Dahlan mendirikan sebuah sekolah dengan nama Madrasah Ibtidaiyah Diniyyah Islamiah.  Pada bulan ketujuh sekolah tersebut telah mendapat bantuan guru dari Organisasi Budi Utomo.  Setelah berbagai pengalaman dan interaksi dengan kelompok di luar komunitas santri Kauman, pada tanggal 18 November 1912 Masehi di Yogyakarta, K.H. Ahmad Dahlan akhirnya mendirikan sebuah organisasi yang kita kenal sebagai Muhammadiyah.  Atas jasa-jasanya dalam membangkitkan kesadaran akan nasionalisme bangsa melalui gerakan pembaruan islam dan pendidikan beliau diangkat sebagai Pahlawan Kemerdekaan oleh pemerintah RI dengan SK. Nomor 657 tahun 1961</w:t>
      </w:r>
      <w:r w:rsidR="002953A9">
        <w:rPr>
          <w:rFonts w:ascii="Arial" w:eastAsia="Arial" w:hAnsi="Arial" w:cs="Arial"/>
          <w:color w:val="000000"/>
          <w:sz w:val="22"/>
          <w:szCs w:val="22"/>
          <w:lang w:val="id-ID"/>
        </w:rPr>
        <w:t xml:space="preserve"> </w:t>
      </w:r>
      <w:r w:rsidR="002953A9">
        <w:rPr>
          <w:rFonts w:ascii="Arial" w:eastAsia="Arial" w:hAnsi="Arial" w:cs="Arial"/>
          <w:color w:val="000000"/>
          <w:sz w:val="22"/>
          <w:szCs w:val="22"/>
          <w:lang w:val="id-ID"/>
        </w:rPr>
        <w:fldChar w:fldCharType="begin" w:fldLock="1"/>
      </w:r>
      <w:r w:rsidR="002953A9">
        <w:rPr>
          <w:rFonts w:ascii="Arial" w:eastAsia="Arial" w:hAnsi="Arial" w:cs="Arial"/>
          <w:color w:val="000000"/>
          <w:sz w:val="22"/>
          <w:szCs w:val="22"/>
          <w:lang w:val="id-ID"/>
        </w:rPr>
        <w:instrText xml:space="preserve">ADDIN CSL_CITATION {"citationItems":[{"id":"ITEM-1","itemData":{"author":[{"dropping-particle":"","family":"Helwig","given":"Nathaniel E","non-dropping-particle":"","parse-names":false,"suffix":""},{"dropping-particle":"","family":"Hong","given":"Sungjin","non-dropping-particle":"","parse-names":false,"suffix":""},{"dropping-particle":"","family":"Hsiao-wecksler","given":"Elizabeth T","non-dropping-particle":"","parse-names":false,"suffix":""}],"id":"ITEM-1","issued":{"date-parts":[["0"]]},"title":"No </w:instrText>
      </w:r>
      <w:r w:rsidR="002953A9">
        <w:rPr>
          <w:rFonts w:ascii="MS Gothic" w:eastAsia="MS Gothic" w:hAnsi="MS Gothic" w:cs="MS Gothic" w:hint="eastAsia"/>
          <w:color w:val="000000"/>
          <w:sz w:val="22"/>
          <w:szCs w:val="22"/>
          <w:lang w:val="id-ID"/>
        </w:rPr>
        <w:instrText>主観的健康感を中心とした在宅高齢者における</w:instrText>
      </w:r>
      <w:r w:rsidR="002953A9">
        <w:rPr>
          <w:rFonts w:ascii="Arial" w:eastAsia="Arial" w:hAnsi="Arial" w:cs="Arial"/>
          <w:color w:val="000000"/>
          <w:sz w:val="22"/>
          <w:szCs w:val="22"/>
          <w:lang w:val="id-ID"/>
        </w:rPr>
        <w:instrText xml:space="preserve"> </w:instrText>
      </w:r>
      <w:r w:rsidR="002953A9">
        <w:rPr>
          <w:rFonts w:ascii="MS Gothic" w:eastAsia="MS Gothic" w:hAnsi="MS Gothic" w:cs="MS Gothic" w:hint="eastAsia"/>
          <w:color w:val="000000"/>
          <w:sz w:val="22"/>
          <w:szCs w:val="22"/>
          <w:lang w:val="id-ID"/>
        </w:rPr>
        <w:instrText>健康関連指標に関する共分散構造分析</w:instrText>
      </w:r>
      <w:r w:rsidR="002953A9">
        <w:rPr>
          <w:rFonts w:ascii="Arial" w:eastAsia="Arial" w:hAnsi="Arial" w:cs="Arial"/>
          <w:color w:val="000000"/>
          <w:sz w:val="22"/>
          <w:szCs w:val="22"/>
          <w:lang w:val="id-ID"/>
        </w:rPr>
        <w:instrText>Title","type":"article-journal"},"uris":["http://www.mendeley.com/documents/?uuid=7809998f-0944-4691-ac39-88e42eaa238a"]}],"mendeley":{"formattedCitation":"(Helwig, Hong, and Hsiao-wecksler, n.d.)","plainTextFormattedCitation":"(Helwig, Hong, and Hsiao-wecksler, n.d.)","previouslyFormattedCitation":"(Helwig, Hong, and Hsiao-wecksler, n.d.)"},"properties":{"noteIndex":0},"schema":"https://github.com/citation-style-language/schema/raw/master/csl-citation.json"}</w:instrText>
      </w:r>
      <w:r w:rsidR="002953A9">
        <w:rPr>
          <w:rFonts w:ascii="Arial" w:eastAsia="Arial" w:hAnsi="Arial" w:cs="Arial"/>
          <w:color w:val="000000"/>
          <w:sz w:val="22"/>
          <w:szCs w:val="22"/>
          <w:lang w:val="id-ID"/>
        </w:rPr>
        <w:fldChar w:fldCharType="separate"/>
      </w:r>
      <w:r w:rsidR="002953A9" w:rsidRPr="002953A9">
        <w:rPr>
          <w:rFonts w:ascii="Arial" w:eastAsia="Arial" w:hAnsi="Arial" w:cs="Arial"/>
          <w:color w:val="000000"/>
          <w:sz w:val="22"/>
          <w:szCs w:val="22"/>
          <w:lang w:val="id-ID"/>
        </w:rPr>
        <w:t>(Helwig, Hong, and Hsiao-wecksler, n.d.)</w:t>
      </w:r>
      <w:r w:rsidR="002953A9">
        <w:rPr>
          <w:rFonts w:ascii="Arial" w:eastAsia="Arial" w:hAnsi="Arial" w:cs="Arial"/>
          <w:color w:val="000000"/>
          <w:sz w:val="22"/>
          <w:szCs w:val="22"/>
          <w:lang w:val="id-ID"/>
        </w:rPr>
        <w:fldChar w:fldCharType="end"/>
      </w:r>
      <w:r w:rsidRPr="00492376">
        <w:rPr>
          <w:rFonts w:ascii="Arial" w:eastAsia="Arial" w:hAnsi="Arial" w:cs="Arial"/>
          <w:color w:val="000000"/>
          <w:sz w:val="22"/>
          <w:szCs w:val="22"/>
        </w:rPr>
        <w:t xml:space="preserve">. </w:t>
      </w:r>
    </w:p>
    <w:p w:rsidR="00567AE6" w:rsidRDefault="00492376" w:rsidP="002953A9">
      <w:pPr>
        <w:pBdr>
          <w:top w:val="nil"/>
          <w:left w:val="nil"/>
          <w:bottom w:val="nil"/>
          <w:right w:val="nil"/>
          <w:between w:val="nil"/>
        </w:pBdr>
        <w:spacing w:line="360" w:lineRule="auto"/>
        <w:ind w:left="0" w:hanging="2"/>
        <w:jc w:val="both"/>
        <w:rPr>
          <w:rFonts w:ascii="Arial" w:eastAsia="Arial" w:hAnsi="Arial" w:cs="Arial"/>
          <w:color w:val="000000"/>
          <w:sz w:val="22"/>
          <w:szCs w:val="22"/>
          <w:highlight w:val="white"/>
        </w:rPr>
      </w:pPr>
      <w:r w:rsidRPr="00492376">
        <w:rPr>
          <w:rFonts w:ascii="Arial" w:eastAsia="Arial" w:hAnsi="Arial" w:cs="Arial"/>
          <w:color w:val="000000"/>
          <w:sz w:val="22"/>
          <w:szCs w:val="22"/>
        </w:rPr>
        <w:t>K.H. Ahmad Dahlan menjadi salah satu tokoh yang snagat vokal dalam mendukung pendidikan modern. Ia mendirikan sekolah-sekolah Muhammadiyah yang menggabungkan ajaran agama islam dan pengetahuan umum. Beliau juga berusaha untuk memperbaiki sistem pendidikan tradisional dengan menambahkan ajaran-ajaran islam kedalam kurikulum modern. Tidak hanya aktif dalam bidang pendidikan, beliau juga sering kali bergabung dalam kegiataan sosial dan kemanusiaan. Ia mendirikan rumah sakit, panti asuhan, dan membantu masyarakat miskin. Selain kegiatan sosial dan pendidikan, Ahmad Dahlan juga banyak terlibat dalam aktivitas politik. Ia turut membantu dalam memperjuangkan kemerdekaan Indonesia dan menentang penjajahan yang dilakukan oleh Belanda. K.H. Ahmad Dahlan terus melanjutkan perjuangannya dalam dunia pendidikan dan kehidupan sosial masyarakat Indonesia sampai akhir hayatnya. Beliau wafat pada 23 Februari 1923. Pada saat kematiannya, Muhammadiyah telah menjadi s</w:t>
      </w:r>
      <w:r w:rsidR="002953A9">
        <w:rPr>
          <w:rFonts w:ascii="Arial" w:eastAsia="Arial" w:hAnsi="Arial" w:cs="Arial"/>
          <w:color w:val="000000"/>
          <w:sz w:val="22"/>
          <w:szCs w:val="22"/>
          <w:lang w:val="id-ID"/>
        </w:rPr>
        <w:t>al</w:t>
      </w:r>
      <w:r w:rsidRPr="00492376">
        <w:rPr>
          <w:rFonts w:ascii="Arial" w:eastAsia="Arial" w:hAnsi="Arial" w:cs="Arial"/>
          <w:color w:val="000000"/>
          <w:sz w:val="22"/>
          <w:szCs w:val="22"/>
        </w:rPr>
        <w:t>ah satu organisasi islam terkemuka di Indonesia</w:t>
      </w:r>
      <w:r w:rsidR="002953A9">
        <w:rPr>
          <w:rFonts w:ascii="Arial" w:eastAsia="Arial" w:hAnsi="Arial" w:cs="Arial"/>
          <w:color w:val="000000"/>
          <w:sz w:val="22"/>
          <w:szCs w:val="22"/>
          <w:lang w:val="id-ID"/>
        </w:rPr>
        <w:t xml:space="preserve"> </w:t>
      </w:r>
      <w:r w:rsidR="002953A9">
        <w:rPr>
          <w:rFonts w:ascii="Arial" w:eastAsia="Arial" w:hAnsi="Arial" w:cs="Arial"/>
          <w:color w:val="000000"/>
          <w:sz w:val="22"/>
          <w:szCs w:val="22"/>
          <w:lang w:val="id-ID"/>
        </w:rPr>
        <w:fldChar w:fldCharType="begin" w:fldLock="1"/>
      </w:r>
      <w:r w:rsidR="002953A9">
        <w:rPr>
          <w:rFonts w:ascii="Arial" w:eastAsia="Arial" w:hAnsi="Arial" w:cs="Arial"/>
          <w:color w:val="000000"/>
          <w:sz w:val="22"/>
          <w:szCs w:val="22"/>
          <w:lang w:val="id-ID"/>
        </w:rPr>
        <w:instrText>ADDIN CSL_CITATION {"citationItems":[{"id":"ITEM-1","itemData":{"author":[{"dropping-particle":"","family":"Dahlan","given":"Ahmad","non-dropping-particle":"","parse-names":false,"suffix":""}],"id":"ITEM-1","issued":{"date-parts":[["1923"]]},"page":"1923","title":"Kiai Haji Ahmad Dahlan (1868–1923)","type":"article-journal"},"uris":["http://www.mendeley.com/documents/?uuid=1eff2f9b-3d37-4994-b1ba-aa7077bfa81a"]}],"mendeley":{"formattedCitation":"(Dahlan 1923)","plainTextFormattedCitation":"(Dahlan 1923)","previouslyFormattedCitation":"(Dahlan 1923)"},"properties":{"noteIndex":0},"schema":"https://github.com/citation-style-language/schema/raw/master/csl-citation.json"}</w:instrText>
      </w:r>
      <w:r w:rsidR="002953A9">
        <w:rPr>
          <w:rFonts w:ascii="Arial" w:eastAsia="Arial" w:hAnsi="Arial" w:cs="Arial"/>
          <w:color w:val="000000"/>
          <w:sz w:val="22"/>
          <w:szCs w:val="22"/>
          <w:lang w:val="id-ID"/>
        </w:rPr>
        <w:fldChar w:fldCharType="separate"/>
      </w:r>
      <w:r w:rsidR="002953A9" w:rsidRPr="002953A9">
        <w:rPr>
          <w:rFonts w:ascii="Arial" w:eastAsia="Arial" w:hAnsi="Arial" w:cs="Arial"/>
          <w:color w:val="000000"/>
          <w:sz w:val="22"/>
          <w:szCs w:val="22"/>
          <w:lang w:val="id-ID"/>
        </w:rPr>
        <w:t>(Dahlan 1923)</w:t>
      </w:r>
      <w:r w:rsidR="002953A9">
        <w:rPr>
          <w:rFonts w:ascii="Arial" w:eastAsia="Arial" w:hAnsi="Arial" w:cs="Arial"/>
          <w:color w:val="000000"/>
          <w:sz w:val="22"/>
          <w:szCs w:val="22"/>
          <w:lang w:val="id-ID"/>
        </w:rPr>
        <w:fldChar w:fldCharType="end"/>
      </w:r>
      <w:r w:rsidRPr="00492376">
        <w:rPr>
          <w:rFonts w:ascii="Arial" w:eastAsia="Arial" w:hAnsi="Arial" w:cs="Arial"/>
          <w:color w:val="000000"/>
          <w:sz w:val="22"/>
          <w:szCs w:val="22"/>
        </w:rPr>
        <w:t>.  K.H. Ahmad Dahlan dihormati sebagai tokoh yang berdedikasi dan penuh semangat dalam memajukan bangsa.</w:t>
      </w:r>
      <w:r w:rsidR="00CF2792">
        <w:rPr>
          <w:rFonts w:ascii="Arial" w:eastAsia="Arial" w:hAnsi="Arial" w:cs="Arial"/>
          <w:color w:val="000000"/>
          <w:sz w:val="22"/>
          <w:szCs w:val="22"/>
          <w:highlight w:val="white"/>
        </w:rPr>
        <w:t xml:space="preserve">harus dibuat secara jelas dan resolusi yang cukup. </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b/>
          <w:bCs/>
          <w:color w:val="000000"/>
          <w:sz w:val="22"/>
          <w:szCs w:val="22"/>
        </w:rPr>
      </w:pPr>
      <w:r w:rsidRPr="002953A9">
        <w:rPr>
          <w:rFonts w:ascii="Arial" w:eastAsia="Arial" w:hAnsi="Arial" w:cs="Arial"/>
          <w:b/>
          <w:bCs/>
          <w:color w:val="000000"/>
          <w:sz w:val="22"/>
          <w:szCs w:val="22"/>
        </w:rPr>
        <w:t>Kontribusi Pendidikan Terhadap Kemajuan Bangsa</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2953A9">
        <w:rPr>
          <w:rFonts w:ascii="Arial" w:eastAsia="Arial" w:hAnsi="Arial" w:cs="Arial"/>
          <w:color w:val="000000"/>
          <w:sz w:val="22"/>
          <w:szCs w:val="22"/>
        </w:rPr>
        <w:t>Pendidikan memiliki peran penting dalam mrningkatkan pemikiran dan pengetahuan seorang individu. Peran pendidikan dapat menjadi pengalaman belajar dimana seseorang belajar tentang berbagai aspek kehidupan, memahami berbagai sudut pandang dan mencoba menerapkannya dalam kehidupan sehari-hari. Pendidikan penting bagi anak-anak, orang dewasa dan masyarakat.Salah satu peran pendidikan yang akan sangat berguna bagi individu adalah suatu peran berfikir kritis, cara berfikir ini akan dapat meningkatkan keterampilan sosial, etika, dan nilai-nilai moral</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{"citationItems":[{"id":"ITEM-1","itemData":{"DOI":"10.21831/jpk.v0i1.1287","ISSN":"2089-5003","abstract":"Abstrak: Kondisi krisis moral pascareformasi menunjukkan capaian kompetensi moral yang diproses melalui bangku persekolahan belum menghasilkan keluaran pengembangan kecerdasan moral peserta didik. Kondisi demikian diduga berawal dari tumbuhnya budaya verbalistik dari proses pembelajaran yang cenderung mengajarkan pendidikan moral sebatas tekstual. Fenomena dan fakta tersebut, menyebabkan banyak pihak menyimpulkan pentingnya peran pendidikan karakter secara intensif sebagai esensi pengembangan kecerdasan moral (building moral intelligence). Perspektif ini menempatkan moral sebagai aspek lingkungan utama yang menentukan karakterisasi peserta didik. Oleh karena itu, kecerdasan moral harus secara sadar dipelajari dan ditumbuhkan melalui pendidikan karakter secara aplikatif. Pada tahap awal implementasi pendidikan karakter di tingkat persekolahan perlu dilakukan melalui pengkondisian moral (moral conditioning) yang kemudian berlanjut dengan latihan moral (moral training). Desain pendidikan karakter seperti ini berfungsi sebagai wahana sistemik pengembangan kecerdasan moral yang membekali peserta didik dengan kompetensi kecerdasan plus karakter. Kata Kunci: pendidikan karakter, kecerdasan moral, pengondisian moral, pelatihan moral","author":[{"dropping-particle":"","family":"Setiawan","given":"Deny","non-dropping-particle":"","parse-names":false,"suffix":""}],"container-title":"Jurnal Pendidikan Karakter","id":"ITEM-1","issue":"1","issued":{"date-parts":[["2013"]]},"page":"53-63","title":"Peran Pendidikan Karakter Dalam Mengembangkan Kecerdasan Moral","type":"article-journal","volume":"4"},"uris":["http://www.mendeley.com/documents/?uuid=4f5386e3-3209-41ec-9bea-089d56f3b063"]}],"mendeley":{"formattedCitation":"(Setiawan 2013)","plainTextFormattedCitation":"(Setiawan 2013)","previouslyFormattedCitation":"(Setiawan 2013)"},"properties":{"noteIndex":0},"schema":"https://github.com/citation-style-language/schema/raw/master/csl-citation.json"}</w:instrText>
      </w:r>
      <w:r>
        <w:rPr>
          <w:rFonts w:ascii="Arial" w:eastAsia="Arial" w:hAnsi="Arial" w:cs="Arial"/>
          <w:color w:val="000000"/>
          <w:sz w:val="22"/>
          <w:szCs w:val="22"/>
          <w:lang w:val="id-ID"/>
        </w:rPr>
        <w:fldChar w:fldCharType="separate"/>
      </w:r>
      <w:r w:rsidRPr="002953A9">
        <w:rPr>
          <w:rFonts w:ascii="Arial" w:eastAsia="Arial" w:hAnsi="Arial" w:cs="Arial"/>
          <w:color w:val="000000"/>
          <w:sz w:val="22"/>
          <w:szCs w:val="22"/>
          <w:lang w:val="id-ID"/>
        </w:rPr>
        <w:t>(Setiawan 2013)</w:t>
      </w:r>
      <w:r>
        <w:rPr>
          <w:rFonts w:ascii="Arial" w:eastAsia="Arial" w:hAnsi="Arial" w:cs="Arial"/>
          <w:color w:val="000000"/>
          <w:sz w:val="22"/>
          <w:szCs w:val="22"/>
          <w:lang w:val="id-ID"/>
        </w:rPr>
        <w:fldChar w:fldCharType="end"/>
      </w:r>
      <w:r w:rsidRPr="002953A9">
        <w:rPr>
          <w:rFonts w:ascii="Arial" w:eastAsia="Arial" w:hAnsi="Arial" w:cs="Arial"/>
          <w:color w:val="000000"/>
          <w:sz w:val="22"/>
          <w:szCs w:val="22"/>
        </w:rPr>
        <w:t xml:space="preserve">. Berfikir kritis juga dapat membantu individu dalam membentuk sikap positif, kepemimpinan, dan rasa tanggung jawab sehingga seorang individu tersebut dapat menjadi anggota masyarakat yang berbudi pekerti baik dan memiliki rasa tanggung jawab yang tinggi. </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2953A9">
        <w:rPr>
          <w:rFonts w:ascii="Arial" w:eastAsia="Arial" w:hAnsi="Arial" w:cs="Arial"/>
          <w:color w:val="000000"/>
          <w:sz w:val="22"/>
          <w:szCs w:val="22"/>
        </w:rPr>
        <w:t>Dengan memastikan akses yang sama terhadap pendidikan di semua lapisan masyarakat, pembangunan sosial dapat dicapai secara lebih adil. Pendidikan merupakan alat penting yang memberikan kesempatan yang sama bagi individu dari berbagai latar belakang untuk mewujudkan potensi mereka sepenuhnya. Upaya mempersempit kesenjangan antara kelompok kaya dan miskin dilakukan dengan menjamin pemerataan hak pendidikan bagi seluruh anggota masyarakat.  Pendidikan tidak hanya merupakan sarana untuk meningkatkan kualitas hidup individu tetapi juga memberikan landasan yang kokoh bagi pembangunan berkelanjutan. Dengan menciptakan landasan pendidikan yang kuat, masyarakat dapat mengharapkan pembangunan yang seimbang dan inklusif, memastikan semua warga negara memiliki kesempatan yang sama untuk berkontribusi terhadap kemajuan dan kesejahteraan bersama</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{"citationItems":[{"id":"ITEM-1","itemData":{"ISSN":"0854-1442","abstract":"Berbagai teori yaitu Teori Modal Manusia, Teori Alokasi atau Reproduksi Status Sosial, dan Teori Pertumbuhan Kelas telah menunjukkan pentingnya pendidikan dalam mendorong pertumbuhan ekonomi. Demikian pula penelitian di berbagai negara telah menunjukkan pentingnya pendidikan dalam mendorong pertumbuhan ekonomi. Tulisan ini membuktikan bahwa secara empiris pendidikan yang diproxy dengan Angka Melek Huruf (AMH) berpengaruh secara siginifikan terhadap pertumbuhan ekonomi yang diproxy dengan Produk Domestik Bruto (PDB).","author":[{"dropping-particle":"","family":"Nugroho","given":"","non-dropping-particle":"","parse-names":false,"suffix":""}],"container-title":"Media Ekonomi Dan Manajemen","id":"ITEM-1","issue":"2","issued":{"date-parts":[["2014"]]},"page":"195-202","title":"Pengaruh Pendidikan Terhadap Pertumbuhan Ekonomi","type":"article-journal","volume":"29"},"uris":["http://www.mendeley.com/documents/?uuid=f124c627-7340-401d-a2ab-4359dd6740cc"]}],"mendeley":{"formattedCitation":"(Nugroho 2014)","plainTextFormattedCitation":"(Nugroho 2014)","previouslyFormattedCitation":"(Nugroho 2014)"},"properties":{"noteIndex":0},"schema":"https://github.com/citation-style-language/schema/raw/master/csl-citation.json"}</w:instrText>
      </w:r>
      <w:r>
        <w:rPr>
          <w:rFonts w:ascii="Arial" w:eastAsia="Arial" w:hAnsi="Arial" w:cs="Arial"/>
          <w:color w:val="000000"/>
          <w:sz w:val="22"/>
          <w:szCs w:val="22"/>
          <w:lang w:val="id-ID"/>
        </w:rPr>
        <w:fldChar w:fldCharType="separate"/>
      </w:r>
      <w:r w:rsidRPr="002953A9">
        <w:rPr>
          <w:rFonts w:ascii="Arial" w:eastAsia="Arial" w:hAnsi="Arial" w:cs="Arial"/>
          <w:color w:val="000000"/>
          <w:sz w:val="22"/>
          <w:szCs w:val="22"/>
          <w:lang w:val="id-ID"/>
        </w:rPr>
        <w:t>(Nugroho 2014)</w:t>
      </w:r>
      <w:r>
        <w:rPr>
          <w:rFonts w:ascii="Arial" w:eastAsia="Arial" w:hAnsi="Arial" w:cs="Arial"/>
          <w:color w:val="000000"/>
          <w:sz w:val="22"/>
          <w:szCs w:val="22"/>
          <w:lang w:val="id-ID"/>
        </w:rPr>
        <w:fldChar w:fldCharType="end"/>
      </w:r>
      <w:r w:rsidRPr="002953A9">
        <w:rPr>
          <w:rFonts w:ascii="Arial" w:eastAsia="Arial" w:hAnsi="Arial" w:cs="Arial"/>
          <w:color w:val="000000"/>
          <w:sz w:val="22"/>
          <w:szCs w:val="22"/>
        </w:rPr>
        <w:t>.</w:t>
      </w:r>
    </w:p>
    <w:p w:rsid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lang w:val="id-ID"/>
        </w:rPr>
      </w:pPr>
      <w:r w:rsidRPr="002953A9">
        <w:rPr>
          <w:rFonts w:ascii="Arial" w:eastAsia="Arial" w:hAnsi="Arial" w:cs="Arial"/>
          <w:color w:val="000000"/>
          <w:sz w:val="22"/>
          <w:szCs w:val="22"/>
        </w:rPr>
        <w:t>Pendidikan memegang peranan penting dalam pembangunan suatu negara karena merupakan pilar utama dalam menciptakan sumber daya manusia yang berkualitas. Proses pendidikan tidak hanya memberikan pengetahuan akademis tetapi juga membentuk karakter, keterampilan dan nilai-nilai moral yang diperlukan untuk kemajuan suatu bangsa. Melalui pendidikan yang baik, masyarakat dapat menghasilkan individu yang memiliki pemahaman  mendalam terhadap tantangan dan peluang yang dihadapi negaranya. Pada saat yang sama, pendidikan juga berperan dalam mengembangkan keterampilan yang sesuai dengan kebutuhan pasar tenaga kerja, sehingga memberikan landasan bagi pertumbuhan ekonomi yang berkelanjutan</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{"citationItems":[{"id":"ITEM-1","itemData":{"abstract":"file:///D:/KKN XV/jurnal chapterbook/5527-20760-1-PB.pdf","author":[{"dropping-particle":"","family":"Ilma","given":"Naufal","non-dropping-particle":"","parse-names":false,"suffix":""}],"container-title":"Jurnal Manajemen Pendidikan Islam","id":"ITEM-1","issue":"1","issued":{"date-parts":[["2015"]]},"page":"82-87","title":"Modal Utama Membangun Karakter Bangsa","type":"article-journal","volume":"3"},"uris":["http://www.mendeley.com/documents/?uuid=237c8960-dc9a-498a-8ffd-11c48f642ed7"]}],"mendeley":{"formattedCitation":"(Ilma 2015)","plainTextFormattedCitation":"(Ilma 2015)","previouslyFormattedCitation":"(Ilma 2015)"},"properties":{"noteIndex":0},"schema":"https://github.com/citation-style-language/schema/raw/master/csl-citation.json"}</w:instrText>
      </w:r>
      <w:r>
        <w:rPr>
          <w:rFonts w:ascii="Arial" w:eastAsia="Arial" w:hAnsi="Arial" w:cs="Arial"/>
          <w:color w:val="000000"/>
          <w:sz w:val="22"/>
          <w:szCs w:val="22"/>
          <w:lang w:val="id-ID"/>
        </w:rPr>
        <w:fldChar w:fldCharType="separate"/>
      </w:r>
      <w:r w:rsidRPr="002953A9">
        <w:rPr>
          <w:rFonts w:ascii="Arial" w:eastAsia="Arial" w:hAnsi="Arial" w:cs="Arial"/>
          <w:color w:val="000000"/>
          <w:sz w:val="22"/>
          <w:szCs w:val="22"/>
          <w:lang w:val="id-ID"/>
        </w:rPr>
        <w:t>(Ilma 2015)</w:t>
      </w:r>
      <w:r>
        <w:rPr>
          <w:rFonts w:ascii="Arial" w:eastAsia="Arial" w:hAnsi="Arial" w:cs="Arial"/>
          <w:color w:val="000000"/>
          <w:sz w:val="22"/>
          <w:szCs w:val="22"/>
          <w:lang w:val="id-ID"/>
        </w:rPr>
        <w:fldChar w:fldCharType="end"/>
      </w:r>
      <w:r>
        <w:rPr>
          <w:rFonts w:ascii="Arial" w:eastAsia="Arial" w:hAnsi="Arial" w:cs="Arial"/>
          <w:color w:val="000000"/>
          <w:sz w:val="22"/>
          <w:szCs w:val="22"/>
          <w:lang w:val="id-ID"/>
        </w:rPr>
        <w:t>.</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b/>
          <w:bCs/>
          <w:color w:val="000000"/>
          <w:sz w:val="22"/>
          <w:szCs w:val="22"/>
        </w:rPr>
      </w:pPr>
      <w:r w:rsidRPr="002953A9">
        <w:rPr>
          <w:rFonts w:ascii="Arial" w:eastAsia="Arial" w:hAnsi="Arial" w:cs="Arial"/>
          <w:b/>
          <w:bCs/>
          <w:color w:val="000000"/>
          <w:sz w:val="22"/>
          <w:szCs w:val="22"/>
        </w:rPr>
        <w:t>Pengajaran dan peran pendidikan menurut Ahmad Dahlan</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2953A9">
        <w:rPr>
          <w:rFonts w:ascii="Arial" w:eastAsia="Arial" w:hAnsi="Arial" w:cs="Arial"/>
          <w:color w:val="000000"/>
          <w:sz w:val="22"/>
          <w:szCs w:val="22"/>
        </w:rPr>
        <w:t>Sebagai tokoh dalam dunia pendidikan serta pemikir islam di Indonesia KH. Ahmad Dahlan berpendapat bahwa pendidikan bukan hanya tempat untuk menyalurkan ilmu saja, namun juga membentuk etika, moral, dan karakteristik. Ahmad Dahlan berfilosofi bagaimana pentingnya menyeimbangkan pendidikan pengetahuan umum dan nilai-nilai beragama serta kemanusiaan.   Ahmad Dahlan juga meyakini bahwa untuk membentuk individu islam yang memiliki moral tinggi serta wawasan yang luas tehadap dunia itu harus seimbang dalam mengambil arah pendidikan tidak hanya berfokus pada pendidikan spiritual saja atau sebaliknya, hal ini merupakan inovasi yang bertentangan yang terjadi pada pendidikan pesantren dan sekolah model belanda dulu, dimana pendidikan pesantren hanya fokus pada pembentukan individu yang alim agama dan saleh saja dan sekolah model belanda juga hanya berorientasi dalam pengajaran yang berfokus pada pengajaran umum tanpa adanya pengajaran agama</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{"citationItems":[{"id":"ITEM-1","itemData":{"DOI":"10.25299/al-thariqah.2021.vol6(2).6119","ISSN":"2527-9610","abstract":"Pemikiran K.H. Ahmad Dahlan telah banyak diteliti, namun mengungkap filosofi pendidikan dan implikasi pada epistemologi pendidikan Islam kontemporer, belum ditemukan. Penelitian ini bertujuan untuk mengkonstruk filosofi pendidikan K.H. Ahmad Dahlan dan implikasinya pada epistemologi pendidikan Islam kontemporer. Menggunakan penelitian analisis konsep, karya-karya K.H. Ahmad Dahlan dan berbagai penelitian yang terkait dijadikan sebagai sumber primer dan sekunder, dan dianalis dengan content analysis. Penelitian ini menemukan bahwa filosofi pendidikan K.H. Ahmad Dahlan sangat mementingkan tujuan pendidikan yang integral dengan materi dan metode pembelajaran. Tujuan pendidikan mampu membentuk muslim berbudi pekerti, alim, luas wawasan dan menguasai ilmu keduniawian. Materi pendidikan Islam menyangkut akhlak, an-nafs dan sosial. Metode pembelajaran menekankan pada keteladanan, tanya jawab, demonstrasi dan dialog. Filosofi pendidikan menjadi arah dalam epsitemologi konstruksi dan pengembangan sistem pendidikan Islam dalam setiap paradigma, proses, dan arah kemajuan. Temuan penelitian ini berimplikasi pada pengembangan epistemologi pendidikan Islam kontemporer untuk kemajuan peradaban bangsa","author":[{"dropping-particle":"","family":"Asman","given":"","non-dropping-particle":"","parse-names":false,"suffix":""},{"dropping-particle":"","family":"Wantini","given":"","non-dropping-particle":"","parse-names":false,"suffix":""},{"dropping-particle":"","family":"Betty Mauli Rosa Bustam","given":"","non-dropping-particle":"","parse-names":false,"suffix":""}],"container-title":"Jurnal Pendidikan Agama Islam Al-Thariqah","id":"ITEM-1","issue":"2","issued":{"date-parts":[["2021"]]},"page":"262-281","title":"Filosofi Pendidikan K.H. Ahmad Dahlan dan Implikasinya pada Epistemologi Pendidikan Islam Kontemporer","type":"article-journal","volume":"6"},"uris":["http://www.mendeley.com/documents/?uuid=b3779e96-6d48-4639-bf55-07a0244e14d5"]}],"mendeley":{"formattedCitation":"(Asman, Wantini, and Betty Mauli Rosa Bustam 2021)","plainTextFormattedCitation":"(Asman, Wantini, and Betty Mauli Rosa Bustam 2021)","previouslyFormattedCitation":"(Asman, Wantini, and Betty Mauli Rosa Bustam 2021)"},"properties":{"noteIndex":0},"schema":"https://github.com/citation-style-language/schema/raw/master/csl-citation.json"}</w:instrText>
      </w:r>
      <w:r>
        <w:rPr>
          <w:rFonts w:ascii="Arial" w:eastAsia="Arial" w:hAnsi="Arial" w:cs="Arial"/>
          <w:color w:val="000000"/>
          <w:sz w:val="22"/>
          <w:szCs w:val="22"/>
          <w:lang w:val="id-ID"/>
        </w:rPr>
        <w:fldChar w:fldCharType="separate"/>
      </w:r>
      <w:r w:rsidRPr="002953A9">
        <w:rPr>
          <w:rFonts w:ascii="Arial" w:eastAsia="Arial" w:hAnsi="Arial" w:cs="Arial"/>
          <w:color w:val="000000"/>
          <w:sz w:val="22"/>
          <w:szCs w:val="22"/>
          <w:lang w:val="id-ID"/>
        </w:rPr>
        <w:t>(Asman, Wantini, and Betty Mauli Rosa Bustam 2021)</w:t>
      </w:r>
      <w:r>
        <w:rPr>
          <w:rFonts w:ascii="Arial" w:eastAsia="Arial" w:hAnsi="Arial" w:cs="Arial"/>
          <w:color w:val="000000"/>
          <w:sz w:val="22"/>
          <w:szCs w:val="22"/>
          <w:lang w:val="id-ID"/>
        </w:rPr>
        <w:fldChar w:fldCharType="end"/>
      </w:r>
      <w:r w:rsidRPr="002953A9">
        <w:rPr>
          <w:rFonts w:ascii="Arial" w:eastAsia="Arial" w:hAnsi="Arial" w:cs="Arial"/>
          <w:color w:val="000000"/>
          <w:sz w:val="22"/>
          <w:szCs w:val="22"/>
        </w:rPr>
        <w:t>.</w:t>
      </w:r>
    </w:p>
    <w:p w:rsidR="002953A9" w:rsidRP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rPr>
      </w:pPr>
      <w:r w:rsidRPr="002953A9">
        <w:rPr>
          <w:rFonts w:ascii="Arial" w:eastAsia="Arial" w:hAnsi="Arial" w:cs="Arial"/>
          <w:color w:val="000000"/>
          <w:sz w:val="22"/>
          <w:szCs w:val="22"/>
        </w:rPr>
        <w:t>Dengan ketidakseimbangan ini KH. Ahmad Dahlan berpendapat bahwa tujuan dari sebuah pendidikan yang sempurna adalah mampu menciptakan individu yang baik dan memiliki kemampuan dalam agama serta pengetahuan umum. Untuk mencapai tujuan yang diinginkn tersebut Ahmad Dahlan menciptakan Lembaga-lembaga pendidikan yang mengkolaborasikan ilmu spiritual dan ilmu umum dengan cara memperkenalkan pendekatan ilmu yang holistik dengan mencampurkan nilai-nilai ilmu dunia dan juga nilai-nilai ilmu agama, serta memberikan kebebasan dalam berkreatifitas pada para peserta didik dengan harapan peserta didik akan lebih mahir untuk mengembangkan pemikiran yang kritis serta dapat menghargai dengan potensi hati yang bersih dan suci</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sidR="006848F6">
        <w:rPr>
          <w:rFonts w:ascii="Arial" w:eastAsia="Arial" w:hAnsi="Arial" w:cs="Arial"/>
          <w:color w:val="000000"/>
          <w:sz w:val="22"/>
          <w:szCs w:val="22"/>
          <w:lang w:val="id-ID"/>
        </w:rPr>
        <w:instrText>ADDIN CSL_CITATION {"citationItems":[{"id":"ITEM-1","itemData":{"ISSN":"2549-7642","abstract":"Penelitian ini dilatar belakangi oleh cara berfikir masyarakat modern saat ini yang masih mementingkan kecerdasan dalam bidang pendidikan umum dan menyingkirkan peran pendidikan Islam. Penelitian ini menganalisa pemikiran KH. Ahmad Dahlan yang telah mendesain konsep pendidikan Islam secara utuh dan sempurna tanpa memisahkan pendidikan umum dengan pendidikan Islam. Pembaharuan pendidikan Islam itu muncul karena respon terhadap pendidikan yang dikotomistik, tidak cukup dari itu juga banyak sebagian masyarakat yang menganggap pendidikan agama tidak mempunyai orientasi kepada kehidupan dunia yang bersifat materil. Sehingga pendidikan Islam terlihat paradoks. Untuk itu umat Islam harus sadar akan pentingnya melakukan pembaharuan pendidikan Islam dan berani memperbaharui sistem pendidikan Islam secara integral. Penelitian ini menggunakan penelitian kualitatif dan jenis penelitian kepustakaan. Dengan teknik pengumpulan data dokumenter yaitu penggalian bahan-bahan pustaka yang koheren dengan objek pembahasan yang dimaksud. Sedangkan analisa data yang dipakai dengan analisa ini. Dari hasil penelitian tersebut, ditemukan Konsep pendidikan Islam menurutnya adalah pendidikan yang mampu menggabungkan pendidikan agama dan pendidikan umum secara bersamaan tanpa memisahkan salah satu diantaranya. Kata","author":[{"dropping-particle":"","family":"Roybah","given":"Roybah","non-dropping-particle":"","parse-names":false,"suffix":""},{"dropping-particle":"","family":"Munib","given":"Abdul","non-dropping-particle":"","parse-names":false,"suffix":""}],"container-title":"Jurnal Pemikiran, Pendidikan dan Penelitian Ke-Islaman","id":"ITEM-1","issue":"1","issued":{"date-parts":[["2022"]]},"page":"86-99","title":"Konsep Pendidikan Islam Perspektif KH. Ahmad Dahlan dan Relevansinya dengan Era Global Pendidikan di Indonesia","type":"article-journal","volume":"8"},"uris":["http://www.mendeley.com/documents/?uuid=167923b4-9792-4bc2-80bb-dd2c85d403e0"]}],"mendeley":{"formattedCitation":"(Roybah and Munib 2022)","plainTextFormattedCitation":"(Roybah and Munib 2022)","previouslyFormattedCitation":"(Roybah and Munib 2022)"},"properties":{"noteIndex":0},"schema":"https://github.com/citation-style-language/schema/raw/master/csl-citation.json"}</w:instrText>
      </w:r>
      <w:r>
        <w:rPr>
          <w:rFonts w:ascii="Arial" w:eastAsia="Arial" w:hAnsi="Arial" w:cs="Arial"/>
          <w:color w:val="000000"/>
          <w:sz w:val="22"/>
          <w:szCs w:val="22"/>
          <w:lang w:val="id-ID"/>
        </w:rPr>
        <w:fldChar w:fldCharType="separate"/>
      </w:r>
      <w:r w:rsidRPr="002953A9">
        <w:rPr>
          <w:rFonts w:ascii="Arial" w:eastAsia="Arial" w:hAnsi="Arial" w:cs="Arial"/>
          <w:color w:val="000000"/>
          <w:sz w:val="22"/>
          <w:szCs w:val="22"/>
          <w:lang w:val="id-ID"/>
        </w:rPr>
        <w:t>(Roybah and Munib 2022)</w:t>
      </w:r>
      <w:r>
        <w:rPr>
          <w:rFonts w:ascii="Arial" w:eastAsia="Arial" w:hAnsi="Arial" w:cs="Arial"/>
          <w:color w:val="000000"/>
          <w:sz w:val="22"/>
          <w:szCs w:val="22"/>
          <w:lang w:val="id-ID"/>
        </w:rPr>
        <w:fldChar w:fldCharType="end"/>
      </w:r>
      <w:r w:rsidRPr="002953A9">
        <w:rPr>
          <w:rFonts w:ascii="Arial" w:eastAsia="Arial" w:hAnsi="Arial" w:cs="Arial"/>
          <w:color w:val="000000"/>
          <w:sz w:val="22"/>
          <w:szCs w:val="22"/>
        </w:rPr>
        <w:t xml:space="preserve">. </w:t>
      </w:r>
    </w:p>
    <w:p w:rsidR="002953A9" w:rsidRDefault="002953A9" w:rsidP="002953A9">
      <w:pPr>
        <w:pBdr>
          <w:top w:val="nil"/>
          <w:left w:val="nil"/>
          <w:bottom w:val="nil"/>
          <w:right w:val="nil"/>
          <w:between w:val="nil"/>
        </w:pBdr>
        <w:spacing w:line="360" w:lineRule="auto"/>
        <w:ind w:left="0" w:hanging="2"/>
        <w:jc w:val="both"/>
        <w:rPr>
          <w:rFonts w:ascii="Arial" w:eastAsia="Arial" w:hAnsi="Arial" w:cs="Arial"/>
          <w:color w:val="000000"/>
          <w:sz w:val="22"/>
          <w:szCs w:val="22"/>
          <w:highlight w:val="white"/>
        </w:rPr>
      </w:pPr>
      <w:r w:rsidRPr="002953A9">
        <w:rPr>
          <w:rFonts w:ascii="Arial" w:eastAsia="Arial" w:hAnsi="Arial" w:cs="Arial"/>
          <w:color w:val="000000"/>
          <w:sz w:val="22"/>
          <w:szCs w:val="22"/>
        </w:rPr>
        <w:t>Dalam Pembangunan bangsa pendidikan memiliki peran yang sangat penting, menurut Ahmad Dahlan pendorong utama kemajuan dan pengembangan Masyarakat dan bangsa adalan pendidikan sebagaimana pendidikan dapat memainkan peran kunci dalam pembentukan karakteristik warga yang baik dan berkualitas serta dapat berkontribusi dalam Pembangunan nasional bangsa. Dalam pengembangannya Ahmad Dahlan menjunjung tinggi pengembangan daya kritis peserta didik, seperti kemahiran berpikir kritis serta kemampuan analisis mendalam.  Pendekatan dialogis juga menjadi suatu hal penting dalam visi Ahmad Dahlan seperti menciptakan lingkungan belajar yang baik dan mendorong siswa untukdapat memupuk pemahaman secara mendalam,  Selanjutnya Ahmad Dahlam juga memaparkan dan menekanakan pada potensi akal dan hati yang suci sebagai kunci dari pendidikan seperti mengembangkan moralitas serta keimanan yang baik.  Selain itu penggabungan antara pendidikan modern dan juga pendidikan tradisional menjadi fokus Ahmad Dahlan. Beliau melihat bahwa pendidikan yang sukses harus menyatukan aspek-aspek ini secara seimbang dan utuh, menciptakan siswa yang memiliki keseimbangan antara pengetahuan agama dan umum</w:t>
      </w:r>
      <w:r w:rsidR="006848F6">
        <w:rPr>
          <w:rFonts w:ascii="Arial" w:eastAsia="Arial" w:hAnsi="Arial" w:cs="Arial"/>
          <w:color w:val="000000"/>
          <w:sz w:val="22"/>
          <w:szCs w:val="22"/>
          <w:lang w:val="id-ID"/>
        </w:rPr>
        <w:t xml:space="preserve"> </w:t>
      </w:r>
      <w:r w:rsidR="006848F6">
        <w:rPr>
          <w:rFonts w:ascii="Arial" w:eastAsia="Arial" w:hAnsi="Arial" w:cs="Arial"/>
          <w:color w:val="000000"/>
          <w:sz w:val="22"/>
          <w:szCs w:val="22"/>
          <w:lang w:val="id-ID"/>
        </w:rPr>
        <w:fldChar w:fldCharType="begin" w:fldLock="1"/>
      </w:r>
      <w:r w:rsidR="006848F6">
        <w:rPr>
          <w:rFonts w:ascii="Arial" w:eastAsia="Arial" w:hAnsi="Arial" w:cs="Arial"/>
          <w:color w:val="000000"/>
          <w:sz w:val="22"/>
          <w:szCs w:val="22"/>
          <w:lang w:val="id-ID"/>
        </w:rPr>
        <w:instrText>ADDIN CSL_CITATION {"citationItems":[{"id":"ITEM-1","itemData":{"author":[{"dropping-particle":"","family":"Perspektif","given":"Dalam","non-dropping-particle":"","parse-names":false,"suffix":""},{"dropping-particle":"","family":"Dahlan","given":"K H Ahmad","non-dropping-particle":"","parse-names":false,"suffix":""}],"id":"ITEM-1","issue":"2","issued":{"date-parts":[["1921"]]},"page":"99-108","title":"Jurnal_Humaniora_Vol_1_No_2_September_20","type":"article-journal","volume":"1"},"uris":["http://www.mendeley.com/documents/?uuid=0c789176-9a92-4df7-875f-d41484c8661f"]}],"mendeley":{"formattedCitation":"(Perspektif and Dahlan 1921)","plainTextFormattedCitation":"(Perspektif and Dahlan 1921)","previouslyFormattedCitation":"(Perspektif and Dahlan 1921)"},"properties":{"noteIndex":0},"schema":"https://github.com/citation-style-language/schema/raw/master/csl-citation.json"}</w:instrText>
      </w:r>
      <w:r w:rsidR="006848F6">
        <w:rPr>
          <w:rFonts w:ascii="Arial" w:eastAsia="Arial" w:hAnsi="Arial" w:cs="Arial"/>
          <w:color w:val="000000"/>
          <w:sz w:val="22"/>
          <w:szCs w:val="22"/>
          <w:lang w:val="id-ID"/>
        </w:rPr>
        <w:fldChar w:fldCharType="separate"/>
      </w:r>
      <w:r w:rsidR="006848F6" w:rsidRPr="006848F6">
        <w:rPr>
          <w:rFonts w:ascii="Arial" w:eastAsia="Arial" w:hAnsi="Arial" w:cs="Arial"/>
          <w:color w:val="000000"/>
          <w:sz w:val="22"/>
          <w:szCs w:val="22"/>
          <w:lang w:val="id-ID"/>
        </w:rPr>
        <w:t>(Perspektif and Dahlan 1921)</w:t>
      </w:r>
      <w:r w:rsidR="006848F6">
        <w:rPr>
          <w:rFonts w:ascii="Arial" w:eastAsia="Arial" w:hAnsi="Arial" w:cs="Arial"/>
          <w:color w:val="000000"/>
          <w:sz w:val="22"/>
          <w:szCs w:val="22"/>
          <w:lang w:val="id-ID"/>
        </w:rPr>
        <w:fldChar w:fldCharType="end"/>
      </w:r>
      <w:r w:rsidRPr="002953A9">
        <w:rPr>
          <w:rFonts w:ascii="Arial" w:eastAsia="Arial" w:hAnsi="Arial" w:cs="Arial"/>
          <w:color w:val="000000"/>
          <w:sz w:val="22"/>
          <w:szCs w:val="22"/>
        </w:rPr>
        <w:t>.</w:t>
      </w:r>
    </w:p>
    <w:p w:rsidR="006848F6" w:rsidRPr="006848F6" w:rsidRDefault="006848F6" w:rsidP="006848F6">
      <w:pPr>
        <w:suppressAutoHyphens w:val="0"/>
        <w:spacing w:after="160" w:line="256" w:lineRule="auto"/>
        <w:ind w:leftChars="0" w:left="0" w:firstLineChars="0" w:firstLine="0"/>
        <w:jc w:val="both"/>
        <w:textDirection w:val="lrTb"/>
        <w:textAlignment w:val="auto"/>
        <w:outlineLvl w:val="9"/>
        <w:rPr>
          <w:rFonts w:asciiTheme="minorBidi" w:eastAsia="Times New Roman" w:hAnsiTheme="minorBidi" w:cstheme="minorBidi"/>
          <w:b/>
          <w:bCs/>
          <w:noProof w:val="0"/>
          <w:position w:val="0"/>
          <w:sz w:val="22"/>
          <w:szCs w:val="22"/>
          <w:lang w:val="id-ID"/>
        </w:rPr>
      </w:pPr>
      <w:r w:rsidRPr="006848F6">
        <w:rPr>
          <w:rFonts w:asciiTheme="minorBidi" w:eastAsia="Times New Roman" w:hAnsiTheme="minorBidi" w:cstheme="minorBidi"/>
          <w:b/>
          <w:bCs/>
          <w:noProof w:val="0"/>
          <w:position w:val="0"/>
          <w:sz w:val="22"/>
          <w:szCs w:val="22"/>
          <w:lang w:val="id-ID"/>
        </w:rPr>
        <w:t>Tabel 1.: Peran Pendidikan dalam Pengembangan Bangsa Perspektif Ahmad Dahlan</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840"/>
        <w:gridCol w:w="4536"/>
      </w:tblGrid>
      <w:tr w:rsidR="006848F6" w:rsidRPr="006848F6" w:rsidTr="006848F6">
        <w:tc>
          <w:tcPr>
            <w:tcW w:w="562"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No</w:t>
            </w:r>
          </w:p>
        </w:tc>
        <w:tc>
          <w:tcPr>
            <w:tcW w:w="2840"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Konsep</w:t>
            </w:r>
          </w:p>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p>
        </w:tc>
        <w:tc>
          <w:tcPr>
            <w:tcW w:w="4536"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Deskripsi</w:t>
            </w:r>
          </w:p>
        </w:tc>
      </w:tr>
      <w:tr w:rsidR="006848F6" w:rsidRPr="006848F6" w:rsidTr="006848F6">
        <w:trPr>
          <w:trHeight w:val="854"/>
        </w:trPr>
        <w:tc>
          <w:tcPr>
            <w:tcW w:w="562"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1.</w:t>
            </w:r>
          </w:p>
        </w:tc>
        <w:tc>
          <w:tcPr>
            <w:tcW w:w="2840"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Pengembangan Daya kritis</w:t>
            </w:r>
          </w:p>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p>
        </w:tc>
        <w:tc>
          <w:tcPr>
            <w:tcW w:w="4536"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Kemahiran berfikir kritis, keterampilan analisa yang mendalam</w:t>
            </w:r>
          </w:p>
        </w:tc>
      </w:tr>
      <w:tr w:rsidR="006848F6" w:rsidRPr="006848F6" w:rsidTr="006848F6">
        <w:trPr>
          <w:trHeight w:val="838"/>
        </w:trPr>
        <w:tc>
          <w:tcPr>
            <w:tcW w:w="562"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2.</w:t>
            </w:r>
          </w:p>
        </w:tc>
        <w:tc>
          <w:tcPr>
            <w:tcW w:w="2840"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Pendekatan Dialogis</w:t>
            </w:r>
          </w:p>
        </w:tc>
        <w:tc>
          <w:tcPr>
            <w:tcW w:w="4536"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Interaksi aktif antara guru dan siswa serta siswa dan siswa lainnya.</w:t>
            </w:r>
          </w:p>
        </w:tc>
      </w:tr>
      <w:tr w:rsidR="006848F6" w:rsidRPr="006848F6" w:rsidTr="006848F6">
        <w:trPr>
          <w:trHeight w:val="826"/>
        </w:trPr>
        <w:tc>
          <w:tcPr>
            <w:tcW w:w="562"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3.</w:t>
            </w:r>
          </w:p>
        </w:tc>
        <w:tc>
          <w:tcPr>
            <w:tcW w:w="2840"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potensi akal dan hati yang suci</w:t>
            </w:r>
          </w:p>
        </w:tc>
        <w:tc>
          <w:tcPr>
            <w:tcW w:w="4536"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Pembangunan moralitas serta kemampuan beragama yang baik.</w:t>
            </w:r>
          </w:p>
        </w:tc>
      </w:tr>
      <w:tr w:rsidR="006848F6" w:rsidRPr="006848F6" w:rsidTr="006848F6">
        <w:trPr>
          <w:trHeight w:val="976"/>
        </w:trPr>
        <w:tc>
          <w:tcPr>
            <w:tcW w:w="562"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4.</w:t>
            </w:r>
          </w:p>
        </w:tc>
        <w:tc>
          <w:tcPr>
            <w:tcW w:w="2840"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penggabungan pendidikan modern dan tradisonal</w:t>
            </w:r>
          </w:p>
        </w:tc>
        <w:tc>
          <w:tcPr>
            <w:tcW w:w="4536" w:type="dxa"/>
            <w:tcBorders>
              <w:top w:val="single" w:sz="4" w:space="0" w:color="000000"/>
              <w:left w:val="single" w:sz="4" w:space="0" w:color="000000"/>
              <w:bottom w:val="single" w:sz="4" w:space="0" w:color="000000"/>
              <w:right w:val="single" w:sz="4" w:space="0" w:color="000000"/>
            </w:tcBorders>
          </w:tcPr>
          <w:p w:rsidR="006848F6" w:rsidRPr="006848F6" w:rsidRDefault="006848F6" w:rsidP="006848F6">
            <w:pPr>
              <w:suppressAutoHyphens w:val="0"/>
              <w:spacing w:after="160" w:line="259" w:lineRule="auto"/>
              <w:ind w:leftChars="0" w:left="0" w:firstLineChars="0" w:firstLine="0"/>
              <w:jc w:val="both"/>
              <w:textDirection w:val="lrTb"/>
              <w:textAlignment w:val="auto"/>
              <w:outlineLvl w:val="9"/>
              <w:rPr>
                <w:rFonts w:asciiTheme="minorBidi" w:eastAsia="Times New Roman" w:hAnsiTheme="minorBidi" w:cstheme="minorBidi"/>
                <w:noProof w:val="0"/>
                <w:position w:val="0"/>
                <w:sz w:val="22"/>
                <w:szCs w:val="22"/>
                <w:lang w:val="id-ID"/>
              </w:rPr>
            </w:pPr>
            <w:r w:rsidRPr="006848F6">
              <w:rPr>
                <w:rFonts w:asciiTheme="minorBidi" w:eastAsia="Times New Roman" w:hAnsiTheme="minorBidi" w:cstheme="minorBidi"/>
                <w:noProof w:val="0"/>
                <w:position w:val="0"/>
                <w:sz w:val="22"/>
                <w:szCs w:val="22"/>
                <w:lang w:val="id-ID"/>
              </w:rPr>
              <w:t>Keselarasan dan keutuhan antara pendidikan modern dengan pendidikan tradisional</w:t>
            </w:r>
          </w:p>
        </w:tc>
      </w:tr>
    </w:tbl>
    <w:p w:rsidR="006848F6" w:rsidRPr="006848F6" w:rsidRDefault="006848F6">
      <w:pPr>
        <w:pBdr>
          <w:top w:val="nil"/>
          <w:left w:val="nil"/>
          <w:bottom w:val="nil"/>
          <w:right w:val="nil"/>
          <w:between w:val="nil"/>
        </w:pBdr>
        <w:spacing w:line="240" w:lineRule="auto"/>
        <w:ind w:left="0" w:hanging="2"/>
        <w:jc w:val="both"/>
        <w:rPr>
          <w:rFonts w:eastAsia="Times New Roman"/>
          <w:color w:val="000000"/>
          <w:position w:val="0"/>
          <w:sz w:val="20"/>
          <w:szCs w:val="20"/>
          <w:lang w:val="id-ID"/>
        </w:rPr>
      </w:pPr>
    </w:p>
    <w:p w:rsidR="00567AE6" w:rsidRDefault="00CF2792">
      <w:pPr>
        <w:pBdr>
          <w:top w:val="nil"/>
          <w:left w:val="nil"/>
          <w:bottom w:val="nil"/>
          <w:right w:val="nil"/>
          <w:between w:val="nil"/>
        </w:pBdr>
        <w:spacing w:before="240" w:after="120" w:line="360" w:lineRule="auto"/>
        <w:ind w:left="0" w:hanging="2"/>
        <w:rPr>
          <w:rFonts w:ascii="Arial" w:eastAsia="Arial" w:hAnsi="Arial" w:cs="Arial"/>
          <w:color w:val="000000"/>
        </w:rPr>
      </w:pPr>
      <w:r>
        <w:rPr>
          <w:rFonts w:ascii="Arial" w:eastAsia="Arial" w:hAnsi="Arial" w:cs="Arial"/>
          <w:b/>
          <w:color w:val="000000"/>
        </w:rPr>
        <w:t>PEMBAHASAN</w:t>
      </w:r>
    </w:p>
    <w:p w:rsidR="006848F6" w:rsidRPr="006848F6" w:rsidRDefault="006848F6" w:rsidP="006848F6">
      <w:pPr>
        <w:pBdr>
          <w:top w:val="nil"/>
          <w:left w:val="nil"/>
          <w:bottom w:val="nil"/>
          <w:right w:val="nil"/>
          <w:between w:val="nil"/>
        </w:pBdr>
        <w:spacing w:after="240" w:line="360" w:lineRule="auto"/>
        <w:ind w:left="0" w:hanging="2"/>
        <w:rPr>
          <w:rFonts w:ascii="Arial" w:eastAsia="Arial" w:hAnsi="Arial" w:cs="Arial"/>
          <w:b/>
          <w:bCs/>
          <w:color w:val="000000"/>
          <w:sz w:val="22"/>
          <w:szCs w:val="22"/>
          <w:lang w:val="id-ID"/>
        </w:rPr>
      </w:pPr>
      <w:r w:rsidRPr="006848F6">
        <w:rPr>
          <w:rFonts w:ascii="Arial" w:eastAsia="Arial" w:hAnsi="Arial" w:cs="Arial"/>
          <w:b/>
          <w:bCs/>
          <w:color w:val="000000"/>
          <w:sz w:val="22"/>
          <w:szCs w:val="22"/>
          <w:lang w:val="id-ID"/>
        </w:rPr>
        <w:t>Organisasi Muhammadiyah</w:t>
      </w:r>
    </w:p>
    <w:p w:rsidR="006848F6" w:rsidRPr="006848F6" w:rsidRDefault="006848F6"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6848F6">
        <w:rPr>
          <w:rFonts w:ascii="Arial" w:eastAsia="Arial" w:hAnsi="Arial" w:cs="Arial"/>
          <w:color w:val="000000"/>
          <w:sz w:val="22"/>
          <w:szCs w:val="22"/>
          <w:lang w:val="id-ID"/>
        </w:rPr>
        <w:t>Pada tahun 1911, KH. Ahmad Dahlan mendirikan Madrasah Ibtidaiyah Diniyah Islamiyah sebagai bukti komitmen awal Muhammadiyah terhadap Pendidikan. Sejarah Muhammadiyah menunjukkan bahwa organisasi ini lahir dari “rahim pendidikan” dan menjadi “gerakan pendidikan”</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{"citationItems":[{"id":"ITEM-1","itemData":{"ISSN":"2541-4526","abstract":"The background of this study stems from the curiosity of researchers to Muhammadiyah schools amounting to tens, hundreds or even thousands, of which schools are the result of thinking K.H Ahmad Dahlan. More precisely not in school, but the thought of his remarkable idea especially in the fi eld of Islamic Education. Islamic education has a major role in determining the fate of the nation. The spread of education are considered less prevalent, especially in remote areas. For that K.H Ahmad Dahlan (the founder of Muhammadiyah) contributed to provide results embodiments thoughts in seeing problems arising in indigenous areas. The purpose of this study is to fi nd out what the basic idea behind the thought K.H Ahmad Dahlan and what are his thoughts on Islamic Education. From the research that has been done, the researchers found the results that the idea of K.H Ahmad Dahlan are motivated by several things, including: (1) Concerns over indigenous Muslims, (2) education gap, and (3) The fi ght against Christians. While thinking KH Ahmad Dahlan in the world of Islamic education are: (1) Establish the school, (2) Born “ulama-intellect” or “intellect-ulama”, (3) in cooperation with the Dutch government, (4) Adopt the education system, and (5) Da’wah.","author":[{"dropping-particle":"","family":"Arofah","given":"Siti","non-dropping-particle":"","parse-names":false,"suffix":""},{"dropping-particle":"","family":"Jamu'in","given":"Maarif","non-dropping-particle":"","parse-names":false,"suffix":""}],"container-title":"Tajdida: Jurnal Pemikiran dan Gerakan Muhammadiyah","id":"ITEM-1","issue":"2","issued":{"date-parts":[["2015"]]},"page":"114-124","title":"Gagasan Dasar dan Pemikiran Pendidikan Islam K.H Ahmad Dahlan","type":"article-journal","volume":"13"},"uris":["http://www.mendeley.com/documents/?uuid=02bd0c07-4a47-4b82-bcac-000932256b6c"]}],"mendeley":{"formattedCitation":"(Arofah and Jamu’in 2015)","plainTextFormattedCitation":"(Arofah and Jamu’in 2015)","previouslyFormattedCitation":"(Arofah and Jamu’in 2015)"},"properties":{"noteIndex":0},"schema":"https://github.com/citation-style-language/schema/raw/master/csl-citation.json"}</w:instrText>
      </w:r>
      <w:r>
        <w:rPr>
          <w:rFonts w:ascii="Arial" w:eastAsia="Arial" w:hAnsi="Arial" w:cs="Arial"/>
          <w:color w:val="000000"/>
          <w:sz w:val="22"/>
          <w:szCs w:val="22"/>
          <w:lang w:val="id-ID"/>
        </w:rPr>
        <w:fldChar w:fldCharType="separate"/>
      </w:r>
      <w:r w:rsidRPr="006848F6">
        <w:rPr>
          <w:rFonts w:ascii="Arial" w:eastAsia="Arial" w:hAnsi="Arial" w:cs="Arial"/>
          <w:color w:val="000000"/>
          <w:sz w:val="22"/>
          <w:szCs w:val="22"/>
          <w:lang w:val="id-ID"/>
        </w:rPr>
        <w:t>(Arofah and Jamu’in 2015)</w:t>
      </w:r>
      <w:r>
        <w:rPr>
          <w:rFonts w:ascii="Arial" w:eastAsia="Arial" w:hAnsi="Arial" w:cs="Arial"/>
          <w:color w:val="000000"/>
          <w:sz w:val="22"/>
          <w:szCs w:val="22"/>
          <w:lang w:val="id-ID"/>
        </w:rPr>
        <w:fldChar w:fldCharType="end"/>
      </w:r>
      <w:r w:rsidRPr="006848F6">
        <w:rPr>
          <w:rFonts w:ascii="Arial" w:eastAsia="Arial" w:hAnsi="Arial" w:cs="Arial"/>
          <w:color w:val="000000"/>
          <w:sz w:val="22"/>
          <w:szCs w:val="22"/>
          <w:lang w:val="id-ID"/>
        </w:rPr>
        <w:t>.  Muhammadiyah berkembang ke berbagai bidang, termasuk dakwah dan tajdid, dan tidak hanya terbatas pada bidang pendidikan. Muhammadiyah adalah salah satu kelompok Islam di Indonesia yang telah mencapai banyak kesuksesan, terutama dalam bidang amal dan bisnis. Menurut Prof. Nurcholis Madjid (1997), seorang cendekiawan Muslim mengatakan bahwa Muhammadiyah dianggap sebagai organisasi Islam modern terbesar di dunia. Ini melampaui organisasi Islam di negara-negara yang mayoritas penduduknya adalah Muslim. Madid menekankan keberhasilannya dalam memiliki struktur kelembagaan modern dan produk sosial dan keagamaan yang luar biasa, menjadikannya kisah sukses tidak hanya di tingkat nasional tetapi juga di tingkat global</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sidR="00922514">
        <w:rPr>
          <w:rFonts w:ascii="Arial" w:eastAsia="Arial" w:hAnsi="Arial" w:cs="Arial"/>
          <w:color w:val="000000"/>
          <w:sz w:val="22"/>
          <w:szCs w:val="22"/>
          <w:lang w:val="id-ID"/>
        </w:rPr>
        <w:instrText>ADDIN CSL_CITATION {"citationItems":[{"id":"ITEM-1","itemData":{"DOI":"10.32528/tarlim.v2i2.2607","ISSN":"2615-7225","abstract":"Abstract The identity of Muhammadiyah as a modern movement cannot be separated from the conceptualization produced in the field of education. The colonial era which is identical with the dichotomy of education and science, began to be reduced by the Muhammadiyah movement that carries scientific integration, a balance between science and religion and also as the concern expression of KH. Ahmad Dahlan towards education. The historicity of Muhammadiyah as an educational movement can be referred to the formulations of the purpose of the Muhammadiyah's presence started from 1921 until 1971 which describe education as the basis for its movements and actions. Muhammadiyah wants to provide a new perspective namely education is holistic integrative, not in a partial dichotomous area, which can contribute to the development and progress of the nation. Keywords:","author":[{"dropping-particle":"","family":"Huda","given":"Syamsul","non-dropping-particle":"","parse-names":false,"suffix":""},{"dropping-particle":"","family":"Kusumawati","given":"Dahani","non-dropping-particle":"","parse-names":false,"suffix":""}],"container-title":"Tarlim : Jurnal Pendidikan Agama Islam","id":"ITEM-1","issue":"2","issued":{"date-parts":[["2019"]]},"page":"163","title":"Muhammadiyah Sebagai Gerakan Pendidikan","type":"article-journal","volume":"2"},"uris":["http://www.mendeley.com/documents/?uuid=133b0c9b-f32d-4557-bc85-47abd47c0ba7"]}],"mendeley":{"formattedCitation":"(Huda and Kusumawati 2019)","plainTextFormattedCitation":"(Huda and Kusumawati 2019)","previouslyFormattedCitation":"(Huda and Kusumawati 2019)"},"properties":{"noteIndex":0},"schema":"https://github.com/citation-style-language/schema/raw/master/csl-citation.json"}</w:instrText>
      </w:r>
      <w:r>
        <w:rPr>
          <w:rFonts w:ascii="Arial" w:eastAsia="Arial" w:hAnsi="Arial" w:cs="Arial"/>
          <w:color w:val="000000"/>
          <w:sz w:val="22"/>
          <w:szCs w:val="22"/>
          <w:lang w:val="id-ID"/>
        </w:rPr>
        <w:fldChar w:fldCharType="separate"/>
      </w:r>
      <w:r w:rsidRPr="006848F6">
        <w:rPr>
          <w:rFonts w:ascii="Arial" w:eastAsia="Arial" w:hAnsi="Arial" w:cs="Arial"/>
          <w:color w:val="000000"/>
          <w:sz w:val="22"/>
          <w:szCs w:val="22"/>
          <w:lang w:val="id-ID"/>
        </w:rPr>
        <w:t>(Huda and Kusumawati 2019)</w:t>
      </w:r>
      <w:r>
        <w:rPr>
          <w:rFonts w:ascii="Arial" w:eastAsia="Arial" w:hAnsi="Arial" w:cs="Arial"/>
          <w:color w:val="000000"/>
          <w:sz w:val="22"/>
          <w:szCs w:val="22"/>
          <w:lang w:val="id-ID"/>
        </w:rPr>
        <w:fldChar w:fldCharType="end"/>
      </w:r>
      <w:r w:rsidRPr="006848F6">
        <w:rPr>
          <w:rFonts w:ascii="Arial" w:eastAsia="Arial" w:hAnsi="Arial" w:cs="Arial"/>
          <w:color w:val="000000"/>
          <w:sz w:val="22"/>
          <w:szCs w:val="22"/>
          <w:lang w:val="id-ID"/>
        </w:rPr>
        <w:t xml:space="preserve">. </w:t>
      </w:r>
    </w:p>
    <w:p w:rsidR="006848F6" w:rsidRPr="006848F6" w:rsidRDefault="006848F6"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6848F6">
        <w:rPr>
          <w:rFonts w:ascii="Arial" w:eastAsia="Arial" w:hAnsi="Arial" w:cs="Arial"/>
          <w:color w:val="000000"/>
          <w:sz w:val="22"/>
          <w:szCs w:val="22"/>
          <w:lang w:val="id-ID"/>
        </w:rPr>
        <w:t>KH.Ahmad Dahlan memiliki  sebuah organisasi yang dinamai dengan nama Muhammadiayah yang didirikan pada tanggal 18 November 1912. Organisasi Muhammadiyah memiliki gerakan dakwah “amar ma’ruf nahi mungkar” yang memiliki arti “mengajak pada kebaikan dan mencegah kemungkaran”. Pemikiran dari gerakan dakwah ini tercermin pada pendidikan sekolah-sekolah yang didirikan oleh organisasi Muhammadiyah yang tidak hanya menekankan pembelajaran akademis, tetapi juga mengajarkan nilai-nilai keislaman, kedisiplinan, dan pengabdian kepada masyarakat. Organisasi Muhammadiyah, yang didirikan oleh KH. Ahmad Dahlan, telah membantu banyak orang, terutama di daerah-daerah yang sebelumnya tidak memiliki akses terhadap pendidikan formal</w:t>
      </w:r>
      <w:r w:rsidR="00922514">
        <w:rPr>
          <w:rFonts w:ascii="Arial" w:eastAsia="Arial" w:hAnsi="Arial" w:cs="Arial"/>
          <w:color w:val="000000"/>
          <w:sz w:val="22"/>
          <w:szCs w:val="22"/>
          <w:lang w:val="id-ID"/>
        </w:rPr>
        <w:t xml:space="preserve"> </w:t>
      </w:r>
      <w:r w:rsidR="00922514">
        <w:rPr>
          <w:rFonts w:ascii="Arial" w:eastAsia="Arial" w:hAnsi="Arial" w:cs="Arial"/>
          <w:color w:val="000000"/>
          <w:sz w:val="22"/>
          <w:szCs w:val="22"/>
          <w:lang w:val="id-ID"/>
        </w:rPr>
        <w:fldChar w:fldCharType="begin" w:fldLock="1"/>
      </w:r>
      <w:r w:rsidR="00922514">
        <w:rPr>
          <w:rFonts w:ascii="Arial" w:eastAsia="Arial" w:hAnsi="Arial" w:cs="Arial"/>
          <w:color w:val="000000"/>
          <w:sz w:val="22"/>
          <w:szCs w:val="22"/>
          <w:lang w:val="id-ID"/>
        </w:rPr>
        <w:instrText>ADDIN CSL_CITATION {"citationItems":[{"id":"ITEM-1","itemData":{"abstract":"Muhammadiyah ialah gerakan Islam, Dakwah Amar Makruf Nahi Munkar, beraqidah Islam dan bersumber pada Al-Qur'an dan Sunnah, didirikan oleh KH. A. Dahlan pada tanggal 8 Dzulhijjah 1330 Hijriyah bertepatan dengan tanggal 18 November 1912 Miladiyah di Kota Yogyakarta.Tujuan Muhammadiyah, yakni menegakkan dan menjunjung tinggi agama Islam sehingga terwujud masyarakat Islam yang sebenar- benarnya. Usaha dan kegiatan Muhammadiyah dapat dikelompokkan ke dalam empat bidang, yakni: 1). Bidang Keagamaan, yang meliputi memberikan tuntunan dan pedoman dalam bidang aqidah, ibadah, akhlak dan mu’amalah 2).Bidang pendidikan, yang meliputi pendidikan yang beroerientasi kepada perpaduan antara sistem pendidikan umum dan sistem pesantren 3). Bidang social kemasyarakatan, yang meliputi kegiatan dalam bentuk amal usaha rumah sakit, poliklinik, apotik dan panti asuhan anak yatim 4). Bidang partisipasi politik, di mana Muhammadiyah partisipasi politik Muhammadiyah dalam bentuk beramar ma’ruf nahi mungkar dan memberikan panduan etika, moral dan akhlakul karimah terhadap kebijakan-kebijakan pemerintah dan masyarakat.","author":[{"dropping-particle":"","family":"Rusydi","given":"","non-dropping-particle":"","parse-names":false,"suffix":""}],"container-title":"Tarbawi","id":"ITEM-1","issue":"2","issued":{"date-parts":[["2015"]]},"page":"139-148","title":"Peran Muhammadiyah Konsep pendidikan dan Tokoh","type":"article-journal","volume":"Vol. 1"},"uris":["http://www.mendeley.com/documents/?uuid=2958971a-d01f-4776-8645-7034bd5ea843"]}],"mendeley":{"formattedCitation":"(Rusydi 2015)","plainTextFormattedCitation":"(Rusydi 2015)","previouslyFormattedCitation":"(Rusydi 2015)"},"properties":{"noteIndex":0},"schema":"https://github.com/citation-style-language/schema/raw/master/csl-citation.json"}</w:instrText>
      </w:r>
      <w:r w:rsidR="00922514">
        <w:rPr>
          <w:rFonts w:ascii="Arial" w:eastAsia="Arial" w:hAnsi="Arial" w:cs="Arial"/>
          <w:color w:val="000000"/>
          <w:sz w:val="22"/>
          <w:szCs w:val="22"/>
          <w:lang w:val="id-ID"/>
        </w:rPr>
        <w:fldChar w:fldCharType="separate"/>
      </w:r>
      <w:r w:rsidR="00922514" w:rsidRPr="00922514">
        <w:rPr>
          <w:rFonts w:ascii="Arial" w:eastAsia="Arial" w:hAnsi="Arial" w:cs="Arial"/>
          <w:color w:val="000000"/>
          <w:sz w:val="22"/>
          <w:szCs w:val="22"/>
          <w:lang w:val="id-ID"/>
        </w:rPr>
        <w:t>(Rusydi 2015)</w:t>
      </w:r>
      <w:r w:rsidR="00922514">
        <w:rPr>
          <w:rFonts w:ascii="Arial" w:eastAsia="Arial" w:hAnsi="Arial" w:cs="Arial"/>
          <w:color w:val="000000"/>
          <w:sz w:val="22"/>
          <w:szCs w:val="22"/>
          <w:lang w:val="id-ID"/>
        </w:rPr>
        <w:fldChar w:fldCharType="end"/>
      </w:r>
      <w:r w:rsidRPr="006848F6">
        <w:rPr>
          <w:rFonts w:ascii="Arial" w:eastAsia="Arial" w:hAnsi="Arial" w:cs="Arial"/>
          <w:color w:val="000000"/>
          <w:sz w:val="22"/>
          <w:szCs w:val="22"/>
          <w:lang w:val="id-ID"/>
        </w:rPr>
        <w:t xml:space="preserve">.  Salah satu prestasi unggulan Muhammadiyah adalah di bidang pendidikan. Sebagaimana diberitakan pada Kongres ke-46 tahun 2010 di Yogyakarta, Muhammadiyah mengelola 16.942 lembaga pendidikan, diantaraya ialah taman kanak kanak, pendidikan anak usia dini, sekolah dasar (SD, MI), sekolah menengah pertama dan atas (SMP, MTS, SMA, DAN MA), sekolah menengah kejuruan (SMK), serta 172 institusi perguruan tinggi, islam pesantren, dan sekolah farmasi.  Jaringan institusi pendidikan yang luas ini dianggap sebagai keberhasilan yang signifikan, mencerminkan komitmen organisasi dalam menyediakan pendidikan di semua tingkatan. </w:t>
      </w:r>
    </w:p>
    <w:p w:rsidR="00567AE6" w:rsidRDefault="006848F6"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6848F6">
        <w:rPr>
          <w:rFonts w:ascii="Arial" w:eastAsia="Arial" w:hAnsi="Arial" w:cs="Arial"/>
          <w:color w:val="000000"/>
          <w:sz w:val="22"/>
          <w:szCs w:val="22"/>
          <w:lang w:val="id-ID"/>
        </w:rPr>
        <w:t>Keberhasilan Muhammadiyah tentunya tidak lepas dari kontribusi pendirinya, K.H. Ahmad Dahlan, dan komitmen organisasi terhadap ajaran agama yang tulus. K.H. Ahmad Dahlan, pendiri Muhammadiyah, menegaskan bahwa mencari pemahaman Islam yang benar, mendorong pemikiran kritis, dan menghindari ketaatan buta terhadap keyakinan diri sendiri adalah faktor penting dalam keberhasilan Muhammadiyah. Muhammadiyah menjadi lembaga terkemuka di bidang sosial, pendidikan, dan keagamaan di Indonesia karena kontribusinya dalam bidang kesehatan, panti asuhan, dan pendidikan. Para sarjana, termasuk James Peacock, menilai Muhammadiyah dengan baik, mengakui pertumbuhannya sebagai gerakan Islam yang kuat dan terorganisir di Asia Tenggara. Peacock juga mengakui kontribusi Muhammadiyah terhadap masyarakat, pendidikan, dan statusnya sebagai salah satu gerakan perempuan Islam terbesar di dunia melalui "Aisyiah"</w:t>
      </w:r>
      <w:r w:rsidR="00922514">
        <w:rPr>
          <w:rFonts w:ascii="Arial" w:eastAsia="Arial" w:hAnsi="Arial" w:cs="Arial"/>
          <w:color w:val="000000"/>
          <w:sz w:val="22"/>
          <w:szCs w:val="22"/>
          <w:lang w:val="id-ID"/>
        </w:rPr>
        <w:t xml:space="preserve"> </w:t>
      </w:r>
      <w:r w:rsidR="00922514">
        <w:rPr>
          <w:rFonts w:ascii="Arial" w:eastAsia="Arial" w:hAnsi="Arial" w:cs="Arial"/>
          <w:color w:val="000000"/>
          <w:sz w:val="22"/>
          <w:szCs w:val="22"/>
          <w:lang w:val="id-ID"/>
        </w:rPr>
        <w:fldChar w:fldCharType="begin" w:fldLock="1"/>
      </w:r>
      <w:r w:rsidR="00922514">
        <w:rPr>
          <w:rFonts w:ascii="Arial" w:eastAsia="Arial" w:hAnsi="Arial" w:cs="Arial"/>
          <w:color w:val="000000"/>
          <w:sz w:val="22"/>
          <w:szCs w:val="22"/>
          <w:lang w:val="id-ID"/>
        </w:rPr>
        <w:instrText>ADDIN CSL_CITATION {"citationItems":[{"id":"ITEM-1","itemData":{"abstract":"The history of an organization cannot be separated from the ideas and thoughts of the founder. The individuals who join the organization as a conscious member has agreed to the policies and objectives of the organization which is in fact the embodiment of the idea and vision of its founders. As such Muhammadiyah will not be separated from Ahmad Dahlan as its founder. More fundamentally, the birth of the Muhammadiyah Islamic movement through the organisation, also obtain theology references as reflected in the meanings or interpretations of verses from the holy c ali Imran verse 104. This article is about history (origin) of Indonesian Muhammadiyah Education Movement using qualitative analytical descriptive methodology. The establishment of the Muhammadiyah movement is not purely technical but also was based on religious references about the nature on methods \"mâ lâ yatimm al-wâjib illâ bihi fa huwâ wâjib\", meaning a business would not be perfect without tools, then the device becomes mandatory. This is also to make the Muhammadiyah movement, especially in the field of education board since it was founded in the year 1912 to 16,942 units grow faster in 2010.","author":[{"dropping-particle":"","family":"Abdul","given":"Maman","non-dropping-particle":"","parse-names":false,"suffix":""},{"dropping-particle":"","family":"Binfas","given":"Majid","non-dropping-particle":"","parse-names":false,"suffix":""},{"dropping-particle":"","family":"Syukri","given":"Mohd","non-dropping-particle":"","parse-names":false,"suffix":""},{"dropping-particle":"","family":"Abdullah","given":"Yeoh","non-dropping-particle":"","parse-names":false,"suffix":""},{"dropping-particle":"","family":"Munawar","given":"Ahmad","non-dropping-particle":"","parse-names":false,"suffix":""},{"dropping-particle":"","family":"Abstrak","given":"Ismail","non-dropping-particle":"","parse-names":false,"suffix":""}],"container-title":"International Journal of the Malay World and Civilisation (Iman)","id":"ITEM-1","issue":"2","issued":{"date-parts":[["2014"]]},"page":"65-80","title":"Mohd Syukri Yeoh Abdullah &amp; Ahmad Munawar Ismail 65","type":"article-journal","volume":"2"},"uris":["http://www.mendeley.com/documents/?uuid=fb4bcc25-3472-4d61-affd-277cf1e869df"]}],"mendeley":{"formattedCitation":"(Abdul et al. 2014)","plainTextFormattedCitation":"(Abdul et al. 2014)","previouslyFormattedCitation":"(Abdul et al. 2014)"},"properties":{"noteIndex":0},"schema":"https://github.com/citation-style-language/schema/raw/master/csl-citation.json"}</w:instrText>
      </w:r>
      <w:r w:rsidR="00922514">
        <w:rPr>
          <w:rFonts w:ascii="Arial" w:eastAsia="Arial" w:hAnsi="Arial" w:cs="Arial"/>
          <w:color w:val="000000"/>
          <w:sz w:val="22"/>
          <w:szCs w:val="22"/>
          <w:lang w:val="id-ID"/>
        </w:rPr>
        <w:fldChar w:fldCharType="separate"/>
      </w:r>
      <w:r w:rsidR="00922514" w:rsidRPr="00922514">
        <w:rPr>
          <w:rFonts w:ascii="Arial" w:eastAsia="Arial" w:hAnsi="Arial" w:cs="Arial"/>
          <w:color w:val="000000"/>
          <w:sz w:val="22"/>
          <w:szCs w:val="22"/>
          <w:lang w:val="id-ID"/>
        </w:rPr>
        <w:t>(Abdul et al. 2014)</w:t>
      </w:r>
      <w:r w:rsidR="00922514">
        <w:rPr>
          <w:rFonts w:ascii="Arial" w:eastAsia="Arial" w:hAnsi="Arial" w:cs="Arial"/>
          <w:color w:val="000000"/>
          <w:sz w:val="22"/>
          <w:szCs w:val="22"/>
          <w:lang w:val="id-ID"/>
        </w:rPr>
        <w:fldChar w:fldCharType="end"/>
      </w:r>
      <w:r w:rsidR="00922514">
        <w:rPr>
          <w:rFonts w:ascii="Arial" w:eastAsia="Arial" w:hAnsi="Arial" w:cs="Arial"/>
          <w:color w:val="000000"/>
          <w:sz w:val="22"/>
          <w:szCs w:val="22"/>
          <w:lang w:val="id-ID"/>
        </w:rPr>
        <w:t>.</w:t>
      </w:r>
      <w:r w:rsidRPr="006848F6">
        <w:rPr>
          <w:rFonts w:ascii="Arial" w:eastAsia="Arial" w:hAnsi="Arial" w:cs="Arial"/>
          <w:color w:val="000000"/>
          <w:sz w:val="22"/>
          <w:szCs w:val="22"/>
          <w:lang w:val="id-ID"/>
        </w:rPr>
        <w:t xml:space="preserve">  Kesimpulannya, keberhasilan Muhammadiyah merupakan hasil usaha yang tulus, komitmen terhadap ajaran agama yang tulus, dan kontribusi yang signifikan terhadap berbagai aspek masyarakat Indonesia, khususnya di bidang pendidikan.</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b/>
          <w:bCs/>
          <w:color w:val="000000"/>
          <w:sz w:val="22"/>
          <w:szCs w:val="22"/>
          <w:lang w:val="id-ID"/>
        </w:rPr>
      </w:pPr>
      <w:r w:rsidRPr="00922514">
        <w:rPr>
          <w:rFonts w:ascii="Arial" w:eastAsia="Arial" w:hAnsi="Arial" w:cs="Arial"/>
          <w:b/>
          <w:bCs/>
          <w:color w:val="000000"/>
          <w:sz w:val="22"/>
          <w:szCs w:val="22"/>
          <w:lang w:val="id-ID"/>
        </w:rPr>
        <w:t>Pendidikan Perspektif KH. Ahmad Dahlan</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922514">
        <w:rPr>
          <w:rFonts w:ascii="Arial" w:eastAsia="Arial" w:hAnsi="Arial" w:cs="Arial"/>
          <w:color w:val="000000"/>
          <w:sz w:val="22"/>
          <w:szCs w:val="22"/>
          <w:lang w:val="id-ID"/>
        </w:rPr>
        <w:t>Pendidikan menurut KH. Ahmad Dahlan disini yaitu pendidikan islam yang memiliki visi-misi dan cita-cita yang mendalam mengenai perkembangan pendidikan yang membahahas akademis, moral dan juga spiritual. Menurut perspektif Ahmad Dahlan pendidikan tidak hanya sebuah alat yaung digunakan untuk mentransfer suatu ilmu pengetahuan, melainkan dapat digunakan sebagai sarana dalam pembentukan karakter pada setiap individu. Metode modern pada tahun 1912 memiliki kurikulum yang jelas, sistem klasik, papan tulis, dan perlengkapan belajar. Pembaruan pendidikan Islam oleh KH Ahmad Dahlan lebih menekankan sistem pendidikan kontemporer atau pengajaran pendidikan dengan model Belanda. Menggunakan pencampuran metode pendidikan Belanda dengan pendidikan pesantren, K.H. Ahmad Dahlan disebut sebagai orang yang menyepelekan agama karena meniru metode pendidikan orang belanda pada masa itu</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{"citationItems":[{"id":"ITEM-1","itemData":{"author":[{"dropping-particle":"","family":"Perspektif","given":"Dalam","non-dropping-particle":"","parse-names":false,"suffix":""},{"dropping-particle":"","family":"Dahlan","given":"K H Ahmad","non-dropping-particle":"","parse-names":false,"suffix":""}],"id":"ITEM-1","issue":"2","issued":{"date-parts":[["1921"]]},"page":"99-108","title":"Jurnal_Humaniora_Vol_1_No_2_September_20","type":"article-journal","volume":"1"},"uris":["http://www.mendeley.com/documents/?uuid=0c789176-9a92-4df7-875f-d41484c8661f"]}],"mendeley":{"formattedCitation":"(Perspektif and Dahlan 1921)","plainTextFormattedCitation":"(Perspektif and Dahlan 1921)","previouslyFormattedCitation":"(Perspektif and Dahlan 1921)"},"properties":{"noteIndex":0},"schema":"https://github.com/citation-style-language/schema/raw/master/csl-citation.json"}</w:instrText>
      </w:r>
      <w:r>
        <w:rPr>
          <w:rFonts w:ascii="Arial" w:eastAsia="Arial" w:hAnsi="Arial" w:cs="Arial"/>
          <w:color w:val="000000"/>
          <w:sz w:val="22"/>
          <w:szCs w:val="22"/>
          <w:lang w:val="id-ID"/>
        </w:rPr>
        <w:fldChar w:fldCharType="separate"/>
      </w:r>
      <w:r w:rsidRPr="00922514">
        <w:rPr>
          <w:rFonts w:ascii="Arial" w:eastAsia="Arial" w:hAnsi="Arial" w:cs="Arial"/>
          <w:color w:val="000000"/>
          <w:sz w:val="22"/>
          <w:szCs w:val="22"/>
          <w:lang w:val="id-ID"/>
        </w:rPr>
        <w:t>(Perspektif and Dahlan 1921)</w:t>
      </w:r>
      <w:r>
        <w:rPr>
          <w:rFonts w:ascii="Arial" w:eastAsia="Arial" w:hAnsi="Arial" w:cs="Arial"/>
          <w:color w:val="000000"/>
          <w:sz w:val="22"/>
          <w:szCs w:val="22"/>
          <w:lang w:val="id-ID"/>
        </w:rPr>
        <w:fldChar w:fldCharType="end"/>
      </w:r>
      <w:r w:rsidRPr="00922514">
        <w:rPr>
          <w:rFonts w:ascii="Arial" w:eastAsia="Arial" w:hAnsi="Arial" w:cs="Arial"/>
          <w:color w:val="000000"/>
          <w:sz w:val="22"/>
          <w:szCs w:val="22"/>
          <w:lang w:val="id-ID"/>
        </w:rPr>
        <w:t>.  Pendidikan yang dirintis oleh KH.Ahmad Dahlan memadukan iman dan kemajuan sehingga mencetak generasi yang mampu menghadapi zaman agar dapat mencapai tujuan yang diharapkan.</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922514">
        <w:rPr>
          <w:rFonts w:ascii="Arial" w:eastAsia="Arial" w:hAnsi="Arial" w:cs="Arial"/>
          <w:color w:val="000000"/>
          <w:sz w:val="22"/>
          <w:szCs w:val="22"/>
          <w:lang w:val="id-ID"/>
        </w:rPr>
        <w:t xml:space="preserve"> Perspektif pendidikan KH Ahmad Dahlan menekankan bahwa dalam proses pembelajaran, nilai-nilai moral dan spiritual harus dimasukkan. Dia percaya bahwa pendidikan sebenarnya adalah upaya untuk membangun karakter yang kuat dan moralitas. Lembaga pendidikan formal, menurutnya, tidak hanya bertanggung jawab untuk memberikan pendidikan, tetapi juga bertanggung jawab untuk mendidik siswa untuk menjadi orang yang bermanfaat bagi masyarakat. Menurut KH. Ahmad Dahlan, pendidikan adalah usaha bersama antara lembaga pendidikan, keluarga, dan masyarakat. Orang tua, komunitas, dan tokoh agama untuk berpartisipasi secara aktif dalam mendukung perkembangan pendidikan anak-anak.  Oleh karena itu, interaksi antara siswa, orang tua, dan guru dianggap sebagai komponen penting dari pendidikan dan harus diprioritaskan Gagasan KH. Ahmad Dahlan tentang lingkungan pendidikan yang inklusif</w:t>
      </w:r>
      <w:r>
        <w:rPr>
          <w:rFonts w:ascii="Arial" w:eastAsia="Arial" w:hAnsi="Arial" w:cs="Arial"/>
          <w:color w:val="000000"/>
          <w:sz w:val="22"/>
          <w:szCs w:val="22"/>
          <w:lang w:val="id-ID"/>
        </w:rPr>
        <w:t xml:space="preserve"> </w:t>
      </w:r>
      <w:r>
        <w:rPr>
          <w:rFonts w:ascii="Arial" w:eastAsia="Arial" w:hAnsi="Arial" w:cs="Arial"/>
          <w:color w:val="000000"/>
          <w:sz w:val="22"/>
          <w:szCs w:val="22"/>
          <w:lang w:val="id-ID"/>
        </w:rPr>
        <w:fldChar w:fldCharType="begin" w:fldLock="1"/>
      </w:r>
      <w:r>
        <w:rPr>
          <w:rFonts w:ascii="Arial" w:eastAsia="Arial" w:hAnsi="Arial" w:cs="Arial"/>
          <w:color w:val="000000"/>
          <w:sz w:val="22"/>
          <w:szCs w:val="22"/>
          <w:lang w:val="id-ID"/>
        </w:rPr>
        <w:instrText>ADDIN CSL_CITATION {"citationItems":[{"id":"ITEM-1","itemData":{"ISSN":"2621-7201","abstract":"Gagasan pemikiran Ahmad Dahlan masih bertebaran di dalam berbagai karyanya. Gagasan pemikirannya dalam bidang pendidikan, khususnya dalam tentang hakikat/ tujuan pendidikan dan pembaharuan kelembagaan pendidikan Islam, yang dapat diungkap dengan melalui content analysis. Hasil kajian menunjukkan bahwa hakikat/ tujuan pendidikan Islam menurut Ahmad Dahlan adalah ingin menjadikan manusia yang beriman, maju dan jangan pernah lelah dalam bekerja, baik dunia maupun akhirat, yang diimplementasikan ke dalam pendidikan akhlak, individu dan masyarakat. Sedangkan pemikiran beliau tentang pembaharuan lembaga pendidikan dengan melalui modernisasi sistem pendidikan yaitu menukar sistem pesantren dengan sistem pendidikan yang modern sesuai dengan tuntutan zaman. Usaha tersebut diwujudkan dalam bentuk lembaga pendidikan yang bersifat spesifik, yaitu mengadopsi sistem persekolahan Barat, berupa perpaduan kurikulum pendidikan umum dan agama di sekolah. Kata Kunci : Tujuan, Pendidikan &amp;amp; Ahmad Dahlan","author":[{"dropping-particle":"","family":"Mayarisa","given":"Diyah","non-dropping-particle":"","parse-names":false,"suffix":""}],"container-title":"Fitra","id":"ITEM-1","issue":"1","issued":{"date-parts":[["2018"]]},"page":"41","title":"Konsep Integrasi Pendidikan Islam Dalam Perspektif Pemikiran Kh. Ahmad Dahlan","type":"article-journal","volume":"2"},"uris":["http://www.mendeley.com/documents/?uuid=8d202564-e384-42a2-bfda-f2b81910ce53"]}],"mendeley":{"formattedCitation":"(Mayarisa 2018)","plainTextFormattedCitation":"(Mayarisa 2018)","previouslyFormattedCitation":"(Mayarisa 2018)"},"properties":{"noteIndex":0},"schema":"https://github.com/citation-style-language/schema/raw/master/csl-citation.json"}</w:instrText>
      </w:r>
      <w:r>
        <w:rPr>
          <w:rFonts w:ascii="Arial" w:eastAsia="Arial" w:hAnsi="Arial" w:cs="Arial"/>
          <w:color w:val="000000"/>
          <w:sz w:val="22"/>
          <w:szCs w:val="22"/>
          <w:lang w:val="id-ID"/>
        </w:rPr>
        <w:fldChar w:fldCharType="separate"/>
      </w:r>
      <w:r w:rsidRPr="00922514">
        <w:rPr>
          <w:rFonts w:ascii="Arial" w:eastAsia="Arial" w:hAnsi="Arial" w:cs="Arial"/>
          <w:color w:val="000000"/>
          <w:sz w:val="22"/>
          <w:szCs w:val="22"/>
          <w:lang w:val="id-ID"/>
        </w:rPr>
        <w:t>(Mayarisa 2018)</w:t>
      </w:r>
      <w:r>
        <w:rPr>
          <w:rFonts w:ascii="Arial" w:eastAsia="Arial" w:hAnsi="Arial" w:cs="Arial"/>
          <w:color w:val="000000"/>
          <w:sz w:val="22"/>
          <w:szCs w:val="22"/>
          <w:lang w:val="id-ID"/>
        </w:rPr>
        <w:fldChar w:fldCharType="end"/>
      </w:r>
      <w:r w:rsidRPr="00922514">
        <w:rPr>
          <w:rFonts w:ascii="Arial" w:eastAsia="Arial" w:hAnsi="Arial" w:cs="Arial"/>
          <w:color w:val="000000"/>
          <w:sz w:val="22"/>
          <w:szCs w:val="22"/>
          <w:lang w:val="id-ID"/>
        </w:rPr>
        <w:t>. Maka dari itu, pemikiran pendidikan KH. Ahmad Dahlan dapat melampaui batas institusi pendidikan formal dan masuk ke masyarakat, membentuk dasar yang kokoh untuk pendidikan yang berkelanjutan dan bermanfaat bagi kemajuan bangsa Indonesia.</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922514">
        <w:rPr>
          <w:rFonts w:ascii="Arial" w:eastAsia="Arial" w:hAnsi="Arial" w:cs="Arial"/>
          <w:color w:val="000000"/>
          <w:sz w:val="22"/>
          <w:szCs w:val="22"/>
          <w:lang w:val="id-ID"/>
        </w:rPr>
        <w:t>John Dewey adalah seorang filsuf pendidikan yang menekankan pentingnya pengalaman dalam pembelajaran. Beliau menekankan bahwa pendidikan harus berfokus pada pengalaman nyata yang relevan dengan kehidupan sehari-hari siswa. Ia juga menekankan pentingnya eksperimen dan kerja sama dalam belajar. Menurut John Dewey, pendidikan harus mempersiapkan siswa untuk menjadi anggota masyarakat yang aktif, bukan hanya penerima pengetahuan. Pendekatan pendidikan Dewey menekankan peningkatan kreativitas, keterampilan berpikir kritis, dan kemampuan beradaptasi. Sementara itu, tokoh pendidikan Indonesia Ahmad Dahlan menekankan pentingnya pendidikan untuk mempersiapkan generasi muda untuk menjadi pemimpin yang bertanggung jawab dan berakhlak mulia. Dahlan menekankan betapa pentingnya pendidikan agama dan moral dalam membentuk karakter siswa, serta betapa pentingnya pendidikan untuk memajukan masyarakat dan negara. Dengan fokus pada pendidikan yang berbasis agama dan moral, Muhammadiyah, yang didirikan oleh Ahmad Dahlan, memainkan peran penting dalam pengembangan pendidikan di Indonesia.</w:t>
      </w:r>
    </w:p>
    <w:p w:rsidR="00922514" w:rsidRPr="006848F6"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lang w:val="id-ID"/>
        </w:rPr>
      </w:pPr>
      <w:r w:rsidRPr="00922514">
        <w:rPr>
          <w:rFonts w:ascii="Arial" w:eastAsia="Arial" w:hAnsi="Arial" w:cs="Arial"/>
          <w:color w:val="000000"/>
          <w:sz w:val="22"/>
          <w:szCs w:val="22"/>
          <w:lang w:val="id-ID"/>
        </w:rPr>
        <w:t>Dari perbandingan tersebut, dapat dilihat bahwa peran pendidikan menurut John Dewey lebih menekankan pada pengalaman, keterampilan berpikir kritis, dan persiapan siswa untuk menjadi anggota aktif dalam masyarakat. Sementara itu, peran pendidikan menurut Ahmad Dahlan lebih menekankan pada pembentukan karakter, pendidikan agama, moral, serta peran pendidikan dalam memajukan masyarakat dan negara. Kedua tokoh ini memberikan kontribusi yang berbeda namun penting dalam pemikiran pendidikan. Dapat disimpulkan bahwa peran pendidikan menurut John Dewey lebih menekankan pada pengalaman belajar yang kontinutif dan interaktif, pengalaman nyata yang diselidiki secara kritis dan aktif, serta apresiasi sebagai bagian integral dari proses pembelajaran. Sementara itu, peran pendidikan menurut Ahmad Dahlan lebih menekankan pada pembentukan karakter, pendidikan agama, moral, serta peran pendidikan dalam memajukan masyarakat dan negara.</w:t>
      </w:r>
    </w:p>
    <w:p w:rsidR="00567AE6" w:rsidRPr="00922514" w:rsidRDefault="00CF2792">
      <w:pPr>
        <w:pBdr>
          <w:top w:val="nil"/>
          <w:left w:val="nil"/>
          <w:bottom w:val="nil"/>
          <w:right w:val="nil"/>
          <w:between w:val="nil"/>
        </w:pBdr>
        <w:spacing w:before="240" w:after="120" w:line="360" w:lineRule="auto"/>
        <w:ind w:left="0" w:hanging="2"/>
        <w:rPr>
          <w:rFonts w:ascii="Arial" w:eastAsia="Arial" w:hAnsi="Arial" w:cs="Arial"/>
          <w:i/>
          <w:color w:val="000000"/>
          <w:lang w:val="id-ID"/>
        </w:rPr>
      </w:pPr>
      <w:r w:rsidRPr="00922514">
        <w:rPr>
          <w:rFonts w:ascii="Arial" w:eastAsia="Arial" w:hAnsi="Arial" w:cs="Arial"/>
          <w:b/>
          <w:color w:val="000000"/>
          <w:lang w:val="id-ID"/>
        </w:rPr>
        <w:t>PENUTUP</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922514">
        <w:rPr>
          <w:rFonts w:ascii="Arial" w:eastAsia="Arial" w:hAnsi="Arial" w:cs="Arial"/>
          <w:color w:val="000000"/>
          <w:sz w:val="22"/>
          <w:szCs w:val="22"/>
        </w:rPr>
        <w:t>KH. Ahmad Dahlan mengatakan bahwa pendidikan merupakan alasan utama dalam kemajuan Masyarakat Indonesia dan sangat penting dalam proses Pembangunan bangsa. Ditegaskan pula bahwa pendidikan bukan hanya tentang pengetahuan, namun juga sebagai alat pengembangan kualitas spiritual dan moral. Beliau menganggap bahwa pendidikan bukan sekedar membentuk individu yang cerdas secara intelektual, tetapi lebih dari itu, seperti membentuk karakteristik serta moral yang tinggi pada Masyarakat Indonesia itu sendiri.</w:t>
      </w:r>
    </w:p>
    <w:p w:rsidR="00922514" w:rsidRPr="00922514" w:rsidRDefault="00B53395"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Pr>
          <w:rFonts w:ascii="Arial" w:eastAsia="Arial" w:hAnsi="Arial" w:cs="Arial"/>
          <w:color w:val="000000"/>
          <w:sz w:val="22"/>
          <w:szCs w:val="22"/>
        </w:rPr>
        <w:t>Temuan yang mengejutkan dari pemikiran Ahmad Dahlan adalah pendekatan holistik nya, beliau menganggap pendidikan bukan hanya seputar transfer ilmu dan berfokus pada kemajuan materi saja. Namun, beliau menganggap pendidikan harusnya bersifat tidak terbatas dan juga harus mencakup semua aspek moral, spiritual, dan karakteristik sosial. Sebelumnya</w:t>
      </w:r>
      <w:r w:rsidR="00922514" w:rsidRPr="00922514">
        <w:rPr>
          <w:rFonts w:ascii="Arial" w:eastAsia="Arial" w:hAnsi="Arial" w:cs="Arial"/>
          <w:color w:val="000000"/>
          <w:sz w:val="22"/>
          <w:szCs w:val="22"/>
        </w:rPr>
        <w:t>, KH. Ahmad Dahlan berfokus pada nilai-nilai islam dan juga pendidikan inklusif. Hal ini dilakuakan dengan tujuan supaya menciptakan generasi yang bukan hanya ahli pada pengajaran islam saja namun juga memiliki standar moral yang sesuai dengan ajaran agama islam. Beliau menegaskan bahwa pendidikan sebagai mesin penunjang untuk perkembangan bangsa jangka Panjang yang nantinya akan mengarah pada kebenaran, keadilan, dan juga keberanian bangsa.</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r w:rsidRPr="00922514">
        <w:rPr>
          <w:rFonts w:ascii="Arial" w:eastAsia="Arial" w:hAnsi="Arial" w:cs="Arial"/>
          <w:color w:val="000000"/>
          <w:sz w:val="22"/>
          <w:szCs w:val="22"/>
        </w:rPr>
        <w:t>Pada konteks Pembangunan bangsa, Pembaharuan Pendidikan Islam karya KH Ahmad Dahlan menitikberatkan pada sistem pendidikan modern dan pengajaran berdasarkan model Belanda. K.H. Ahmad Dahlan menggunakan perpaduan metode pengajaran Belanda dan pendidikan pesantren. Ahmad Dahlan dianggap sebagai orang yang meremehkan agama karena meniru metode pendidikan Belanda pada masanya menurut KH. Ahmad Dahlan Pendidikan yang dikembangkan memadukan keimanan dan kemajuan sehingga menghasilkan generasi yang mampu bertahan mengikuti perkembangan zaman dan mencapai tujuan yang diharapkan.</w:t>
      </w:r>
    </w:p>
    <w:p w:rsidR="00922514" w:rsidRPr="00922514" w:rsidRDefault="00922514"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p>
    <w:p w:rsidR="00567AE6" w:rsidRDefault="00567AE6" w:rsidP="00922514">
      <w:pPr>
        <w:pBdr>
          <w:top w:val="nil"/>
          <w:left w:val="nil"/>
          <w:bottom w:val="nil"/>
          <w:right w:val="nil"/>
          <w:between w:val="nil"/>
        </w:pBdr>
        <w:spacing w:after="240" w:line="360" w:lineRule="auto"/>
        <w:ind w:left="0" w:hanging="2"/>
        <w:jc w:val="both"/>
        <w:rPr>
          <w:rFonts w:ascii="Arial" w:eastAsia="Arial" w:hAnsi="Arial" w:cs="Arial"/>
          <w:color w:val="000000"/>
          <w:sz w:val="22"/>
          <w:szCs w:val="22"/>
        </w:rPr>
      </w:pPr>
    </w:p>
    <w:p w:rsidR="00567AE6" w:rsidRDefault="00CF2792">
      <w:pPr>
        <w:pBdr>
          <w:top w:val="nil"/>
          <w:left w:val="nil"/>
          <w:bottom w:val="nil"/>
          <w:right w:val="nil"/>
          <w:between w:val="nil"/>
        </w:pBdr>
        <w:spacing w:line="360" w:lineRule="auto"/>
        <w:ind w:left="0" w:hanging="2"/>
        <w:rPr>
          <w:rFonts w:ascii="Arial" w:eastAsia="Arial" w:hAnsi="Arial" w:cs="Arial"/>
          <w:smallCaps/>
          <w:color w:val="000000"/>
        </w:rPr>
      </w:pPr>
      <w:r>
        <w:rPr>
          <w:rFonts w:ascii="Arial" w:eastAsia="Arial" w:hAnsi="Arial" w:cs="Arial"/>
          <w:b/>
          <w:smallCaps/>
          <w:color w:val="000000"/>
        </w:rPr>
        <w:t>DAFTAR RUJUKAN</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eastAsia="Arial" w:hAnsiTheme="minorBidi" w:cstheme="minorBidi"/>
          <w:color w:val="000000"/>
          <w:sz w:val="22"/>
          <w:szCs w:val="22"/>
        </w:rPr>
        <w:fldChar w:fldCharType="begin" w:fldLock="1"/>
      </w:r>
      <w:r w:rsidRPr="00B12429">
        <w:rPr>
          <w:rFonts w:asciiTheme="minorBidi" w:eastAsia="Arial" w:hAnsiTheme="minorBidi" w:cstheme="minorBidi"/>
          <w:color w:val="000000"/>
          <w:sz w:val="22"/>
          <w:szCs w:val="22"/>
        </w:rPr>
        <w:instrText xml:space="preserve">ADDIN Mendeley Bibliography CSL_BIBLIOGRAPHY </w:instrText>
      </w:r>
      <w:r w:rsidRPr="00B12429">
        <w:rPr>
          <w:rFonts w:asciiTheme="minorBidi" w:eastAsia="Arial" w:hAnsiTheme="minorBidi" w:cstheme="minorBidi"/>
          <w:color w:val="000000"/>
          <w:sz w:val="22"/>
          <w:szCs w:val="22"/>
        </w:rPr>
        <w:fldChar w:fldCharType="separate"/>
      </w:r>
      <w:r w:rsidRPr="00B12429">
        <w:rPr>
          <w:rFonts w:asciiTheme="minorBidi" w:hAnsiTheme="minorBidi" w:cstheme="minorBidi"/>
          <w:sz w:val="22"/>
        </w:rPr>
        <w:t xml:space="preserve">Abdul, Maman, Majid Binfas, Mohd Syukri, Yeoh Abdullah, Ahmad Munawar, and Ismail Abstrak. 2014. “Mohd Syukri Yeoh Abdullah &amp; Ahmad Munawar Ismail 65.” </w:t>
      </w:r>
      <w:r w:rsidRPr="00B12429">
        <w:rPr>
          <w:rFonts w:asciiTheme="minorBidi" w:hAnsiTheme="minorBidi" w:cstheme="minorBidi"/>
          <w:i/>
          <w:iCs/>
          <w:sz w:val="22"/>
        </w:rPr>
        <w:t>International Journal of the Malay World and Civilisation (Iman)</w:t>
      </w:r>
      <w:r w:rsidRPr="00B12429">
        <w:rPr>
          <w:rFonts w:asciiTheme="minorBidi" w:hAnsiTheme="minorBidi" w:cstheme="minorBidi"/>
          <w:sz w:val="22"/>
        </w:rPr>
        <w:t xml:space="preserve"> 2 (2): 65–80.</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Arofah, Siti, and Maarif Jamu’in. 2015. “Gagasan Dasar Dan Pemikiran Pendidikan Islam K.H Ahmad Dahlan.” </w:t>
      </w:r>
      <w:r w:rsidRPr="00B12429">
        <w:rPr>
          <w:rFonts w:asciiTheme="minorBidi" w:hAnsiTheme="minorBidi" w:cstheme="minorBidi"/>
          <w:i/>
          <w:iCs/>
          <w:sz w:val="22"/>
        </w:rPr>
        <w:t>Tajdida: Jurnal Pemikiran Dan Gerakan Muhammadiyah</w:t>
      </w:r>
      <w:r w:rsidRPr="00B12429">
        <w:rPr>
          <w:rFonts w:asciiTheme="minorBidi" w:hAnsiTheme="minorBidi" w:cstheme="minorBidi"/>
          <w:sz w:val="22"/>
        </w:rPr>
        <w:t xml:space="preserve"> 13 (2): 114–24. http://journals.ums.ac.id/index.php/tajdida/article/view/1889.</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Asman, Wantini, and Betty Mauli Rosa Bustam. 2021. “Filosofi Pendidikan K.H. Ahmad Dahlan Dan Implikasinya Pada Epistemologi Pendidikan Islam Kontemporer.” </w:t>
      </w:r>
      <w:r w:rsidRPr="00B12429">
        <w:rPr>
          <w:rFonts w:asciiTheme="minorBidi" w:hAnsiTheme="minorBidi" w:cstheme="minorBidi"/>
          <w:i/>
          <w:iCs/>
          <w:sz w:val="22"/>
        </w:rPr>
        <w:t>Jurnal Pendidikan Agama Islam Al-Thariqah</w:t>
      </w:r>
      <w:r w:rsidRPr="00B12429">
        <w:rPr>
          <w:rFonts w:asciiTheme="minorBidi" w:hAnsiTheme="minorBidi" w:cstheme="minorBidi"/>
          <w:sz w:val="22"/>
        </w:rPr>
        <w:t xml:space="preserve"> 6 (2): 262–81. https://doi.org/10.25299/al-thariqah.2021.vol6(2).6119.</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Bagianto, Agus, Wandy, and Zulkarnaen. 2020. “Faktor Faktor Yang Mempengaruhi Pembangunan Ekonomi.” </w:t>
      </w:r>
      <w:r w:rsidRPr="00B12429">
        <w:rPr>
          <w:rFonts w:asciiTheme="minorBidi" w:hAnsiTheme="minorBidi" w:cstheme="minorBidi"/>
          <w:i/>
          <w:iCs/>
          <w:sz w:val="22"/>
        </w:rPr>
        <w:t>Jurnal Ilmiah Mea</w:t>
      </w:r>
      <w:r w:rsidRPr="00B12429">
        <w:rPr>
          <w:rFonts w:asciiTheme="minorBidi" w:hAnsiTheme="minorBidi" w:cstheme="minorBidi"/>
          <w:sz w:val="22"/>
        </w:rPr>
        <w:t xml:space="preserve"> VOL4 NO 1 (1): 316–32. www.journal.stiemb.ac.id/index.php/mea/article/view/263.</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Dahlan, Ahmad. 1923. “Kiai Haji Ahmad Dahlan (1868–1923),” 1923.</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Helwig, Nathaniel E, Sungjin Hong, and Elizabeth T Hsiao-wecksler. n.d. “No </w:t>
      </w:r>
      <w:r w:rsidRPr="00B12429">
        <w:rPr>
          <w:rFonts w:asciiTheme="minorBidi" w:hAnsiTheme="minorBidi" w:cstheme="minorBidi"/>
          <w:sz w:val="22"/>
        </w:rPr>
        <w:t>主観的健康感を中心とした在宅高齢者における</w:t>
      </w:r>
      <w:r w:rsidRPr="00B12429">
        <w:rPr>
          <w:rFonts w:asciiTheme="minorBidi" w:hAnsiTheme="minorBidi" w:cstheme="minorBidi"/>
          <w:sz w:val="22"/>
        </w:rPr>
        <w:t xml:space="preserve"> </w:t>
      </w:r>
      <w:r w:rsidRPr="00B12429">
        <w:rPr>
          <w:rFonts w:asciiTheme="minorBidi" w:hAnsiTheme="minorBidi" w:cstheme="minorBidi"/>
          <w:sz w:val="22"/>
        </w:rPr>
        <w:t>健康関連指標に関する共分散構造分析</w:t>
      </w:r>
      <w:r w:rsidRPr="00B12429">
        <w:rPr>
          <w:rFonts w:asciiTheme="minorBidi" w:hAnsiTheme="minorBidi" w:cstheme="minorBidi"/>
          <w:sz w:val="22"/>
        </w:rPr>
        <w:t>Title.”</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Hermawanti, Yuliana, and Yuliana Hermawanti. 2020. “KONSEP PENDIDIKAN ISLAM MENURUT K.H. AHMAD DAHLAN Yuliana Hermawanti 1 Nisrokha 2” 2 (September).</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Huda, Syamsul, and Dahani Kusumawati. 2019. “Muhammadiyah Sebagai Gerakan Pendidikan.” </w:t>
      </w:r>
      <w:r w:rsidRPr="00B12429">
        <w:rPr>
          <w:rFonts w:asciiTheme="minorBidi" w:hAnsiTheme="minorBidi" w:cstheme="minorBidi"/>
          <w:i/>
          <w:iCs/>
          <w:sz w:val="22"/>
        </w:rPr>
        <w:t>Tarlim : Jurnal Pendidikan Agama Islam</w:t>
      </w:r>
      <w:r w:rsidRPr="00B12429">
        <w:rPr>
          <w:rFonts w:asciiTheme="minorBidi" w:hAnsiTheme="minorBidi" w:cstheme="minorBidi"/>
          <w:sz w:val="22"/>
        </w:rPr>
        <w:t xml:space="preserve"> 2 (2): 163. https://doi.org/10.32528/tarlim.v2i2.2607.</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Ilma, Naufal. 2015. “Modal Utama Membangun Karakter Bangsa.” </w:t>
      </w:r>
      <w:r w:rsidRPr="00B12429">
        <w:rPr>
          <w:rFonts w:asciiTheme="minorBidi" w:hAnsiTheme="minorBidi" w:cstheme="minorBidi"/>
          <w:i/>
          <w:iCs/>
          <w:sz w:val="22"/>
        </w:rPr>
        <w:t>Jurnal Manajemen Pendidikan Islam</w:t>
      </w:r>
      <w:r w:rsidRPr="00B12429">
        <w:rPr>
          <w:rFonts w:asciiTheme="minorBidi" w:hAnsiTheme="minorBidi" w:cstheme="minorBidi"/>
          <w:sz w:val="22"/>
        </w:rPr>
        <w:t xml:space="preserve"> 3 (1): 82–87.</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Kartono, Drajat Tri, and Hanif Nurcholis. 2016. “Konsep Dan Teori Pembangunan.” </w:t>
      </w:r>
      <w:r w:rsidRPr="00B12429">
        <w:rPr>
          <w:rFonts w:asciiTheme="minorBidi" w:hAnsiTheme="minorBidi" w:cstheme="minorBidi"/>
          <w:i/>
          <w:iCs/>
          <w:sz w:val="22"/>
        </w:rPr>
        <w:t>Pembangunan Masyarakat Desa Dan Kota</w:t>
      </w:r>
      <w:r w:rsidRPr="00B12429">
        <w:rPr>
          <w:rFonts w:asciiTheme="minorBidi" w:hAnsiTheme="minorBidi" w:cstheme="minorBidi"/>
          <w:sz w:val="22"/>
        </w:rPr>
        <w:t xml:space="preserve"> IPEM4542/M: 23–24.</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Mayarisa, Diyah. 2018. “Konsep Integrasi Pendidikan Islam Dalam Perspektif Pemikiran Kh. Ahmad Dahlan.” </w:t>
      </w:r>
      <w:r w:rsidRPr="00B12429">
        <w:rPr>
          <w:rFonts w:asciiTheme="minorBidi" w:hAnsiTheme="minorBidi" w:cstheme="minorBidi"/>
          <w:i/>
          <w:iCs/>
          <w:sz w:val="22"/>
        </w:rPr>
        <w:t>Fitra</w:t>
      </w:r>
      <w:r w:rsidRPr="00B12429">
        <w:rPr>
          <w:rFonts w:asciiTheme="minorBidi" w:hAnsiTheme="minorBidi" w:cstheme="minorBidi"/>
          <w:sz w:val="22"/>
        </w:rPr>
        <w:t xml:space="preserve"> 2 (1): 41. http://jurnal.staitapaktuan.ac.id/index.php/fitra/article/view/24.</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Mu’thi, Abdul, Abdul Munir Mulkhan, Djoko Marihandono, and Tim Museum Kebangkitan Nasional. 2015. </w:t>
      </w:r>
      <w:r w:rsidRPr="00B12429">
        <w:rPr>
          <w:rFonts w:asciiTheme="minorBidi" w:hAnsiTheme="minorBidi" w:cstheme="minorBidi"/>
          <w:i/>
          <w:iCs/>
          <w:sz w:val="22"/>
        </w:rPr>
        <w:t>K.H. Ahmad Dahlan (1868-1923)</w:t>
      </w:r>
      <w:r w:rsidRPr="00B12429">
        <w:rPr>
          <w:rFonts w:asciiTheme="minorBidi" w:hAnsiTheme="minorBidi" w:cstheme="minorBidi"/>
          <w:sz w:val="22"/>
        </w:rPr>
        <w:t xml:space="preserve">. </w:t>
      </w:r>
      <w:r w:rsidRPr="00B12429">
        <w:rPr>
          <w:rFonts w:asciiTheme="minorBidi" w:hAnsiTheme="minorBidi" w:cstheme="minorBidi"/>
          <w:i/>
          <w:iCs/>
          <w:sz w:val="22"/>
        </w:rPr>
        <w:t>Museum Kebangkitan Nasional Direktorat Jenderal Kebudayaan Kementerian Pendidikan Dan Kebudayaan</w:t>
      </w:r>
      <w:r w:rsidRPr="00B12429">
        <w:rPr>
          <w:rFonts w:asciiTheme="minorBidi" w:hAnsiTheme="minorBidi" w:cstheme="minorBidi"/>
          <w:sz w:val="22"/>
        </w:rPr>
        <w:t>. Vol. 10.</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Mukhtarom, Asrori. 2015. “Menelusuri Rekam Jejak Amal Dan Perjuangan Kh. Ahmad Dahlan.” </w:t>
      </w:r>
      <w:r w:rsidRPr="00B12429">
        <w:rPr>
          <w:rFonts w:asciiTheme="minorBidi" w:hAnsiTheme="minorBidi" w:cstheme="minorBidi"/>
          <w:i/>
          <w:iCs/>
          <w:sz w:val="22"/>
        </w:rPr>
        <w:t>Jurnal Dinamika UMT</w:t>
      </w:r>
      <w:r w:rsidRPr="00B12429">
        <w:rPr>
          <w:rFonts w:asciiTheme="minorBidi" w:hAnsiTheme="minorBidi" w:cstheme="minorBidi"/>
          <w:sz w:val="22"/>
        </w:rPr>
        <w:t xml:space="preserve"> 1 (1): 1. https://doi.org/10.31000/dinamika.v1i1.485.</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Nugroho. 2014. “Pengaruh Pendidikan Terhadap Pertumbuhan Ekonomi.” </w:t>
      </w:r>
      <w:r w:rsidRPr="00B12429">
        <w:rPr>
          <w:rFonts w:asciiTheme="minorBidi" w:hAnsiTheme="minorBidi" w:cstheme="minorBidi"/>
          <w:i/>
          <w:iCs/>
          <w:sz w:val="22"/>
        </w:rPr>
        <w:t>Media Ekonomi Dan Manajemen</w:t>
      </w:r>
      <w:r w:rsidRPr="00B12429">
        <w:rPr>
          <w:rFonts w:asciiTheme="minorBidi" w:hAnsiTheme="minorBidi" w:cstheme="minorBidi"/>
          <w:sz w:val="22"/>
        </w:rPr>
        <w:t xml:space="preserve"> 29 (2): 195–202. http://jurnal.untagsmg.ac.id/index.php/fe/article/view/229.</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Nurhadi, Rofiq. 2017. “Pendidikan Nasionalisme-Agamis Dalam Pandangan K.H. Ahmad Dahlan Dan K.H. Hasyim Asy’ari.” </w:t>
      </w:r>
      <w:r w:rsidRPr="00B12429">
        <w:rPr>
          <w:rFonts w:asciiTheme="minorBidi" w:hAnsiTheme="minorBidi" w:cstheme="minorBidi"/>
          <w:i/>
          <w:iCs/>
          <w:sz w:val="22"/>
        </w:rPr>
        <w:t>Cakrawala: Jurnal Studi Islam</w:t>
      </w:r>
      <w:r w:rsidRPr="00B12429">
        <w:rPr>
          <w:rFonts w:asciiTheme="minorBidi" w:hAnsiTheme="minorBidi" w:cstheme="minorBidi"/>
          <w:sz w:val="22"/>
        </w:rPr>
        <w:t xml:space="preserve"> 12 (2): 121–32. https://doi.org/10.31603/cakrawala.v12i2.1716.</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Perspektif, Dalam, and K H Ahmad Dahlan. 1921. “Jurnal_Humaniora_Vol_1_No_2_September_20” 1 (2): 99–108.</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Prasetyo, Yudik. 2015. “Kesadaran Masyarakat Berolahraga Untuk Peningkatan Kesehatan Dan Pembangunan Nasional.” </w:t>
      </w:r>
      <w:r w:rsidRPr="00B12429">
        <w:rPr>
          <w:rFonts w:asciiTheme="minorBidi" w:hAnsiTheme="minorBidi" w:cstheme="minorBidi"/>
          <w:i/>
          <w:iCs/>
          <w:sz w:val="22"/>
        </w:rPr>
        <w:t>Medikora</w:t>
      </w:r>
      <w:r w:rsidRPr="00B12429">
        <w:rPr>
          <w:rFonts w:asciiTheme="minorBidi" w:hAnsiTheme="minorBidi" w:cstheme="minorBidi"/>
          <w:sz w:val="22"/>
        </w:rPr>
        <w:t xml:space="preserve"> 11 (2): 219–28. https://doi.org/10.21831/medikora.v11i2.2819.</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Roybah, Roybah, and Abdul Munib. 2022. “Konsep Pendidikan Islam Perspektif KH. Ahmad Dahlan Dan Relevansinya Dengan Era Global Pendidikan Di Indonesia.” </w:t>
      </w:r>
      <w:r w:rsidRPr="00B12429">
        <w:rPr>
          <w:rFonts w:asciiTheme="minorBidi" w:hAnsiTheme="minorBidi" w:cstheme="minorBidi"/>
          <w:i/>
          <w:iCs/>
          <w:sz w:val="22"/>
        </w:rPr>
        <w:t>Jurnal Pemikiran, Pendidikan Dan Penelitian Ke-Islaman</w:t>
      </w:r>
      <w:r w:rsidRPr="00B12429">
        <w:rPr>
          <w:rFonts w:asciiTheme="minorBidi" w:hAnsiTheme="minorBidi" w:cstheme="minorBidi"/>
          <w:sz w:val="22"/>
        </w:rPr>
        <w:t xml:space="preserve"> 8 (1): 86–99. http://journal.uim.ac.id/index.php/ahsanamedia.</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Rusydi. 2015. “Peran Muhammadiyah Konsep Pendidikan Dan Tokoh.” </w:t>
      </w:r>
      <w:r w:rsidRPr="00B12429">
        <w:rPr>
          <w:rFonts w:asciiTheme="minorBidi" w:hAnsiTheme="minorBidi" w:cstheme="minorBidi"/>
          <w:i/>
          <w:iCs/>
          <w:sz w:val="22"/>
        </w:rPr>
        <w:t>Tarbawi</w:t>
      </w:r>
      <w:r w:rsidRPr="00B12429">
        <w:rPr>
          <w:rFonts w:asciiTheme="minorBidi" w:hAnsiTheme="minorBidi" w:cstheme="minorBidi"/>
          <w:sz w:val="22"/>
        </w:rPr>
        <w:t xml:space="preserve"> Vol. 1 (2): 139–48.</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Setiawan, Deny. 2013. “Peran Pendidikan Karakter Dalam Mengembangkan Kecerdasan Moral.” </w:t>
      </w:r>
      <w:r w:rsidRPr="00B12429">
        <w:rPr>
          <w:rFonts w:asciiTheme="minorBidi" w:hAnsiTheme="minorBidi" w:cstheme="minorBidi"/>
          <w:i/>
          <w:iCs/>
          <w:sz w:val="22"/>
        </w:rPr>
        <w:t>Jurnal Pendidikan Karakter</w:t>
      </w:r>
      <w:r w:rsidRPr="00B12429">
        <w:rPr>
          <w:rFonts w:asciiTheme="minorBidi" w:hAnsiTheme="minorBidi" w:cstheme="minorBidi"/>
          <w:sz w:val="22"/>
        </w:rPr>
        <w:t xml:space="preserve"> 4 (1): 53–63. https://doi.org/10.21831/jpk.v0i1.1287.</w:t>
      </w:r>
    </w:p>
    <w:p w:rsidR="00922514" w:rsidRPr="00B12429" w:rsidRDefault="00922514" w:rsidP="00922514">
      <w:pPr>
        <w:widowControl w:val="0"/>
        <w:autoSpaceDE w:val="0"/>
        <w:autoSpaceDN w:val="0"/>
        <w:adjustRightInd w:val="0"/>
        <w:spacing w:after="120" w:line="240" w:lineRule="auto"/>
        <w:ind w:left="0" w:hanging="2"/>
        <w:jc w:val="both"/>
        <w:rPr>
          <w:rFonts w:asciiTheme="minorBidi" w:hAnsiTheme="minorBidi" w:cstheme="minorBidi"/>
          <w:sz w:val="22"/>
        </w:rPr>
      </w:pPr>
      <w:r w:rsidRPr="00B12429">
        <w:rPr>
          <w:rFonts w:asciiTheme="minorBidi" w:hAnsiTheme="minorBidi" w:cstheme="minorBidi"/>
          <w:sz w:val="22"/>
        </w:rPr>
        <w:t xml:space="preserve">Sujana, I Wayan Cong. 2019. “Fungsi Dan Tujuan Pendidikan Indonesia.” </w:t>
      </w:r>
      <w:r w:rsidRPr="00B12429">
        <w:rPr>
          <w:rFonts w:asciiTheme="minorBidi" w:hAnsiTheme="minorBidi" w:cstheme="minorBidi"/>
          <w:i/>
          <w:iCs/>
          <w:sz w:val="22"/>
        </w:rPr>
        <w:t>Adi Widya: Jurnal Pendidikan Dasar</w:t>
      </w:r>
      <w:r w:rsidRPr="00B12429">
        <w:rPr>
          <w:rFonts w:asciiTheme="minorBidi" w:hAnsiTheme="minorBidi" w:cstheme="minorBidi"/>
          <w:sz w:val="22"/>
        </w:rPr>
        <w:t xml:space="preserve"> 4 (1): 29. https://doi.org/10.25078/aw.v4i1.927.</w:t>
      </w:r>
    </w:p>
    <w:p w:rsidR="00567AE6" w:rsidRPr="00B12429" w:rsidRDefault="00922514" w:rsidP="00922514">
      <w:pPr>
        <w:pBdr>
          <w:top w:val="nil"/>
          <w:left w:val="nil"/>
          <w:bottom w:val="nil"/>
          <w:right w:val="nil"/>
          <w:between w:val="nil"/>
        </w:pBdr>
        <w:spacing w:after="120" w:line="240" w:lineRule="auto"/>
        <w:ind w:leftChars="0" w:left="0" w:firstLineChars="0" w:firstLine="0"/>
        <w:jc w:val="both"/>
        <w:rPr>
          <w:rFonts w:asciiTheme="minorBidi" w:eastAsia="Arial" w:hAnsiTheme="minorBidi" w:cstheme="minorBidi"/>
          <w:color w:val="000000"/>
          <w:sz w:val="22"/>
          <w:szCs w:val="22"/>
        </w:rPr>
      </w:pPr>
      <w:r w:rsidRPr="00B12429">
        <w:rPr>
          <w:rFonts w:asciiTheme="minorBidi" w:eastAsia="Arial" w:hAnsiTheme="minorBidi" w:cstheme="minorBidi"/>
          <w:color w:val="000000"/>
          <w:sz w:val="22"/>
          <w:szCs w:val="22"/>
        </w:rPr>
        <w:fldChar w:fldCharType="end"/>
      </w:r>
    </w:p>
    <w:p w:rsidR="00567AE6" w:rsidRPr="00B12429" w:rsidRDefault="00567AE6" w:rsidP="00922514">
      <w:pPr>
        <w:ind w:left="0" w:hanging="2"/>
        <w:jc w:val="both"/>
        <w:rPr>
          <w:rFonts w:asciiTheme="minorBidi" w:hAnsiTheme="minorBidi" w:cstheme="minorBidi"/>
        </w:rPr>
      </w:pPr>
    </w:p>
    <w:sectPr w:rsidR="00567AE6" w:rsidRPr="00B12429">
      <w:type w:val="continuous"/>
      <w:pgSz w:w="11906" w:h="16838"/>
      <w:pgMar w:top="1701" w:right="1701" w:bottom="1701" w:left="2268" w:header="850"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4CCF" w:rsidRDefault="00BF4CCF">
      <w:pPr>
        <w:spacing w:line="240" w:lineRule="auto"/>
        <w:ind w:left="0" w:hanging="2"/>
      </w:pPr>
      <w:r>
        <w:separator/>
      </w:r>
    </w:p>
  </w:endnote>
  <w:endnote w:type="continuationSeparator" w:id="0">
    <w:p w:rsidR="00BF4CCF" w:rsidRDefault="00BF4CC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AE6" w:rsidRDefault="00CF2792">
    <w:pPr>
      <w:pBdr>
        <w:top w:val="nil"/>
        <w:left w:val="nil"/>
        <w:bottom w:val="nil"/>
        <w:right w:val="nil"/>
        <w:between w:val="nil"/>
      </w:pBdr>
      <w:spacing w:line="240" w:lineRule="auto"/>
      <w:ind w:left="0" w:hanging="2"/>
      <w:rPr>
        <w:rFonts w:eastAsia="Times New Roman"/>
        <w:color w:val="000000"/>
        <w:sz w:val="20"/>
        <w:szCs w:val="20"/>
      </w:rPr>
    </w:pPr>
    <w:r>
      <w:rPr>
        <w:rFonts w:eastAsia="Times New Roman"/>
        <w:color w:val="000000"/>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AE6" w:rsidRDefault="00567AE6">
    <w:pPr>
      <w:widowControl w:val="0"/>
      <w:pBdr>
        <w:top w:val="nil"/>
        <w:left w:val="nil"/>
        <w:bottom w:val="nil"/>
        <w:right w:val="nil"/>
        <w:between w:val="nil"/>
      </w:pBdr>
      <w:spacing w:line="276" w:lineRule="auto"/>
      <w:ind w:left="0" w:hanging="2"/>
      <w:rPr>
        <w:rFonts w:ascii="Arial" w:eastAsia="Arial" w:hAnsi="Arial" w:cs="Arial"/>
        <w:color w:val="000000"/>
      </w:rPr>
    </w:pPr>
  </w:p>
  <w:tbl>
    <w:tblPr>
      <w:tblStyle w:val="a2"/>
      <w:tblW w:w="8125" w:type="dxa"/>
      <w:jc w:val="center"/>
      <w:tblLayout w:type="fixed"/>
      <w:tblLook w:val="0000" w:firstRow="0" w:lastRow="0" w:firstColumn="0" w:lastColumn="0" w:noHBand="0" w:noVBand="0"/>
    </w:tblPr>
    <w:tblGrid>
      <w:gridCol w:w="6898"/>
      <w:gridCol w:w="1227"/>
    </w:tblGrid>
    <w:tr w:rsidR="00567AE6">
      <w:trPr>
        <w:trHeight w:val="115"/>
        <w:jc w:val="center"/>
      </w:trPr>
      <w:tc>
        <w:tcPr>
          <w:tcW w:w="6898" w:type="dxa"/>
          <w:tcBorders>
            <w:bottom w:val="single" w:sz="4" w:space="0" w:color="000000"/>
          </w:tcBorders>
          <w:shd w:val="clear" w:color="auto" w:fill="FFFFFF"/>
          <w:tcMar>
            <w:top w:w="0" w:type="dxa"/>
            <w:bottom w:w="0" w:type="dxa"/>
          </w:tcMar>
        </w:tcPr>
        <w:p w:rsidR="00567AE6" w:rsidRDefault="00567AE6">
          <w:pPr>
            <w:pBdr>
              <w:top w:val="nil"/>
              <w:left w:val="nil"/>
              <w:bottom w:val="nil"/>
              <w:right w:val="nil"/>
              <w:between w:val="nil"/>
            </w:pBdr>
            <w:spacing w:line="240" w:lineRule="auto"/>
            <w:ind w:left="0" w:hanging="2"/>
            <w:rPr>
              <w:rFonts w:ascii="Arial" w:eastAsia="Arial" w:hAnsi="Arial" w:cs="Arial"/>
              <w:color w:val="000000"/>
              <w:sz w:val="22"/>
              <w:szCs w:val="22"/>
            </w:rPr>
          </w:pPr>
        </w:p>
      </w:tc>
      <w:tc>
        <w:tcPr>
          <w:tcW w:w="1227" w:type="dxa"/>
          <w:tcBorders>
            <w:bottom w:val="single" w:sz="4" w:space="0" w:color="000000"/>
          </w:tcBorders>
          <w:tcMar>
            <w:top w:w="0" w:type="dxa"/>
            <w:bottom w:w="0" w:type="dxa"/>
          </w:tcMar>
        </w:tcPr>
        <w:p w:rsidR="00567AE6" w:rsidRDefault="00567AE6">
          <w:pPr>
            <w:pBdr>
              <w:top w:val="nil"/>
              <w:left w:val="nil"/>
              <w:bottom w:val="nil"/>
              <w:right w:val="nil"/>
              <w:between w:val="nil"/>
            </w:pBdr>
            <w:spacing w:line="240" w:lineRule="auto"/>
            <w:ind w:left="0" w:hanging="2"/>
            <w:jc w:val="right"/>
            <w:rPr>
              <w:rFonts w:ascii="Arial" w:eastAsia="Arial" w:hAnsi="Arial" w:cs="Arial"/>
              <w:color w:val="000000"/>
              <w:sz w:val="22"/>
              <w:szCs w:val="22"/>
            </w:rPr>
          </w:pPr>
        </w:p>
      </w:tc>
    </w:tr>
    <w:tr w:rsidR="00567AE6">
      <w:trPr>
        <w:jc w:val="center"/>
      </w:trPr>
      <w:tc>
        <w:tcPr>
          <w:tcW w:w="6898" w:type="dxa"/>
          <w:tcBorders>
            <w:top w:val="single" w:sz="4" w:space="0" w:color="000000"/>
            <w:right w:val="single" w:sz="4" w:space="0" w:color="000000"/>
          </w:tcBorders>
          <w:shd w:val="clear" w:color="auto" w:fill="FFFFFF"/>
          <w:vAlign w:val="center"/>
        </w:tcPr>
        <w:p w:rsidR="00567AE6" w:rsidRDefault="00CF2792">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Al-Irsyad: Jurnal Pendidikan dan Konseling    p-Issn:2088-8341, e-Issn:2686-2859</w:t>
          </w:r>
        </w:p>
        <w:p w:rsidR="00567AE6" w:rsidRDefault="00CF2792">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Homepage: </w:t>
          </w:r>
          <w:hyperlink r:id="rId1">
            <w:r>
              <w:rPr>
                <w:rFonts w:ascii="Arial" w:eastAsia="Arial" w:hAnsi="Arial" w:cs="Arial"/>
                <w:color w:val="0000FF"/>
                <w:sz w:val="18"/>
                <w:szCs w:val="18"/>
                <w:u w:val="single"/>
              </w:rPr>
              <w:t>http://jurnal.uinsu.ac.id/index.php/al-irsyad</w:t>
            </w:r>
          </w:hyperlink>
        </w:p>
        <w:p w:rsidR="00567AE6" w:rsidRDefault="00567AE6">
          <w:pPr>
            <w:pBdr>
              <w:top w:val="nil"/>
              <w:left w:val="nil"/>
              <w:bottom w:val="nil"/>
              <w:right w:val="nil"/>
              <w:between w:val="nil"/>
            </w:pBdr>
            <w:spacing w:line="240" w:lineRule="auto"/>
            <w:ind w:left="0" w:hanging="2"/>
            <w:rPr>
              <w:rFonts w:ascii="Arial" w:eastAsia="Arial" w:hAnsi="Arial" w:cs="Arial"/>
              <w:color w:val="000000"/>
              <w:sz w:val="18"/>
              <w:szCs w:val="18"/>
            </w:rPr>
          </w:pPr>
        </w:p>
        <w:p w:rsidR="00567AE6" w:rsidRDefault="00CF2792">
          <w:pPr>
            <w:pBdr>
              <w:top w:val="nil"/>
              <w:left w:val="nil"/>
              <w:bottom w:val="nil"/>
              <w:right w:val="nil"/>
              <w:between w:val="nil"/>
            </w:pBdr>
            <w:spacing w:line="240" w:lineRule="auto"/>
            <w:ind w:left="0" w:hanging="2"/>
            <w:rPr>
              <w:rFonts w:ascii="Arial" w:eastAsia="Arial" w:hAnsi="Arial" w:cs="Arial"/>
              <w:color w:val="808080"/>
              <w:sz w:val="18"/>
              <w:szCs w:val="18"/>
            </w:rPr>
          </w:pPr>
          <w:r>
            <w:rPr>
              <w:rFonts w:ascii="Arial" w:eastAsia="Arial" w:hAnsi="Arial" w:cs="Arial"/>
              <w:smallCaps/>
              <w:color w:val="808080"/>
              <w:sz w:val="18"/>
              <w:szCs w:val="18"/>
            </w:rPr>
            <w:t>© PRODI BKPI FITK UIN SUMATERA UTARA MEDAN 2021</w:t>
          </w:r>
        </w:p>
      </w:tc>
      <w:tc>
        <w:tcPr>
          <w:tcW w:w="1227" w:type="dxa"/>
          <w:tcBorders>
            <w:top w:val="single" w:sz="4" w:space="0" w:color="000000"/>
            <w:left w:val="single" w:sz="4" w:space="0" w:color="000000"/>
          </w:tcBorders>
          <w:vAlign w:val="center"/>
        </w:tcPr>
        <w:p w:rsidR="00567AE6" w:rsidRDefault="00CF2792">
          <w:pPr>
            <w:pBdr>
              <w:top w:val="nil"/>
              <w:left w:val="nil"/>
              <w:bottom w:val="nil"/>
              <w:right w:val="nil"/>
              <w:between w:val="nil"/>
            </w:pBdr>
            <w:spacing w:line="240" w:lineRule="auto"/>
            <w:ind w:left="0" w:hanging="2"/>
            <w:jc w:val="right"/>
            <w:rPr>
              <w:rFonts w:ascii="Arial" w:eastAsia="Arial" w:hAnsi="Arial" w:cs="Arial"/>
              <w:color w:val="808080"/>
              <w:sz w:val="18"/>
              <w:szCs w:val="18"/>
            </w:rPr>
          </w:pPr>
          <w:r>
            <w:rPr>
              <w:rFonts w:ascii="Arial" w:eastAsia="Arial" w:hAnsi="Arial" w:cs="Arial"/>
              <w:smallCaps/>
              <w:color w:val="808080"/>
              <w:sz w:val="18"/>
              <w:szCs w:val="18"/>
            </w:rPr>
            <w:t xml:space="preserve">PAGE </w:t>
          </w:r>
          <w:r>
            <w:rPr>
              <w:rFonts w:ascii="Arial" w:eastAsia="Arial" w:hAnsi="Arial" w:cs="Arial"/>
              <w:smallCaps/>
              <w:color w:val="808080"/>
              <w:sz w:val="18"/>
              <w:szCs w:val="18"/>
            </w:rPr>
            <w:fldChar w:fldCharType="begin"/>
          </w:r>
          <w:r>
            <w:rPr>
              <w:rFonts w:ascii="Arial" w:eastAsia="Arial" w:hAnsi="Arial" w:cs="Arial"/>
              <w:smallCaps/>
              <w:color w:val="808080"/>
              <w:sz w:val="18"/>
              <w:szCs w:val="18"/>
            </w:rPr>
            <w:instrText>PAGE</w:instrText>
          </w:r>
          <w:r>
            <w:rPr>
              <w:rFonts w:ascii="Arial" w:eastAsia="Arial" w:hAnsi="Arial" w:cs="Arial"/>
              <w:smallCaps/>
              <w:color w:val="808080"/>
              <w:sz w:val="18"/>
              <w:szCs w:val="18"/>
            </w:rPr>
            <w:fldChar w:fldCharType="separate"/>
          </w:r>
          <w:r w:rsidR="00B05EF7">
            <w:rPr>
              <w:rFonts w:ascii="Arial" w:eastAsia="Arial" w:hAnsi="Arial" w:cs="Arial"/>
              <w:smallCaps/>
              <w:color w:val="808080"/>
              <w:sz w:val="18"/>
              <w:szCs w:val="18"/>
            </w:rPr>
            <w:t>239</w:t>
          </w:r>
          <w:r>
            <w:rPr>
              <w:rFonts w:ascii="Arial" w:eastAsia="Arial" w:hAnsi="Arial" w:cs="Arial"/>
              <w:smallCaps/>
              <w:color w:val="808080"/>
              <w:sz w:val="18"/>
              <w:szCs w:val="18"/>
            </w:rPr>
            <w:fldChar w:fldCharType="end"/>
          </w:r>
        </w:p>
      </w:tc>
    </w:tr>
  </w:tbl>
  <w:p w:rsidR="00567AE6" w:rsidRDefault="00567AE6">
    <w:pPr>
      <w:pBdr>
        <w:top w:val="nil"/>
        <w:left w:val="nil"/>
        <w:bottom w:val="nil"/>
        <w:right w:val="nil"/>
        <w:between w:val="nil"/>
      </w:pBdr>
      <w:spacing w:line="240" w:lineRule="auto"/>
      <w:ind w:left="0" w:hanging="2"/>
      <w:rPr>
        <w:rFonts w:eastAsia="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AE6" w:rsidRDefault="00CF2792">
    <w:pPr>
      <w:pBdr>
        <w:top w:val="nil"/>
        <w:left w:val="nil"/>
        <w:bottom w:val="nil"/>
        <w:right w:val="nil"/>
        <w:between w:val="nil"/>
      </w:pBdr>
      <w:spacing w:line="240" w:lineRule="auto"/>
      <w:ind w:left="0" w:hanging="2"/>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B05EF7">
      <w:rPr>
        <w:rFonts w:ascii="Arial" w:eastAsia="Arial" w:hAnsi="Arial" w:cs="Arial"/>
        <w:color w:val="000000"/>
      </w:rPr>
      <w:t>238</w:t>
    </w:r>
    <w:r>
      <w:rPr>
        <w:rFonts w:ascii="Arial" w:eastAsia="Arial" w:hAnsi="Arial" w:cs="Arial"/>
        <w:color w:val="000000"/>
      </w:rPr>
      <w:fldChar w:fldCharType="end"/>
    </w:r>
  </w:p>
  <w:p w:rsidR="00567AE6" w:rsidRDefault="00567AE6">
    <w:pPr>
      <w:pBdr>
        <w:top w:val="nil"/>
        <w:left w:val="nil"/>
        <w:bottom w:val="nil"/>
        <w:right w:val="nil"/>
        <w:between w:val="nil"/>
      </w:pBdr>
      <w:spacing w:line="240" w:lineRule="auto"/>
      <w:ind w:left="0" w:hanging="2"/>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4CCF" w:rsidRDefault="00BF4CCF">
      <w:pPr>
        <w:spacing w:line="240" w:lineRule="auto"/>
        <w:ind w:left="0" w:hanging="2"/>
      </w:pPr>
      <w:r>
        <w:separator/>
      </w:r>
    </w:p>
  </w:footnote>
  <w:footnote w:type="continuationSeparator" w:id="0">
    <w:p w:rsidR="00BF4CCF" w:rsidRDefault="00BF4CC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DE3" w:rsidRDefault="00F06DE3">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AE6" w:rsidRPr="00F06DE3" w:rsidRDefault="00F06DE3" w:rsidP="00F06DE3">
    <w:pPr>
      <w:pBdr>
        <w:top w:val="nil"/>
        <w:left w:val="nil"/>
        <w:bottom w:val="nil"/>
        <w:right w:val="nil"/>
        <w:between w:val="nil"/>
      </w:pBdr>
      <w:spacing w:line="240" w:lineRule="auto"/>
      <w:ind w:left="-2" w:firstLineChars="0" w:firstLine="0"/>
      <w:rPr>
        <w:rFonts w:ascii="Arial" w:eastAsia="Arial" w:hAnsi="Arial" w:cs="Arial"/>
        <w:color w:val="000000"/>
        <w:sz w:val="22"/>
        <w:szCs w:val="22"/>
        <w:lang w:val="id-ID"/>
      </w:rPr>
    </w:pPr>
    <w:r w:rsidRPr="00F06DE3">
      <w:rPr>
        <w:rFonts w:ascii="Arial" w:eastAsia="Arial" w:hAnsi="Arial" w:cs="Arial"/>
        <w:sz w:val="22"/>
        <w:szCs w:val="22"/>
      </w:rPr>
      <w:t>Jessika Wulandari, Arbaiyah Yusuf, Jihan Althof, Kikan Sandiyus Tantri : Peran Pendidikan Dalam Pembangunan Bangsa Perspektif KH. Ahmad Dahlan</w:t>
    </w:r>
    <w:r>
      <w:rPr>
        <w:rFonts w:ascii="Arial" w:eastAsia="Arial" w:hAnsi="Arial" w:cs="Arial"/>
        <w:sz w:val="22"/>
        <w:szCs w:val="22"/>
        <w:lang w:val="id-ID"/>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DE3" w:rsidRDefault="00F06DE3">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F4F8D"/>
    <w:multiLevelType w:val="multilevel"/>
    <w:tmpl w:val="4EEE8CE4"/>
    <w:lvl w:ilvl="0">
      <w:start w:val="1"/>
      <w:numFmt w:val="decimal"/>
      <w:pStyle w:val="IEEEHeading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572A1BB9"/>
    <w:multiLevelType w:val="multilevel"/>
    <w:tmpl w:val="74BA87C2"/>
    <w:lvl w:ilvl="0">
      <w:start w:val="1"/>
      <w:numFmt w:val="decimal"/>
      <w:pStyle w:val="IEEE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AE6"/>
    <w:rsid w:val="002953A9"/>
    <w:rsid w:val="003B51B9"/>
    <w:rsid w:val="00492376"/>
    <w:rsid w:val="00533B70"/>
    <w:rsid w:val="00567AE6"/>
    <w:rsid w:val="00601AD8"/>
    <w:rsid w:val="006848F6"/>
    <w:rsid w:val="00922514"/>
    <w:rsid w:val="00964016"/>
    <w:rsid w:val="00B05EF7"/>
    <w:rsid w:val="00B12429"/>
    <w:rsid w:val="00B26E20"/>
    <w:rsid w:val="00B42358"/>
    <w:rsid w:val="00B53395"/>
    <w:rsid w:val="00BF4CCF"/>
    <w:rsid w:val="00C61F63"/>
    <w:rsid w:val="00CF2792"/>
    <w:rsid w:val="00DB2F82"/>
    <w:rsid w:val="00DF75E9"/>
    <w:rsid w:val="00F06DE3"/>
    <w:rsid w:val="00F447F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4DBFCE-D897-4576-A12F-B9521BBFC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ID"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rFonts w:eastAsia="SimSun"/>
      <w:noProof/>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numPr>
        <w:ilvl w:val="2"/>
        <w:numId w:val="2"/>
      </w:numPr>
      <w:spacing w:before="240" w:after="60"/>
      <w:ind w:left="-1" w:hanging="1"/>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rFonts w:eastAsia="Times New Roman"/>
      <w:b/>
      <w:bCs/>
      <w:noProof w:val="0"/>
      <w:lang w:val="en-US"/>
    </w:rPr>
  </w:style>
  <w:style w:type="character" w:customStyle="1" w:styleId="Heading3Char">
    <w:name w:val="Heading 3 Char"/>
    <w:rPr>
      <w:rFonts w:ascii="Arial" w:eastAsia="SimSun" w:hAnsi="Arial" w:cs="Arial"/>
      <w:b/>
      <w:bCs/>
      <w:noProof/>
      <w:w w:val="100"/>
      <w:position w:val="-1"/>
      <w:sz w:val="26"/>
      <w:szCs w:val="26"/>
      <w:effect w:val="none"/>
      <w:vertAlign w:val="baseline"/>
      <w:cs w:val="0"/>
      <w:em w:val="none"/>
    </w:rPr>
  </w:style>
  <w:style w:type="paragraph" w:customStyle="1" w:styleId="IEEEHeading2">
    <w:name w:val="IEEE Heading 2"/>
    <w:basedOn w:val="Normal"/>
    <w:next w:val="IEEEParagraph"/>
    <w:pPr>
      <w:numPr>
        <w:numId w:val="1"/>
      </w:numPr>
      <w:adjustRightInd w:val="0"/>
      <w:spacing w:before="150" w:after="60"/>
      <w:ind w:left="-1" w:hanging="1"/>
    </w:pPr>
    <w:rPr>
      <w:i/>
      <w:sz w:val="20"/>
    </w:rPr>
  </w:style>
  <w:style w:type="paragraph" w:customStyle="1" w:styleId="IEEEAbstractHeading">
    <w:name w:val="IEEE Abstract Heading"/>
    <w:basedOn w:val="IEEEAbtract"/>
    <w:next w:val="IEEEAbtract"/>
    <w:rPr>
      <w:i/>
    </w:rPr>
  </w:style>
  <w:style w:type="character" w:customStyle="1" w:styleId="IEEEAbstractHeadingChar">
    <w:name w:val="IEEE Abstract Heading Char"/>
    <w:rPr>
      <w:rFonts w:ascii="Times New Roman" w:eastAsia="SimSun" w:hAnsi="Times New Roman" w:cs="Times New Roman"/>
      <w:b/>
      <w:i/>
      <w:w w:val="100"/>
      <w:position w:val="-1"/>
      <w:sz w:val="18"/>
      <w:szCs w:val="24"/>
      <w:effect w:val="none"/>
      <w:vertAlign w:val="baseline"/>
      <w:cs w:val="0"/>
      <w:em w:val="none"/>
      <w:lang w:val="en-GB" w:eastAsia="en-GB"/>
    </w:rPr>
  </w:style>
  <w:style w:type="paragraph" w:customStyle="1" w:styleId="IEEEAbtract">
    <w:name w:val="IEEE Abtract"/>
    <w:basedOn w:val="Normal"/>
    <w:next w:val="Normal"/>
    <w:pPr>
      <w:adjustRightInd w:val="0"/>
      <w:jc w:val="both"/>
    </w:pPr>
    <w:rPr>
      <w:b/>
      <w:noProof w:val="0"/>
      <w:sz w:val="18"/>
      <w:lang w:val="en-GB"/>
    </w:rPr>
  </w:style>
  <w:style w:type="character" w:customStyle="1" w:styleId="IEEEAbtractChar">
    <w:name w:val="IEEE Abtract Char"/>
    <w:rPr>
      <w:rFonts w:ascii="Times New Roman" w:eastAsia="SimSun" w:hAnsi="Times New Roman" w:cs="Times New Roman"/>
      <w:b/>
      <w:w w:val="100"/>
      <w:position w:val="-1"/>
      <w:sz w:val="18"/>
      <w:szCs w:val="24"/>
      <w:effect w:val="none"/>
      <w:vertAlign w:val="baseline"/>
      <w:cs w:val="0"/>
      <w:em w:val="none"/>
      <w:lang w:val="en-GB" w:eastAsia="en-GB"/>
    </w:rPr>
  </w:style>
  <w:style w:type="paragraph" w:customStyle="1" w:styleId="IEEEParagraph">
    <w:name w:val="IEEE Paragraph"/>
    <w:basedOn w:val="Normal"/>
    <w:pPr>
      <w:adjustRightInd w:val="0"/>
      <w:ind w:firstLine="216"/>
      <w:jc w:val="both"/>
    </w:pPr>
    <w:rPr>
      <w:noProof w:val="0"/>
      <w:lang w:val="en-AU"/>
    </w:rPr>
  </w:style>
  <w:style w:type="paragraph" w:customStyle="1" w:styleId="IEEEHeading1">
    <w:name w:val="IEEE Heading 1"/>
    <w:basedOn w:val="Normal"/>
    <w:next w:val="IEEEParagraph"/>
    <w:pPr>
      <w:numPr>
        <w:numId w:val="3"/>
      </w:numPr>
      <w:adjustRightInd w:val="0"/>
      <w:spacing w:before="180" w:after="60"/>
      <w:ind w:left="289" w:hanging="289"/>
      <w:jc w:val="center"/>
    </w:pPr>
    <w:rPr>
      <w:smallCaps/>
      <w:sz w:val="20"/>
    </w:rPr>
  </w:style>
  <w:style w:type="paragraph" w:customStyle="1" w:styleId="IEEETitle">
    <w:name w:val="IEEE Title"/>
    <w:basedOn w:val="Normal"/>
    <w:next w:val="Normal"/>
    <w:pPr>
      <w:adjustRightInd w:val="0"/>
      <w:jc w:val="center"/>
    </w:pPr>
    <w:rPr>
      <w:sz w:val="48"/>
    </w:rPr>
  </w:style>
  <w:style w:type="character" w:customStyle="1" w:styleId="IEEEParagraphChar">
    <w:name w:val="IEEE Paragraph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IEEEFigureCaptionSingle-Line">
    <w:name w:val="IEEE Figure Caption Single-Line"/>
    <w:basedOn w:val="Normal"/>
    <w:next w:val="IEEEParagraph"/>
    <w:pPr>
      <w:spacing w:before="120" w:after="120"/>
      <w:jc w:val="center"/>
    </w:pPr>
    <w:rPr>
      <w:sz w:val="16"/>
    </w:rPr>
  </w:style>
  <w:style w:type="paragraph" w:customStyle="1" w:styleId="IEEEFigure">
    <w:name w:val="IEEE Figure"/>
    <w:basedOn w:val="Normal"/>
    <w:next w:val="IEEEFigureCaptionSingle-Line"/>
    <w:pPr>
      <w:jc w:val="center"/>
    </w:pPr>
  </w:style>
  <w:style w:type="paragraph" w:customStyle="1" w:styleId="IEEEReferenceItem">
    <w:name w:val="IEEE Reference Item"/>
    <w:basedOn w:val="Normal"/>
    <w:pPr>
      <w:tabs>
        <w:tab w:val="num" w:pos="720"/>
      </w:tabs>
      <w:adjustRightInd w:val="0"/>
      <w:jc w:val="both"/>
    </w:pPr>
    <w:rPr>
      <w:sz w:val="16"/>
    </w:rPr>
  </w:style>
  <w:style w:type="paragraph" w:customStyle="1" w:styleId="IEEEFigureCaptionMulti-Lines">
    <w:name w:val="IEEE Figure Caption Multi-Lines"/>
    <w:basedOn w:val="IEEEFigureCaptionSingle-Line"/>
    <w:next w:val="IEEEParagraph"/>
  </w:style>
  <w:style w:type="character" w:customStyle="1" w:styleId="shorttext">
    <w:name w:val="short_text"/>
    <w:basedOn w:val="DefaultParagraphFont"/>
    <w:rPr>
      <w:w w:val="100"/>
      <w:position w:val="-1"/>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mediumtext">
    <w:name w:val="medium_text"/>
    <w:basedOn w:val="DefaultParagraphFont"/>
    <w:rPr>
      <w:w w:val="100"/>
      <w:position w:val="-1"/>
      <w:effect w:val="none"/>
      <w:vertAlign w:val="baseline"/>
      <w:cs w:val="0"/>
      <w:em w:val="none"/>
    </w:rPr>
  </w:style>
  <w:style w:type="paragraph" w:styleId="Footer">
    <w:name w:val="footer"/>
    <w:basedOn w:val="Normal"/>
    <w:pPr>
      <w:autoSpaceDE w:val="0"/>
      <w:autoSpaceDN w:val="0"/>
    </w:pPr>
    <w:rPr>
      <w:rFonts w:eastAsia="Times New Roman"/>
      <w:noProof w:val="0"/>
      <w:sz w:val="20"/>
      <w:szCs w:val="20"/>
    </w:rPr>
  </w:style>
  <w:style w:type="character" w:customStyle="1" w:styleId="FooterChar">
    <w:name w:val="Footer Char"/>
    <w:rPr>
      <w:rFonts w:ascii="Times New Roman" w:eastAsia="Times New Roman" w:hAnsi="Times New Roman" w:cs="Times New Roman"/>
      <w:w w:val="100"/>
      <w:position w:val="-1"/>
      <w:sz w:val="20"/>
      <w:szCs w:val="20"/>
      <w:effect w:val="none"/>
      <w:vertAlign w:val="baseline"/>
      <w:cs w:val="0"/>
      <w:em w:val="none"/>
    </w:rPr>
  </w:style>
  <w:style w:type="paragraph" w:styleId="Header">
    <w:name w:val="header"/>
    <w:basedOn w:val="Normal"/>
    <w:qFormat/>
    <w:rPr>
      <w:noProof w:val="0"/>
      <w:lang w:val="en-AU"/>
    </w:rPr>
  </w:style>
  <w:style w:type="character" w:customStyle="1" w:styleId="HeaderChar">
    <w:name w:val="Header Char"/>
    <w:rPr>
      <w:rFonts w:ascii="Times New Roman" w:eastAsia="SimSun" w:hAnsi="Times New Roman" w:cs="Times New Roman"/>
      <w:w w:val="100"/>
      <w:position w:val="-1"/>
      <w:sz w:val="24"/>
      <w:szCs w:val="24"/>
      <w:effect w:val="none"/>
      <w:vertAlign w:val="baseline"/>
      <w:cs w:val="0"/>
      <w:em w:val="none"/>
      <w:lang w:val="en-AU" w:eastAsia="zh-CN"/>
    </w:rPr>
  </w:style>
  <w:style w:type="paragraph" w:customStyle="1" w:styleId="Text">
    <w:name w:val="Text"/>
    <w:basedOn w:val="Normal"/>
    <w:pPr>
      <w:widowControl w:val="0"/>
      <w:autoSpaceDE w:val="0"/>
      <w:autoSpaceDN w:val="0"/>
      <w:spacing w:line="252" w:lineRule="auto"/>
      <w:ind w:firstLine="202"/>
      <w:jc w:val="both"/>
    </w:pPr>
    <w:rPr>
      <w:rFonts w:eastAsia="Times New Roman"/>
      <w:sz w:val="20"/>
      <w:szCs w:val="20"/>
    </w:rPr>
  </w:style>
  <w:style w:type="paragraph" w:styleId="ListParagraph">
    <w:name w:val="List Paragraph"/>
    <w:basedOn w:val="Normal"/>
    <w:pPr>
      <w:ind w:left="720"/>
    </w:pPr>
  </w:style>
  <w:style w:type="paragraph" w:customStyle="1" w:styleId="Abstract">
    <w:name w:val="Abstract"/>
    <w:basedOn w:val="Normal"/>
    <w:next w:val="Normal"/>
    <w:pPr>
      <w:autoSpaceDE w:val="0"/>
      <w:autoSpaceDN w:val="0"/>
      <w:spacing w:before="20"/>
      <w:ind w:firstLine="202"/>
      <w:jc w:val="both"/>
    </w:pPr>
    <w:rPr>
      <w:rFonts w:eastAsia="Times New Roman"/>
      <w:b/>
      <w:bCs/>
      <w:sz w:val="18"/>
      <w:szCs w:val="18"/>
    </w:rPr>
  </w:style>
  <w:style w:type="character" w:customStyle="1" w:styleId="CharacterStyle1">
    <w:name w:val="Character Style 1"/>
    <w:rPr>
      <w:rFonts w:ascii="Garamond" w:hAnsi="Garamond" w:cs="Garamond"/>
      <w:w w:val="100"/>
      <w:position w:val="-1"/>
      <w:sz w:val="20"/>
      <w:szCs w:val="20"/>
      <w:effect w:val="none"/>
      <w:vertAlign w:val="baseline"/>
      <w:cs w:val="0"/>
      <w:em w:val="none"/>
    </w:rPr>
  </w:style>
  <w:style w:type="paragraph" w:customStyle="1" w:styleId="TEKSPERTAMA">
    <w:name w:val="TEKS PERTAMA"/>
    <w:basedOn w:val="Normal"/>
    <w:pPr>
      <w:autoSpaceDE w:val="0"/>
      <w:autoSpaceDN w:val="0"/>
      <w:adjustRightInd w:val="0"/>
      <w:jc w:val="both"/>
    </w:pPr>
    <w:rPr>
      <w:color w:val="000000"/>
      <w:sz w:val="22"/>
      <w:szCs w:val="22"/>
    </w:rPr>
  </w:style>
  <w:style w:type="character" w:customStyle="1" w:styleId="st">
    <w:name w:val="s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lang w:val="en-US" w:eastAsia="en-US"/>
    </w:rPr>
  </w:style>
  <w:style w:type="character" w:customStyle="1" w:styleId="TitleChar">
    <w:name w:val="Title Char"/>
    <w:rPr>
      <w:rFonts w:ascii="Times New Roman" w:eastAsia="Times New Roman" w:hAnsi="Times New Roman" w:cs="Times New Roman"/>
      <w:b/>
      <w:bCs/>
      <w:w w:val="100"/>
      <w:position w:val="-1"/>
      <w:sz w:val="24"/>
      <w:szCs w:val="24"/>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SimSun" w:hAnsi="Tahoma" w:cs="Tahoma"/>
      <w:noProof/>
      <w:w w:val="100"/>
      <w:position w:val="-1"/>
      <w:sz w:val="16"/>
      <w:szCs w:val="16"/>
      <w:effect w:val="none"/>
      <w:vertAlign w:val="baseline"/>
      <w:cs w:val="0"/>
      <w:em w:val="none"/>
    </w:rPr>
  </w:style>
  <w:style w:type="table" w:styleId="TableGrid">
    <w:name w:val="Table Grid"/>
    <w:basedOn w:val="TableNormal"/>
    <w:pPr>
      <w:suppressAutoHyphens/>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Caption">
    <w:name w:val="caption"/>
    <w:basedOn w:val="Normal"/>
    <w:next w:val="Normal"/>
    <w:qFormat/>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rba_gusti@uinsby.ac.id"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wulanjesika81@gmail.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jurnal.uinsu.ac.id/index.php/al-irsyad" TargetMode="External"/><Relationship Id="rId5" Type="http://schemas.openxmlformats.org/officeDocument/2006/relationships/settings" Target="settings.xml"/><Relationship Id="rId15" Type="http://schemas.openxmlformats.org/officeDocument/2006/relationships/hyperlink" Target="mailto:kikantantri10@gmail.com" TargetMode="External"/><Relationship Id="rId23" Type="http://schemas.openxmlformats.org/officeDocument/2006/relationships/theme" Target="theme/theme1.xml"/><Relationship Id="rId10" Type="http://schemas.openxmlformats.org/officeDocument/2006/relationships/hyperlink" Target="https://doi.org/10.21210/xxx"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jihanalthof23@gmail.com"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jurnal.uinsu.ac.id/index.php/al-irsy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DQ2ZWO7LP7AaL/M3rehSAgI6A==">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OAByITE5S203U0VOZ2dMd3dXUTdCY05HbGM3dEpwVEczNHEyZ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6B1E39-9D30-4E7A-B9CC-E75E5BC78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10460</Words>
  <Characters>59624</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Al-Irsyad: Vol. 11, No. 1, Januari-Juni 2021                Doi: https://doi.org/10.21210/xxx         p-ISSN:           2088-8341 e-ISSN: 2686-2859                          Web: http://jurnal.uinsu.ac.id/index.php/al-        irsyad</dc:creator>
  <cp:lastModifiedBy>jihan</cp:lastModifiedBy>
  <cp:revision>2</cp:revision>
  <dcterms:created xsi:type="dcterms:W3CDTF">2023-11-26T04:11:00Z</dcterms:created>
  <dcterms:modified xsi:type="dcterms:W3CDTF">2023-11-26T04:11:00Z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http://www.zotero.org/styles/chicago-author-date</vt:lpwstr>
  </property>
  <property fmtid="{D5CDD505-2E9C-101B-9397-08002B2CF9AE}" pid="4" name="Mendeley Unique User Id_1">
    <vt:lpwstr>548574cb-5019-320a-a200-4bd76f9375f5</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