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3B41" w:rsidRPr="00C6007D" w:rsidRDefault="00CF3B41" w:rsidP="00C6007D">
      <w:pPr>
        <w:pStyle w:val="BodyText"/>
        <w:spacing w:after="0" w:line="240" w:lineRule="auto"/>
        <w:ind w:firstLine="720"/>
        <w:jc w:val="center"/>
        <w:rPr>
          <w:rFonts w:ascii="Bernard MT Condensed" w:hAnsi="Bernard MT Condensed" w:cs="Times New Roman"/>
          <w:b/>
          <w:sz w:val="40"/>
          <w:szCs w:val="40"/>
        </w:rPr>
      </w:pPr>
      <w:r w:rsidRPr="00C6007D">
        <w:rPr>
          <w:rFonts w:ascii="Bernard MT Condensed" w:hAnsi="Bernard MT Condensed" w:cs="Times New Roman"/>
          <w:b/>
          <w:sz w:val="40"/>
          <w:szCs w:val="40"/>
        </w:rPr>
        <w:t xml:space="preserve">PENYELESAIAN SENGKETA </w:t>
      </w:r>
    </w:p>
    <w:p w:rsidR="00CF3B41" w:rsidRPr="00C6007D" w:rsidRDefault="00CF3B41" w:rsidP="00C6007D">
      <w:pPr>
        <w:pStyle w:val="BodyText"/>
        <w:spacing w:after="0" w:line="240" w:lineRule="auto"/>
        <w:ind w:firstLine="720"/>
        <w:jc w:val="center"/>
        <w:rPr>
          <w:rFonts w:ascii="Bernard MT Condensed" w:hAnsi="Bernard MT Condensed" w:cs="Times New Roman"/>
          <w:b/>
          <w:sz w:val="40"/>
          <w:szCs w:val="40"/>
        </w:rPr>
      </w:pPr>
      <w:r w:rsidRPr="00C6007D">
        <w:rPr>
          <w:rFonts w:ascii="Bernard MT Condensed" w:hAnsi="Bernard MT Condensed" w:cs="Times New Roman"/>
          <w:b/>
          <w:sz w:val="40"/>
          <w:szCs w:val="40"/>
        </w:rPr>
        <w:t>DALAM HUKUM POSITIF DAN HUKUM ISLAM</w:t>
      </w:r>
    </w:p>
    <w:p w:rsidR="00CF3B41" w:rsidRDefault="00CF3B41" w:rsidP="00CF3B41">
      <w:pPr>
        <w:pStyle w:val="BodyText"/>
        <w:spacing w:line="360" w:lineRule="auto"/>
        <w:ind w:firstLine="720"/>
        <w:jc w:val="center"/>
        <w:rPr>
          <w:rFonts w:ascii="Garamond" w:hAnsi="Garamond" w:cs="Times New Roman"/>
          <w:b/>
          <w:sz w:val="28"/>
          <w:szCs w:val="28"/>
          <w:lang w:val="en-US"/>
        </w:rPr>
      </w:pPr>
    </w:p>
    <w:p w:rsidR="00C6007D" w:rsidRDefault="00C6007D" w:rsidP="00C6007D">
      <w:pPr>
        <w:pStyle w:val="BodyText"/>
        <w:spacing w:after="0" w:line="240" w:lineRule="auto"/>
        <w:ind w:firstLine="720"/>
        <w:jc w:val="center"/>
        <w:rPr>
          <w:rFonts w:ascii="Garamond" w:hAnsi="Garamond" w:cs="Times New Roman"/>
          <w:b/>
          <w:sz w:val="28"/>
          <w:szCs w:val="28"/>
          <w:lang w:val="en-US"/>
        </w:rPr>
      </w:pPr>
      <w:proofErr w:type="spellStart"/>
      <w:r>
        <w:rPr>
          <w:rFonts w:ascii="Garamond" w:hAnsi="Garamond" w:cs="Times New Roman"/>
          <w:b/>
          <w:sz w:val="28"/>
          <w:szCs w:val="28"/>
          <w:lang w:val="en-US"/>
        </w:rPr>
        <w:t>Watni</w:t>
      </w:r>
      <w:proofErr w:type="spellEnd"/>
      <w:r>
        <w:rPr>
          <w:rFonts w:ascii="Garamond" w:hAnsi="Garamond" w:cs="Times New Roman"/>
          <w:b/>
          <w:sz w:val="28"/>
          <w:szCs w:val="28"/>
          <w:lang w:val="en-US"/>
        </w:rPr>
        <w:t xml:space="preserve"> </w:t>
      </w:r>
      <w:proofErr w:type="spellStart"/>
      <w:r>
        <w:rPr>
          <w:rFonts w:ascii="Garamond" w:hAnsi="Garamond" w:cs="Times New Roman"/>
          <w:b/>
          <w:sz w:val="28"/>
          <w:szCs w:val="28"/>
          <w:lang w:val="en-US"/>
        </w:rPr>
        <w:t>Marpaung</w:t>
      </w:r>
      <w:proofErr w:type="spellEnd"/>
    </w:p>
    <w:p w:rsidR="00C6007D" w:rsidRDefault="00C6007D" w:rsidP="00C6007D">
      <w:pPr>
        <w:pStyle w:val="BodyText"/>
        <w:spacing w:after="0" w:line="240" w:lineRule="auto"/>
        <w:ind w:firstLine="720"/>
        <w:jc w:val="center"/>
        <w:rPr>
          <w:rFonts w:ascii="Charter BT" w:hAnsi="Charter BT" w:cs="Times New Roman"/>
          <w:sz w:val="20"/>
          <w:szCs w:val="20"/>
          <w:lang w:val="en-US"/>
        </w:rPr>
      </w:pPr>
      <w:proofErr w:type="spellStart"/>
      <w:r>
        <w:rPr>
          <w:rFonts w:ascii="Charter BT" w:hAnsi="Charter BT" w:cs="Times New Roman"/>
          <w:sz w:val="20"/>
          <w:szCs w:val="20"/>
          <w:lang w:val="en-US"/>
        </w:rPr>
        <w:t>Universitas</w:t>
      </w:r>
      <w:proofErr w:type="spellEnd"/>
      <w:r>
        <w:rPr>
          <w:rFonts w:ascii="Charter BT" w:hAnsi="Charter BT" w:cs="Times New Roman"/>
          <w:sz w:val="20"/>
          <w:szCs w:val="20"/>
          <w:lang w:val="en-US"/>
        </w:rPr>
        <w:t xml:space="preserve"> Islam </w:t>
      </w:r>
      <w:proofErr w:type="spellStart"/>
      <w:r>
        <w:rPr>
          <w:rFonts w:ascii="Charter BT" w:hAnsi="Charter BT" w:cs="Times New Roman"/>
          <w:sz w:val="20"/>
          <w:szCs w:val="20"/>
          <w:lang w:val="en-US"/>
        </w:rPr>
        <w:t>Negeri</w:t>
      </w:r>
      <w:proofErr w:type="spellEnd"/>
      <w:r>
        <w:rPr>
          <w:rFonts w:ascii="Charter BT" w:hAnsi="Charter BT" w:cs="Times New Roman"/>
          <w:sz w:val="20"/>
          <w:szCs w:val="20"/>
          <w:lang w:val="en-US"/>
        </w:rPr>
        <w:t xml:space="preserve"> Sumatera Utara</w:t>
      </w:r>
    </w:p>
    <w:p w:rsidR="00C6007D" w:rsidRDefault="00C6007D" w:rsidP="00C6007D">
      <w:pPr>
        <w:pStyle w:val="BodyText"/>
        <w:spacing w:after="0" w:line="240" w:lineRule="auto"/>
        <w:ind w:firstLine="720"/>
        <w:jc w:val="center"/>
        <w:rPr>
          <w:rFonts w:ascii="Charter BT" w:hAnsi="Charter BT" w:cs="Times New Roman"/>
          <w:sz w:val="20"/>
          <w:szCs w:val="20"/>
          <w:lang w:val="en-US"/>
        </w:rPr>
      </w:pPr>
      <w:hyperlink r:id="rId9" w:history="1">
        <w:r w:rsidRPr="00AA35EF">
          <w:rPr>
            <w:rStyle w:val="Hyperlink"/>
            <w:rFonts w:ascii="Charter BT" w:hAnsi="Charter BT" w:cs="Times New Roman"/>
            <w:sz w:val="20"/>
            <w:szCs w:val="20"/>
            <w:lang w:val="en-US"/>
          </w:rPr>
          <w:t>watnimarpaung@uinsu.ac.id</w:t>
        </w:r>
      </w:hyperlink>
    </w:p>
    <w:p w:rsidR="00C6007D" w:rsidRDefault="00C6007D" w:rsidP="00C6007D">
      <w:pPr>
        <w:pStyle w:val="BodyText"/>
        <w:spacing w:line="240" w:lineRule="auto"/>
        <w:ind w:firstLine="720"/>
        <w:jc w:val="center"/>
        <w:rPr>
          <w:rFonts w:ascii="Charter BT" w:hAnsi="Charter BT" w:cs="Times New Roman"/>
          <w:sz w:val="20"/>
          <w:szCs w:val="20"/>
          <w:lang w:val="en-US"/>
        </w:rPr>
      </w:pPr>
    </w:p>
    <w:p w:rsidR="00C6007D" w:rsidRPr="00C6007D" w:rsidRDefault="00C6007D" w:rsidP="00C6007D">
      <w:pPr>
        <w:pStyle w:val="BodyText"/>
        <w:spacing w:line="240" w:lineRule="auto"/>
        <w:ind w:firstLine="720"/>
        <w:jc w:val="center"/>
        <w:rPr>
          <w:rFonts w:ascii="Charter BT" w:hAnsi="Charter BT" w:cs="Times New Roman"/>
          <w:sz w:val="20"/>
          <w:szCs w:val="20"/>
          <w:lang w:val="en-US"/>
        </w:rPr>
      </w:pPr>
    </w:p>
    <w:p w:rsidR="00E57090" w:rsidRDefault="00C6007D" w:rsidP="003038C3">
      <w:pPr>
        <w:pStyle w:val="BodyText"/>
        <w:spacing w:line="240" w:lineRule="auto"/>
        <w:jc w:val="both"/>
        <w:rPr>
          <w:rFonts w:ascii="Times New Roman" w:hAnsi="Times New Roman" w:cs="Times New Roman"/>
          <w:i/>
          <w:sz w:val="24"/>
          <w:szCs w:val="24"/>
          <w:lang w:val="en-US"/>
        </w:rPr>
      </w:pPr>
      <w:proofErr w:type="spellStart"/>
      <w:proofErr w:type="gramStart"/>
      <w:r w:rsidRPr="00C6007D">
        <w:rPr>
          <w:rFonts w:ascii="Garamond" w:hAnsi="Garamond" w:cs="Times New Roman"/>
          <w:b/>
          <w:sz w:val="24"/>
          <w:szCs w:val="24"/>
          <w:lang w:val="en-US"/>
        </w:rPr>
        <w:t>Abstrak</w:t>
      </w:r>
      <w:proofErr w:type="spellEnd"/>
      <w:r w:rsidRPr="00C6007D">
        <w:rPr>
          <w:rFonts w:ascii="Garamond" w:hAnsi="Garamond" w:cs="Times New Roman"/>
          <w:b/>
          <w:sz w:val="24"/>
          <w:szCs w:val="24"/>
          <w:lang w:val="en-US"/>
        </w:rPr>
        <w:t xml:space="preserve"> :</w:t>
      </w:r>
      <w:proofErr w:type="gramEnd"/>
      <w:r>
        <w:rPr>
          <w:rFonts w:ascii="Times New Roman" w:hAnsi="Times New Roman" w:cs="Times New Roman"/>
          <w:sz w:val="24"/>
          <w:szCs w:val="24"/>
          <w:lang w:val="en-US"/>
        </w:rPr>
        <w:t xml:space="preserve"> </w:t>
      </w:r>
      <w:r w:rsidR="00E57090" w:rsidRPr="00C6007D">
        <w:rPr>
          <w:rFonts w:ascii="Charter BT" w:hAnsi="Charter BT" w:cs="Times New Roman"/>
          <w:i/>
          <w:sz w:val="20"/>
          <w:szCs w:val="20"/>
        </w:rPr>
        <w:t xml:space="preserve">Tulisan ini mencoba untuk menelusuri konsep yang ditawarkan hukum positif </w:t>
      </w:r>
      <w:r w:rsidR="003038C3" w:rsidRPr="00C6007D">
        <w:rPr>
          <w:rFonts w:ascii="Charter BT" w:hAnsi="Charter BT" w:cs="Times New Roman"/>
          <w:i/>
          <w:sz w:val="20"/>
          <w:szCs w:val="20"/>
        </w:rPr>
        <w:t>dan hukum Islam dalam penyelesaian sengketa. Kedua sistem hukum ini hidup dan berlaku di tengah masyarakat Indonesia. Setidaknya kekayaaan khazanah penyelesaian sengketa yang dimiliki hukum positif dan hukum Islam akan memberikan pilihan hukum untun memudahkan berbagai sengketa di tengah masyarakat Indonesia.</w:t>
      </w:r>
      <w:r w:rsidR="003038C3" w:rsidRPr="00C6007D">
        <w:rPr>
          <w:rFonts w:ascii="Times New Roman" w:hAnsi="Times New Roman" w:cs="Times New Roman"/>
          <w:i/>
          <w:sz w:val="24"/>
          <w:szCs w:val="24"/>
        </w:rPr>
        <w:t xml:space="preserve">  </w:t>
      </w:r>
    </w:p>
    <w:p w:rsidR="00C6007D" w:rsidRDefault="00C6007D" w:rsidP="003038C3">
      <w:pPr>
        <w:pStyle w:val="BodyText"/>
        <w:spacing w:line="240" w:lineRule="auto"/>
        <w:jc w:val="both"/>
        <w:rPr>
          <w:rFonts w:ascii="Times New Roman" w:hAnsi="Times New Roman" w:cs="Times New Roman"/>
          <w:i/>
          <w:sz w:val="24"/>
          <w:szCs w:val="24"/>
          <w:lang w:val="en-US"/>
        </w:rPr>
      </w:pPr>
    </w:p>
    <w:p w:rsidR="00C6007D" w:rsidRPr="00C6007D" w:rsidRDefault="00C6007D" w:rsidP="003038C3">
      <w:pPr>
        <w:pStyle w:val="BodyText"/>
        <w:spacing w:line="240" w:lineRule="auto"/>
        <w:jc w:val="both"/>
        <w:rPr>
          <w:rFonts w:ascii="Charter BT" w:hAnsi="Charter BT" w:cs="Times New Roman"/>
          <w:sz w:val="20"/>
          <w:szCs w:val="20"/>
          <w:lang w:val="en-US"/>
        </w:rPr>
      </w:pPr>
      <w:r>
        <w:rPr>
          <w:rFonts w:ascii="Garamond" w:hAnsi="Garamond" w:cs="Times New Roman"/>
          <w:b/>
          <w:sz w:val="24"/>
          <w:szCs w:val="24"/>
          <w:lang w:val="en-US"/>
        </w:rPr>
        <w:t xml:space="preserve">Kata </w:t>
      </w:r>
      <w:proofErr w:type="spellStart"/>
      <w:proofErr w:type="gramStart"/>
      <w:r>
        <w:rPr>
          <w:rFonts w:ascii="Garamond" w:hAnsi="Garamond" w:cs="Times New Roman"/>
          <w:b/>
          <w:sz w:val="24"/>
          <w:szCs w:val="24"/>
          <w:lang w:val="en-US"/>
        </w:rPr>
        <w:t>Kunci</w:t>
      </w:r>
      <w:proofErr w:type="spellEnd"/>
      <w:r>
        <w:rPr>
          <w:rFonts w:ascii="Garamond" w:hAnsi="Garamond" w:cs="Times New Roman"/>
          <w:b/>
          <w:sz w:val="24"/>
          <w:szCs w:val="24"/>
          <w:lang w:val="en-US"/>
        </w:rPr>
        <w:t xml:space="preserve"> :</w:t>
      </w:r>
      <w:proofErr w:type="gramEnd"/>
      <w:r>
        <w:rPr>
          <w:rFonts w:ascii="Garamond" w:hAnsi="Garamond" w:cs="Times New Roman"/>
          <w:b/>
          <w:sz w:val="24"/>
          <w:szCs w:val="24"/>
          <w:lang w:val="en-US"/>
        </w:rPr>
        <w:t xml:space="preserve"> </w:t>
      </w:r>
      <w:proofErr w:type="spellStart"/>
      <w:r>
        <w:rPr>
          <w:rFonts w:ascii="Charter BT" w:hAnsi="Charter BT" w:cs="Times New Roman"/>
          <w:sz w:val="20"/>
          <w:szCs w:val="20"/>
          <w:lang w:val="en-US"/>
        </w:rPr>
        <w:t>Penyelesaian</w:t>
      </w:r>
      <w:proofErr w:type="spellEnd"/>
      <w:r>
        <w:rPr>
          <w:rFonts w:ascii="Charter BT" w:hAnsi="Charter BT" w:cs="Times New Roman"/>
          <w:sz w:val="20"/>
          <w:szCs w:val="20"/>
          <w:lang w:val="en-US"/>
        </w:rPr>
        <w:t xml:space="preserve"> </w:t>
      </w:r>
      <w:proofErr w:type="spellStart"/>
      <w:r>
        <w:rPr>
          <w:rFonts w:ascii="Charter BT" w:hAnsi="Charter BT" w:cs="Times New Roman"/>
          <w:sz w:val="20"/>
          <w:szCs w:val="20"/>
          <w:lang w:val="en-US"/>
        </w:rPr>
        <w:t>Sengketa</w:t>
      </w:r>
      <w:proofErr w:type="spellEnd"/>
      <w:r>
        <w:rPr>
          <w:rFonts w:ascii="Charter BT" w:hAnsi="Charter BT" w:cs="Times New Roman"/>
          <w:sz w:val="20"/>
          <w:szCs w:val="20"/>
          <w:lang w:val="en-US"/>
        </w:rPr>
        <w:t xml:space="preserve">, </w:t>
      </w:r>
      <w:proofErr w:type="spellStart"/>
      <w:r>
        <w:rPr>
          <w:rFonts w:ascii="Charter BT" w:hAnsi="Charter BT" w:cs="Times New Roman"/>
          <w:sz w:val="20"/>
          <w:szCs w:val="20"/>
          <w:lang w:val="en-US"/>
        </w:rPr>
        <w:t>Hukum</w:t>
      </w:r>
      <w:proofErr w:type="spellEnd"/>
      <w:r>
        <w:rPr>
          <w:rFonts w:ascii="Charter BT" w:hAnsi="Charter BT" w:cs="Times New Roman"/>
          <w:sz w:val="20"/>
          <w:szCs w:val="20"/>
          <w:lang w:val="en-US"/>
        </w:rPr>
        <w:t xml:space="preserve"> </w:t>
      </w:r>
      <w:proofErr w:type="spellStart"/>
      <w:r>
        <w:rPr>
          <w:rFonts w:ascii="Charter BT" w:hAnsi="Charter BT" w:cs="Times New Roman"/>
          <w:sz w:val="20"/>
          <w:szCs w:val="20"/>
          <w:lang w:val="en-US"/>
        </w:rPr>
        <w:t>Positif</w:t>
      </w:r>
      <w:proofErr w:type="spellEnd"/>
      <w:r>
        <w:rPr>
          <w:rFonts w:ascii="Charter BT" w:hAnsi="Charter BT" w:cs="Times New Roman"/>
          <w:sz w:val="20"/>
          <w:szCs w:val="20"/>
          <w:lang w:val="en-US"/>
        </w:rPr>
        <w:t xml:space="preserve">, </w:t>
      </w:r>
      <w:proofErr w:type="spellStart"/>
      <w:r>
        <w:rPr>
          <w:rFonts w:ascii="Charter BT" w:hAnsi="Charter BT" w:cs="Times New Roman"/>
          <w:sz w:val="20"/>
          <w:szCs w:val="20"/>
          <w:lang w:val="en-US"/>
        </w:rPr>
        <w:t>Hukum</w:t>
      </w:r>
      <w:proofErr w:type="spellEnd"/>
      <w:r>
        <w:rPr>
          <w:rFonts w:ascii="Charter BT" w:hAnsi="Charter BT" w:cs="Times New Roman"/>
          <w:sz w:val="20"/>
          <w:szCs w:val="20"/>
          <w:lang w:val="en-US"/>
        </w:rPr>
        <w:t xml:space="preserve"> Islam</w:t>
      </w:r>
    </w:p>
    <w:p w:rsidR="003038C3" w:rsidRPr="00EF7EBE" w:rsidRDefault="003038C3" w:rsidP="003038C3">
      <w:pPr>
        <w:pStyle w:val="BodyText"/>
        <w:spacing w:line="240" w:lineRule="auto"/>
        <w:jc w:val="both"/>
        <w:rPr>
          <w:rFonts w:ascii="Times New Roman" w:hAnsi="Times New Roman" w:cs="Times New Roman"/>
          <w:b/>
          <w:sz w:val="24"/>
          <w:szCs w:val="24"/>
        </w:rPr>
      </w:pPr>
    </w:p>
    <w:p w:rsidR="00CF3B41" w:rsidRPr="00C6007D" w:rsidRDefault="00CF3B41" w:rsidP="00CF3B41">
      <w:pPr>
        <w:pStyle w:val="ListParagraph"/>
        <w:numPr>
          <w:ilvl w:val="0"/>
          <w:numId w:val="1"/>
        </w:numPr>
        <w:tabs>
          <w:tab w:val="left" w:leader="dot" w:pos="7088"/>
        </w:tabs>
        <w:spacing w:after="0" w:line="360" w:lineRule="auto"/>
        <w:ind w:left="360"/>
        <w:jc w:val="both"/>
        <w:rPr>
          <w:rFonts w:ascii="Garamond" w:eastAsia="Calibri" w:hAnsi="Garamond" w:cs="Times New Roman"/>
          <w:b/>
          <w:sz w:val="32"/>
          <w:szCs w:val="32"/>
        </w:rPr>
      </w:pPr>
      <w:r w:rsidRPr="00C6007D">
        <w:rPr>
          <w:rFonts w:ascii="Garamond" w:eastAsia="Calibri" w:hAnsi="Garamond" w:cs="Times New Roman"/>
          <w:b/>
          <w:sz w:val="32"/>
          <w:szCs w:val="32"/>
        </w:rPr>
        <w:t>Pendahuluan</w:t>
      </w:r>
    </w:p>
    <w:p w:rsidR="00CF3B41" w:rsidRPr="00C6007D" w:rsidRDefault="00CF3B41" w:rsidP="00CF3B41">
      <w:pPr>
        <w:tabs>
          <w:tab w:val="left" w:leader="dot" w:pos="7088"/>
        </w:tabs>
        <w:spacing w:after="0" w:line="360" w:lineRule="auto"/>
        <w:jc w:val="both"/>
        <w:rPr>
          <w:rFonts w:ascii="Charter BT" w:eastAsia="Calibri" w:hAnsi="Charter BT" w:cs="Times New Roman"/>
          <w:sz w:val="24"/>
          <w:szCs w:val="24"/>
        </w:rPr>
      </w:pPr>
      <w:r w:rsidRPr="00C6007D">
        <w:rPr>
          <w:rFonts w:ascii="Charter BT" w:eastAsia="Calibri" w:hAnsi="Charter BT" w:cs="Times New Roman"/>
          <w:sz w:val="24"/>
          <w:szCs w:val="24"/>
        </w:rPr>
        <w:t xml:space="preserve">        Dalam konteks kehidupan manusia sengketa akan menjadi diskusi yang terus aktual untuk ditelaah dan dikaji. </w:t>
      </w:r>
      <w:r w:rsidR="004E2758" w:rsidRPr="00C6007D">
        <w:rPr>
          <w:rFonts w:ascii="Charter BT" w:eastAsia="Calibri" w:hAnsi="Charter BT" w:cs="Times New Roman"/>
          <w:sz w:val="24"/>
          <w:szCs w:val="24"/>
        </w:rPr>
        <w:t>Persintuhan kepentingan antara individu dengan individu lain, kelompok dengan kelompok lain tidak sedikit menyisakan terjadinya sengketa. Benturan kepentingan terkadang menghantarkan pada permusuh</w:t>
      </w:r>
      <w:bookmarkStart w:id="0" w:name="_GoBack"/>
      <w:bookmarkEnd w:id="0"/>
      <w:r w:rsidR="004E2758" w:rsidRPr="00C6007D">
        <w:rPr>
          <w:rFonts w:ascii="Charter BT" w:eastAsia="Calibri" w:hAnsi="Charter BT" w:cs="Times New Roman"/>
          <w:sz w:val="24"/>
          <w:szCs w:val="24"/>
        </w:rPr>
        <w:t>an antar berbagai pihak.</w:t>
      </w:r>
    </w:p>
    <w:p w:rsidR="004E2758" w:rsidRPr="00C6007D" w:rsidRDefault="004E2758" w:rsidP="00CF3B41">
      <w:pPr>
        <w:tabs>
          <w:tab w:val="left" w:leader="dot" w:pos="7088"/>
        </w:tabs>
        <w:spacing w:after="0" w:line="360" w:lineRule="auto"/>
        <w:jc w:val="both"/>
        <w:rPr>
          <w:rFonts w:ascii="Charter BT" w:eastAsia="Calibri" w:hAnsi="Charter BT" w:cs="Times New Roman"/>
          <w:sz w:val="24"/>
          <w:szCs w:val="24"/>
        </w:rPr>
      </w:pPr>
      <w:r w:rsidRPr="00C6007D">
        <w:rPr>
          <w:rFonts w:ascii="Charter BT" w:eastAsia="Calibri" w:hAnsi="Charter BT" w:cs="Times New Roman"/>
          <w:sz w:val="24"/>
          <w:szCs w:val="24"/>
        </w:rPr>
        <w:t xml:space="preserve">        Diskusi sengketa terus berkembang dengan melihat sisi akademik untuk menyelesaikan sengketa yang terjadi di tengah masyarakat. Penyelesaian yang ingin dicapai untuk menyelesaikan berbagai sengketa menjadi inspirasi kuat dalam rumusan-rumusan penyelesaian sengketa. Dalam dunia hukum kajin pola dan penyelesaian berkembang di berbagai negara. </w:t>
      </w:r>
    </w:p>
    <w:p w:rsidR="004E2758" w:rsidRPr="00C6007D" w:rsidRDefault="004E2758" w:rsidP="00CF3B41">
      <w:pPr>
        <w:tabs>
          <w:tab w:val="left" w:leader="dot" w:pos="7088"/>
        </w:tabs>
        <w:spacing w:after="0" w:line="360" w:lineRule="auto"/>
        <w:jc w:val="both"/>
        <w:rPr>
          <w:rFonts w:ascii="Charter BT" w:eastAsia="Calibri" w:hAnsi="Charter BT" w:cs="Times New Roman"/>
          <w:sz w:val="24"/>
          <w:szCs w:val="24"/>
        </w:rPr>
      </w:pPr>
      <w:r w:rsidRPr="00C6007D">
        <w:rPr>
          <w:rFonts w:ascii="Charter BT" w:eastAsia="Calibri" w:hAnsi="Charter BT" w:cs="Times New Roman"/>
          <w:sz w:val="24"/>
          <w:szCs w:val="24"/>
        </w:rPr>
        <w:t xml:space="preserve">        Di Indonesia menjadi diskusi menarik untuk melihat penyelesaian sengketa dalam dua perspektif. Dua perspektif dimaksud adalah hukum positif dan hukum Islam yanhg telah hidup di tengah masyarakat. </w:t>
      </w:r>
      <w:r w:rsidR="0013229C" w:rsidRPr="00C6007D">
        <w:rPr>
          <w:rFonts w:ascii="Charter BT" w:eastAsia="Calibri" w:hAnsi="Charter BT" w:cs="Times New Roman"/>
          <w:sz w:val="24"/>
          <w:szCs w:val="24"/>
        </w:rPr>
        <w:t xml:space="preserve">Atas dasar itu, maka tulisan ini mencoba untuk menelusuri penyelesaian sengketa dalam tinjauan hukum positif dan hukum Islam. Kekayaan khazanah ini akan </w:t>
      </w:r>
      <w:r w:rsidR="0013229C" w:rsidRPr="00C6007D">
        <w:rPr>
          <w:rFonts w:ascii="Charter BT" w:eastAsia="Calibri" w:hAnsi="Charter BT" w:cs="Times New Roman"/>
          <w:sz w:val="24"/>
          <w:szCs w:val="24"/>
        </w:rPr>
        <w:lastRenderedPageBreak/>
        <w:t xml:space="preserve">memberikan kontribusi pada masyarakat dalam menyelesaikan berbagai sengketa di tengah kehidupan. </w:t>
      </w:r>
    </w:p>
    <w:p w:rsidR="00CF3B41" w:rsidRPr="00C6007D" w:rsidRDefault="00CF3B41" w:rsidP="00CF3B41">
      <w:pPr>
        <w:pStyle w:val="ListParagraph"/>
        <w:numPr>
          <w:ilvl w:val="0"/>
          <w:numId w:val="1"/>
        </w:numPr>
        <w:tabs>
          <w:tab w:val="left" w:leader="dot" w:pos="7088"/>
        </w:tabs>
        <w:spacing w:after="0" w:line="360" w:lineRule="auto"/>
        <w:ind w:left="360"/>
        <w:jc w:val="both"/>
        <w:rPr>
          <w:rFonts w:ascii="Charter BT" w:eastAsia="Calibri" w:hAnsi="Charter BT" w:cs="Times New Roman"/>
          <w:b/>
          <w:sz w:val="24"/>
          <w:szCs w:val="24"/>
        </w:rPr>
      </w:pPr>
      <w:r w:rsidRPr="00C6007D">
        <w:rPr>
          <w:rFonts w:ascii="Charter BT" w:eastAsia="Calibri" w:hAnsi="Charter BT" w:cs="Times New Roman"/>
          <w:b/>
          <w:sz w:val="24"/>
          <w:szCs w:val="24"/>
        </w:rPr>
        <w:t>Penyelesaian Sengketa Dalam Hukum Positif</w:t>
      </w:r>
    </w:p>
    <w:p w:rsidR="00CF3B41" w:rsidRPr="00EF7EBE" w:rsidRDefault="00CF3B41" w:rsidP="00CF3B41">
      <w:pPr>
        <w:pStyle w:val="FootnoteText"/>
        <w:spacing w:line="360" w:lineRule="auto"/>
        <w:jc w:val="both"/>
        <w:rPr>
          <w:rFonts w:eastAsia="Calibri"/>
          <w:sz w:val="24"/>
          <w:szCs w:val="24"/>
        </w:rPr>
      </w:pPr>
      <w:r w:rsidRPr="00C6007D">
        <w:rPr>
          <w:rFonts w:ascii="Charter BT" w:hAnsi="Charter BT"/>
          <w:sz w:val="24"/>
          <w:szCs w:val="24"/>
        </w:rPr>
        <w:tab/>
        <w:t>Sengketa merupakan suatu hal yang sudah menjadi bagian dari kehidupan manusia. Dapat dikatakan bahwa sengketa mulai dikenal sejak adanya manusia, di mana ada kehidupan manusia maka di sana ada sengketa. Oleh karena itu, sengketa tidak bisa dipisahkan dari kehidupan manusia. Dalam kehidupan sehari-hari sengketa ini dapat berwujud sengketa antara sesama rekan bisnis, antarkeluarga, antarteman, antara suami dan istri, dan sebagainya.</w:t>
      </w:r>
      <w:r w:rsidRPr="00C6007D">
        <w:rPr>
          <w:rStyle w:val="FootnoteReference"/>
          <w:rFonts w:ascii="Charter BT" w:eastAsiaTheme="minorEastAsia" w:hAnsi="Charter BT"/>
          <w:sz w:val="24"/>
          <w:szCs w:val="24"/>
        </w:rPr>
        <w:footnoteReference w:id="1"/>
      </w:r>
      <w:r w:rsidRPr="00C6007D">
        <w:rPr>
          <w:rFonts w:ascii="Charter BT" w:hAnsi="Charter BT"/>
          <w:sz w:val="24"/>
          <w:szCs w:val="24"/>
        </w:rPr>
        <w:t xml:space="preserve"> Salah satu sengketa berhubungan dengan</w:t>
      </w:r>
      <w:r w:rsidRPr="00EF7EBE">
        <w:rPr>
          <w:sz w:val="24"/>
          <w:szCs w:val="24"/>
        </w:rPr>
        <w:t xml:space="preserve"> ikatan perkawinan suami istri yaitu sengketa harta bersama.</w:t>
      </w:r>
    </w:p>
    <w:p w:rsidR="00CF3B41" w:rsidRPr="00EF7EBE" w:rsidRDefault="00CF3B41" w:rsidP="00CF3B41">
      <w:pPr>
        <w:spacing w:after="0" w:line="360" w:lineRule="auto"/>
        <w:ind w:firstLine="720"/>
        <w:jc w:val="both"/>
        <w:rPr>
          <w:rFonts w:ascii="Times New Roman" w:eastAsia="Times New Roman" w:hAnsi="Times New Roman" w:cs="Times New Roman"/>
          <w:sz w:val="24"/>
          <w:szCs w:val="24"/>
        </w:rPr>
      </w:pPr>
      <w:r w:rsidRPr="00EF7EBE">
        <w:rPr>
          <w:rFonts w:ascii="Times New Roman" w:eastAsia="Times New Roman" w:hAnsi="Times New Roman" w:cs="Times New Roman"/>
          <w:sz w:val="24"/>
          <w:szCs w:val="24"/>
        </w:rPr>
        <w:t>Harta bersama dimaksud adalah harta bersama dalam perkawinan. Ia adalah</w:t>
      </w:r>
      <w:r w:rsidRPr="00EF7EBE">
        <w:rPr>
          <w:rFonts w:ascii="Times New Roman" w:eastAsia="Times New Roman" w:hAnsi="Times New Roman" w:cs="Times New Roman"/>
          <w:color w:val="FF0000"/>
          <w:sz w:val="24"/>
          <w:szCs w:val="24"/>
        </w:rPr>
        <w:t xml:space="preserve"> </w:t>
      </w:r>
      <w:r w:rsidRPr="00EF7EBE">
        <w:rPr>
          <w:rFonts w:ascii="Times New Roman" w:eastAsia="Times New Roman" w:hAnsi="Times New Roman" w:cs="Times New Roman"/>
          <w:sz w:val="24"/>
          <w:szCs w:val="24"/>
        </w:rPr>
        <w:t>harta benda dalam perkawinan yang dihasilkan oleh pasangan suami istri secara bersama-sama selama masa perkawinan masih berlangsung.</w:t>
      </w:r>
      <w:r w:rsidRPr="00EF7EBE">
        <w:rPr>
          <w:rStyle w:val="FootnoteReference"/>
          <w:rFonts w:ascii="Times New Roman" w:eastAsia="Times New Roman" w:hAnsi="Times New Roman" w:cs="Times New Roman"/>
          <w:sz w:val="24"/>
          <w:szCs w:val="24"/>
        </w:rPr>
        <w:footnoteReference w:id="2"/>
      </w:r>
      <w:r w:rsidRPr="00EF7EBE">
        <w:rPr>
          <w:rFonts w:ascii="Times New Roman" w:eastAsia="Times New Roman" w:hAnsi="Times New Roman" w:cs="Times New Roman"/>
          <w:sz w:val="24"/>
          <w:szCs w:val="24"/>
        </w:rPr>
        <w:t xml:space="preserve"> Yang tidak termasuk dalam kategori harta bersama adalah harta yang diperoleh atau dihasilkan sebelum masa perkawinan mereka, biasa disebut dengan harta bawaan (seperti halnya harta warisan) atau harta milik pribadi yang diperoleh setelah masa perkawinan yang biasa disebut harta perolehan (harta hibah, hadiah, dan sedekah).</w:t>
      </w:r>
      <w:r w:rsidRPr="00EF7EBE">
        <w:rPr>
          <w:rStyle w:val="FootnoteReference"/>
          <w:rFonts w:ascii="Times New Roman" w:eastAsia="Times New Roman" w:hAnsi="Times New Roman" w:cs="Times New Roman"/>
          <w:sz w:val="24"/>
          <w:szCs w:val="24"/>
        </w:rPr>
        <w:footnoteReference w:id="3"/>
      </w:r>
      <w:r w:rsidRPr="00EF7EBE">
        <w:rPr>
          <w:rFonts w:ascii="Times New Roman" w:eastAsia="Times New Roman" w:hAnsi="Times New Roman" w:cs="Times New Roman"/>
          <w:sz w:val="24"/>
          <w:szCs w:val="24"/>
        </w:rPr>
        <w:t xml:space="preserve"> Jika terjadi ikatan perkawinan itu bubar, baik disebabkan meninggal dunia, bercerai dan sengketa, harta bersama tersebut dibagi dua menurut Kitab Undang-Undang Hukum Perdata pasal 128. Pasal tersebut berbunyi: “Setelah bubarnya persatuan, maka harta benda persatuan dibagi dua antara suami dan istri, atau antara para ahli waris mereka masing-masing, dengan tidak mempedulikan soal dari pihak yang manakah barang-barang itu diperolehnya”</w:t>
      </w:r>
      <w:r w:rsidRPr="00EF7EBE">
        <w:rPr>
          <w:rStyle w:val="FootnoteReference"/>
          <w:rFonts w:ascii="Times New Roman" w:eastAsia="Times New Roman" w:hAnsi="Times New Roman" w:cs="Times New Roman"/>
          <w:sz w:val="24"/>
          <w:szCs w:val="24"/>
        </w:rPr>
        <w:footnoteReference w:id="4"/>
      </w:r>
      <w:r w:rsidRPr="00EF7EBE">
        <w:rPr>
          <w:rFonts w:ascii="Times New Roman" w:eastAsia="Times New Roman" w:hAnsi="Times New Roman" w:cs="Times New Roman"/>
          <w:sz w:val="24"/>
          <w:szCs w:val="24"/>
        </w:rPr>
        <w:t xml:space="preserve"> </w:t>
      </w:r>
    </w:p>
    <w:p w:rsidR="00CF3B41" w:rsidRPr="00EF7EBE" w:rsidRDefault="00CF3B41" w:rsidP="00CF3B41">
      <w:pPr>
        <w:pStyle w:val="ListParagraph"/>
        <w:tabs>
          <w:tab w:val="left" w:leader="dot" w:pos="7088"/>
        </w:tabs>
        <w:spacing w:after="0" w:line="360" w:lineRule="auto"/>
        <w:ind w:left="0"/>
        <w:jc w:val="both"/>
        <w:rPr>
          <w:rFonts w:ascii="Times New Roman" w:eastAsia="Calibri" w:hAnsi="Times New Roman" w:cs="Times New Roman"/>
          <w:sz w:val="24"/>
          <w:szCs w:val="24"/>
        </w:rPr>
      </w:pPr>
      <w:r w:rsidRPr="00EF7EBE">
        <w:rPr>
          <w:rFonts w:ascii="Times New Roman" w:eastAsia="Calibri" w:hAnsi="Times New Roman" w:cs="Times New Roman"/>
          <w:sz w:val="24"/>
          <w:szCs w:val="24"/>
        </w:rPr>
        <w:t xml:space="preserve">            Ada dua pilihan yang dapat diambil dalam penyelesaian sengketa harta bersama jika terjadi, pertama melalui pengadilan (litigasi), khusus yang beragama Islam Pengadilan Agama bagi yang beragama Islam sesuai dengan pasal 49 </w:t>
      </w:r>
      <w:r w:rsidRPr="00EF7EBE">
        <w:rPr>
          <w:rFonts w:ascii="Times New Roman" w:eastAsia="Calibri" w:hAnsi="Times New Roman" w:cs="Times New Roman"/>
          <w:sz w:val="24"/>
          <w:szCs w:val="24"/>
        </w:rPr>
        <w:lastRenderedPageBreak/>
        <w:t>Undang-Undang Nomor 7 Tahun 1989 Tentang Peradilan Agama, kedua, melalui penyelesaian di luar pengadilan (non-litigasi).</w:t>
      </w:r>
    </w:p>
    <w:p w:rsidR="00CF3B41" w:rsidRPr="00EF7EBE" w:rsidRDefault="00CF3B41" w:rsidP="00CF3B41">
      <w:pPr>
        <w:pStyle w:val="ListParagraph"/>
        <w:numPr>
          <w:ilvl w:val="0"/>
          <w:numId w:val="3"/>
        </w:numPr>
        <w:tabs>
          <w:tab w:val="left" w:leader="dot" w:pos="7088"/>
        </w:tabs>
        <w:spacing w:after="0" w:line="360" w:lineRule="auto"/>
        <w:ind w:left="360"/>
        <w:jc w:val="both"/>
        <w:rPr>
          <w:rFonts w:ascii="Times New Roman" w:eastAsia="Calibri" w:hAnsi="Times New Roman" w:cs="Times New Roman"/>
          <w:b/>
          <w:sz w:val="24"/>
          <w:szCs w:val="24"/>
        </w:rPr>
      </w:pPr>
      <w:r w:rsidRPr="00EF7EBE">
        <w:rPr>
          <w:rFonts w:ascii="Times New Roman" w:eastAsia="Calibri" w:hAnsi="Times New Roman" w:cs="Times New Roman"/>
          <w:b/>
          <w:sz w:val="24"/>
          <w:szCs w:val="24"/>
        </w:rPr>
        <w:t>Pengadilan Agama</w:t>
      </w:r>
    </w:p>
    <w:p w:rsidR="00CF3B41" w:rsidRPr="00EF7EBE" w:rsidRDefault="00CF3B41" w:rsidP="00CF3B41">
      <w:pPr>
        <w:pStyle w:val="ListParagraph"/>
        <w:tabs>
          <w:tab w:val="left" w:leader="dot" w:pos="7088"/>
        </w:tabs>
        <w:spacing w:after="0" w:line="360" w:lineRule="auto"/>
        <w:ind w:left="0"/>
        <w:jc w:val="both"/>
        <w:rPr>
          <w:rFonts w:ascii="Times New Roman" w:eastAsia="Calibri" w:hAnsi="Times New Roman" w:cs="Times New Roman"/>
          <w:sz w:val="24"/>
          <w:szCs w:val="24"/>
        </w:rPr>
      </w:pPr>
      <w:r w:rsidRPr="00EF7EBE">
        <w:rPr>
          <w:rFonts w:ascii="Times New Roman" w:eastAsia="Calibri" w:hAnsi="Times New Roman" w:cs="Times New Roman"/>
          <w:sz w:val="24"/>
          <w:szCs w:val="24"/>
        </w:rPr>
        <w:t xml:space="preserve">            Semenjak lahirnya Undang-Undang Nomor 7 Tahun 1989 sengketa yang berhubungan dengan orang-orang yang beragama Islam termasuk harta bersama menjadi wewenang kekuasaan Pengadilan Agama. Hal ini sesuai dengan bunyi Pasal 49 ayat 1 dan penjelasan dari pasal 49 ayat 2 Bab III tentang Kekuasaan Pengadilan berbunyi</w:t>
      </w:r>
      <w:r w:rsidRPr="00EF7EBE">
        <w:rPr>
          <w:rStyle w:val="FootnoteReference"/>
          <w:rFonts w:ascii="Times New Roman" w:eastAsia="Calibri" w:hAnsi="Times New Roman" w:cs="Times New Roman"/>
          <w:sz w:val="24"/>
          <w:szCs w:val="24"/>
        </w:rPr>
        <w:footnoteReference w:id="5"/>
      </w:r>
      <w:r w:rsidRPr="00EF7EBE">
        <w:rPr>
          <w:rFonts w:ascii="Times New Roman" w:eastAsia="Calibri" w:hAnsi="Times New Roman" w:cs="Times New Roman"/>
          <w:sz w:val="24"/>
          <w:szCs w:val="24"/>
        </w:rPr>
        <w:t xml:space="preserve"> : </w:t>
      </w:r>
    </w:p>
    <w:p w:rsidR="00CF3B41" w:rsidRPr="00EF7EBE" w:rsidRDefault="00CF3B41" w:rsidP="00CF3B41">
      <w:pPr>
        <w:pStyle w:val="ListParagraph"/>
        <w:numPr>
          <w:ilvl w:val="0"/>
          <w:numId w:val="2"/>
        </w:numPr>
        <w:tabs>
          <w:tab w:val="left" w:leader="dot" w:pos="7088"/>
        </w:tabs>
        <w:spacing w:after="0" w:line="360" w:lineRule="auto"/>
        <w:ind w:left="360"/>
        <w:jc w:val="both"/>
        <w:rPr>
          <w:rFonts w:ascii="Times New Roman" w:eastAsia="Calibri" w:hAnsi="Times New Roman" w:cs="Times New Roman"/>
          <w:sz w:val="24"/>
          <w:szCs w:val="24"/>
        </w:rPr>
      </w:pPr>
      <w:r w:rsidRPr="00EF7EBE">
        <w:rPr>
          <w:rFonts w:ascii="Times New Roman" w:eastAsia="Calibri" w:hAnsi="Times New Roman" w:cs="Times New Roman"/>
          <w:sz w:val="24"/>
          <w:szCs w:val="24"/>
        </w:rPr>
        <w:t>Pengadilan Agama bertugas dan berwenang memeriksa, memutus, dan menyelesaikan perkara-perkara di tingkat pertama antara orang-orang yang beragama Islam di bidang:</w:t>
      </w:r>
    </w:p>
    <w:p w:rsidR="00CF3B41" w:rsidRPr="00EF7EBE" w:rsidRDefault="00CF3B41" w:rsidP="00CF3B41">
      <w:pPr>
        <w:pStyle w:val="ListParagraph"/>
        <w:numPr>
          <w:ilvl w:val="1"/>
          <w:numId w:val="1"/>
        </w:numPr>
        <w:tabs>
          <w:tab w:val="num" w:pos="1080"/>
          <w:tab w:val="left" w:leader="dot" w:pos="7088"/>
        </w:tabs>
        <w:spacing w:after="0" w:line="360" w:lineRule="auto"/>
        <w:ind w:left="1080"/>
        <w:jc w:val="both"/>
        <w:rPr>
          <w:rFonts w:ascii="Times New Roman" w:eastAsia="Calibri" w:hAnsi="Times New Roman" w:cs="Times New Roman"/>
          <w:sz w:val="24"/>
          <w:szCs w:val="24"/>
        </w:rPr>
      </w:pPr>
      <w:r w:rsidRPr="00EF7EBE">
        <w:rPr>
          <w:rFonts w:ascii="Times New Roman" w:eastAsia="Calibri" w:hAnsi="Times New Roman" w:cs="Times New Roman"/>
          <w:sz w:val="24"/>
          <w:szCs w:val="24"/>
        </w:rPr>
        <w:t>perkawinan;</w:t>
      </w:r>
    </w:p>
    <w:p w:rsidR="00CF3B41" w:rsidRPr="00EF7EBE" w:rsidRDefault="00CF3B41" w:rsidP="00CF3B41">
      <w:pPr>
        <w:pStyle w:val="ListParagraph"/>
        <w:numPr>
          <w:ilvl w:val="1"/>
          <w:numId w:val="1"/>
        </w:numPr>
        <w:tabs>
          <w:tab w:val="num" w:pos="1080"/>
          <w:tab w:val="left" w:leader="dot" w:pos="7088"/>
        </w:tabs>
        <w:spacing w:after="0" w:line="360" w:lineRule="auto"/>
        <w:ind w:left="1080"/>
        <w:jc w:val="both"/>
        <w:rPr>
          <w:rFonts w:ascii="Times New Roman" w:eastAsia="Calibri" w:hAnsi="Times New Roman" w:cs="Times New Roman"/>
          <w:sz w:val="24"/>
          <w:szCs w:val="24"/>
        </w:rPr>
      </w:pPr>
      <w:r w:rsidRPr="00EF7EBE">
        <w:rPr>
          <w:rFonts w:ascii="Times New Roman" w:eastAsia="Calibri" w:hAnsi="Times New Roman" w:cs="Times New Roman"/>
          <w:sz w:val="24"/>
          <w:szCs w:val="24"/>
        </w:rPr>
        <w:t>kewarisan, wasiat, dan hibah, yang dilakukan berdasarkan hukum Islam;</w:t>
      </w:r>
    </w:p>
    <w:p w:rsidR="00CF3B41" w:rsidRPr="00EF7EBE" w:rsidRDefault="00CF3B41" w:rsidP="00CF3B41">
      <w:pPr>
        <w:pStyle w:val="ListParagraph"/>
        <w:numPr>
          <w:ilvl w:val="1"/>
          <w:numId w:val="1"/>
        </w:numPr>
        <w:tabs>
          <w:tab w:val="num" w:pos="1080"/>
          <w:tab w:val="left" w:leader="dot" w:pos="7088"/>
        </w:tabs>
        <w:spacing w:after="0" w:line="360" w:lineRule="auto"/>
        <w:ind w:left="1080"/>
        <w:jc w:val="both"/>
        <w:rPr>
          <w:rFonts w:ascii="Times New Roman" w:eastAsia="Calibri" w:hAnsi="Times New Roman" w:cs="Times New Roman"/>
          <w:sz w:val="24"/>
          <w:szCs w:val="24"/>
        </w:rPr>
      </w:pPr>
      <w:r w:rsidRPr="00EF7EBE">
        <w:rPr>
          <w:rFonts w:ascii="Times New Roman" w:eastAsia="Calibri" w:hAnsi="Times New Roman" w:cs="Times New Roman"/>
          <w:sz w:val="24"/>
          <w:szCs w:val="24"/>
        </w:rPr>
        <w:t>wakaf dan shadaqah</w:t>
      </w:r>
    </w:p>
    <w:p w:rsidR="00CF3B41" w:rsidRPr="00EF7EBE" w:rsidRDefault="00CF3B41" w:rsidP="00CF3B41">
      <w:pPr>
        <w:pStyle w:val="FootnoteText"/>
        <w:numPr>
          <w:ilvl w:val="0"/>
          <w:numId w:val="2"/>
        </w:numPr>
        <w:spacing w:line="360" w:lineRule="auto"/>
        <w:ind w:left="360"/>
        <w:jc w:val="both"/>
        <w:rPr>
          <w:sz w:val="24"/>
          <w:szCs w:val="24"/>
        </w:rPr>
      </w:pPr>
      <w:r w:rsidRPr="00EF7EBE">
        <w:rPr>
          <w:sz w:val="24"/>
          <w:szCs w:val="24"/>
        </w:rPr>
        <w:t>Bidang Perkawinan sebagaimana yang dimaksud dalam ayat (1) huruf a ialah hal-hal yang diatur dalam atau berdasarkan undang-undang mengenai perkawinan yang berlaku.</w:t>
      </w:r>
    </w:p>
    <w:p w:rsidR="00CF3B41" w:rsidRPr="00EF7EBE" w:rsidRDefault="00CF3B41" w:rsidP="00CF3B41">
      <w:pPr>
        <w:pStyle w:val="FootnoteText"/>
        <w:spacing w:line="360" w:lineRule="auto"/>
        <w:ind w:firstLine="720"/>
        <w:jc w:val="both"/>
        <w:rPr>
          <w:rFonts w:eastAsia="Calibri"/>
          <w:sz w:val="24"/>
          <w:szCs w:val="24"/>
        </w:rPr>
      </w:pPr>
      <w:r w:rsidRPr="00EF7EBE">
        <w:rPr>
          <w:sz w:val="24"/>
          <w:szCs w:val="24"/>
        </w:rPr>
        <w:t>Adapun bunyi Penjelasan Pasal 49 ayat 2 yaitu yang dimaksud dengan bidang perkawinan yang diatur dalam undang-undang Nomor 1 Tahun 1974 tentang perkawinan antara lain adalah :  1. Izin beristeri lebih dari seorang, 2. Izin melangsungkan perkawinan bagi orang yang belum berusia 21 (dua puluh satu) tahun, dalam hal orang tua atau wali atau keluarga dalam garis lurus ada perbedaan pendapat; dan pada poin 10. Penyelesaian harta bersama.</w:t>
      </w:r>
      <w:r w:rsidRPr="00EF7EBE">
        <w:rPr>
          <w:rStyle w:val="FootnoteReference"/>
          <w:rFonts w:eastAsiaTheme="minorEastAsia"/>
          <w:sz w:val="24"/>
          <w:szCs w:val="24"/>
        </w:rPr>
        <w:footnoteReference w:id="6"/>
      </w:r>
      <w:r w:rsidRPr="00EF7EBE">
        <w:rPr>
          <w:sz w:val="24"/>
          <w:szCs w:val="24"/>
        </w:rPr>
        <w:t xml:space="preserve"> D</w:t>
      </w:r>
      <w:r w:rsidRPr="00EF7EBE">
        <w:rPr>
          <w:rFonts w:eastAsia="Calibri"/>
          <w:sz w:val="24"/>
          <w:szCs w:val="24"/>
        </w:rPr>
        <w:t>engan demikian jika terjadi sengketa mengenai harta bersama antar umat Islam maka pengadilan Agama yang berwewenang menyelesaikan, memutuskan sengketa harta bersama.</w:t>
      </w:r>
    </w:p>
    <w:p w:rsidR="00CF3B41" w:rsidRPr="00EF7EBE" w:rsidRDefault="00CF3B41" w:rsidP="00CF3B41">
      <w:pPr>
        <w:spacing w:after="0" w:line="360" w:lineRule="auto"/>
        <w:ind w:firstLine="720"/>
        <w:jc w:val="both"/>
        <w:rPr>
          <w:rFonts w:ascii="Times New Roman" w:eastAsia="Times New Roman" w:hAnsi="Times New Roman" w:cs="Times New Roman"/>
          <w:sz w:val="24"/>
          <w:szCs w:val="24"/>
        </w:rPr>
      </w:pPr>
      <w:r w:rsidRPr="00EF7EBE">
        <w:rPr>
          <w:rFonts w:ascii="Times New Roman" w:eastAsia="Times New Roman" w:hAnsi="Times New Roman" w:cs="Times New Roman"/>
          <w:sz w:val="24"/>
          <w:szCs w:val="24"/>
        </w:rPr>
        <w:t xml:space="preserve">Setelah sengketa harta bersama diajukan melalui jalur litigasi, Pengadilan Agama, ada dua bentuk hasil dari penyelesaian sengketa harta bersama di </w:t>
      </w:r>
      <w:r w:rsidRPr="00EF7EBE">
        <w:rPr>
          <w:rFonts w:ascii="Times New Roman" w:eastAsia="Times New Roman" w:hAnsi="Times New Roman" w:cs="Times New Roman"/>
          <w:sz w:val="24"/>
          <w:szCs w:val="24"/>
        </w:rPr>
        <w:lastRenderedPageBreak/>
        <w:t>Lembaga Peradilan, yaitu:1). Penyelesaian sengketa harta bersama melalui cara damai dengan dibuat Akta Perjanjian Bersama antara pihak-pihak yang bersengketa. 2). Penyelesaian sengketa harta bersama melalui putusan hakim bukan karena hasil perdamaian/kesepakatan para pihak.</w:t>
      </w:r>
      <w:r w:rsidRPr="00EF7EBE">
        <w:rPr>
          <w:rStyle w:val="FootnoteReference"/>
          <w:rFonts w:ascii="Times New Roman" w:eastAsia="Times New Roman" w:hAnsi="Times New Roman" w:cs="Times New Roman"/>
          <w:sz w:val="24"/>
          <w:szCs w:val="24"/>
        </w:rPr>
        <w:footnoteReference w:id="7"/>
      </w:r>
    </w:p>
    <w:p w:rsidR="00CF3B41" w:rsidRPr="00EF7EBE" w:rsidRDefault="00CF3B41" w:rsidP="00CF3B41">
      <w:pPr>
        <w:pStyle w:val="ListParagraph"/>
        <w:numPr>
          <w:ilvl w:val="0"/>
          <w:numId w:val="3"/>
        </w:numPr>
        <w:tabs>
          <w:tab w:val="left" w:leader="dot" w:pos="7088"/>
        </w:tabs>
        <w:spacing w:after="0" w:line="360" w:lineRule="auto"/>
        <w:ind w:left="360"/>
        <w:jc w:val="both"/>
        <w:rPr>
          <w:rFonts w:ascii="Times New Roman" w:eastAsia="Calibri" w:hAnsi="Times New Roman" w:cs="Times New Roman"/>
          <w:b/>
          <w:sz w:val="24"/>
          <w:szCs w:val="24"/>
        </w:rPr>
      </w:pPr>
      <w:r w:rsidRPr="00EF7EBE">
        <w:rPr>
          <w:rFonts w:ascii="Times New Roman" w:eastAsia="Calibri" w:hAnsi="Times New Roman" w:cs="Times New Roman"/>
          <w:b/>
          <w:sz w:val="24"/>
          <w:szCs w:val="24"/>
        </w:rPr>
        <w:t>Di luar Pengadilan (Non-Litigasi)</w:t>
      </w:r>
    </w:p>
    <w:p w:rsidR="00CF3B41" w:rsidRPr="00EF7EBE" w:rsidRDefault="00CF3B41" w:rsidP="00CF3B41">
      <w:pPr>
        <w:pStyle w:val="ListParagraph"/>
        <w:tabs>
          <w:tab w:val="left" w:leader="dot" w:pos="7088"/>
        </w:tabs>
        <w:spacing w:after="0" w:line="360" w:lineRule="auto"/>
        <w:ind w:left="0" w:firstLine="720"/>
        <w:jc w:val="both"/>
        <w:rPr>
          <w:rFonts w:ascii="Times New Roman" w:eastAsia="Calibri" w:hAnsi="Times New Roman" w:cs="Times New Roman"/>
          <w:sz w:val="24"/>
          <w:szCs w:val="24"/>
        </w:rPr>
      </w:pPr>
      <w:r w:rsidRPr="00EF7EBE">
        <w:rPr>
          <w:rFonts w:ascii="Times New Roman" w:eastAsia="Calibri" w:hAnsi="Times New Roman" w:cs="Times New Roman"/>
          <w:sz w:val="24"/>
          <w:szCs w:val="24"/>
        </w:rPr>
        <w:t>Pilihan kedua yaitu penyelesaian di luar pengadilan dengan cara arbitrase dan Alternatif Penyelesaian Sengketa (APS) setelah adanya  Undang-Undang Nomor 30 Tahun 1999.</w:t>
      </w:r>
    </w:p>
    <w:p w:rsidR="00CF3B41" w:rsidRPr="00EF7EBE" w:rsidRDefault="00CF3B41" w:rsidP="00CF3B41">
      <w:pPr>
        <w:pStyle w:val="Default"/>
        <w:spacing w:line="360" w:lineRule="auto"/>
        <w:ind w:firstLine="720"/>
        <w:jc w:val="both"/>
      </w:pPr>
      <w:r w:rsidRPr="00EF7EBE">
        <w:t>Dalam hal terjadinya perselisihan atau sengketa, penyelesaiannya dapat dilakukan melalui pengadilan atau di luar pengadilan. Dalam praktik, penyelesaian perselisihan atau sengketa melalui jalur pengadilan kerap menjadi pilihan disebabkan oleh berbagai faktor. Salah satunya adalah para pihak yang bersengketa biasanya tidak berorientasi pada pemecahan masalah yang mengedepankan “</w:t>
      </w:r>
      <w:r w:rsidRPr="00EF7EBE">
        <w:rPr>
          <w:i/>
        </w:rPr>
        <w:t>win-win solution”</w:t>
      </w:r>
      <w:r w:rsidRPr="00EF7EBE">
        <w:t xml:space="preserve">, melainkan lebih kepada pencarian putusan menang-kalah </w:t>
      </w:r>
      <w:r w:rsidRPr="00EF7EBE">
        <w:rPr>
          <w:i/>
        </w:rPr>
        <w:t>“win-lose solution”</w:t>
      </w:r>
      <w:r w:rsidRPr="00EF7EBE">
        <w:t xml:space="preserve">. </w:t>
      </w:r>
    </w:p>
    <w:p w:rsidR="00CF3B41" w:rsidRPr="00EF7EBE" w:rsidRDefault="00CF3B41" w:rsidP="00CF3B41">
      <w:pPr>
        <w:pStyle w:val="Default"/>
        <w:spacing w:line="360" w:lineRule="auto"/>
        <w:ind w:firstLine="630"/>
        <w:jc w:val="both"/>
      </w:pPr>
      <w:r w:rsidRPr="00EF7EBE">
        <w:tab/>
        <w:t>Di sisi lain, penyelesaian sengketa di luar pengadilan menjadi kurang diminati karena hal tersebut masih belum dipahamai secara menyeluruh oleh aparat penegak hukum maupun para pihak yang bersengketa. Faktor lain yang juga berpengaruh, dunia peradilan menyuguhkan gaya hidup yang glamour di mana para penegak hukum/pengacara diidentikkan sebagai figur yang mapan dan elit. Hal ini menimbulkan persepsi bahwa peradilan merupakan institusi dengan prestise yang tinggi sehingga mengundang ketertarikan masyarakat untuk berkecimpung dalam dunia peradilan.</w:t>
      </w:r>
      <w:r w:rsidRPr="00EF7EBE">
        <w:rPr>
          <w:rStyle w:val="FootnoteReference"/>
          <w:rFonts w:eastAsiaTheme="minorEastAsia"/>
        </w:rPr>
        <w:footnoteReference w:id="8"/>
      </w:r>
      <w:r w:rsidRPr="00EF7EBE">
        <w:t xml:space="preserve"> </w:t>
      </w:r>
    </w:p>
    <w:p w:rsidR="00CF3B41" w:rsidRPr="00EF7EBE" w:rsidRDefault="00CF3B41" w:rsidP="00CF3B41">
      <w:pPr>
        <w:pStyle w:val="Default"/>
        <w:spacing w:line="360" w:lineRule="auto"/>
        <w:ind w:firstLine="630"/>
        <w:jc w:val="both"/>
        <w:rPr>
          <w:color w:val="auto"/>
        </w:rPr>
      </w:pPr>
      <w:r w:rsidRPr="00EF7EBE">
        <w:rPr>
          <w:color w:val="auto"/>
        </w:rPr>
        <w:t xml:space="preserve">Dari seluruh mekanisme yang ada, litigasi dianggap sebagai yang paling tidak efisien oleh para pelaku dunia ekonomi komersial, berkaitan dengan waktu dan biaya yang dibutuhkan. Rendahnya kesadaran hukum juga ikut mempengaruhi, di mana para pihak yang berperkara di pengadilan bukan untuk </w:t>
      </w:r>
      <w:r w:rsidRPr="00EF7EBE">
        <w:rPr>
          <w:color w:val="auto"/>
        </w:rPr>
        <w:lastRenderedPageBreak/>
        <w:t>mencari keadilan melainkan untuk memenangkan perkara. Beberapa faktor lain yang mengakibatkan pengadilan bersikap tidak responsif, kurang tanggap dalam merespon tanggapan umum dan kepentingan rakyat miskin (</w:t>
      </w:r>
      <w:r w:rsidRPr="00EF7EBE">
        <w:rPr>
          <w:i/>
          <w:color w:val="auto"/>
        </w:rPr>
        <w:t>ordinary citizen</w:t>
      </w:r>
      <w:r w:rsidRPr="00EF7EBE">
        <w:rPr>
          <w:color w:val="auto"/>
        </w:rPr>
        <w:t xml:space="preserve">).                 </w:t>
      </w:r>
    </w:p>
    <w:p w:rsidR="00CF3B41" w:rsidRPr="00EF7EBE" w:rsidRDefault="00CF3B41" w:rsidP="00CF3B41">
      <w:pPr>
        <w:pStyle w:val="Default"/>
        <w:spacing w:line="360" w:lineRule="auto"/>
        <w:ind w:firstLine="630"/>
        <w:jc w:val="both"/>
        <w:rPr>
          <w:color w:val="auto"/>
        </w:rPr>
      </w:pPr>
      <w:r w:rsidRPr="00EF7EBE">
        <w:rPr>
          <w:color w:val="auto"/>
        </w:rPr>
        <w:t>Hal yang paling utama adalah kemampuan hakim yang sifatnya generalis (hanya menguasai bidang hukum secara umum tanpa mengetahui secara detil mengenai suatu perkara). Faktor lain yang mengakibatkan badan pengadilan dianggap tidak kondusif bagi kepentingan penyelesaian sengketa, rumitnya proses pemeriksaan perkara di pengadilan mengakibatkan lambatnya pengambilan keputusan.</w:t>
      </w:r>
    </w:p>
    <w:p w:rsidR="00CF3B41" w:rsidRPr="00EF7EBE" w:rsidRDefault="00CF3B41" w:rsidP="00CF3B41">
      <w:pPr>
        <w:pStyle w:val="Default"/>
        <w:spacing w:line="360" w:lineRule="auto"/>
        <w:ind w:firstLine="630"/>
        <w:jc w:val="both"/>
      </w:pPr>
      <w:r w:rsidRPr="00EF7EBE">
        <w:tab/>
        <w:t>Dalam perkembangannya dewasa ini, penyelesaian sengketa di luar pengadilan terus mengalami peningkatan seiring dengan meningkatnya pengetahuan masyarakat akan keuntungan dan kemudahan yang diperoleh dari proses di luar pengadilan serta kesadaran untuk tidak sekedar “memutuskan perkara” dengan berorientasi pada pencarian menang-kalah, melainkan lebih kepada “menyelesaikan perkara” yang berorientasi pada “</w:t>
      </w:r>
      <w:r w:rsidRPr="00EF7EBE">
        <w:rPr>
          <w:i/>
        </w:rPr>
        <w:t>win-win solution.</w:t>
      </w:r>
      <w:r w:rsidRPr="00EF7EBE">
        <w:t xml:space="preserve">” </w:t>
      </w:r>
    </w:p>
    <w:p w:rsidR="00CF3B41" w:rsidRPr="00EF7EBE" w:rsidRDefault="00CF3B41" w:rsidP="00CF3B41">
      <w:pPr>
        <w:pStyle w:val="Default"/>
        <w:spacing w:line="360" w:lineRule="auto"/>
        <w:ind w:firstLine="630"/>
        <w:jc w:val="both"/>
      </w:pPr>
      <w:r w:rsidRPr="00EF7EBE">
        <w:t>Keadilan formal (</w:t>
      </w:r>
      <w:r w:rsidRPr="00EF7EBE">
        <w:rPr>
          <w:i/>
        </w:rPr>
        <w:t>formal justice</w:t>
      </w:r>
      <w:r w:rsidRPr="00EF7EBE">
        <w:t xml:space="preserve">) yang diperoleh melalui proses hukum litigatif, yang selama ini menjadi model sekaligus favorit dalam mencari putusan menang-kalah atas suatu sengketa, perlahan tapi pasti mulai ditinggalkan. Hal ini disebabkan karena sudah bukan rahasia umum lagi jika proses hukum melalui jalur litigasi membutuhkan biaya yang mahal, waktu yang panjang, melelahkan, tidak selalu menyelesaikan masalah, dan seringkali terdapat nuansa korupsi, kolusi, dan nepotisme yang sangat kental dalam putusan yang dihasilkan. </w:t>
      </w:r>
    </w:p>
    <w:p w:rsidR="00CF3B41" w:rsidRPr="00EF7EBE" w:rsidRDefault="00CF3B41" w:rsidP="00CF3B41">
      <w:pPr>
        <w:pStyle w:val="ListParagraph"/>
        <w:spacing w:after="0" w:line="360" w:lineRule="auto"/>
        <w:ind w:left="0" w:firstLine="720"/>
        <w:jc w:val="both"/>
        <w:rPr>
          <w:rFonts w:ascii="Times New Roman" w:eastAsia="Calibri" w:hAnsi="Times New Roman" w:cs="Times New Roman"/>
          <w:sz w:val="24"/>
          <w:szCs w:val="24"/>
        </w:rPr>
      </w:pPr>
      <w:r w:rsidRPr="00EF7EBE">
        <w:rPr>
          <w:rFonts w:ascii="Times New Roman" w:eastAsia="Calibri" w:hAnsi="Times New Roman" w:cs="Times New Roman"/>
          <w:sz w:val="24"/>
          <w:szCs w:val="24"/>
        </w:rPr>
        <w:t xml:space="preserve">Sistem Alternatif Penyelesaian Sengketa disingkat dengan APS memiliki beberapa sub sistem dalam penyelesaian sengketa yang tertuang dalam Undang-undang No.30 pasal 1 sampai dengan 10 yaitu </w:t>
      </w:r>
      <w:r w:rsidRPr="00EF7EBE">
        <w:rPr>
          <w:rFonts w:ascii="Times New Roman" w:hAnsi="Times New Roman" w:cs="Times New Roman"/>
          <w:sz w:val="24"/>
          <w:szCs w:val="24"/>
        </w:rPr>
        <w:t>konsultasi, negosiasi, mediasi, konsiliasi, atau penilaian ahli</w:t>
      </w:r>
      <w:r w:rsidRPr="00EF7EBE">
        <w:rPr>
          <w:rFonts w:ascii="Times New Roman" w:eastAsia="Calibri" w:hAnsi="Times New Roman" w:cs="Times New Roman"/>
          <w:sz w:val="24"/>
          <w:szCs w:val="24"/>
        </w:rPr>
        <w:t xml:space="preserve">. Berikut penjelasan sistem tersebut : </w:t>
      </w:r>
    </w:p>
    <w:p w:rsidR="00CF3B41" w:rsidRPr="00EF7EBE" w:rsidRDefault="00CF3B41" w:rsidP="00CF3B41">
      <w:pPr>
        <w:spacing w:before="100" w:beforeAutospacing="1" w:after="100" w:afterAutospacing="1" w:line="360" w:lineRule="auto"/>
        <w:jc w:val="both"/>
        <w:rPr>
          <w:rFonts w:ascii="Times New Roman" w:hAnsi="Times New Roman" w:cs="Times New Roman"/>
          <w:b/>
          <w:bCs/>
          <w:sz w:val="24"/>
          <w:szCs w:val="24"/>
        </w:rPr>
      </w:pPr>
      <w:r w:rsidRPr="00EF7EBE">
        <w:rPr>
          <w:rFonts w:ascii="Times New Roman" w:hAnsi="Times New Roman" w:cs="Times New Roman"/>
          <w:b/>
          <w:bCs/>
          <w:sz w:val="24"/>
          <w:szCs w:val="24"/>
        </w:rPr>
        <w:t xml:space="preserve">1. Konsultasi </w:t>
      </w:r>
    </w:p>
    <w:p w:rsidR="00CF3B41" w:rsidRDefault="00CF3B41" w:rsidP="00CF3B41">
      <w:pPr>
        <w:spacing w:before="100" w:beforeAutospacing="1" w:after="100" w:afterAutospacing="1" w:line="360" w:lineRule="auto"/>
        <w:jc w:val="both"/>
        <w:rPr>
          <w:rFonts w:ascii="Times New Roman" w:hAnsi="Times New Roman" w:cs="Times New Roman"/>
          <w:sz w:val="24"/>
          <w:szCs w:val="24"/>
        </w:rPr>
      </w:pPr>
      <w:r w:rsidRPr="00EF7EBE">
        <w:rPr>
          <w:rFonts w:ascii="Times New Roman" w:hAnsi="Times New Roman" w:cs="Times New Roman"/>
          <w:sz w:val="24"/>
          <w:szCs w:val="24"/>
        </w:rPr>
        <w:tab/>
        <w:t xml:space="preserve">Konsultasi merupakan suatu tindakan yang bersifat personal antara suatu pihak tertentu yang disebut dengan klien dengan pihak lain yang merupakan </w:t>
      </w:r>
      <w:r w:rsidRPr="00EF7EBE">
        <w:rPr>
          <w:rFonts w:ascii="Times New Roman" w:hAnsi="Times New Roman" w:cs="Times New Roman"/>
          <w:sz w:val="24"/>
          <w:szCs w:val="24"/>
        </w:rPr>
        <w:lastRenderedPageBreak/>
        <w:t>konsultan yang memberikan pendapatnya kepada klien tersebut untuk memenuhi keperluan dan kebutuhan kliennya.</w:t>
      </w:r>
    </w:p>
    <w:p w:rsidR="0026260D" w:rsidRDefault="0026260D" w:rsidP="00CF3B41">
      <w:pPr>
        <w:spacing w:before="100" w:beforeAutospacing="1" w:after="100" w:afterAutospacing="1" w:line="360" w:lineRule="auto"/>
        <w:jc w:val="both"/>
        <w:rPr>
          <w:rFonts w:ascii="Times New Roman" w:hAnsi="Times New Roman" w:cs="Times New Roman"/>
          <w:sz w:val="24"/>
          <w:szCs w:val="24"/>
        </w:rPr>
      </w:pPr>
    </w:p>
    <w:p w:rsidR="0026260D" w:rsidRPr="00EF7EBE" w:rsidRDefault="0026260D" w:rsidP="00CF3B41">
      <w:pPr>
        <w:spacing w:before="100" w:beforeAutospacing="1" w:after="100" w:afterAutospacing="1" w:line="360" w:lineRule="auto"/>
        <w:jc w:val="both"/>
        <w:rPr>
          <w:rFonts w:ascii="Times New Roman" w:hAnsi="Times New Roman" w:cs="Times New Roman"/>
          <w:sz w:val="24"/>
          <w:szCs w:val="24"/>
        </w:rPr>
      </w:pPr>
    </w:p>
    <w:p w:rsidR="00CF3B41" w:rsidRPr="00EF7EBE" w:rsidRDefault="00CF3B41" w:rsidP="00CF3B41">
      <w:pPr>
        <w:spacing w:before="100" w:beforeAutospacing="1" w:after="100" w:afterAutospacing="1" w:line="360" w:lineRule="auto"/>
        <w:jc w:val="both"/>
        <w:rPr>
          <w:rFonts w:ascii="Times New Roman" w:hAnsi="Times New Roman" w:cs="Times New Roman"/>
          <w:b/>
          <w:bCs/>
          <w:sz w:val="24"/>
          <w:szCs w:val="24"/>
        </w:rPr>
      </w:pPr>
      <w:r w:rsidRPr="00EF7EBE">
        <w:rPr>
          <w:rFonts w:ascii="Times New Roman" w:hAnsi="Times New Roman" w:cs="Times New Roman"/>
          <w:b/>
          <w:bCs/>
          <w:sz w:val="24"/>
          <w:szCs w:val="24"/>
        </w:rPr>
        <w:t xml:space="preserve">2. Negosiasi </w:t>
      </w:r>
    </w:p>
    <w:p w:rsidR="00CF3B41" w:rsidRPr="00EF7EBE" w:rsidRDefault="00CF3B41" w:rsidP="00CF3B41">
      <w:pPr>
        <w:spacing w:before="100" w:beforeAutospacing="1" w:after="100" w:afterAutospacing="1" w:line="360" w:lineRule="auto"/>
        <w:jc w:val="both"/>
        <w:rPr>
          <w:rFonts w:ascii="Times New Roman" w:hAnsi="Times New Roman" w:cs="Times New Roman"/>
          <w:sz w:val="24"/>
          <w:szCs w:val="24"/>
        </w:rPr>
      </w:pPr>
      <w:r w:rsidRPr="00EF7EBE">
        <w:rPr>
          <w:rFonts w:ascii="Times New Roman" w:hAnsi="Times New Roman" w:cs="Times New Roman"/>
          <w:sz w:val="24"/>
          <w:szCs w:val="24"/>
        </w:rPr>
        <w:tab/>
        <w:t>Negosiasi merupakan cara untuk mencari penyelesaian masalah melalui diskusi (musyawarah) secara langsung antara pihak-pihak yang bersengketa, yang hasilnya diterima oleh para pihak tersebut.</w:t>
      </w:r>
    </w:p>
    <w:p w:rsidR="00CF3B41" w:rsidRPr="00EF7EBE" w:rsidRDefault="00CF3B41" w:rsidP="00CF3B41">
      <w:pPr>
        <w:spacing w:before="100" w:beforeAutospacing="1" w:after="100" w:afterAutospacing="1" w:line="360" w:lineRule="auto"/>
        <w:jc w:val="both"/>
        <w:rPr>
          <w:rFonts w:ascii="Times New Roman" w:hAnsi="Times New Roman" w:cs="Times New Roman"/>
          <w:sz w:val="24"/>
          <w:szCs w:val="24"/>
        </w:rPr>
      </w:pPr>
      <w:r w:rsidRPr="00EF7EBE">
        <w:rPr>
          <w:rFonts w:ascii="Times New Roman" w:hAnsi="Times New Roman" w:cs="Times New Roman"/>
          <w:sz w:val="24"/>
          <w:szCs w:val="24"/>
        </w:rPr>
        <w:tab/>
        <w:t>Negosiasi merupakan “</w:t>
      </w:r>
      <w:r w:rsidRPr="00EF7EBE">
        <w:rPr>
          <w:rFonts w:ascii="Times New Roman" w:hAnsi="Times New Roman" w:cs="Times New Roman"/>
          <w:i/>
          <w:iCs/>
          <w:sz w:val="24"/>
          <w:szCs w:val="24"/>
        </w:rPr>
        <w:t>fact of life</w:t>
      </w:r>
      <w:r w:rsidRPr="00EF7EBE">
        <w:rPr>
          <w:rFonts w:ascii="Times New Roman" w:hAnsi="Times New Roman" w:cs="Times New Roman"/>
          <w:sz w:val="24"/>
          <w:szCs w:val="24"/>
        </w:rPr>
        <w:t xml:space="preserve">” atau keseharian. Setiap orang yang melakukan negosiasi dalam kehidupan sehari-hari seperti sesame mitra dagang, kuasa hukum salah satu pihak dengan pihak lain yang sedang bersengketa, bahkan pengacara yang telah memasukkan gugatannya di pengadilan juga bernegosiasi dengan tergugat atau kuasa hukumnya sebelum pemeriksaan perkaran dimulai. Negosiasi adalah </w:t>
      </w:r>
      <w:r w:rsidRPr="00EF7EBE">
        <w:rPr>
          <w:rFonts w:ascii="Times New Roman" w:hAnsi="Times New Roman" w:cs="Times New Roman"/>
          <w:i/>
          <w:iCs/>
          <w:sz w:val="24"/>
          <w:szCs w:val="24"/>
        </w:rPr>
        <w:t>basic of means</w:t>
      </w:r>
      <w:r w:rsidRPr="00EF7EBE">
        <w:rPr>
          <w:rFonts w:ascii="Times New Roman" w:hAnsi="Times New Roman" w:cs="Times New Roman"/>
          <w:sz w:val="24"/>
          <w:szCs w:val="24"/>
        </w:rPr>
        <w:t xml:space="preserve"> untuk mendapatkan apa yang diinginkan dari orang lain. </w:t>
      </w:r>
      <w:r w:rsidRPr="00EF7EBE">
        <w:rPr>
          <w:rStyle w:val="FootnoteReference"/>
          <w:rFonts w:ascii="Times New Roman" w:hAnsi="Times New Roman" w:cs="Times New Roman"/>
          <w:sz w:val="24"/>
          <w:szCs w:val="24"/>
        </w:rPr>
        <w:footnoteReference w:id="9"/>
      </w:r>
    </w:p>
    <w:p w:rsidR="00CF3B41" w:rsidRPr="00EF7EBE" w:rsidRDefault="00CF3B41" w:rsidP="00CF3B41">
      <w:pPr>
        <w:spacing w:before="100" w:beforeAutospacing="1" w:after="100" w:afterAutospacing="1" w:line="360" w:lineRule="auto"/>
        <w:jc w:val="both"/>
        <w:rPr>
          <w:rFonts w:ascii="Times New Roman" w:hAnsi="Times New Roman" w:cs="Times New Roman"/>
          <w:sz w:val="24"/>
          <w:szCs w:val="24"/>
        </w:rPr>
      </w:pPr>
      <w:r w:rsidRPr="00EF7EBE">
        <w:rPr>
          <w:rFonts w:ascii="Times New Roman" w:hAnsi="Times New Roman" w:cs="Times New Roman"/>
          <w:sz w:val="24"/>
          <w:szCs w:val="24"/>
        </w:rPr>
        <w:tab/>
        <w:t xml:space="preserve">Negosiasi menurut Ficher dan Ury merupakan komunikasi dua arah yang dirancang untuk mencapai kesepakatan pada saat kedua belah pihak memiliki berbagai kepentingan yang sama maupun yang berbeda. Negosiasi merupakan sarana bagi pihak-pihak yang mengalami sengketa untuk mendiskusikan penyelesaiannya tanpa keterlibatan pihak ketiga penengah yang tidak berwenang mengambil keputusan (mediasi), maupun pihak ketiga pengambil keputusan (arbitrase dan litigasi). </w:t>
      </w:r>
      <w:r w:rsidRPr="00EF7EBE">
        <w:rPr>
          <w:rStyle w:val="FootnoteReference"/>
          <w:rFonts w:ascii="Times New Roman" w:hAnsi="Times New Roman" w:cs="Times New Roman"/>
          <w:sz w:val="24"/>
          <w:szCs w:val="24"/>
        </w:rPr>
        <w:footnoteReference w:id="10"/>
      </w:r>
    </w:p>
    <w:p w:rsidR="00CF3B41" w:rsidRPr="00EF7EBE" w:rsidRDefault="00CF3B41" w:rsidP="00CF3B41">
      <w:pPr>
        <w:pStyle w:val="ListParagraph"/>
        <w:spacing w:before="100" w:beforeAutospacing="1" w:after="100" w:afterAutospacing="1" w:line="360" w:lineRule="auto"/>
        <w:ind w:left="270" w:hanging="270"/>
        <w:jc w:val="both"/>
        <w:rPr>
          <w:rFonts w:ascii="Times New Roman" w:hAnsi="Times New Roman" w:cs="Times New Roman"/>
          <w:b/>
          <w:bCs/>
          <w:sz w:val="24"/>
          <w:szCs w:val="24"/>
        </w:rPr>
      </w:pPr>
      <w:r w:rsidRPr="00EF7EBE">
        <w:rPr>
          <w:rFonts w:ascii="Times New Roman" w:hAnsi="Times New Roman" w:cs="Times New Roman"/>
          <w:b/>
          <w:bCs/>
          <w:sz w:val="24"/>
          <w:szCs w:val="24"/>
        </w:rPr>
        <w:t xml:space="preserve">3. Mediasi </w:t>
      </w:r>
    </w:p>
    <w:p w:rsidR="00CF3B41" w:rsidRPr="00EF7EBE" w:rsidRDefault="00CF3B41" w:rsidP="00CF3B41">
      <w:pPr>
        <w:spacing w:before="100" w:beforeAutospacing="1" w:after="100" w:afterAutospacing="1" w:line="360" w:lineRule="auto"/>
        <w:jc w:val="both"/>
        <w:rPr>
          <w:rFonts w:ascii="Times New Roman" w:hAnsi="Times New Roman" w:cs="Times New Roman"/>
          <w:sz w:val="24"/>
          <w:szCs w:val="24"/>
        </w:rPr>
      </w:pPr>
      <w:r w:rsidRPr="00EF7EBE">
        <w:rPr>
          <w:rFonts w:ascii="Times New Roman" w:hAnsi="Times New Roman" w:cs="Times New Roman"/>
          <w:sz w:val="24"/>
          <w:szCs w:val="24"/>
        </w:rPr>
        <w:lastRenderedPageBreak/>
        <w:tab/>
        <w:t xml:space="preserve">Mediasi merupakan proses penyelesaian sengketa antara para pihak yang dilakukan dengan bantuan pihak ketiga (mediator) yang netral dan tidak memihak sebagai fasilitator, dimana keputusan untuk mencapai suatu kesepakatan tetap diambil oleh para pihak itu sendiri, tidak oleh mediator. </w:t>
      </w:r>
      <w:r w:rsidRPr="00EF7EBE">
        <w:rPr>
          <w:rFonts w:ascii="Times New Roman" w:eastAsia="Times New Roman" w:hAnsi="Times New Roman" w:cs="Times New Roman"/>
          <w:sz w:val="24"/>
          <w:szCs w:val="24"/>
        </w:rPr>
        <w:t xml:space="preserve">Mediasi berarti menengahi atau penyelesaian sengketa melalui penengah (mediator). Dengan demikian, sistem mediasi mencari penyelesaian sengketa melalui mediator. Dari pengertian di atas, mediasi merupakan salah satu alternatif penyelesaian sengketa sebagai terobosan atas cara-cara penyelesaian tradisional melalui </w:t>
      </w:r>
      <w:r w:rsidRPr="00EF7EBE">
        <w:rPr>
          <w:rFonts w:ascii="Times New Roman" w:eastAsia="Times New Roman" w:hAnsi="Times New Roman" w:cs="Times New Roman"/>
          <w:i/>
          <w:sz w:val="24"/>
          <w:szCs w:val="24"/>
        </w:rPr>
        <w:t>litigation</w:t>
      </w:r>
      <w:r w:rsidRPr="00EF7EBE">
        <w:rPr>
          <w:rFonts w:ascii="Times New Roman" w:eastAsia="Times New Roman" w:hAnsi="Times New Roman" w:cs="Times New Roman"/>
          <w:sz w:val="24"/>
          <w:szCs w:val="24"/>
        </w:rPr>
        <w:t xml:space="preserve"> (berperkara di pengadilan). Pada mediasi, para pihak yang bersengketa, datang bersama secara pribadi. Saling berhadapan antara yang satu dengan yang lain (</w:t>
      </w:r>
      <w:r w:rsidRPr="00EF7EBE">
        <w:rPr>
          <w:rFonts w:ascii="Times New Roman" w:eastAsia="Times New Roman" w:hAnsi="Times New Roman" w:cs="Times New Roman"/>
          <w:i/>
          <w:sz w:val="24"/>
          <w:szCs w:val="24"/>
        </w:rPr>
        <w:t>come together for a private, face to face meeting</w:t>
      </w:r>
      <w:r w:rsidRPr="00EF7EBE">
        <w:rPr>
          <w:rFonts w:ascii="Times New Roman" w:eastAsia="Times New Roman" w:hAnsi="Times New Roman" w:cs="Times New Roman"/>
          <w:sz w:val="24"/>
          <w:szCs w:val="24"/>
        </w:rPr>
        <w:t xml:space="preserve">). </w:t>
      </w:r>
      <w:r w:rsidRPr="00EF7EBE">
        <w:rPr>
          <w:rStyle w:val="FootnoteReference"/>
          <w:rFonts w:ascii="Times New Roman" w:eastAsia="Times New Roman" w:hAnsi="Times New Roman" w:cs="Times New Roman"/>
          <w:sz w:val="24"/>
          <w:szCs w:val="24"/>
        </w:rPr>
        <w:footnoteReference w:id="11"/>
      </w:r>
    </w:p>
    <w:p w:rsidR="00CF3B41" w:rsidRPr="00EF7EBE" w:rsidRDefault="00CF3B41" w:rsidP="00CF3B41">
      <w:pPr>
        <w:spacing w:before="100" w:beforeAutospacing="1" w:after="100" w:afterAutospacing="1" w:line="360" w:lineRule="auto"/>
        <w:ind w:firstLine="720"/>
        <w:jc w:val="both"/>
        <w:rPr>
          <w:rFonts w:ascii="Times New Roman" w:eastAsia="Times New Roman" w:hAnsi="Times New Roman" w:cs="Times New Roman"/>
          <w:sz w:val="24"/>
          <w:szCs w:val="24"/>
        </w:rPr>
      </w:pPr>
      <w:r w:rsidRPr="00EF7EBE">
        <w:rPr>
          <w:rFonts w:ascii="Times New Roman" w:eastAsia="Times New Roman" w:hAnsi="Times New Roman" w:cs="Times New Roman"/>
          <w:sz w:val="24"/>
          <w:szCs w:val="24"/>
        </w:rPr>
        <w:t xml:space="preserve">Para pihak berhadapan dengan mediator sebagai pihak ketiga yang netral. Peran dan fungsi mediator, membantu para pihak mencari jalan keluar atas penyelesaian yang mereka sengketakan. Penyelesaian yang hendak diwujudkan dalam mediasi adalah </w:t>
      </w:r>
      <w:r w:rsidRPr="00EF7EBE">
        <w:rPr>
          <w:rFonts w:ascii="Times New Roman" w:eastAsia="Times New Roman" w:hAnsi="Times New Roman" w:cs="Times New Roman"/>
          <w:i/>
          <w:sz w:val="24"/>
          <w:szCs w:val="24"/>
        </w:rPr>
        <w:t>compromise</w:t>
      </w:r>
      <w:r w:rsidRPr="00EF7EBE">
        <w:rPr>
          <w:rFonts w:ascii="Times New Roman" w:eastAsia="Times New Roman" w:hAnsi="Times New Roman" w:cs="Times New Roman"/>
          <w:sz w:val="24"/>
          <w:szCs w:val="24"/>
        </w:rPr>
        <w:t xml:space="preserve"> atau kompromi di antara para pihak. Dalam mencari kompromi, mediator memperingatkan, jangan sampai salah satu pihak cenderung untuk mencari kemenangan. Sebab kalau timbul gejala yang seperti itu, para pihak akan terjebak pada yang dikemukakan Joe Macroni </w:t>
      </w:r>
      <w:r w:rsidRPr="00EF7EBE">
        <w:rPr>
          <w:rFonts w:ascii="Times New Roman" w:eastAsia="Times New Roman" w:hAnsi="Times New Roman" w:cs="Times New Roman"/>
          <w:i/>
          <w:sz w:val="24"/>
          <w:szCs w:val="24"/>
        </w:rPr>
        <w:t xml:space="preserve">"I have may way, you have your way; there is no the way". </w:t>
      </w:r>
      <w:r w:rsidRPr="00EF7EBE">
        <w:rPr>
          <w:rFonts w:ascii="Times New Roman" w:eastAsia="Times New Roman" w:hAnsi="Times New Roman" w:cs="Times New Roman"/>
          <w:sz w:val="24"/>
          <w:szCs w:val="24"/>
        </w:rPr>
        <w:t>Kalau salah satu pihak ingin mencari kemenangan, akan mendorong masing-masing pihak menempuh jalan sendiri (</w:t>
      </w:r>
      <w:r w:rsidRPr="00EF7EBE">
        <w:rPr>
          <w:rFonts w:ascii="Times New Roman" w:eastAsia="Times New Roman" w:hAnsi="Times New Roman" w:cs="Times New Roman"/>
          <w:i/>
          <w:sz w:val="24"/>
          <w:szCs w:val="24"/>
        </w:rPr>
        <w:t>I have may way and you have your way</w:t>
      </w:r>
      <w:r w:rsidRPr="00EF7EBE">
        <w:rPr>
          <w:rFonts w:ascii="Times New Roman" w:eastAsia="Times New Roman" w:hAnsi="Times New Roman" w:cs="Times New Roman"/>
          <w:sz w:val="24"/>
          <w:szCs w:val="24"/>
        </w:rPr>
        <w:t>). Akibatnya akan terjadi jalan buntu (</w:t>
      </w:r>
      <w:r w:rsidRPr="00EF7EBE">
        <w:rPr>
          <w:rFonts w:ascii="Times New Roman" w:eastAsia="Times New Roman" w:hAnsi="Times New Roman" w:cs="Times New Roman"/>
          <w:i/>
          <w:sz w:val="24"/>
          <w:szCs w:val="24"/>
        </w:rPr>
        <w:t>there is no the way</w:t>
      </w:r>
      <w:r w:rsidRPr="00EF7EBE">
        <w:rPr>
          <w:rFonts w:ascii="Times New Roman" w:eastAsia="Times New Roman" w:hAnsi="Times New Roman" w:cs="Times New Roman"/>
          <w:sz w:val="24"/>
          <w:szCs w:val="24"/>
        </w:rPr>
        <w:t>). Cara dan sikap yang seperti itu, bertentangan dengan asas mediasi:</w:t>
      </w:r>
      <w:r w:rsidRPr="00EF7EBE">
        <w:rPr>
          <w:rStyle w:val="FootnoteReference"/>
          <w:rFonts w:ascii="Times New Roman" w:eastAsia="Times New Roman" w:hAnsi="Times New Roman" w:cs="Times New Roman"/>
          <w:sz w:val="24"/>
          <w:szCs w:val="24"/>
        </w:rPr>
        <w:footnoteReference w:id="12"/>
      </w:r>
    </w:p>
    <w:p w:rsidR="00CF3B41" w:rsidRPr="00EF7EBE" w:rsidRDefault="00CF3B41" w:rsidP="00CF3B41">
      <w:pPr>
        <w:numPr>
          <w:ilvl w:val="0"/>
          <w:numId w:val="4"/>
        </w:numPr>
        <w:spacing w:before="100" w:beforeAutospacing="1" w:after="100" w:afterAutospacing="1" w:line="360" w:lineRule="auto"/>
        <w:jc w:val="both"/>
        <w:rPr>
          <w:rFonts w:ascii="Times New Roman" w:eastAsia="Times New Roman" w:hAnsi="Times New Roman" w:cs="Times New Roman"/>
          <w:sz w:val="24"/>
          <w:szCs w:val="24"/>
        </w:rPr>
      </w:pPr>
      <w:r w:rsidRPr="00EF7EBE">
        <w:rPr>
          <w:rFonts w:ascii="Times New Roman" w:eastAsia="Times New Roman" w:hAnsi="Times New Roman" w:cs="Times New Roman"/>
          <w:sz w:val="24"/>
          <w:szCs w:val="24"/>
        </w:rPr>
        <w:t>bertujuan mencapai kompromi yang maksimal,</w:t>
      </w:r>
    </w:p>
    <w:p w:rsidR="00CF3B41" w:rsidRPr="00EF7EBE" w:rsidRDefault="00CF3B41" w:rsidP="00CF3B41">
      <w:pPr>
        <w:numPr>
          <w:ilvl w:val="0"/>
          <w:numId w:val="4"/>
        </w:numPr>
        <w:spacing w:before="100" w:beforeAutospacing="1" w:after="100" w:afterAutospacing="1" w:line="360" w:lineRule="auto"/>
        <w:jc w:val="both"/>
        <w:rPr>
          <w:rFonts w:ascii="Times New Roman" w:eastAsia="Times New Roman" w:hAnsi="Times New Roman" w:cs="Times New Roman"/>
          <w:sz w:val="24"/>
          <w:szCs w:val="24"/>
        </w:rPr>
      </w:pPr>
      <w:r w:rsidRPr="00EF7EBE">
        <w:rPr>
          <w:rFonts w:ascii="Times New Roman" w:eastAsia="Times New Roman" w:hAnsi="Times New Roman" w:cs="Times New Roman"/>
          <w:sz w:val="24"/>
          <w:szCs w:val="24"/>
        </w:rPr>
        <w:t xml:space="preserve">pada kompromi, para pihak sama-sama menang atau </w:t>
      </w:r>
      <w:r w:rsidRPr="00EF7EBE">
        <w:rPr>
          <w:rFonts w:ascii="Times New Roman" w:eastAsia="Times New Roman" w:hAnsi="Times New Roman" w:cs="Times New Roman"/>
          <w:i/>
          <w:sz w:val="24"/>
          <w:szCs w:val="24"/>
        </w:rPr>
        <w:t>win-win</w:t>
      </w:r>
      <w:r w:rsidRPr="00EF7EBE">
        <w:rPr>
          <w:rFonts w:ascii="Times New Roman" w:eastAsia="Times New Roman" w:hAnsi="Times New Roman" w:cs="Times New Roman"/>
          <w:sz w:val="24"/>
          <w:szCs w:val="24"/>
        </w:rPr>
        <w:t>,</w:t>
      </w:r>
    </w:p>
    <w:p w:rsidR="00CF3B41" w:rsidRPr="00EF7EBE" w:rsidRDefault="00CF3B41" w:rsidP="00CF3B41">
      <w:pPr>
        <w:numPr>
          <w:ilvl w:val="0"/>
          <w:numId w:val="4"/>
        </w:numPr>
        <w:spacing w:before="100" w:beforeAutospacing="1" w:after="100" w:afterAutospacing="1" w:line="360" w:lineRule="auto"/>
        <w:jc w:val="both"/>
        <w:rPr>
          <w:rFonts w:ascii="Times New Roman" w:eastAsia="Times New Roman" w:hAnsi="Times New Roman" w:cs="Times New Roman"/>
          <w:sz w:val="24"/>
          <w:szCs w:val="24"/>
        </w:rPr>
      </w:pPr>
      <w:r w:rsidRPr="00EF7EBE">
        <w:rPr>
          <w:rFonts w:ascii="Times New Roman" w:eastAsia="Times New Roman" w:hAnsi="Times New Roman" w:cs="Times New Roman"/>
          <w:sz w:val="24"/>
          <w:szCs w:val="24"/>
        </w:rPr>
        <w:t xml:space="preserve">oleh karena itu tidak ada pihak yang kalah atau </w:t>
      </w:r>
      <w:r w:rsidRPr="00EF7EBE">
        <w:rPr>
          <w:rFonts w:ascii="Times New Roman" w:eastAsia="Times New Roman" w:hAnsi="Times New Roman" w:cs="Times New Roman"/>
          <w:i/>
          <w:sz w:val="24"/>
          <w:szCs w:val="24"/>
        </w:rPr>
        <w:t>losing</w:t>
      </w:r>
      <w:r w:rsidRPr="00EF7EBE">
        <w:rPr>
          <w:rFonts w:ascii="Times New Roman" w:eastAsia="Times New Roman" w:hAnsi="Times New Roman" w:cs="Times New Roman"/>
          <w:sz w:val="24"/>
          <w:szCs w:val="24"/>
        </w:rPr>
        <w:t xml:space="preserve"> dan tidak ada yang menang mutlak.</w:t>
      </w:r>
    </w:p>
    <w:p w:rsidR="00CF3B41" w:rsidRPr="00EF7EBE" w:rsidRDefault="00CF3B41" w:rsidP="00CF3B41">
      <w:pPr>
        <w:spacing w:before="100" w:beforeAutospacing="1" w:after="100" w:afterAutospacing="1" w:line="360" w:lineRule="auto"/>
        <w:ind w:firstLine="360"/>
        <w:jc w:val="both"/>
        <w:rPr>
          <w:rFonts w:ascii="Times New Roman" w:eastAsia="Times New Roman" w:hAnsi="Times New Roman" w:cs="Times New Roman"/>
          <w:sz w:val="24"/>
          <w:szCs w:val="24"/>
        </w:rPr>
      </w:pPr>
      <w:r w:rsidRPr="00EF7EBE">
        <w:rPr>
          <w:rFonts w:ascii="Times New Roman" w:eastAsia="Times New Roman" w:hAnsi="Times New Roman" w:cs="Times New Roman"/>
          <w:sz w:val="24"/>
          <w:szCs w:val="24"/>
        </w:rPr>
        <w:lastRenderedPageBreak/>
        <w:tab/>
        <w:t>Sementara itu</w:t>
      </w:r>
      <w:r w:rsidRPr="00EF7EBE">
        <w:rPr>
          <w:rFonts w:ascii="Times New Roman" w:eastAsia="Times New Roman" w:hAnsi="Times New Roman" w:cs="Times New Roman"/>
          <w:b/>
          <w:sz w:val="24"/>
          <w:szCs w:val="24"/>
        </w:rPr>
        <w:t xml:space="preserve">, </w:t>
      </w:r>
      <w:r w:rsidRPr="00EF7EBE">
        <w:rPr>
          <w:rFonts w:ascii="Times New Roman" w:eastAsia="Times New Roman" w:hAnsi="Times New Roman" w:cs="Times New Roman"/>
          <w:sz w:val="24"/>
          <w:szCs w:val="24"/>
        </w:rPr>
        <w:t>penyelesaian sengketa dengan mediasi memiliki manfaat kepada para pihak, antara lain:</w:t>
      </w:r>
    </w:p>
    <w:p w:rsidR="00CF3B41" w:rsidRPr="00EF7EBE" w:rsidRDefault="00CF3B41" w:rsidP="00CF3B41">
      <w:pPr>
        <w:numPr>
          <w:ilvl w:val="0"/>
          <w:numId w:val="5"/>
        </w:numPr>
        <w:spacing w:before="100" w:beforeAutospacing="1" w:after="100" w:afterAutospacing="1" w:line="360" w:lineRule="auto"/>
        <w:jc w:val="both"/>
        <w:rPr>
          <w:rFonts w:ascii="Times New Roman" w:eastAsia="Times New Roman" w:hAnsi="Times New Roman" w:cs="Times New Roman"/>
          <w:sz w:val="24"/>
          <w:szCs w:val="24"/>
        </w:rPr>
      </w:pPr>
      <w:r w:rsidRPr="00EF7EBE">
        <w:rPr>
          <w:rFonts w:ascii="Times New Roman" w:eastAsia="Times New Roman" w:hAnsi="Times New Roman" w:cs="Times New Roman"/>
          <w:sz w:val="24"/>
          <w:szCs w:val="24"/>
        </w:rPr>
        <w:t>Penyelesaian cepat terwujud (</w:t>
      </w:r>
      <w:r w:rsidRPr="00EF7EBE">
        <w:rPr>
          <w:rFonts w:ascii="Times New Roman" w:eastAsia="Times New Roman" w:hAnsi="Times New Roman" w:cs="Times New Roman"/>
          <w:i/>
          <w:sz w:val="24"/>
          <w:szCs w:val="24"/>
        </w:rPr>
        <w:t>quick</w:t>
      </w:r>
      <w:r w:rsidRPr="00EF7EBE">
        <w:rPr>
          <w:rFonts w:ascii="Times New Roman" w:eastAsia="Times New Roman" w:hAnsi="Times New Roman" w:cs="Times New Roman"/>
          <w:sz w:val="24"/>
          <w:szCs w:val="24"/>
        </w:rPr>
        <w:t>). Rata-rata kompromi di antara pihak sudah dapat terwujud dalam satu minggu atau paling lama satu atau dua bulan. Proses pencapaian kompromi, terkadang hanya memerlukan dua atau tiga kali pertemuan di antara pihak yang bersengketa.</w:t>
      </w:r>
    </w:p>
    <w:p w:rsidR="00CF3B41" w:rsidRPr="00EF7EBE" w:rsidRDefault="00CF3B41" w:rsidP="00CF3B41">
      <w:pPr>
        <w:numPr>
          <w:ilvl w:val="0"/>
          <w:numId w:val="5"/>
        </w:numPr>
        <w:spacing w:before="100" w:beforeAutospacing="1" w:after="100" w:afterAutospacing="1" w:line="360" w:lineRule="auto"/>
        <w:jc w:val="both"/>
        <w:rPr>
          <w:rFonts w:ascii="Times New Roman" w:eastAsia="Times New Roman" w:hAnsi="Times New Roman" w:cs="Times New Roman"/>
          <w:sz w:val="24"/>
          <w:szCs w:val="24"/>
        </w:rPr>
      </w:pPr>
      <w:r w:rsidRPr="00EF7EBE">
        <w:rPr>
          <w:rFonts w:ascii="Times New Roman" w:eastAsia="Times New Roman" w:hAnsi="Times New Roman" w:cs="Times New Roman"/>
          <w:sz w:val="24"/>
          <w:szCs w:val="24"/>
        </w:rPr>
        <w:t>Biaya murah (</w:t>
      </w:r>
      <w:r w:rsidRPr="00EF7EBE">
        <w:rPr>
          <w:rFonts w:ascii="Times New Roman" w:eastAsia="Times New Roman" w:hAnsi="Times New Roman" w:cs="Times New Roman"/>
          <w:i/>
          <w:sz w:val="24"/>
          <w:szCs w:val="24"/>
        </w:rPr>
        <w:t>inexpensive</w:t>
      </w:r>
      <w:r w:rsidRPr="00EF7EBE">
        <w:rPr>
          <w:rFonts w:ascii="Times New Roman" w:eastAsia="Times New Roman" w:hAnsi="Times New Roman" w:cs="Times New Roman"/>
          <w:sz w:val="24"/>
          <w:szCs w:val="24"/>
        </w:rPr>
        <w:t xml:space="preserve">). Pada umumnya mediator tidak dibayar. Jika dibayarpun, tidak mahal. Biaya administrasi juga kecil. Tidak perlu didampingi pengacara, meskipun hal itu tidak tertutup kemungkinannya. Itu sebabnya proses mediasi dikatakan tanpa biaya atau </w:t>
      </w:r>
      <w:r w:rsidRPr="00EF7EBE">
        <w:rPr>
          <w:rFonts w:ascii="Times New Roman" w:eastAsia="Times New Roman" w:hAnsi="Times New Roman" w:cs="Times New Roman"/>
          <w:i/>
          <w:sz w:val="24"/>
          <w:szCs w:val="24"/>
        </w:rPr>
        <w:t>nominal cost</w:t>
      </w:r>
      <w:r w:rsidRPr="00EF7EBE">
        <w:rPr>
          <w:rFonts w:ascii="Times New Roman" w:eastAsia="Times New Roman" w:hAnsi="Times New Roman" w:cs="Times New Roman"/>
          <w:sz w:val="24"/>
          <w:szCs w:val="24"/>
        </w:rPr>
        <w:t>.</w:t>
      </w:r>
    </w:p>
    <w:p w:rsidR="00CF3B41" w:rsidRPr="00EF7EBE" w:rsidRDefault="00CF3B41" w:rsidP="00CF3B41">
      <w:pPr>
        <w:numPr>
          <w:ilvl w:val="0"/>
          <w:numId w:val="5"/>
        </w:numPr>
        <w:spacing w:before="100" w:beforeAutospacing="1" w:after="100" w:afterAutospacing="1" w:line="360" w:lineRule="auto"/>
        <w:jc w:val="both"/>
        <w:rPr>
          <w:rFonts w:ascii="Times New Roman" w:eastAsia="Times New Roman" w:hAnsi="Times New Roman" w:cs="Times New Roman"/>
          <w:sz w:val="24"/>
          <w:szCs w:val="24"/>
        </w:rPr>
      </w:pPr>
      <w:r w:rsidRPr="00EF7EBE">
        <w:rPr>
          <w:rFonts w:ascii="Times New Roman" w:eastAsia="Times New Roman" w:hAnsi="Times New Roman" w:cs="Times New Roman"/>
          <w:sz w:val="24"/>
          <w:szCs w:val="24"/>
        </w:rPr>
        <w:t>Bersifat rahasia (</w:t>
      </w:r>
      <w:r w:rsidRPr="00EF7EBE">
        <w:rPr>
          <w:rFonts w:ascii="Times New Roman" w:eastAsia="Times New Roman" w:hAnsi="Times New Roman" w:cs="Times New Roman"/>
          <w:i/>
          <w:iCs/>
          <w:sz w:val="24"/>
          <w:szCs w:val="24"/>
        </w:rPr>
        <w:t>confidential</w:t>
      </w:r>
      <w:r w:rsidRPr="00EF7EBE">
        <w:rPr>
          <w:rFonts w:ascii="Times New Roman" w:eastAsia="Times New Roman" w:hAnsi="Times New Roman" w:cs="Times New Roman"/>
          <w:sz w:val="24"/>
          <w:szCs w:val="24"/>
        </w:rPr>
        <w:t>). Segala sesuatu yang diutarakan para pihak dalam proses pengajuan pendapat yang mereka sampaikan kepada mediator, semuanya bersifat tertutup. Tidak terbuka untuk umum seperti halnya dalam proses pemeriksaan pengadilan (</w:t>
      </w:r>
      <w:r w:rsidRPr="00EF7EBE">
        <w:rPr>
          <w:rFonts w:ascii="Times New Roman" w:eastAsia="Times New Roman" w:hAnsi="Times New Roman" w:cs="Times New Roman"/>
          <w:i/>
          <w:sz w:val="24"/>
          <w:szCs w:val="24"/>
        </w:rPr>
        <w:t>there is no public docket</w:t>
      </w:r>
      <w:r w:rsidRPr="00EF7EBE">
        <w:rPr>
          <w:rFonts w:ascii="Times New Roman" w:eastAsia="Times New Roman" w:hAnsi="Times New Roman" w:cs="Times New Roman"/>
          <w:sz w:val="24"/>
          <w:szCs w:val="24"/>
        </w:rPr>
        <w:t>). Juga tidak ada peliputan oleh wartawan (</w:t>
      </w:r>
      <w:r w:rsidRPr="00EF7EBE">
        <w:rPr>
          <w:rFonts w:ascii="Times New Roman" w:eastAsia="Times New Roman" w:hAnsi="Times New Roman" w:cs="Times New Roman"/>
          <w:i/>
          <w:iCs/>
          <w:sz w:val="24"/>
          <w:szCs w:val="24"/>
        </w:rPr>
        <w:t>no press coverage</w:t>
      </w:r>
      <w:r w:rsidRPr="00EF7EBE">
        <w:rPr>
          <w:rFonts w:ascii="Times New Roman" w:eastAsia="Times New Roman" w:hAnsi="Times New Roman" w:cs="Times New Roman"/>
          <w:sz w:val="24"/>
          <w:szCs w:val="24"/>
        </w:rPr>
        <w:t>).</w:t>
      </w:r>
      <w:r w:rsidRPr="00EF7EBE">
        <w:rPr>
          <w:rStyle w:val="FootnoteReference"/>
          <w:rFonts w:ascii="Times New Roman" w:eastAsia="Times New Roman" w:hAnsi="Times New Roman" w:cs="Times New Roman"/>
          <w:sz w:val="24"/>
          <w:szCs w:val="24"/>
        </w:rPr>
        <w:footnoteReference w:id="13"/>
      </w:r>
    </w:p>
    <w:p w:rsidR="00CF3B41" w:rsidRPr="00EF7EBE" w:rsidRDefault="00CF3B41" w:rsidP="00CF3B41">
      <w:pPr>
        <w:numPr>
          <w:ilvl w:val="0"/>
          <w:numId w:val="5"/>
        </w:numPr>
        <w:spacing w:before="100" w:beforeAutospacing="1" w:after="100" w:afterAutospacing="1" w:line="360" w:lineRule="auto"/>
        <w:jc w:val="both"/>
        <w:rPr>
          <w:rFonts w:ascii="Times New Roman" w:eastAsia="Times New Roman" w:hAnsi="Times New Roman" w:cs="Times New Roman"/>
          <w:sz w:val="24"/>
          <w:szCs w:val="24"/>
        </w:rPr>
      </w:pPr>
      <w:r w:rsidRPr="00EF7EBE">
        <w:rPr>
          <w:rFonts w:ascii="Times New Roman" w:eastAsia="Times New Roman" w:hAnsi="Times New Roman" w:cs="Times New Roman"/>
          <w:sz w:val="24"/>
          <w:szCs w:val="24"/>
        </w:rPr>
        <w:t>Bersifat fair dengan metode kompromi. Hasil kompromi yang dicapai merupakan penyelesaian yang mereka jalin sendiri, berdasar kepentingan masing-masing tetapi kedua belah pihak sama-sama berpijak di atas landasan prinsip saling memberi keuntungan kepada kedua belah pihak. Mereka tidak terikat mengikuti preseden hukum yang ada. Tidak perlu mengikuti formalitas hukum acara yang dipergunakan pengadilan. Metode penyelesaian bersifat pendekatan mencapai kompromi. Tidak perlu saling menyodorkan pembuktian. Penyelesaian dilakukan secara: (a) informal, (b) fleksibel, (c) memberi kebebasan penuh kepada para pihak mengajukan proposal yang diinginkan.</w:t>
      </w:r>
    </w:p>
    <w:p w:rsidR="00CF3B41" w:rsidRPr="00EF7EBE" w:rsidRDefault="00CF3B41" w:rsidP="00CF3B41">
      <w:pPr>
        <w:numPr>
          <w:ilvl w:val="0"/>
          <w:numId w:val="5"/>
        </w:numPr>
        <w:spacing w:before="100" w:beforeAutospacing="1" w:after="100" w:afterAutospacing="1" w:line="360" w:lineRule="auto"/>
        <w:jc w:val="both"/>
        <w:rPr>
          <w:rFonts w:ascii="Times New Roman" w:eastAsia="Times New Roman" w:hAnsi="Times New Roman" w:cs="Times New Roman"/>
          <w:sz w:val="24"/>
          <w:szCs w:val="24"/>
        </w:rPr>
      </w:pPr>
      <w:r w:rsidRPr="00EF7EBE">
        <w:rPr>
          <w:rFonts w:ascii="Times New Roman" w:eastAsia="Times New Roman" w:hAnsi="Times New Roman" w:cs="Times New Roman"/>
          <w:sz w:val="24"/>
          <w:szCs w:val="24"/>
        </w:rPr>
        <w:t>Hubungan kedua belah pihak kooperatif. Dengan mediasi, hubungan para pihak sejak awal sampai masa selanjutnya, dibina di atas dasar hubungan kerjasama (</w:t>
      </w:r>
      <w:r w:rsidRPr="00EF7EBE">
        <w:rPr>
          <w:rFonts w:ascii="Times New Roman" w:eastAsia="Times New Roman" w:hAnsi="Times New Roman" w:cs="Times New Roman"/>
          <w:i/>
          <w:sz w:val="24"/>
          <w:szCs w:val="24"/>
        </w:rPr>
        <w:t>cooperation</w:t>
      </w:r>
      <w:r w:rsidRPr="00EF7EBE">
        <w:rPr>
          <w:rFonts w:ascii="Times New Roman" w:eastAsia="Times New Roman" w:hAnsi="Times New Roman" w:cs="Times New Roman"/>
          <w:sz w:val="24"/>
          <w:szCs w:val="24"/>
        </w:rPr>
        <w:t xml:space="preserve">) dalam menyelesaikan sengketa. Sejak semula para pihak harus melemparkan jauh-jauh sifat dan sikap permusuhan </w:t>
      </w:r>
      <w:r w:rsidRPr="00EF7EBE">
        <w:rPr>
          <w:rFonts w:ascii="Times New Roman" w:eastAsia="Times New Roman" w:hAnsi="Times New Roman" w:cs="Times New Roman"/>
          <w:sz w:val="24"/>
          <w:szCs w:val="24"/>
        </w:rPr>
        <w:lastRenderedPageBreak/>
        <w:t>(</w:t>
      </w:r>
      <w:r w:rsidRPr="00EF7EBE">
        <w:rPr>
          <w:rFonts w:ascii="Times New Roman" w:eastAsia="Times New Roman" w:hAnsi="Times New Roman" w:cs="Times New Roman"/>
          <w:i/>
          <w:sz w:val="24"/>
          <w:szCs w:val="24"/>
        </w:rPr>
        <w:t>antagonistic</w:t>
      </w:r>
      <w:r w:rsidRPr="00EF7EBE">
        <w:rPr>
          <w:rFonts w:ascii="Times New Roman" w:eastAsia="Times New Roman" w:hAnsi="Times New Roman" w:cs="Times New Roman"/>
          <w:sz w:val="24"/>
          <w:szCs w:val="24"/>
        </w:rPr>
        <w:t>). Lain halnya berperkara di pengadilan. Sejak semula para pihak berada pada dua sisi yang saling berhantam dan bermusuhan. Apabila perkara telah selesai, dendam kesumat terus membara dalam dada mereka.</w:t>
      </w:r>
    </w:p>
    <w:p w:rsidR="00CF3B41" w:rsidRPr="00EF7EBE" w:rsidRDefault="00CF3B41" w:rsidP="00CF3B41">
      <w:pPr>
        <w:numPr>
          <w:ilvl w:val="0"/>
          <w:numId w:val="5"/>
        </w:numPr>
        <w:spacing w:before="100" w:beforeAutospacing="1" w:after="100" w:afterAutospacing="1" w:line="360" w:lineRule="auto"/>
        <w:jc w:val="both"/>
        <w:rPr>
          <w:rFonts w:ascii="Times New Roman" w:eastAsia="Times New Roman" w:hAnsi="Times New Roman" w:cs="Times New Roman"/>
          <w:sz w:val="24"/>
          <w:szCs w:val="24"/>
        </w:rPr>
      </w:pPr>
      <w:r w:rsidRPr="00EF7EBE">
        <w:rPr>
          <w:rFonts w:ascii="Times New Roman" w:eastAsia="Times New Roman" w:hAnsi="Times New Roman" w:cs="Times New Roman"/>
          <w:sz w:val="24"/>
          <w:szCs w:val="24"/>
        </w:rPr>
        <w:t xml:space="preserve">Hasil yang dicapai </w:t>
      </w:r>
      <w:r w:rsidRPr="00EF7EBE">
        <w:rPr>
          <w:rFonts w:ascii="Times New Roman" w:eastAsia="Times New Roman" w:hAnsi="Times New Roman" w:cs="Times New Roman"/>
          <w:i/>
          <w:sz w:val="24"/>
          <w:szCs w:val="24"/>
        </w:rPr>
        <w:t>win-win</w:t>
      </w:r>
      <w:r w:rsidRPr="00EF7EBE">
        <w:rPr>
          <w:rFonts w:ascii="Times New Roman" w:eastAsia="Times New Roman" w:hAnsi="Times New Roman" w:cs="Times New Roman"/>
          <w:sz w:val="24"/>
          <w:szCs w:val="24"/>
        </w:rPr>
        <w:t>. Oleh karena penyelesaian yang diwujudkan berupa kompromi yang disepakati para pihak, kedua belah pihak sama-sama menang. Tidak ada yang kalah (</w:t>
      </w:r>
      <w:r w:rsidRPr="00EF7EBE">
        <w:rPr>
          <w:rFonts w:ascii="Times New Roman" w:eastAsia="Times New Roman" w:hAnsi="Times New Roman" w:cs="Times New Roman"/>
          <w:i/>
          <w:sz w:val="24"/>
          <w:szCs w:val="24"/>
        </w:rPr>
        <w:t>lose</w:t>
      </w:r>
      <w:r w:rsidRPr="00EF7EBE">
        <w:rPr>
          <w:rFonts w:ascii="Times New Roman" w:eastAsia="Times New Roman" w:hAnsi="Times New Roman" w:cs="Times New Roman"/>
          <w:sz w:val="24"/>
          <w:szCs w:val="24"/>
        </w:rPr>
        <w:t>) tidak ada yang menang (</w:t>
      </w:r>
      <w:r w:rsidRPr="00EF7EBE">
        <w:rPr>
          <w:rFonts w:ascii="Times New Roman" w:eastAsia="Times New Roman" w:hAnsi="Times New Roman" w:cs="Times New Roman"/>
          <w:i/>
          <w:sz w:val="24"/>
          <w:szCs w:val="24"/>
        </w:rPr>
        <w:t>win</w:t>
      </w:r>
      <w:r w:rsidRPr="00EF7EBE">
        <w:rPr>
          <w:rFonts w:ascii="Times New Roman" w:eastAsia="Times New Roman" w:hAnsi="Times New Roman" w:cs="Times New Roman"/>
          <w:sz w:val="24"/>
          <w:szCs w:val="24"/>
        </w:rPr>
        <w:t xml:space="preserve">), tetapi </w:t>
      </w:r>
      <w:r w:rsidRPr="00EF7EBE">
        <w:rPr>
          <w:rFonts w:ascii="Times New Roman" w:eastAsia="Times New Roman" w:hAnsi="Times New Roman" w:cs="Times New Roman"/>
          <w:i/>
          <w:sz w:val="24"/>
          <w:szCs w:val="24"/>
        </w:rPr>
        <w:t>win-win for the beneficial of all</w:t>
      </w:r>
      <w:r w:rsidRPr="00EF7EBE">
        <w:rPr>
          <w:rFonts w:ascii="Times New Roman" w:eastAsia="Times New Roman" w:hAnsi="Times New Roman" w:cs="Times New Roman"/>
          <w:sz w:val="24"/>
          <w:szCs w:val="24"/>
        </w:rPr>
        <w:t>. Lain halnya penyelesaian sengketa melalui pengadilan. Pasti ada yang kalah dan menang. Yang menang merasa berada di atas angin, dan yang kalah merasa terbenam diinjak-injak pengadilan dan pihak yang menang.</w:t>
      </w:r>
    </w:p>
    <w:p w:rsidR="00CF3B41" w:rsidRPr="00EF7EBE" w:rsidRDefault="00CF3B41" w:rsidP="00CF3B41">
      <w:pPr>
        <w:numPr>
          <w:ilvl w:val="0"/>
          <w:numId w:val="5"/>
        </w:numPr>
        <w:spacing w:before="100" w:beforeAutospacing="1" w:after="100" w:afterAutospacing="1" w:line="360" w:lineRule="auto"/>
        <w:jc w:val="both"/>
        <w:rPr>
          <w:rFonts w:ascii="Times New Roman" w:eastAsia="Times New Roman" w:hAnsi="Times New Roman" w:cs="Times New Roman"/>
          <w:sz w:val="24"/>
          <w:szCs w:val="24"/>
        </w:rPr>
      </w:pPr>
      <w:r w:rsidRPr="00EF7EBE">
        <w:rPr>
          <w:rFonts w:ascii="Times New Roman" w:eastAsia="Times New Roman" w:hAnsi="Times New Roman" w:cs="Times New Roman"/>
          <w:sz w:val="24"/>
          <w:szCs w:val="24"/>
        </w:rPr>
        <w:t>Tidak emosional. Oleh karena cara pendekatan penyelesaian diarahkan pada kerjasama untuk mencapai kompromi, masing-masing pihak tidak perlu saling menoton mempertahankan fakta dan bukti yang mereka miliki. Tidak saling membela dan mempertahankan kebenaran masing-masing. Dengan demikian proses penyelesaian tidak ditunggangi emosi.</w:t>
      </w:r>
      <w:r w:rsidRPr="00EF7EBE">
        <w:rPr>
          <w:rStyle w:val="FootnoteReference"/>
          <w:rFonts w:ascii="Times New Roman" w:eastAsia="Times New Roman" w:hAnsi="Times New Roman" w:cs="Times New Roman"/>
          <w:sz w:val="24"/>
          <w:szCs w:val="24"/>
        </w:rPr>
        <w:footnoteReference w:id="14"/>
      </w:r>
    </w:p>
    <w:p w:rsidR="00CF3B41" w:rsidRPr="00EF7EBE" w:rsidRDefault="00CF3B41" w:rsidP="00CF3B41">
      <w:pPr>
        <w:pStyle w:val="ListParagraph"/>
        <w:numPr>
          <w:ilvl w:val="0"/>
          <w:numId w:val="4"/>
        </w:numPr>
        <w:tabs>
          <w:tab w:val="clear" w:pos="720"/>
          <w:tab w:val="num" w:pos="360"/>
        </w:tabs>
        <w:spacing w:before="100" w:beforeAutospacing="1" w:after="100" w:afterAutospacing="1" w:line="360" w:lineRule="auto"/>
        <w:ind w:left="360"/>
        <w:jc w:val="both"/>
        <w:rPr>
          <w:rFonts w:ascii="Times New Roman" w:hAnsi="Times New Roman" w:cs="Times New Roman"/>
          <w:b/>
          <w:bCs/>
          <w:sz w:val="24"/>
          <w:szCs w:val="24"/>
        </w:rPr>
      </w:pPr>
      <w:r w:rsidRPr="00EF7EBE">
        <w:rPr>
          <w:rFonts w:ascii="Times New Roman" w:hAnsi="Times New Roman" w:cs="Times New Roman"/>
          <w:b/>
          <w:bCs/>
          <w:sz w:val="24"/>
          <w:szCs w:val="24"/>
        </w:rPr>
        <w:t xml:space="preserve">Konsiliasi </w:t>
      </w:r>
    </w:p>
    <w:p w:rsidR="00CF3B41" w:rsidRPr="00EF7EBE" w:rsidRDefault="00CF3B41" w:rsidP="00CF3B41">
      <w:pPr>
        <w:spacing w:before="100" w:beforeAutospacing="1" w:after="100" w:afterAutospacing="1" w:line="360" w:lineRule="auto"/>
        <w:jc w:val="both"/>
        <w:rPr>
          <w:rFonts w:ascii="Times New Roman" w:hAnsi="Times New Roman" w:cs="Times New Roman"/>
          <w:sz w:val="24"/>
          <w:szCs w:val="24"/>
        </w:rPr>
      </w:pPr>
      <w:r w:rsidRPr="00EF7EBE">
        <w:rPr>
          <w:rFonts w:ascii="Times New Roman" w:hAnsi="Times New Roman" w:cs="Times New Roman"/>
          <w:sz w:val="24"/>
          <w:szCs w:val="24"/>
        </w:rPr>
        <w:tab/>
        <w:t>Konsiliasi merupakan usaha yang dilakukan pihak ketiga yang bersifat netral, untuk berkomunikasi dengan kelompok-kelompok yang bersengketa secara terpisah dengan tujuan untuk mengurangi ketegangan dan mengusahakan ke arah tercapainya persetujuan untuk berlangsungnya suatu proses penyelesaian sengketa.</w:t>
      </w:r>
    </w:p>
    <w:p w:rsidR="00CF3B41" w:rsidRPr="00EF7EBE" w:rsidRDefault="00CF3B41" w:rsidP="00CF3B41">
      <w:pPr>
        <w:spacing w:before="100" w:beforeAutospacing="1" w:after="100" w:afterAutospacing="1" w:line="360" w:lineRule="auto"/>
        <w:jc w:val="both"/>
        <w:rPr>
          <w:rFonts w:ascii="Times New Roman" w:hAnsi="Times New Roman" w:cs="Times New Roman"/>
          <w:sz w:val="24"/>
          <w:szCs w:val="24"/>
        </w:rPr>
      </w:pPr>
      <w:r w:rsidRPr="00EF7EBE">
        <w:rPr>
          <w:rFonts w:ascii="Times New Roman" w:hAnsi="Times New Roman" w:cs="Times New Roman"/>
          <w:sz w:val="24"/>
          <w:szCs w:val="24"/>
        </w:rPr>
        <w:tab/>
        <w:t xml:space="preserve">Konsiliasi merupakan lanjutan dari mediasi. Mediator berubah fungsi menjadi konsiliator. Dalam hal ini, konsiliasi berwenang menyusun dan merumuskan penyelesaian untuk ditawarkan kepada para pihak. Jika para pihak </w:t>
      </w:r>
      <w:r w:rsidRPr="00EF7EBE">
        <w:rPr>
          <w:rFonts w:ascii="Times New Roman" w:hAnsi="Times New Roman" w:cs="Times New Roman"/>
          <w:sz w:val="24"/>
          <w:szCs w:val="24"/>
        </w:rPr>
        <w:lastRenderedPageBreak/>
        <w:t xml:space="preserve">menyutujui solusi yang dibuat konsiliator menjadi resolution. Kesepakatan ini juga bersifat final dan mengikat para pihak. </w:t>
      </w:r>
      <w:r w:rsidRPr="00EF7EBE">
        <w:rPr>
          <w:rStyle w:val="FootnoteReference"/>
          <w:rFonts w:ascii="Times New Roman" w:hAnsi="Times New Roman" w:cs="Times New Roman"/>
          <w:sz w:val="24"/>
          <w:szCs w:val="24"/>
        </w:rPr>
        <w:footnoteReference w:id="15"/>
      </w:r>
    </w:p>
    <w:p w:rsidR="00CF3B41" w:rsidRPr="00EF7EBE" w:rsidRDefault="00CF3B41" w:rsidP="00CF3B41">
      <w:pPr>
        <w:pStyle w:val="ListParagraph"/>
        <w:numPr>
          <w:ilvl w:val="0"/>
          <w:numId w:val="4"/>
        </w:numPr>
        <w:tabs>
          <w:tab w:val="clear" w:pos="720"/>
          <w:tab w:val="num" w:pos="360"/>
        </w:tabs>
        <w:spacing w:before="100" w:beforeAutospacing="1" w:after="100" w:afterAutospacing="1" w:line="360" w:lineRule="auto"/>
        <w:ind w:left="360"/>
        <w:jc w:val="both"/>
        <w:rPr>
          <w:rFonts w:ascii="Times New Roman" w:hAnsi="Times New Roman" w:cs="Times New Roman"/>
          <w:b/>
          <w:bCs/>
          <w:sz w:val="24"/>
          <w:szCs w:val="24"/>
        </w:rPr>
      </w:pPr>
      <w:r w:rsidRPr="00EF7EBE">
        <w:rPr>
          <w:rFonts w:ascii="Times New Roman" w:hAnsi="Times New Roman" w:cs="Times New Roman"/>
          <w:b/>
          <w:bCs/>
          <w:sz w:val="24"/>
          <w:szCs w:val="24"/>
        </w:rPr>
        <w:t xml:space="preserve">Penilaian ahli </w:t>
      </w:r>
    </w:p>
    <w:p w:rsidR="00CF3B41" w:rsidRPr="00EF7EBE" w:rsidRDefault="00CF3B41" w:rsidP="00CF3B41">
      <w:pPr>
        <w:spacing w:before="100" w:beforeAutospacing="1" w:after="100" w:afterAutospacing="1" w:line="360" w:lineRule="auto"/>
        <w:jc w:val="both"/>
        <w:rPr>
          <w:rFonts w:ascii="Times New Roman" w:hAnsi="Times New Roman" w:cs="Times New Roman"/>
          <w:sz w:val="24"/>
          <w:szCs w:val="24"/>
        </w:rPr>
      </w:pPr>
      <w:r w:rsidRPr="00EF7EBE">
        <w:rPr>
          <w:rFonts w:ascii="Times New Roman" w:hAnsi="Times New Roman" w:cs="Times New Roman"/>
          <w:sz w:val="24"/>
          <w:szCs w:val="24"/>
        </w:rPr>
        <w:tab/>
        <w:t xml:space="preserve">Penilaian ahli dapat diartikan sebagai pendapat hukum atau </w:t>
      </w:r>
      <w:r w:rsidRPr="00EF7EBE">
        <w:rPr>
          <w:rStyle w:val="Emphasis"/>
          <w:rFonts w:ascii="Times New Roman" w:hAnsi="Times New Roman" w:cs="Times New Roman"/>
          <w:sz w:val="24"/>
          <w:szCs w:val="24"/>
        </w:rPr>
        <w:t>legal opinion</w:t>
      </w:r>
      <w:r w:rsidRPr="00EF7EBE">
        <w:rPr>
          <w:rFonts w:ascii="Times New Roman" w:hAnsi="Times New Roman" w:cs="Times New Roman"/>
          <w:sz w:val="24"/>
          <w:szCs w:val="24"/>
        </w:rPr>
        <w:t xml:space="preserve"> atas permintaan dari para pihak yang bersengketa. Dalam konteks ini penilaian para ahli pada kasus-kasus sengketa sebagai tempat bertanya yang mana seseorang tersebut adalah pakar dan ahli di bidang kasus yang sedang disengketakan. Dalam bentuk lain, bisa juga suatu lembaga yang diminta pandangan hukum yang orang-orang di dalamnya mempunyai keahlian di bidangnya. </w:t>
      </w:r>
    </w:p>
    <w:p w:rsidR="00CF3B41" w:rsidRPr="00EF7EBE" w:rsidRDefault="00CF3B41" w:rsidP="00CF3B41">
      <w:pPr>
        <w:spacing w:before="100" w:beforeAutospacing="1" w:after="100" w:afterAutospacing="1" w:line="360" w:lineRule="auto"/>
        <w:jc w:val="both"/>
        <w:rPr>
          <w:rFonts w:ascii="Times New Roman" w:hAnsi="Times New Roman" w:cs="Times New Roman"/>
          <w:sz w:val="24"/>
          <w:szCs w:val="24"/>
        </w:rPr>
      </w:pPr>
      <w:r w:rsidRPr="00EF7EBE">
        <w:rPr>
          <w:rFonts w:ascii="Times New Roman" w:hAnsi="Times New Roman" w:cs="Times New Roman"/>
          <w:sz w:val="24"/>
          <w:szCs w:val="24"/>
        </w:rPr>
        <w:tab/>
        <w:t>Model penyelesaian lain yang berkembang dalam dunia bisnis misalnya yaitu:</w:t>
      </w:r>
    </w:p>
    <w:p w:rsidR="00CF3B41" w:rsidRPr="00EF7EBE" w:rsidRDefault="00CF3B41" w:rsidP="00CF3B41">
      <w:pPr>
        <w:pStyle w:val="ListParagraph"/>
        <w:numPr>
          <w:ilvl w:val="3"/>
          <w:numId w:val="1"/>
        </w:numPr>
        <w:tabs>
          <w:tab w:val="num" w:pos="360"/>
        </w:tabs>
        <w:spacing w:after="0" w:line="360" w:lineRule="auto"/>
        <w:ind w:left="360"/>
        <w:jc w:val="both"/>
        <w:rPr>
          <w:rFonts w:ascii="Times New Roman" w:eastAsia="Calibri" w:hAnsi="Times New Roman" w:cs="Times New Roman"/>
          <w:b/>
          <w:bCs/>
          <w:i/>
          <w:sz w:val="24"/>
          <w:szCs w:val="24"/>
        </w:rPr>
      </w:pPr>
      <w:r w:rsidRPr="00EF7EBE">
        <w:rPr>
          <w:rFonts w:ascii="Times New Roman" w:eastAsia="Times New Roman" w:hAnsi="Times New Roman" w:cs="Times New Roman"/>
          <w:b/>
          <w:bCs/>
          <w:i/>
          <w:sz w:val="24"/>
          <w:szCs w:val="24"/>
        </w:rPr>
        <w:t>Arbitrase</w:t>
      </w:r>
    </w:p>
    <w:p w:rsidR="00CF3B41" w:rsidRPr="00EF7EBE" w:rsidRDefault="00CF3B41" w:rsidP="00CF3B41">
      <w:pPr>
        <w:spacing w:before="100" w:beforeAutospacing="1" w:after="100" w:afterAutospacing="1" w:line="360" w:lineRule="auto"/>
        <w:ind w:firstLine="360"/>
        <w:jc w:val="both"/>
        <w:rPr>
          <w:rFonts w:ascii="Times New Roman" w:eastAsia="Times New Roman" w:hAnsi="Times New Roman" w:cs="Times New Roman"/>
          <w:sz w:val="24"/>
          <w:szCs w:val="24"/>
        </w:rPr>
      </w:pPr>
      <w:r w:rsidRPr="00EF7EBE">
        <w:rPr>
          <w:rFonts w:ascii="Times New Roman" w:eastAsia="Times New Roman" w:hAnsi="Times New Roman" w:cs="Times New Roman"/>
          <w:sz w:val="24"/>
          <w:szCs w:val="24"/>
        </w:rPr>
        <w:tab/>
        <w:t>Mengenai arbitrase, sudah lama dikenal. Semula dikenal oleh Inggris dan Amerika pada tahun 1779 melaui Jay Treaty. Berdasar data ini, perkembangan arbitrase sebagai salah satu sistem alternatif tempat penyelesaian sengketa, sudah berjalan selam adua abad. Sekarang semua negara di dunia telah memiliki Undang-undang arbitrase. Di Indonesia ketentuan arbitrase diatur dalam Buku Ketiga RV. Dengan demikian, umurnya sudah terlampau tua, karena RV dikodifikasi pada tahun 1884. Oleh karena itu, aturan yang terdapat didalamnya sudah ketinggalan, jika dibandingkan dengan perkembangan kebutuhan.</w:t>
      </w:r>
    </w:p>
    <w:p w:rsidR="00CF3B41" w:rsidRPr="00EF7EBE" w:rsidRDefault="00CF3B41" w:rsidP="00CF3B41">
      <w:pPr>
        <w:spacing w:before="100" w:beforeAutospacing="1" w:after="100" w:afterAutospacing="1" w:line="360" w:lineRule="auto"/>
        <w:ind w:firstLine="720"/>
        <w:jc w:val="both"/>
        <w:rPr>
          <w:rFonts w:ascii="Times New Roman" w:eastAsia="Times New Roman" w:hAnsi="Times New Roman" w:cs="Times New Roman"/>
          <w:sz w:val="24"/>
          <w:szCs w:val="24"/>
        </w:rPr>
      </w:pPr>
      <w:r w:rsidRPr="00EF7EBE">
        <w:rPr>
          <w:rFonts w:ascii="Times New Roman" w:eastAsia="Times New Roman" w:hAnsi="Times New Roman" w:cs="Times New Roman"/>
          <w:sz w:val="24"/>
          <w:szCs w:val="24"/>
        </w:rPr>
        <w:t xml:space="preserve">Pada masa belakangan ini, banyak negara yang telah melakukan pembaharuan Undang-undang Arbitrase Nasional mereka. Dikawasan Pasifik misalnya. Korea Selatan, Hongkong dan Singapura telah mengeluarkan Undang-Undang Arbitrase yang baru. Untuk mengantisipasi perkembangan bisnis serta untuk memberi percayaan kepada dunia luar, negara-negara tersebut berusaha </w:t>
      </w:r>
      <w:r w:rsidRPr="00EF7EBE">
        <w:rPr>
          <w:rFonts w:ascii="Times New Roman" w:eastAsia="Times New Roman" w:hAnsi="Times New Roman" w:cs="Times New Roman"/>
          <w:sz w:val="24"/>
          <w:szCs w:val="24"/>
        </w:rPr>
        <w:lastRenderedPageBreak/>
        <w:t>mengharmoniskan peraturan arbitrase mereka dengan nilai-nilai yang berwawasan internasional.</w:t>
      </w:r>
    </w:p>
    <w:p w:rsidR="00CF3B41" w:rsidRPr="00EF7EBE" w:rsidRDefault="00CF3B41" w:rsidP="00CF3B41">
      <w:pPr>
        <w:spacing w:before="100" w:beforeAutospacing="1" w:after="100" w:afterAutospacing="1" w:line="360" w:lineRule="auto"/>
        <w:ind w:firstLine="720"/>
        <w:jc w:val="both"/>
        <w:rPr>
          <w:rFonts w:ascii="Times New Roman" w:eastAsia="Times New Roman" w:hAnsi="Times New Roman" w:cs="Times New Roman"/>
          <w:sz w:val="24"/>
          <w:szCs w:val="24"/>
        </w:rPr>
      </w:pPr>
      <w:r w:rsidRPr="00EF7EBE">
        <w:rPr>
          <w:rFonts w:ascii="Times New Roman" w:eastAsia="Times New Roman" w:hAnsi="Times New Roman" w:cs="Times New Roman"/>
          <w:sz w:val="24"/>
          <w:szCs w:val="24"/>
        </w:rPr>
        <w:t xml:space="preserve">Cara yang dianggap paling tepat mengharmonisasikan peraturan arbitrase yang berwawasan internasional, dengan jala mengambil dasar acuan kepada </w:t>
      </w:r>
      <w:r w:rsidRPr="00EF7EBE">
        <w:rPr>
          <w:rFonts w:ascii="Times New Roman" w:eastAsia="Times New Roman" w:hAnsi="Times New Roman" w:cs="Times New Roman"/>
          <w:i/>
          <w:sz w:val="24"/>
          <w:szCs w:val="24"/>
        </w:rPr>
        <w:t>uncitral model law</w:t>
      </w:r>
      <w:r w:rsidRPr="00EF7EBE">
        <w:rPr>
          <w:rFonts w:ascii="Times New Roman" w:eastAsia="Times New Roman" w:hAnsi="Times New Roman" w:cs="Times New Roman"/>
          <w:sz w:val="24"/>
          <w:szCs w:val="24"/>
        </w:rPr>
        <w:t xml:space="preserve">. Seperti di Hongkong, pada tahun 1989 telah memodifikasi Undang-Undang arbitrase dengan ketentuan </w:t>
      </w:r>
      <w:r w:rsidRPr="00EF7EBE">
        <w:rPr>
          <w:rFonts w:ascii="Times New Roman" w:eastAsia="Times New Roman" w:hAnsi="Times New Roman" w:cs="Times New Roman"/>
          <w:i/>
          <w:sz w:val="24"/>
          <w:szCs w:val="24"/>
        </w:rPr>
        <w:t>uncitral model law</w:t>
      </w:r>
      <w:r w:rsidRPr="00EF7EBE">
        <w:rPr>
          <w:rFonts w:ascii="Times New Roman" w:eastAsia="Times New Roman" w:hAnsi="Times New Roman" w:cs="Times New Roman"/>
          <w:sz w:val="24"/>
          <w:szCs w:val="24"/>
        </w:rPr>
        <w:t>, begitu juga Singapura.</w:t>
      </w:r>
      <w:r w:rsidRPr="00EF7EBE">
        <w:rPr>
          <w:rStyle w:val="FootnoteReference"/>
          <w:rFonts w:ascii="Times New Roman" w:eastAsia="Times New Roman" w:hAnsi="Times New Roman" w:cs="Times New Roman"/>
          <w:sz w:val="24"/>
          <w:szCs w:val="24"/>
        </w:rPr>
        <w:footnoteReference w:id="16"/>
      </w:r>
      <w:r w:rsidRPr="00EF7EBE">
        <w:rPr>
          <w:rFonts w:ascii="Times New Roman" w:eastAsia="Times New Roman" w:hAnsi="Times New Roman" w:cs="Times New Roman"/>
          <w:sz w:val="24"/>
          <w:szCs w:val="24"/>
        </w:rPr>
        <w:t xml:space="preserve"> Pemerintah telah menerima rekomendasi dari </w:t>
      </w:r>
      <w:r w:rsidRPr="00EF7EBE">
        <w:rPr>
          <w:rFonts w:ascii="Times New Roman" w:eastAsia="Times New Roman" w:hAnsi="Times New Roman" w:cs="Times New Roman"/>
          <w:i/>
          <w:sz w:val="24"/>
          <w:szCs w:val="24"/>
        </w:rPr>
        <w:t>Law Reform Committee</w:t>
      </w:r>
      <w:r w:rsidRPr="00EF7EBE">
        <w:rPr>
          <w:rFonts w:ascii="Times New Roman" w:eastAsia="Times New Roman" w:hAnsi="Times New Roman" w:cs="Times New Roman"/>
          <w:sz w:val="24"/>
          <w:szCs w:val="24"/>
        </w:rPr>
        <w:t xml:space="preserve"> untuk mengadopsi </w:t>
      </w:r>
      <w:r w:rsidRPr="00EF7EBE">
        <w:rPr>
          <w:rFonts w:ascii="Times New Roman" w:eastAsia="Times New Roman" w:hAnsi="Times New Roman" w:cs="Times New Roman"/>
          <w:i/>
          <w:sz w:val="24"/>
          <w:szCs w:val="24"/>
        </w:rPr>
        <w:t>uncitral model law on commercial arbitration</w:t>
      </w:r>
      <w:r w:rsidRPr="00EF7EBE">
        <w:rPr>
          <w:rFonts w:ascii="Times New Roman" w:eastAsia="Times New Roman" w:hAnsi="Times New Roman" w:cs="Times New Roman"/>
          <w:sz w:val="24"/>
          <w:szCs w:val="24"/>
        </w:rPr>
        <w:t xml:space="preserve">. Rancangan Undang-Undangnya telah diajukan ke Parlemen pada tanggal 25 Juli 1994. </w:t>
      </w:r>
      <w:r w:rsidRPr="00EF7EBE">
        <w:rPr>
          <w:rFonts w:ascii="Times New Roman" w:eastAsia="Times New Roman" w:hAnsi="Times New Roman" w:cs="Times New Roman"/>
          <w:sz w:val="24"/>
          <w:szCs w:val="24"/>
        </w:rPr>
        <w:br/>
        <w:t xml:space="preserve">            Seperti diketahui </w:t>
      </w:r>
      <w:r w:rsidRPr="00EF7EBE">
        <w:rPr>
          <w:rFonts w:ascii="Times New Roman" w:eastAsia="Times New Roman" w:hAnsi="Times New Roman" w:cs="Times New Roman"/>
          <w:i/>
          <w:sz w:val="24"/>
          <w:szCs w:val="24"/>
        </w:rPr>
        <w:t>uncitral model law</w:t>
      </w:r>
      <w:r w:rsidRPr="00EF7EBE">
        <w:rPr>
          <w:rFonts w:ascii="Times New Roman" w:eastAsia="Times New Roman" w:hAnsi="Times New Roman" w:cs="Times New Roman"/>
          <w:sz w:val="24"/>
          <w:szCs w:val="24"/>
        </w:rPr>
        <w:t xml:space="preserve"> adalah</w:t>
      </w:r>
      <w:r w:rsidRPr="00EF7EBE">
        <w:rPr>
          <w:rFonts w:ascii="Times New Roman" w:eastAsia="Times New Roman" w:hAnsi="Times New Roman" w:cs="Times New Roman"/>
          <w:i/>
          <w:sz w:val="24"/>
          <w:szCs w:val="24"/>
        </w:rPr>
        <w:t xml:space="preserve"> rule arbitrase</w:t>
      </w:r>
      <w:r w:rsidRPr="00EF7EBE">
        <w:rPr>
          <w:rFonts w:ascii="Times New Roman" w:eastAsia="Times New Roman" w:hAnsi="Times New Roman" w:cs="Times New Roman"/>
          <w:sz w:val="24"/>
          <w:szCs w:val="24"/>
        </w:rPr>
        <w:t xml:space="preserve"> yang dibuat oleh </w:t>
      </w:r>
      <w:r w:rsidRPr="00EF7EBE">
        <w:rPr>
          <w:rFonts w:ascii="Times New Roman" w:eastAsia="Times New Roman" w:hAnsi="Times New Roman" w:cs="Times New Roman"/>
          <w:i/>
          <w:sz w:val="24"/>
          <w:szCs w:val="24"/>
        </w:rPr>
        <w:t>United Nation Committee of International Trade Law</w:t>
      </w:r>
      <w:r w:rsidRPr="00EF7EBE">
        <w:rPr>
          <w:rFonts w:ascii="Times New Roman" w:eastAsia="Times New Roman" w:hAnsi="Times New Roman" w:cs="Times New Roman"/>
          <w:sz w:val="24"/>
          <w:szCs w:val="24"/>
        </w:rPr>
        <w:t xml:space="preserve">. Jadi dibuat oleh PBB dengan tujuan agar semua negara anggota menjadikannya sebagai </w:t>
      </w:r>
      <w:r w:rsidRPr="00EF7EBE">
        <w:rPr>
          <w:rFonts w:ascii="Times New Roman" w:eastAsia="Times New Roman" w:hAnsi="Times New Roman" w:cs="Times New Roman"/>
          <w:i/>
          <w:sz w:val="24"/>
          <w:szCs w:val="24"/>
        </w:rPr>
        <w:t xml:space="preserve">model law </w:t>
      </w:r>
      <w:r w:rsidRPr="00EF7EBE">
        <w:rPr>
          <w:rFonts w:ascii="Times New Roman" w:eastAsia="Times New Roman" w:hAnsi="Times New Roman" w:cs="Times New Roman"/>
          <w:sz w:val="24"/>
          <w:szCs w:val="24"/>
        </w:rPr>
        <w:t xml:space="preserve">dalam peraturan perundang-undangan mereka, maupun untuk lingkungan Arbitrase Institusional. Sekiranya semua negara mengambilnya sebagai model, akan terbina keseragaman aturan arbitrase yang berwawasan harmonisasi. Sehingga akan terjembatani kesenjangan kepentingan perdagangan antara negara maju dan negara berkembang. </w:t>
      </w:r>
    </w:p>
    <w:p w:rsidR="00CF3B41" w:rsidRPr="00EF7EBE" w:rsidRDefault="00CF3B41" w:rsidP="00CF3B41">
      <w:pPr>
        <w:spacing w:before="100" w:beforeAutospacing="1" w:after="100" w:afterAutospacing="1" w:line="360" w:lineRule="auto"/>
        <w:ind w:firstLine="720"/>
        <w:jc w:val="both"/>
        <w:rPr>
          <w:rFonts w:ascii="Times New Roman" w:eastAsia="Times New Roman" w:hAnsi="Times New Roman" w:cs="Times New Roman"/>
          <w:sz w:val="24"/>
          <w:szCs w:val="24"/>
        </w:rPr>
      </w:pPr>
      <w:r w:rsidRPr="00EF7EBE">
        <w:rPr>
          <w:rFonts w:ascii="Times New Roman" w:eastAsia="Times New Roman" w:hAnsi="Times New Roman" w:cs="Times New Roman"/>
          <w:sz w:val="24"/>
          <w:szCs w:val="24"/>
        </w:rPr>
        <w:t>Belakangan ini, peran arbitrase sebagai sistem alternatif penyelesaian sengketa, sudah digeser sistem alternatif lain. Dia sudah digeser oleh mediasi, minitrial, adjudication, conciliation dan expert ditermination. Memang banyak persamaan prinsip antara arbitrase dengan sistem alternatif yang lain tadi, seperti:</w:t>
      </w:r>
    </w:p>
    <w:p w:rsidR="00CF3B41" w:rsidRPr="00EF7EBE" w:rsidRDefault="00CF3B41" w:rsidP="00CF3B41">
      <w:pPr>
        <w:numPr>
          <w:ilvl w:val="0"/>
          <w:numId w:val="8"/>
        </w:numPr>
        <w:spacing w:before="100" w:beforeAutospacing="1" w:after="100" w:afterAutospacing="1" w:line="360" w:lineRule="auto"/>
        <w:jc w:val="both"/>
        <w:rPr>
          <w:rFonts w:ascii="Times New Roman" w:eastAsia="Times New Roman" w:hAnsi="Times New Roman" w:cs="Times New Roman"/>
          <w:sz w:val="24"/>
          <w:szCs w:val="24"/>
        </w:rPr>
      </w:pPr>
      <w:r w:rsidRPr="00EF7EBE">
        <w:rPr>
          <w:rFonts w:ascii="Times New Roman" w:eastAsia="Times New Roman" w:hAnsi="Times New Roman" w:cs="Times New Roman"/>
          <w:sz w:val="24"/>
          <w:szCs w:val="24"/>
        </w:rPr>
        <w:t xml:space="preserve">sederhana dan cepat (informal dan </w:t>
      </w:r>
      <w:r w:rsidRPr="00EF7EBE">
        <w:rPr>
          <w:rFonts w:ascii="Times New Roman" w:eastAsia="Times New Roman" w:hAnsi="Times New Roman" w:cs="Times New Roman"/>
          <w:i/>
          <w:iCs/>
          <w:sz w:val="24"/>
          <w:szCs w:val="24"/>
        </w:rPr>
        <w:t>quick</w:t>
      </w:r>
      <w:r w:rsidRPr="00EF7EBE">
        <w:rPr>
          <w:rFonts w:ascii="Times New Roman" w:eastAsia="Times New Roman" w:hAnsi="Times New Roman" w:cs="Times New Roman"/>
          <w:sz w:val="24"/>
          <w:szCs w:val="24"/>
        </w:rPr>
        <w:t>),</w:t>
      </w:r>
    </w:p>
    <w:p w:rsidR="00CF3B41" w:rsidRPr="00EF7EBE" w:rsidRDefault="00CF3B41" w:rsidP="00CF3B41">
      <w:pPr>
        <w:numPr>
          <w:ilvl w:val="0"/>
          <w:numId w:val="8"/>
        </w:numPr>
        <w:spacing w:before="100" w:beforeAutospacing="1" w:after="100" w:afterAutospacing="1" w:line="360" w:lineRule="auto"/>
        <w:jc w:val="both"/>
        <w:rPr>
          <w:rFonts w:ascii="Times New Roman" w:eastAsia="Times New Roman" w:hAnsi="Times New Roman" w:cs="Times New Roman"/>
          <w:sz w:val="24"/>
          <w:szCs w:val="24"/>
        </w:rPr>
      </w:pPr>
      <w:r w:rsidRPr="00EF7EBE">
        <w:rPr>
          <w:rFonts w:ascii="Times New Roman" w:eastAsia="Times New Roman" w:hAnsi="Times New Roman" w:cs="Times New Roman"/>
          <w:sz w:val="24"/>
          <w:szCs w:val="24"/>
        </w:rPr>
        <w:t>prinsip konfidensial,</w:t>
      </w:r>
    </w:p>
    <w:p w:rsidR="00CF3B41" w:rsidRPr="00EF7EBE" w:rsidRDefault="00CF3B41" w:rsidP="00CF3B41">
      <w:pPr>
        <w:numPr>
          <w:ilvl w:val="0"/>
          <w:numId w:val="8"/>
        </w:numPr>
        <w:spacing w:before="100" w:beforeAutospacing="1" w:after="100" w:afterAutospacing="1" w:line="360" w:lineRule="auto"/>
        <w:jc w:val="both"/>
        <w:rPr>
          <w:rFonts w:ascii="Times New Roman" w:eastAsia="Times New Roman" w:hAnsi="Times New Roman" w:cs="Times New Roman"/>
          <w:sz w:val="24"/>
          <w:szCs w:val="24"/>
        </w:rPr>
      </w:pPr>
      <w:r w:rsidRPr="00EF7EBE">
        <w:rPr>
          <w:rFonts w:ascii="Times New Roman" w:eastAsia="Times New Roman" w:hAnsi="Times New Roman" w:cs="Times New Roman"/>
          <w:sz w:val="24"/>
          <w:szCs w:val="24"/>
        </w:rPr>
        <w:t>diselesaikan oleh pihak ketiga netral yang memiliki pengetahuan khusus secara profesional.</w:t>
      </w:r>
    </w:p>
    <w:p w:rsidR="00CF3B41" w:rsidRPr="00EF7EBE" w:rsidRDefault="00CF3B41" w:rsidP="00CF3B41">
      <w:pPr>
        <w:spacing w:before="100" w:beforeAutospacing="1" w:after="100" w:afterAutospacing="1" w:line="360" w:lineRule="auto"/>
        <w:ind w:firstLine="720"/>
        <w:jc w:val="both"/>
        <w:rPr>
          <w:rFonts w:ascii="Times New Roman" w:eastAsia="Times New Roman" w:hAnsi="Times New Roman" w:cs="Times New Roman"/>
          <w:sz w:val="24"/>
          <w:szCs w:val="24"/>
        </w:rPr>
      </w:pPr>
      <w:r w:rsidRPr="00EF7EBE">
        <w:rPr>
          <w:rFonts w:ascii="Times New Roman" w:eastAsia="Times New Roman" w:hAnsi="Times New Roman" w:cs="Times New Roman"/>
          <w:sz w:val="24"/>
          <w:szCs w:val="24"/>
        </w:rPr>
        <w:lastRenderedPageBreak/>
        <w:t xml:space="preserve">Bahwa pada prinsipnya, di balik persamaan itu terdapat perbedaan dianggap fundamental, sehingga dunia bisnis lebih cenderung memiliki </w:t>
      </w:r>
      <w:r w:rsidRPr="00EF7EBE">
        <w:rPr>
          <w:rFonts w:ascii="Times New Roman" w:eastAsia="Times New Roman" w:hAnsi="Times New Roman" w:cs="Times New Roman"/>
          <w:i/>
          <w:iCs/>
          <w:sz w:val="24"/>
          <w:szCs w:val="24"/>
        </w:rPr>
        <w:t>mediation</w:t>
      </w:r>
      <w:r w:rsidRPr="00EF7EBE">
        <w:rPr>
          <w:rFonts w:ascii="Times New Roman" w:eastAsia="Times New Roman" w:hAnsi="Times New Roman" w:cs="Times New Roman"/>
          <w:sz w:val="24"/>
          <w:szCs w:val="24"/>
        </w:rPr>
        <w:t xml:space="preserve">, </w:t>
      </w:r>
      <w:r w:rsidRPr="00EF7EBE">
        <w:rPr>
          <w:rFonts w:ascii="Times New Roman" w:eastAsia="Times New Roman" w:hAnsi="Times New Roman" w:cs="Times New Roman"/>
          <w:i/>
          <w:iCs/>
          <w:sz w:val="24"/>
          <w:szCs w:val="24"/>
        </w:rPr>
        <w:t>adjusdication</w:t>
      </w:r>
      <w:r w:rsidRPr="00EF7EBE">
        <w:rPr>
          <w:rFonts w:ascii="Times New Roman" w:eastAsia="Times New Roman" w:hAnsi="Times New Roman" w:cs="Times New Roman"/>
          <w:sz w:val="24"/>
          <w:szCs w:val="24"/>
        </w:rPr>
        <w:t>. Perbedaan yang dianggap fundamental, antara lain dapat dikemukakan hal-hal sebagai berikut:</w:t>
      </w:r>
    </w:p>
    <w:p w:rsidR="00CF3B41" w:rsidRPr="00EF7EBE" w:rsidRDefault="00CF3B41" w:rsidP="00CF3B41">
      <w:pPr>
        <w:numPr>
          <w:ilvl w:val="0"/>
          <w:numId w:val="9"/>
        </w:numPr>
        <w:spacing w:before="100" w:beforeAutospacing="1" w:after="100" w:afterAutospacing="1" w:line="360" w:lineRule="auto"/>
        <w:jc w:val="both"/>
        <w:rPr>
          <w:rFonts w:ascii="Times New Roman" w:eastAsia="Times New Roman" w:hAnsi="Times New Roman" w:cs="Times New Roman"/>
          <w:sz w:val="24"/>
          <w:szCs w:val="24"/>
        </w:rPr>
      </w:pPr>
      <w:r w:rsidRPr="00EF7EBE">
        <w:rPr>
          <w:rFonts w:ascii="Times New Roman" w:eastAsia="Times New Roman" w:hAnsi="Times New Roman" w:cs="Times New Roman"/>
          <w:sz w:val="24"/>
          <w:szCs w:val="24"/>
        </w:rPr>
        <w:t>Masalah biaya, dianggap sangat mahal (</w:t>
      </w:r>
      <w:r w:rsidRPr="00EF7EBE">
        <w:rPr>
          <w:rFonts w:ascii="Times New Roman" w:eastAsia="Times New Roman" w:hAnsi="Times New Roman" w:cs="Times New Roman"/>
          <w:i/>
          <w:sz w:val="24"/>
          <w:szCs w:val="24"/>
        </w:rPr>
        <w:t>expensive</w:t>
      </w:r>
      <w:r w:rsidRPr="00EF7EBE">
        <w:rPr>
          <w:rFonts w:ascii="Times New Roman" w:eastAsia="Times New Roman" w:hAnsi="Times New Roman" w:cs="Times New Roman"/>
          <w:sz w:val="24"/>
          <w:szCs w:val="24"/>
        </w:rPr>
        <w:t>). Biaya yang harus dikeluarkan penyelesaian arbitrase, hampir sama adengan biaya litigasi di pengadilan. Terdapat beberapa komponen biaya yang harus dikeluarkan, sehingga terkadang jauh lebih besar biaya dengan apa yang harus dikeluarkan bila perkara diajukan ke pengadilan. Komponen biaya atrbitrase terdiri dari: (a) Biaya administrasi (b) Honor arbitrator. (c) Biaya transportasi dan akomodasi arbitrator (d) Biaya saksi dan ahli. Komponen biaya yang seperti itu, tidak ada dalam mediasi atau minitrial. Jika pun ada biaya yang harus dikeluarkan, jauh lebih kecil. Apalagi mediasi, boleh dikatakan tanpa biaya atau nominal cost.</w:t>
      </w:r>
    </w:p>
    <w:p w:rsidR="00CF3B41" w:rsidRPr="00EF7EBE" w:rsidRDefault="00CF3B41" w:rsidP="00CF3B41">
      <w:pPr>
        <w:numPr>
          <w:ilvl w:val="0"/>
          <w:numId w:val="9"/>
        </w:numPr>
        <w:spacing w:before="100" w:beforeAutospacing="1" w:after="100" w:afterAutospacing="1" w:line="360" w:lineRule="auto"/>
        <w:jc w:val="both"/>
        <w:rPr>
          <w:rFonts w:ascii="Times New Roman" w:eastAsia="Times New Roman" w:hAnsi="Times New Roman" w:cs="Times New Roman"/>
          <w:sz w:val="24"/>
          <w:szCs w:val="24"/>
        </w:rPr>
      </w:pPr>
      <w:r w:rsidRPr="00EF7EBE">
        <w:rPr>
          <w:rFonts w:ascii="Times New Roman" w:eastAsia="Times New Roman" w:hAnsi="Times New Roman" w:cs="Times New Roman"/>
          <w:sz w:val="24"/>
          <w:szCs w:val="24"/>
        </w:rPr>
        <w:t xml:space="preserve">Masalah sederhana dan cepat. Memang benar salah satu prinsip pokok penyelesaian sengketa melalui arbitrase adalah informal </w:t>
      </w:r>
      <w:r w:rsidRPr="00EF7EBE">
        <w:rPr>
          <w:rFonts w:ascii="Times New Roman" w:eastAsia="Times New Roman" w:hAnsi="Times New Roman" w:cs="Times New Roman"/>
          <w:i/>
          <w:sz w:val="24"/>
          <w:szCs w:val="24"/>
        </w:rPr>
        <w:t>procedure and can be put in motion quickly</w:t>
      </w:r>
      <w:r w:rsidRPr="00EF7EBE">
        <w:rPr>
          <w:rFonts w:ascii="Times New Roman" w:eastAsia="Times New Roman" w:hAnsi="Times New Roman" w:cs="Times New Roman"/>
          <w:sz w:val="24"/>
          <w:szCs w:val="24"/>
        </w:rPr>
        <w:t xml:space="preserve">. Jadi prinsipnya informal dan cepat. Tetapi kenyataan yang terjadi adalah lain. Tanpa mengurangi banyaknya sengketa yang diselesaikan arbitrase dalam jangka waktu 60-90 hari, namun banyak pula penyelesaian yang memakan waktu panjang. Bahkan ada yang bertahun-tahun atau puluhan tahun. Apalagi timbul perbedaan pendapat mengenai penunjukkan arbitrase, </w:t>
      </w:r>
      <w:r w:rsidRPr="00EF7EBE">
        <w:rPr>
          <w:rFonts w:ascii="Times New Roman" w:eastAsia="Times New Roman" w:hAnsi="Times New Roman" w:cs="Times New Roman"/>
          <w:i/>
          <w:iCs/>
          <w:sz w:val="24"/>
          <w:szCs w:val="24"/>
        </w:rPr>
        <w:t>Rule</w:t>
      </w:r>
      <w:r w:rsidRPr="00EF7EBE">
        <w:rPr>
          <w:rFonts w:ascii="Times New Roman" w:eastAsia="Times New Roman" w:hAnsi="Times New Roman" w:cs="Times New Roman"/>
          <w:sz w:val="24"/>
          <w:szCs w:val="24"/>
        </w:rPr>
        <w:t xml:space="preserve"> yang disepakati atau hukum yang hendak diterapkan (</w:t>
      </w:r>
      <w:r w:rsidRPr="00EF7EBE">
        <w:rPr>
          <w:rFonts w:ascii="Times New Roman" w:eastAsia="Times New Roman" w:hAnsi="Times New Roman" w:cs="Times New Roman"/>
          <w:i/>
          <w:iCs/>
          <w:sz w:val="24"/>
          <w:szCs w:val="24"/>
        </w:rPr>
        <w:t>governing law</w:t>
      </w:r>
      <w:r w:rsidRPr="00EF7EBE">
        <w:rPr>
          <w:rFonts w:ascii="Times New Roman" w:eastAsia="Times New Roman" w:hAnsi="Times New Roman" w:cs="Times New Roman"/>
          <w:sz w:val="24"/>
          <w:szCs w:val="24"/>
        </w:rPr>
        <w:t>), membuat proses penyelesaian bertambah rumit dan panjang.</w:t>
      </w:r>
    </w:p>
    <w:p w:rsidR="00CF3B41" w:rsidRPr="00EF7EBE" w:rsidRDefault="00CF3B41" w:rsidP="00CF3B41">
      <w:pPr>
        <w:spacing w:before="100" w:beforeAutospacing="1" w:after="100" w:afterAutospacing="1" w:line="360" w:lineRule="auto"/>
        <w:jc w:val="both"/>
        <w:rPr>
          <w:rFonts w:ascii="Times New Roman" w:eastAsia="Times New Roman" w:hAnsi="Times New Roman" w:cs="Times New Roman"/>
          <w:sz w:val="24"/>
          <w:szCs w:val="24"/>
        </w:rPr>
      </w:pPr>
      <w:r w:rsidRPr="00EF7EBE">
        <w:rPr>
          <w:rFonts w:ascii="Times New Roman" w:eastAsia="Times New Roman" w:hAnsi="Times New Roman" w:cs="Times New Roman"/>
          <w:sz w:val="24"/>
          <w:szCs w:val="24"/>
        </w:rPr>
        <w:tab/>
        <w:t>Meskipun ada kekurangan dan kelemahan arbitrase dibanding dengan sistem alternatif yang lain, terdapat pula kelebihannya. Putusan yang diambil arbitrase langsung final dan banding. Dalam putusan yang diambil arbitrase (</w:t>
      </w:r>
      <w:r w:rsidRPr="00EF7EBE">
        <w:rPr>
          <w:rFonts w:ascii="Times New Roman" w:eastAsia="Times New Roman" w:hAnsi="Times New Roman" w:cs="Times New Roman"/>
          <w:i/>
          <w:sz w:val="24"/>
          <w:szCs w:val="24"/>
        </w:rPr>
        <w:t>arbitral award</w:t>
      </w:r>
      <w:r w:rsidRPr="00EF7EBE">
        <w:rPr>
          <w:rFonts w:ascii="Times New Roman" w:eastAsia="Times New Roman" w:hAnsi="Times New Roman" w:cs="Times New Roman"/>
          <w:sz w:val="24"/>
          <w:szCs w:val="24"/>
        </w:rPr>
        <w:t>) terkandung kekuatan eksekutorial. Oleh karena itu, apabila, pihak yang kalah tidak menaati dan memenuhi putusan secara sukarela, pihak yang menang (</w:t>
      </w:r>
      <w:r w:rsidRPr="00EF7EBE">
        <w:rPr>
          <w:rFonts w:ascii="Times New Roman" w:eastAsia="Times New Roman" w:hAnsi="Times New Roman" w:cs="Times New Roman"/>
          <w:i/>
          <w:sz w:val="24"/>
          <w:szCs w:val="24"/>
        </w:rPr>
        <w:t>claimant</w:t>
      </w:r>
      <w:r w:rsidRPr="00EF7EBE">
        <w:rPr>
          <w:rFonts w:ascii="Times New Roman" w:eastAsia="Times New Roman" w:hAnsi="Times New Roman" w:cs="Times New Roman"/>
          <w:sz w:val="24"/>
          <w:szCs w:val="24"/>
        </w:rPr>
        <w:t xml:space="preserve">) dapat meminta eksekusi ke Pengadilan. Sedang hal </w:t>
      </w:r>
      <w:r w:rsidRPr="00EF7EBE">
        <w:rPr>
          <w:rFonts w:ascii="Times New Roman" w:eastAsia="Times New Roman" w:hAnsi="Times New Roman" w:cs="Times New Roman"/>
          <w:sz w:val="24"/>
          <w:szCs w:val="24"/>
        </w:rPr>
        <w:lastRenderedPageBreak/>
        <w:t xml:space="preserve">seperti itu, tidak melekat pada penyelesaian yang dimabil mediasi, minitrial atau ajudikasi atau konsolidasi. Akan tetapi, seperti yang pernah disinggung, kelemahan yang terdapat pada sistem lain dapat diatasi, asal para pihak sepakat. Caranya mereka membuat persetujuan yang berisi klausula, apabila mediasi, ajudikasi atau konsiliasi gagal, </w:t>
      </w:r>
      <w:r w:rsidRPr="00EF7EBE">
        <w:rPr>
          <w:rFonts w:ascii="Times New Roman" w:eastAsia="Times New Roman" w:hAnsi="Times New Roman" w:cs="Times New Roman"/>
          <w:i/>
          <w:iCs/>
          <w:sz w:val="24"/>
          <w:szCs w:val="24"/>
        </w:rPr>
        <w:t>mediator</w:t>
      </w:r>
      <w:r w:rsidRPr="00EF7EBE">
        <w:rPr>
          <w:rFonts w:ascii="Times New Roman" w:eastAsia="Times New Roman" w:hAnsi="Times New Roman" w:cs="Times New Roman"/>
          <w:sz w:val="24"/>
          <w:szCs w:val="24"/>
        </w:rPr>
        <w:t xml:space="preserve">, </w:t>
      </w:r>
      <w:r w:rsidRPr="00EF7EBE">
        <w:rPr>
          <w:rFonts w:ascii="Times New Roman" w:eastAsia="Times New Roman" w:hAnsi="Times New Roman" w:cs="Times New Roman"/>
          <w:i/>
          <w:iCs/>
          <w:sz w:val="24"/>
          <w:szCs w:val="24"/>
        </w:rPr>
        <w:t>adjucator</w:t>
      </w:r>
      <w:r w:rsidRPr="00EF7EBE">
        <w:rPr>
          <w:rFonts w:ascii="Times New Roman" w:eastAsia="Times New Roman" w:hAnsi="Times New Roman" w:cs="Times New Roman"/>
          <w:sz w:val="24"/>
          <w:szCs w:val="24"/>
        </w:rPr>
        <w:t xml:space="preserve">, dan </w:t>
      </w:r>
      <w:r w:rsidRPr="00EF7EBE">
        <w:rPr>
          <w:rFonts w:ascii="Times New Roman" w:eastAsia="Times New Roman" w:hAnsi="Times New Roman" w:cs="Times New Roman"/>
          <w:i/>
          <w:iCs/>
          <w:sz w:val="24"/>
          <w:szCs w:val="24"/>
        </w:rPr>
        <w:t>conciliator</w:t>
      </w:r>
      <w:r w:rsidRPr="00EF7EBE">
        <w:rPr>
          <w:rFonts w:ascii="Times New Roman" w:eastAsia="Times New Roman" w:hAnsi="Times New Roman" w:cs="Times New Roman"/>
          <w:sz w:val="24"/>
          <w:szCs w:val="24"/>
        </w:rPr>
        <w:t xml:space="preserve"> langsung bertindak sebagai </w:t>
      </w:r>
      <w:r w:rsidRPr="00EF7EBE">
        <w:rPr>
          <w:rFonts w:ascii="Times New Roman" w:eastAsia="Times New Roman" w:hAnsi="Times New Roman" w:cs="Times New Roman"/>
          <w:i/>
          <w:sz w:val="24"/>
          <w:szCs w:val="24"/>
        </w:rPr>
        <w:t>arbitrator</w:t>
      </w:r>
      <w:r w:rsidRPr="00EF7EBE">
        <w:rPr>
          <w:rFonts w:ascii="Times New Roman" w:eastAsia="Times New Roman" w:hAnsi="Times New Roman" w:cs="Times New Roman"/>
          <w:sz w:val="24"/>
          <w:szCs w:val="24"/>
        </w:rPr>
        <w:t>.</w:t>
      </w:r>
    </w:p>
    <w:p w:rsidR="00CF3B41" w:rsidRPr="00EF7EBE" w:rsidRDefault="00CF3B41" w:rsidP="00CF3B41">
      <w:pPr>
        <w:spacing w:before="100" w:beforeAutospacing="1" w:after="100" w:afterAutospacing="1" w:line="360" w:lineRule="auto"/>
        <w:jc w:val="both"/>
        <w:rPr>
          <w:rFonts w:ascii="Times New Roman" w:eastAsia="Times New Roman" w:hAnsi="Times New Roman" w:cs="Times New Roman"/>
          <w:sz w:val="24"/>
          <w:szCs w:val="24"/>
        </w:rPr>
      </w:pPr>
      <w:r w:rsidRPr="00EF7EBE">
        <w:rPr>
          <w:rFonts w:ascii="Times New Roman" w:eastAsia="Times New Roman" w:hAnsi="Times New Roman" w:cs="Times New Roman"/>
          <w:sz w:val="24"/>
          <w:szCs w:val="24"/>
        </w:rPr>
        <w:t xml:space="preserve">            Sistem alternatif ini sangat besar faedahnya untuk menampung perkembangan perdagangan bebas (</w:t>
      </w:r>
      <w:r w:rsidRPr="00EF7EBE">
        <w:rPr>
          <w:rFonts w:ascii="Times New Roman" w:eastAsia="Times New Roman" w:hAnsi="Times New Roman" w:cs="Times New Roman"/>
          <w:i/>
          <w:sz w:val="24"/>
          <w:szCs w:val="24"/>
        </w:rPr>
        <w:t>free trade</w:t>
      </w:r>
      <w:r w:rsidRPr="00EF7EBE">
        <w:rPr>
          <w:rFonts w:ascii="Times New Roman" w:eastAsia="Times New Roman" w:hAnsi="Times New Roman" w:cs="Times New Roman"/>
          <w:sz w:val="24"/>
          <w:szCs w:val="24"/>
        </w:rPr>
        <w:t>) menyongsong tahun 1995 setelah GATT defektif berlaku. Akan tetapi, melihat kenyataan sekarang masih prihatin. Jangankan mediasi atau ajudikasi. Arbitrase saja pun belum populer di kalangan bisnis Indonesia. Berdasarkan Penjelasan Umum Undang-Undang Nomor 30 Tahun 1999 tentang Arbitrase dan Alternatif Penyelesaian Sengketa, lembaga arbitrase mempunyai kelebihan dibandingkan dengan lembaga peradilan. Kelebihan tersebut antara lain:</w:t>
      </w:r>
    </w:p>
    <w:p w:rsidR="00CF3B41" w:rsidRPr="00EF7EBE" w:rsidRDefault="00CF3B41" w:rsidP="00CF3B41">
      <w:pPr>
        <w:numPr>
          <w:ilvl w:val="0"/>
          <w:numId w:val="10"/>
        </w:numPr>
        <w:spacing w:before="100" w:beforeAutospacing="1" w:after="100" w:afterAutospacing="1" w:line="360" w:lineRule="auto"/>
        <w:jc w:val="both"/>
        <w:rPr>
          <w:rFonts w:ascii="Times New Roman" w:eastAsia="Times New Roman" w:hAnsi="Times New Roman" w:cs="Times New Roman"/>
          <w:sz w:val="24"/>
          <w:szCs w:val="24"/>
        </w:rPr>
      </w:pPr>
      <w:r w:rsidRPr="00EF7EBE">
        <w:rPr>
          <w:rFonts w:ascii="Times New Roman" w:eastAsia="Times New Roman" w:hAnsi="Times New Roman" w:cs="Times New Roman"/>
          <w:sz w:val="24"/>
          <w:szCs w:val="24"/>
        </w:rPr>
        <w:t>Dijamin kerahasiaan sengketa para pihak</w:t>
      </w:r>
    </w:p>
    <w:p w:rsidR="00CF3B41" w:rsidRPr="00EF7EBE" w:rsidRDefault="00CF3B41" w:rsidP="00CF3B41">
      <w:pPr>
        <w:numPr>
          <w:ilvl w:val="0"/>
          <w:numId w:val="10"/>
        </w:numPr>
        <w:spacing w:before="100" w:beforeAutospacing="1" w:after="100" w:afterAutospacing="1" w:line="360" w:lineRule="auto"/>
        <w:jc w:val="both"/>
        <w:rPr>
          <w:rFonts w:ascii="Times New Roman" w:eastAsia="Times New Roman" w:hAnsi="Times New Roman" w:cs="Times New Roman"/>
          <w:sz w:val="24"/>
          <w:szCs w:val="24"/>
        </w:rPr>
      </w:pPr>
      <w:r w:rsidRPr="00EF7EBE">
        <w:rPr>
          <w:rFonts w:ascii="Times New Roman" w:eastAsia="Times New Roman" w:hAnsi="Times New Roman" w:cs="Times New Roman"/>
          <w:sz w:val="24"/>
          <w:szCs w:val="24"/>
        </w:rPr>
        <w:t>dapat dihindari kelambatan yang diakibatkan karena prosedural dan administratif;</w:t>
      </w:r>
    </w:p>
    <w:p w:rsidR="00CF3B41" w:rsidRPr="00EF7EBE" w:rsidRDefault="00CF3B41" w:rsidP="00CF3B41">
      <w:pPr>
        <w:numPr>
          <w:ilvl w:val="0"/>
          <w:numId w:val="10"/>
        </w:numPr>
        <w:spacing w:before="100" w:beforeAutospacing="1" w:after="100" w:afterAutospacing="1" w:line="360" w:lineRule="auto"/>
        <w:jc w:val="both"/>
        <w:rPr>
          <w:rFonts w:ascii="Times New Roman" w:eastAsia="Times New Roman" w:hAnsi="Times New Roman" w:cs="Times New Roman"/>
          <w:sz w:val="24"/>
          <w:szCs w:val="24"/>
        </w:rPr>
      </w:pPr>
      <w:r w:rsidRPr="00EF7EBE">
        <w:rPr>
          <w:rFonts w:ascii="Times New Roman" w:eastAsia="Times New Roman" w:hAnsi="Times New Roman" w:cs="Times New Roman"/>
          <w:sz w:val="24"/>
          <w:szCs w:val="24"/>
        </w:rPr>
        <w:t>para pihak dapat memilih arbiter yang menurut keyakinannya mempunyai pengetahuan, pengalaman serta latar belakang yang cukup mengenai masalah yang disengketakan, jujur dan adil;</w:t>
      </w:r>
    </w:p>
    <w:p w:rsidR="00CF3B41" w:rsidRPr="00EF7EBE" w:rsidRDefault="00CF3B41" w:rsidP="00CF3B41">
      <w:pPr>
        <w:numPr>
          <w:ilvl w:val="0"/>
          <w:numId w:val="10"/>
        </w:numPr>
        <w:spacing w:before="100" w:beforeAutospacing="1" w:after="100" w:afterAutospacing="1" w:line="360" w:lineRule="auto"/>
        <w:jc w:val="both"/>
        <w:rPr>
          <w:rFonts w:ascii="Times New Roman" w:eastAsia="Times New Roman" w:hAnsi="Times New Roman" w:cs="Times New Roman"/>
          <w:sz w:val="24"/>
          <w:szCs w:val="24"/>
        </w:rPr>
      </w:pPr>
      <w:r w:rsidRPr="00EF7EBE">
        <w:rPr>
          <w:rFonts w:ascii="Times New Roman" w:eastAsia="Times New Roman" w:hAnsi="Times New Roman" w:cs="Times New Roman"/>
          <w:sz w:val="24"/>
          <w:szCs w:val="24"/>
        </w:rPr>
        <w:t>para pihak dapat menentukan pilihan hukum untuk menyelesaikan masalahnya serta proses dan tempat penyelenggaraan arbitrase; dan</w:t>
      </w:r>
    </w:p>
    <w:p w:rsidR="00CF3B41" w:rsidRPr="00EF7EBE" w:rsidRDefault="00CF3B41" w:rsidP="00CF3B41">
      <w:pPr>
        <w:numPr>
          <w:ilvl w:val="0"/>
          <w:numId w:val="10"/>
        </w:numPr>
        <w:spacing w:before="100" w:beforeAutospacing="1" w:after="100" w:afterAutospacing="1" w:line="360" w:lineRule="auto"/>
        <w:jc w:val="both"/>
        <w:rPr>
          <w:rFonts w:ascii="Times New Roman" w:eastAsia="Times New Roman" w:hAnsi="Times New Roman" w:cs="Times New Roman"/>
          <w:sz w:val="24"/>
          <w:szCs w:val="24"/>
        </w:rPr>
      </w:pPr>
      <w:r w:rsidRPr="00EF7EBE">
        <w:rPr>
          <w:rFonts w:ascii="Times New Roman" w:eastAsia="Times New Roman" w:hAnsi="Times New Roman" w:cs="Times New Roman"/>
          <w:sz w:val="24"/>
          <w:szCs w:val="24"/>
        </w:rPr>
        <w:t>putusan arbitrase merupakan putusan yang mengikat para pihak dan dengan melalui tata cara (prosedur) yang sederhana saja ataupun langsung dapat dilaksanakan.</w:t>
      </w:r>
    </w:p>
    <w:p w:rsidR="00CF3B41" w:rsidRPr="00EF7EBE" w:rsidRDefault="00CF3B41" w:rsidP="00CF3B41">
      <w:pPr>
        <w:spacing w:before="100" w:beforeAutospacing="1" w:after="100" w:afterAutospacing="1" w:line="360" w:lineRule="auto"/>
        <w:jc w:val="both"/>
        <w:rPr>
          <w:rFonts w:ascii="Times New Roman" w:eastAsia="Times New Roman" w:hAnsi="Times New Roman" w:cs="Times New Roman"/>
          <w:sz w:val="24"/>
          <w:szCs w:val="24"/>
        </w:rPr>
      </w:pPr>
      <w:r w:rsidRPr="00EF7EBE">
        <w:rPr>
          <w:rFonts w:ascii="Times New Roman" w:eastAsia="Times New Roman" w:hAnsi="Times New Roman" w:cs="Times New Roman"/>
          <w:sz w:val="24"/>
          <w:szCs w:val="24"/>
        </w:rPr>
        <w:tab/>
        <w:t xml:space="preserve">Meskipun demikian, pada kenyataanya kelebihan itu sangat relatif, sebab di negara-negara tertentu proses peradilan dapat lebih cepat daripada proses arbitrase. Kelebihan utama arbitrase dari pengadilan adalah sifat kerahasiaannya, karena keputusan arbitrase tidak dipublikasikan. Hal inilah yang sangat disenangi </w:t>
      </w:r>
      <w:r w:rsidRPr="00EF7EBE">
        <w:rPr>
          <w:rFonts w:ascii="Times New Roman" w:eastAsia="Times New Roman" w:hAnsi="Times New Roman" w:cs="Times New Roman"/>
          <w:sz w:val="24"/>
          <w:szCs w:val="24"/>
        </w:rPr>
        <w:lastRenderedPageBreak/>
        <w:t>oleh para pelaku usaha (pengusaha) sebab masyarakat umum tidak mengetahui adanya sengketa yang ada dalam perusahaan tertentu. Seorang pengusaha biasanya tidak senang bermitra dengan pengusaha lain yang "senang bermasalah" ke pengadilan dalam menyelesaiakan sengketa bisnisnya. Atas dasar itu bagi seorang pengusaha setiap masalah yang ada di perusahaannya tidak perlu diketahui oleh publik dan ini merupakan suatu faktor yang mendukung reputasinya di masyarakat dan dunia usaha pada umumnya.</w:t>
      </w:r>
      <w:r w:rsidRPr="00EF7EBE">
        <w:rPr>
          <w:rStyle w:val="FootnoteReference"/>
          <w:rFonts w:ascii="Times New Roman" w:eastAsia="Times New Roman" w:hAnsi="Times New Roman" w:cs="Times New Roman"/>
          <w:sz w:val="24"/>
          <w:szCs w:val="24"/>
        </w:rPr>
        <w:footnoteReference w:id="17"/>
      </w:r>
    </w:p>
    <w:p w:rsidR="00CF3B41" w:rsidRPr="00EF7EBE" w:rsidRDefault="00CF3B41" w:rsidP="00CF3B41">
      <w:pPr>
        <w:spacing w:before="100" w:beforeAutospacing="1" w:after="100" w:afterAutospacing="1" w:line="360" w:lineRule="auto"/>
        <w:jc w:val="both"/>
        <w:rPr>
          <w:rFonts w:ascii="Times New Roman" w:eastAsia="Times New Roman" w:hAnsi="Times New Roman" w:cs="Times New Roman"/>
          <w:sz w:val="24"/>
          <w:szCs w:val="24"/>
        </w:rPr>
      </w:pPr>
      <w:r w:rsidRPr="00EF7EBE">
        <w:rPr>
          <w:rFonts w:ascii="Times New Roman" w:eastAsia="Times New Roman" w:hAnsi="Times New Roman" w:cs="Times New Roman"/>
          <w:sz w:val="24"/>
          <w:szCs w:val="24"/>
        </w:rPr>
        <w:t xml:space="preserve">              Menurut David A. Soley, arti penting lain dari arbitrase dalam menyelesaikan sengketa adalah fleksibilitasnya dan cenderung tidak formal. Hal ini berdampak pada sikap para pihak yang bersengketa sehingga tidak terlalu "bersitegang" dalam menyelesaikan perkara. Iklim seperti ini sudah barang tentu akan sangat konstruktif dan akan lebih mendorong semangat kerja sama para pihak sehingga dapat mempercepat proses penyelesaian perkara.</w:t>
      </w:r>
      <w:r w:rsidRPr="00EF7EBE">
        <w:rPr>
          <w:rFonts w:ascii="Times New Roman" w:eastAsia="Times New Roman" w:hAnsi="Times New Roman" w:cs="Times New Roman"/>
          <w:sz w:val="24"/>
          <w:szCs w:val="24"/>
        </w:rPr>
        <w:br/>
        <w:t xml:space="preserve">              Beberapa keuntungan dari penyelesaian sengketa melalui lembaga arbitrase telah menjelaskan bahwa ada suatu peluang bagi dunia usaha untuk menyelesaikan sengketa-sengketanya tanpa khawatir terganggunya proses produksi atau operasional perusahaan secara umum. Arbitrase pada prinsipnya bagi dunia usaha merupakan pilihan yang cocok dengan semangat menumbuhkan etika bisnis ke dalam perilaku kalangan pengusaha. Hal ini penting sekali guna menekan "kebiasaan" kolusi dan penggunaan kekerasan dalam menyelesaikan sengketa-sengketa bisnis, dengan demikian akan tumbuh budaya hukum di kalangan pengusaha.</w:t>
      </w:r>
    </w:p>
    <w:p w:rsidR="00CF3B41" w:rsidRPr="00EF7EBE" w:rsidRDefault="00CF3B41" w:rsidP="00CF3B41">
      <w:pPr>
        <w:pStyle w:val="ListParagraph"/>
        <w:numPr>
          <w:ilvl w:val="3"/>
          <w:numId w:val="1"/>
        </w:numPr>
        <w:tabs>
          <w:tab w:val="num" w:pos="360"/>
        </w:tabs>
        <w:spacing w:after="0" w:line="360" w:lineRule="auto"/>
        <w:ind w:left="360"/>
        <w:jc w:val="both"/>
        <w:rPr>
          <w:rFonts w:ascii="Times New Roman" w:eastAsia="Calibri" w:hAnsi="Times New Roman" w:cs="Times New Roman"/>
          <w:b/>
          <w:bCs/>
          <w:i/>
          <w:sz w:val="24"/>
          <w:szCs w:val="24"/>
        </w:rPr>
      </w:pPr>
      <w:r w:rsidRPr="00EF7EBE">
        <w:rPr>
          <w:rFonts w:ascii="Times New Roman" w:eastAsia="Times New Roman" w:hAnsi="Times New Roman" w:cs="Times New Roman"/>
          <w:b/>
          <w:bCs/>
          <w:i/>
          <w:sz w:val="24"/>
          <w:szCs w:val="24"/>
        </w:rPr>
        <w:t>Adjudication</w:t>
      </w:r>
    </w:p>
    <w:p w:rsidR="00CF3B41" w:rsidRPr="00EF7EBE" w:rsidRDefault="00CF3B41" w:rsidP="00CF3B41">
      <w:pPr>
        <w:spacing w:before="100" w:beforeAutospacing="1" w:after="100" w:afterAutospacing="1" w:line="360" w:lineRule="auto"/>
        <w:ind w:firstLine="360"/>
        <w:jc w:val="both"/>
        <w:rPr>
          <w:rFonts w:ascii="Times New Roman" w:eastAsia="Times New Roman" w:hAnsi="Times New Roman" w:cs="Times New Roman"/>
          <w:sz w:val="24"/>
          <w:szCs w:val="24"/>
        </w:rPr>
      </w:pPr>
      <w:r w:rsidRPr="00EF7EBE">
        <w:rPr>
          <w:rFonts w:ascii="Times New Roman" w:eastAsia="Times New Roman" w:hAnsi="Times New Roman" w:cs="Times New Roman"/>
          <w:sz w:val="24"/>
          <w:szCs w:val="24"/>
        </w:rPr>
        <w:tab/>
        <w:t xml:space="preserve">Sistem </w:t>
      </w:r>
      <w:r w:rsidRPr="00EF7EBE">
        <w:rPr>
          <w:rFonts w:ascii="Times New Roman" w:eastAsia="Times New Roman" w:hAnsi="Times New Roman" w:cs="Times New Roman"/>
          <w:i/>
          <w:sz w:val="24"/>
          <w:szCs w:val="24"/>
        </w:rPr>
        <w:t>Adjudication</w:t>
      </w:r>
      <w:r w:rsidRPr="00EF7EBE">
        <w:rPr>
          <w:rFonts w:ascii="Times New Roman" w:eastAsia="Times New Roman" w:hAnsi="Times New Roman" w:cs="Times New Roman"/>
          <w:sz w:val="24"/>
          <w:szCs w:val="24"/>
        </w:rPr>
        <w:t xml:space="preserve"> merupakan salah satu alternatif penyelesaian sengketa bisnis yang baru berkembang di beberapa negara. Sistem ini sudah mulai populer di Amerika dan Hongkong. Secara harafiah, pengertian "</w:t>
      </w:r>
      <w:r w:rsidRPr="00EF7EBE">
        <w:rPr>
          <w:rFonts w:ascii="Times New Roman" w:eastAsia="Times New Roman" w:hAnsi="Times New Roman" w:cs="Times New Roman"/>
          <w:i/>
          <w:sz w:val="24"/>
          <w:szCs w:val="24"/>
        </w:rPr>
        <w:t>ajuddication</w:t>
      </w:r>
      <w:r w:rsidRPr="00EF7EBE">
        <w:rPr>
          <w:rFonts w:ascii="Times New Roman" w:eastAsia="Times New Roman" w:hAnsi="Times New Roman" w:cs="Times New Roman"/>
          <w:sz w:val="24"/>
          <w:szCs w:val="24"/>
        </w:rPr>
        <w:t xml:space="preserve">" adalah putusan. Dan memang demikian halnya. Para pihak yang bersengketa sepakat </w:t>
      </w:r>
      <w:r w:rsidRPr="00EF7EBE">
        <w:rPr>
          <w:rFonts w:ascii="Times New Roman" w:eastAsia="Times New Roman" w:hAnsi="Times New Roman" w:cs="Times New Roman"/>
          <w:sz w:val="24"/>
          <w:szCs w:val="24"/>
        </w:rPr>
        <w:lastRenderedPageBreak/>
        <w:t>meminta kepada seseorang untuk menjatuhkan putusan atas sengketa yang timbul di antara mereka:</w:t>
      </w:r>
      <w:r w:rsidRPr="00EF7EBE">
        <w:rPr>
          <w:rStyle w:val="FootnoteReference"/>
          <w:rFonts w:ascii="Times New Roman" w:eastAsia="Times New Roman" w:hAnsi="Times New Roman" w:cs="Times New Roman"/>
          <w:sz w:val="24"/>
          <w:szCs w:val="24"/>
        </w:rPr>
        <w:footnoteReference w:id="18"/>
      </w:r>
    </w:p>
    <w:p w:rsidR="00CF3B41" w:rsidRPr="00EF7EBE" w:rsidRDefault="00CF3B41" w:rsidP="00CF3B41">
      <w:pPr>
        <w:numPr>
          <w:ilvl w:val="0"/>
          <w:numId w:val="6"/>
        </w:numPr>
        <w:spacing w:before="100" w:beforeAutospacing="1" w:after="100" w:afterAutospacing="1" w:line="360" w:lineRule="auto"/>
        <w:jc w:val="both"/>
        <w:rPr>
          <w:rFonts w:ascii="Times New Roman" w:eastAsia="Times New Roman" w:hAnsi="Times New Roman" w:cs="Times New Roman"/>
          <w:sz w:val="24"/>
          <w:szCs w:val="24"/>
        </w:rPr>
      </w:pPr>
      <w:r w:rsidRPr="00EF7EBE">
        <w:rPr>
          <w:rFonts w:ascii="Times New Roman" w:eastAsia="Times New Roman" w:hAnsi="Times New Roman" w:cs="Times New Roman"/>
          <w:sz w:val="24"/>
          <w:szCs w:val="24"/>
        </w:rPr>
        <w:t xml:space="preserve">orang yang diminta bertindak dalam </w:t>
      </w:r>
      <w:r w:rsidRPr="00EF7EBE">
        <w:rPr>
          <w:rFonts w:ascii="Times New Roman" w:eastAsia="Times New Roman" w:hAnsi="Times New Roman" w:cs="Times New Roman"/>
          <w:i/>
          <w:iCs/>
          <w:sz w:val="24"/>
          <w:szCs w:val="24"/>
        </w:rPr>
        <w:t>adjudication</w:t>
      </w:r>
      <w:r w:rsidRPr="00EF7EBE">
        <w:rPr>
          <w:rFonts w:ascii="Times New Roman" w:eastAsia="Times New Roman" w:hAnsi="Times New Roman" w:cs="Times New Roman"/>
          <w:sz w:val="24"/>
          <w:szCs w:val="24"/>
        </w:rPr>
        <w:t xml:space="preserve"> disebut </w:t>
      </w:r>
      <w:r w:rsidRPr="00EF7EBE">
        <w:rPr>
          <w:rFonts w:ascii="Times New Roman" w:eastAsia="Times New Roman" w:hAnsi="Times New Roman" w:cs="Times New Roman"/>
          <w:i/>
          <w:iCs/>
          <w:sz w:val="24"/>
          <w:szCs w:val="24"/>
        </w:rPr>
        <w:t xml:space="preserve">adjudicator. </w:t>
      </w:r>
    </w:p>
    <w:p w:rsidR="00CF3B41" w:rsidRPr="00EF7EBE" w:rsidRDefault="00CF3B41" w:rsidP="00CF3B41">
      <w:pPr>
        <w:numPr>
          <w:ilvl w:val="0"/>
          <w:numId w:val="6"/>
        </w:numPr>
        <w:spacing w:before="100" w:beforeAutospacing="1" w:after="100" w:afterAutospacing="1" w:line="360" w:lineRule="auto"/>
        <w:jc w:val="both"/>
        <w:rPr>
          <w:rFonts w:ascii="Times New Roman" w:eastAsia="Times New Roman" w:hAnsi="Times New Roman" w:cs="Times New Roman"/>
          <w:sz w:val="24"/>
          <w:szCs w:val="24"/>
        </w:rPr>
      </w:pPr>
      <w:r w:rsidRPr="00EF7EBE">
        <w:rPr>
          <w:rFonts w:ascii="Times New Roman" w:eastAsia="Times New Roman" w:hAnsi="Times New Roman" w:cs="Times New Roman"/>
          <w:sz w:val="24"/>
          <w:szCs w:val="24"/>
        </w:rPr>
        <w:t>dan dia berperan dan berfungsi seolah-olah sebagai Hakim (</w:t>
      </w:r>
      <w:r w:rsidRPr="00EF7EBE">
        <w:rPr>
          <w:rFonts w:ascii="Times New Roman" w:eastAsia="Times New Roman" w:hAnsi="Times New Roman" w:cs="Times New Roman"/>
          <w:i/>
          <w:sz w:val="24"/>
          <w:szCs w:val="24"/>
        </w:rPr>
        <w:t>act as judge</w:t>
      </w:r>
      <w:r w:rsidRPr="00EF7EBE">
        <w:rPr>
          <w:rFonts w:ascii="Times New Roman" w:eastAsia="Times New Roman" w:hAnsi="Times New Roman" w:cs="Times New Roman"/>
          <w:sz w:val="24"/>
          <w:szCs w:val="24"/>
        </w:rPr>
        <w:t>),</w:t>
      </w:r>
    </w:p>
    <w:p w:rsidR="00CF3B41" w:rsidRPr="00EF7EBE" w:rsidRDefault="00CF3B41" w:rsidP="00CF3B41">
      <w:pPr>
        <w:numPr>
          <w:ilvl w:val="0"/>
          <w:numId w:val="6"/>
        </w:numPr>
        <w:spacing w:before="100" w:beforeAutospacing="1" w:after="100" w:afterAutospacing="1" w:line="360" w:lineRule="auto"/>
        <w:jc w:val="both"/>
        <w:rPr>
          <w:rFonts w:ascii="Times New Roman" w:eastAsia="Times New Roman" w:hAnsi="Times New Roman" w:cs="Times New Roman"/>
          <w:sz w:val="24"/>
          <w:szCs w:val="24"/>
        </w:rPr>
      </w:pPr>
      <w:r w:rsidRPr="00EF7EBE">
        <w:rPr>
          <w:rFonts w:ascii="Times New Roman" w:eastAsia="Times New Roman" w:hAnsi="Times New Roman" w:cs="Times New Roman"/>
          <w:sz w:val="24"/>
          <w:szCs w:val="24"/>
        </w:rPr>
        <w:t>oleh karena itu, dia diberi hak mengambil putusan (</w:t>
      </w:r>
      <w:r w:rsidRPr="00EF7EBE">
        <w:rPr>
          <w:rFonts w:ascii="Times New Roman" w:eastAsia="Times New Roman" w:hAnsi="Times New Roman" w:cs="Times New Roman"/>
          <w:i/>
          <w:sz w:val="24"/>
          <w:szCs w:val="24"/>
        </w:rPr>
        <w:t>give decision</w:t>
      </w:r>
      <w:r w:rsidRPr="00EF7EBE">
        <w:rPr>
          <w:rFonts w:ascii="Times New Roman" w:eastAsia="Times New Roman" w:hAnsi="Times New Roman" w:cs="Times New Roman"/>
          <w:sz w:val="24"/>
          <w:szCs w:val="24"/>
        </w:rPr>
        <w:t>).</w:t>
      </w:r>
    </w:p>
    <w:p w:rsidR="00CF3B41" w:rsidRPr="00EF7EBE" w:rsidRDefault="00CF3B41" w:rsidP="00CF3B41">
      <w:pPr>
        <w:spacing w:before="100" w:beforeAutospacing="1" w:after="100" w:afterAutospacing="1" w:line="360" w:lineRule="auto"/>
        <w:jc w:val="both"/>
        <w:rPr>
          <w:rFonts w:ascii="Times New Roman" w:eastAsia="Times New Roman" w:hAnsi="Times New Roman" w:cs="Times New Roman"/>
          <w:sz w:val="24"/>
          <w:szCs w:val="24"/>
        </w:rPr>
      </w:pPr>
      <w:r w:rsidRPr="00EF7EBE">
        <w:rPr>
          <w:rFonts w:ascii="Times New Roman" w:eastAsia="Times New Roman" w:hAnsi="Times New Roman" w:cs="Times New Roman"/>
          <w:sz w:val="24"/>
          <w:szCs w:val="24"/>
        </w:rPr>
        <w:tab/>
        <w:t xml:space="preserve">Pada prinsipnya, sengketa yang diselesaikan melalui sistem </w:t>
      </w:r>
      <w:r w:rsidRPr="00EF7EBE">
        <w:rPr>
          <w:rFonts w:ascii="Times New Roman" w:eastAsia="Times New Roman" w:hAnsi="Times New Roman" w:cs="Times New Roman"/>
          <w:i/>
          <w:sz w:val="24"/>
          <w:szCs w:val="24"/>
        </w:rPr>
        <w:t>adjudication</w:t>
      </w:r>
      <w:r w:rsidRPr="00EF7EBE">
        <w:rPr>
          <w:rFonts w:ascii="Times New Roman" w:eastAsia="Times New Roman" w:hAnsi="Times New Roman" w:cs="Times New Roman"/>
          <w:sz w:val="24"/>
          <w:szCs w:val="24"/>
        </w:rPr>
        <w:t xml:space="preserve"> adalah sengketa yang sangat khusus dan kompleks (</w:t>
      </w:r>
      <w:r w:rsidRPr="00EF7EBE">
        <w:rPr>
          <w:rFonts w:ascii="Times New Roman" w:eastAsia="Times New Roman" w:hAnsi="Times New Roman" w:cs="Times New Roman"/>
          <w:i/>
          <w:sz w:val="24"/>
          <w:szCs w:val="24"/>
        </w:rPr>
        <w:t>complicated</w:t>
      </w:r>
      <w:r w:rsidRPr="00EF7EBE">
        <w:rPr>
          <w:rFonts w:ascii="Times New Roman" w:eastAsia="Times New Roman" w:hAnsi="Times New Roman" w:cs="Times New Roman"/>
          <w:sz w:val="24"/>
          <w:szCs w:val="24"/>
        </w:rPr>
        <w:t xml:space="preserve">). Tidak sembarangan orang dapat menyelesaikan, karena untuk itu diperlukan keahlian yang khusus oleh seorang spesialis profesional. Sengketa konstruksi misalnya. Tidak semua orang dapat menyelesaikan. Diperlukan seorang insinyur profesional. Di Hongkong misalnya. Sengketa mengenai pembangunan lapangan terbang ditempuh melalui lembaga </w:t>
      </w:r>
      <w:r w:rsidRPr="00EF7EBE">
        <w:rPr>
          <w:rFonts w:ascii="Times New Roman" w:eastAsia="Times New Roman" w:hAnsi="Times New Roman" w:cs="Times New Roman"/>
          <w:i/>
          <w:sz w:val="24"/>
          <w:szCs w:val="24"/>
        </w:rPr>
        <w:t>adjudication</w:t>
      </w:r>
      <w:r w:rsidRPr="00EF7EBE">
        <w:rPr>
          <w:rFonts w:ascii="Times New Roman" w:eastAsia="Times New Roman" w:hAnsi="Times New Roman" w:cs="Times New Roman"/>
          <w:sz w:val="24"/>
          <w:szCs w:val="24"/>
        </w:rPr>
        <w:t xml:space="preserve"> oleh seorang </w:t>
      </w:r>
      <w:r w:rsidRPr="00EF7EBE">
        <w:rPr>
          <w:rFonts w:ascii="Times New Roman" w:eastAsia="Times New Roman" w:hAnsi="Times New Roman" w:cs="Times New Roman"/>
          <w:i/>
          <w:sz w:val="24"/>
          <w:szCs w:val="24"/>
        </w:rPr>
        <w:t>adjudicator</w:t>
      </w:r>
      <w:r w:rsidRPr="00EF7EBE">
        <w:rPr>
          <w:rFonts w:ascii="Times New Roman" w:eastAsia="Times New Roman" w:hAnsi="Times New Roman" w:cs="Times New Roman"/>
          <w:sz w:val="24"/>
          <w:szCs w:val="24"/>
        </w:rPr>
        <w:t xml:space="preserve"> yang benar-benar ahli mengenai kontruksi lapangan terbang. Proses penyelesaian sengketa meleui sistem ini, sangat sederhana. Apabila timbul sengketa:</w:t>
      </w:r>
    </w:p>
    <w:p w:rsidR="00CF3B41" w:rsidRPr="00EF7EBE" w:rsidRDefault="00CF3B41" w:rsidP="00CF3B41">
      <w:pPr>
        <w:numPr>
          <w:ilvl w:val="0"/>
          <w:numId w:val="7"/>
        </w:numPr>
        <w:spacing w:before="100" w:beforeAutospacing="1" w:after="100" w:afterAutospacing="1" w:line="360" w:lineRule="auto"/>
        <w:jc w:val="both"/>
        <w:rPr>
          <w:rFonts w:ascii="Times New Roman" w:eastAsia="Times New Roman" w:hAnsi="Times New Roman" w:cs="Times New Roman"/>
          <w:sz w:val="24"/>
          <w:szCs w:val="24"/>
        </w:rPr>
      </w:pPr>
      <w:r w:rsidRPr="00EF7EBE">
        <w:rPr>
          <w:rFonts w:ascii="Times New Roman" w:eastAsia="Times New Roman" w:hAnsi="Times New Roman" w:cs="Times New Roman"/>
          <w:sz w:val="24"/>
          <w:szCs w:val="24"/>
        </w:rPr>
        <w:t>para pihak membuat kesepakatan penyelesaian melaui adjudication,</w:t>
      </w:r>
    </w:p>
    <w:p w:rsidR="00CF3B41" w:rsidRPr="00EF7EBE" w:rsidRDefault="00CF3B41" w:rsidP="00CF3B41">
      <w:pPr>
        <w:numPr>
          <w:ilvl w:val="0"/>
          <w:numId w:val="7"/>
        </w:numPr>
        <w:spacing w:before="100" w:beforeAutospacing="1" w:after="100" w:afterAutospacing="1" w:line="360" w:lineRule="auto"/>
        <w:jc w:val="both"/>
        <w:rPr>
          <w:rFonts w:ascii="Times New Roman" w:eastAsia="Times New Roman" w:hAnsi="Times New Roman" w:cs="Times New Roman"/>
          <w:sz w:val="24"/>
          <w:szCs w:val="24"/>
        </w:rPr>
      </w:pPr>
      <w:r w:rsidRPr="00EF7EBE">
        <w:rPr>
          <w:rFonts w:ascii="Times New Roman" w:eastAsia="Times New Roman" w:hAnsi="Times New Roman" w:cs="Times New Roman"/>
          <w:sz w:val="24"/>
          <w:szCs w:val="24"/>
        </w:rPr>
        <w:t>berdasar persetujuan ini, mereka menunjuk seorang adjudicator yang benar-benar profesional,</w:t>
      </w:r>
    </w:p>
    <w:p w:rsidR="00CF3B41" w:rsidRPr="00EF7EBE" w:rsidRDefault="00CF3B41" w:rsidP="00CF3B41">
      <w:pPr>
        <w:numPr>
          <w:ilvl w:val="0"/>
          <w:numId w:val="7"/>
        </w:numPr>
        <w:spacing w:before="100" w:beforeAutospacing="1" w:after="100" w:afterAutospacing="1" w:line="360" w:lineRule="auto"/>
        <w:jc w:val="both"/>
        <w:rPr>
          <w:rFonts w:ascii="Times New Roman" w:eastAsia="Times New Roman" w:hAnsi="Times New Roman" w:cs="Times New Roman"/>
          <w:sz w:val="24"/>
          <w:szCs w:val="24"/>
        </w:rPr>
      </w:pPr>
      <w:r w:rsidRPr="00EF7EBE">
        <w:rPr>
          <w:rFonts w:ascii="Times New Roman" w:eastAsia="Times New Roman" w:hAnsi="Times New Roman" w:cs="Times New Roman"/>
          <w:sz w:val="24"/>
          <w:szCs w:val="24"/>
        </w:rPr>
        <w:t>dalam kesepakatan itu, kedua belah pihak diberi kewenangan (</w:t>
      </w:r>
      <w:r w:rsidRPr="00EF7EBE">
        <w:rPr>
          <w:rFonts w:ascii="Times New Roman" w:eastAsia="Times New Roman" w:hAnsi="Times New Roman" w:cs="Times New Roman"/>
          <w:i/>
          <w:sz w:val="24"/>
          <w:szCs w:val="24"/>
        </w:rPr>
        <w:t>authority</w:t>
      </w:r>
      <w:r w:rsidRPr="00EF7EBE">
        <w:rPr>
          <w:rFonts w:ascii="Times New Roman" w:eastAsia="Times New Roman" w:hAnsi="Times New Roman" w:cs="Times New Roman"/>
          <w:sz w:val="24"/>
          <w:szCs w:val="24"/>
        </w:rPr>
        <w:t xml:space="preserve">) kepada </w:t>
      </w:r>
      <w:r w:rsidRPr="00EF7EBE">
        <w:rPr>
          <w:rFonts w:ascii="Times New Roman" w:eastAsia="Times New Roman" w:hAnsi="Times New Roman" w:cs="Times New Roman"/>
          <w:i/>
          <w:iCs/>
          <w:sz w:val="24"/>
          <w:szCs w:val="24"/>
        </w:rPr>
        <w:t>adjudicator</w:t>
      </w:r>
      <w:r w:rsidRPr="00EF7EBE">
        <w:rPr>
          <w:rFonts w:ascii="Times New Roman" w:eastAsia="Times New Roman" w:hAnsi="Times New Roman" w:cs="Times New Roman"/>
          <w:sz w:val="24"/>
          <w:szCs w:val="24"/>
        </w:rPr>
        <w:t xml:space="preserve"> untuk mengabil keputusan (</w:t>
      </w:r>
      <w:r w:rsidRPr="00EF7EBE">
        <w:rPr>
          <w:rFonts w:ascii="Times New Roman" w:eastAsia="Times New Roman" w:hAnsi="Times New Roman" w:cs="Times New Roman"/>
          <w:i/>
          <w:sz w:val="24"/>
          <w:szCs w:val="24"/>
        </w:rPr>
        <w:t>decision</w:t>
      </w:r>
      <w:r w:rsidRPr="00EF7EBE">
        <w:rPr>
          <w:rFonts w:ascii="Times New Roman" w:eastAsia="Times New Roman" w:hAnsi="Times New Roman" w:cs="Times New Roman"/>
          <w:sz w:val="24"/>
          <w:szCs w:val="24"/>
        </w:rPr>
        <w:t>) yang mengikat kepada kedua belah pihak (</w:t>
      </w:r>
      <w:r w:rsidRPr="00EF7EBE">
        <w:rPr>
          <w:rFonts w:ascii="Times New Roman" w:eastAsia="Times New Roman" w:hAnsi="Times New Roman" w:cs="Times New Roman"/>
          <w:i/>
          <w:sz w:val="24"/>
          <w:szCs w:val="24"/>
        </w:rPr>
        <w:t>binding to each party</w:t>
      </w:r>
      <w:r w:rsidRPr="00EF7EBE">
        <w:rPr>
          <w:rFonts w:ascii="Times New Roman" w:eastAsia="Times New Roman" w:hAnsi="Times New Roman" w:cs="Times New Roman"/>
          <w:sz w:val="24"/>
          <w:szCs w:val="24"/>
        </w:rPr>
        <w:t>),</w:t>
      </w:r>
    </w:p>
    <w:p w:rsidR="00CF3B41" w:rsidRPr="00EF7EBE" w:rsidRDefault="00CF3B41" w:rsidP="00CF3B41">
      <w:pPr>
        <w:numPr>
          <w:ilvl w:val="0"/>
          <w:numId w:val="7"/>
        </w:numPr>
        <w:spacing w:before="100" w:beforeAutospacing="1" w:after="100" w:afterAutospacing="1" w:line="360" w:lineRule="auto"/>
        <w:jc w:val="both"/>
        <w:rPr>
          <w:rFonts w:ascii="Times New Roman" w:eastAsia="Times New Roman" w:hAnsi="Times New Roman" w:cs="Times New Roman"/>
          <w:sz w:val="24"/>
          <w:szCs w:val="24"/>
        </w:rPr>
      </w:pPr>
      <w:r w:rsidRPr="00EF7EBE">
        <w:rPr>
          <w:rFonts w:ascii="Times New Roman" w:eastAsia="Times New Roman" w:hAnsi="Times New Roman" w:cs="Times New Roman"/>
          <w:sz w:val="24"/>
          <w:szCs w:val="24"/>
        </w:rPr>
        <w:t xml:space="preserve">sebelum mengambil keputusan, </w:t>
      </w:r>
      <w:r w:rsidRPr="00EF7EBE">
        <w:rPr>
          <w:rFonts w:ascii="Times New Roman" w:eastAsia="Times New Roman" w:hAnsi="Times New Roman" w:cs="Times New Roman"/>
          <w:i/>
          <w:sz w:val="24"/>
          <w:szCs w:val="24"/>
        </w:rPr>
        <w:t>adjudicator</w:t>
      </w:r>
      <w:r w:rsidRPr="00EF7EBE">
        <w:rPr>
          <w:rFonts w:ascii="Times New Roman" w:eastAsia="Times New Roman" w:hAnsi="Times New Roman" w:cs="Times New Roman"/>
          <w:sz w:val="24"/>
          <w:szCs w:val="24"/>
        </w:rPr>
        <w:t xml:space="preserve"> dapat meminta informasi dari kedua belah pihak, baik secara terpisah maupun secara bersama-sama.</w:t>
      </w:r>
    </w:p>
    <w:p w:rsidR="00CF3B41" w:rsidRPr="00EF7EBE" w:rsidRDefault="00CF3B41" w:rsidP="00CF3B41">
      <w:pPr>
        <w:spacing w:before="100" w:beforeAutospacing="1" w:after="100" w:afterAutospacing="1" w:line="360" w:lineRule="auto"/>
        <w:ind w:firstLine="540"/>
        <w:jc w:val="both"/>
        <w:rPr>
          <w:rFonts w:ascii="Times New Roman" w:hAnsi="Times New Roman" w:cs="Times New Roman"/>
          <w:sz w:val="24"/>
          <w:szCs w:val="24"/>
        </w:rPr>
      </w:pPr>
      <w:r w:rsidRPr="00EF7EBE">
        <w:rPr>
          <w:rFonts w:ascii="Times New Roman" w:hAnsi="Times New Roman" w:cs="Times New Roman"/>
          <w:sz w:val="24"/>
          <w:szCs w:val="24"/>
        </w:rPr>
        <w:t xml:space="preserve">Menurut I Yoman Gede Remaja ada beberapa hal yang lebih menguntungkan jika suatu sengketa diajukan atau diselesaikan di luar peradilan </w:t>
      </w:r>
      <w:r w:rsidRPr="00EF7EBE">
        <w:rPr>
          <w:rFonts w:ascii="Times New Roman" w:hAnsi="Times New Roman" w:cs="Times New Roman"/>
          <w:sz w:val="24"/>
          <w:szCs w:val="24"/>
        </w:rPr>
        <w:lastRenderedPageBreak/>
        <w:t>dari pada penyelesaian sengketa melalui jalur litigasi, pengadilan. Keuntungan dimaksud, dapat diuraikan sebagai berikut:</w:t>
      </w:r>
      <w:r w:rsidRPr="00EF7EBE">
        <w:rPr>
          <w:rStyle w:val="FootnoteReference"/>
          <w:rFonts w:ascii="Times New Roman" w:hAnsi="Times New Roman" w:cs="Times New Roman"/>
          <w:sz w:val="24"/>
          <w:szCs w:val="24"/>
        </w:rPr>
        <w:footnoteReference w:id="19"/>
      </w:r>
    </w:p>
    <w:p w:rsidR="00CF3B41" w:rsidRPr="00EF7EBE" w:rsidRDefault="00CF3B41" w:rsidP="00CF3B41">
      <w:pPr>
        <w:pStyle w:val="ListParagraph"/>
        <w:numPr>
          <w:ilvl w:val="0"/>
          <w:numId w:val="14"/>
        </w:numPr>
        <w:tabs>
          <w:tab w:val="left" w:pos="630"/>
        </w:tabs>
        <w:spacing w:before="100" w:beforeAutospacing="1" w:after="100" w:afterAutospacing="1" w:line="360" w:lineRule="auto"/>
        <w:jc w:val="both"/>
        <w:rPr>
          <w:rFonts w:ascii="Times New Roman" w:hAnsi="Times New Roman" w:cs="Times New Roman"/>
          <w:sz w:val="24"/>
          <w:szCs w:val="24"/>
        </w:rPr>
      </w:pPr>
      <w:r w:rsidRPr="00EF7EBE">
        <w:rPr>
          <w:rFonts w:ascii="Times New Roman" w:hAnsi="Times New Roman" w:cs="Times New Roman"/>
          <w:sz w:val="24"/>
          <w:szCs w:val="24"/>
        </w:rPr>
        <w:t>Proses lebih cepat artinya penyelesaian sengketa dapat dilaksanakan dalam hitungan hari, minggu atau bulan, tidak seperti halnya penyelesaian lewat jalur pengadilan yang memerlukan waktu berbulan-bulan bahkan tahunan;</w:t>
      </w:r>
    </w:p>
    <w:p w:rsidR="00CF3B41" w:rsidRPr="00EF7EBE" w:rsidRDefault="00CF3B41" w:rsidP="00CF3B41">
      <w:pPr>
        <w:pStyle w:val="ListParagraph"/>
        <w:numPr>
          <w:ilvl w:val="0"/>
          <w:numId w:val="14"/>
        </w:numPr>
        <w:tabs>
          <w:tab w:val="left" w:pos="630"/>
        </w:tabs>
        <w:spacing w:before="100" w:beforeAutospacing="1" w:after="100" w:afterAutospacing="1" w:line="360" w:lineRule="auto"/>
        <w:jc w:val="both"/>
        <w:rPr>
          <w:rFonts w:ascii="Times New Roman" w:hAnsi="Times New Roman" w:cs="Times New Roman"/>
          <w:sz w:val="24"/>
          <w:szCs w:val="24"/>
        </w:rPr>
      </w:pPr>
      <w:r w:rsidRPr="00EF7EBE">
        <w:rPr>
          <w:rFonts w:ascii="Times New Roman" w:hAnsi="Times New Roman" w:cs="Times New Roman"/>
          <w:sz w:val="24"/>
          <w:szCs w:val="24"/>
        </w:rPr>
        <w:t>Biaya lebih murah dibandingkan penyelesaian sengketa/konflik melalui jalur litigasi;</w:t>
      </w:r>
      <w:r w:rsidRPr="00EF7EBE">
        <w:rPr>
          <w:rStyle w:val="FootnoteReference"/>
          <w:rFonts w:ascii="Times New Roman" w:hAnsi="Times New Roman" w:cs="Times New Roman"/>
          <w:sz w:val="24"/>
          <w:szCs w:val="24"/>
        </w:rPr>
        <w:footnoteReference w:id="20"/>
      </w:r>
    </w:p>
    <w:p w:rsidR="00CF3B41" w:rsidRPr="00EF7EBE" w:rsidRDefault="00CF3B41" w:rsidP="00CF3B41">
      <w:pPr>
        <w:pStyle w:val="ListParagraph"/>
        <w:numPr>
          <w:ilvl w:val="0"/>
          <w:numId w:val="14"/>
        </w:numPr>
        <w:tabs>
          <w:tab w:val="left" w:pos="630"/>
        </w:tabs>
        <w:spacing w:before="100" w:beforeAutospacing="1" w:after="100" w:afterAutospacing="1" w:line="360" w:lineRule="auto"/>
        <w:jc w:val="both"/>
        <w:rPr>
          <w:rFonts w:ascii="Times New Roman" w:hAnsi="Times New Roman" w:cs="Times New Roman"/>
          <w:sz w:val="24"/>
          <w:szCs w:val="24"/>
        </w:rPr>
      </w:pPr>
      <w:r w:rsidRPr="00EF7EBE">
        <w:rPr>
          <w:rFonts w:ascii="Times New Roman" w:hAnsi="Times New Roman" w:cs="Times New Roman"/>
          <w:sz w:val="24"/>
          <w:szCs w:val="24"/>
        </w:rPr>
        <w:t>Sifatnya informal karena segala sesuatunya dapat ditentukan oleh para pihak yang bersengketa seperti menentukan jadwal pertemuan, tempat pertemuan, ketentuan-ketentuan yang mengatur pertemuan mereka, dan sebagainya;</w:t>
      </w:r>
    </w:p>
    <w:p w:rsidR="00CF3B41" w:rsidRPr="00EF7EBE" w:rsidRDefault="00CF3B41" w:rsidP="00CF3B41">
      <w:pPr>
        <w:pStyle w:val="ListParagraph"/>
        <w:numPr>
          <w:ilvl w:val="0"/>
          <w:numId w:val="14"/>
        </w:numPr>
        <w:tabs>
          <w:tab w:val="left" w:pos="630"/>
        </w:tabs>
        <w:spacing w:before="100" w:beforeAutospacing="1" w:after="100" w:afterAutospacing="1" w:line="360" w:lineRule="auto"/>
        <w:jc w:val="both"/>
        <w:rPr>
          <w:rFonts w:ascii="Times New Roman" w:hAnsi="Times New Roman" w:cs="Times New Roman"/>
          <w:sz w:val="24"/>
          <w:szCs w:val="24"/>
        </w:rPr>
      </w:pPr>
      <w:r w:rsidRPr="00EF7EBE">
        <w:rPr>
          <w:rFonts w:ascii="Times New Roman" w:hAnsi="Times New Roman" w:cs="Times New Roman"/>
          <w:sz w:val="24"/>
          <w:szCs w:val="24"/>
        </w:rPr>
        <w:t>Kerahasiaan terjamin, artinya materi yang dibicarakan hanya diketahui oleh kalangan terbatas, sehingga kerahasiaan dapat terjamin dan tidak tersebar luas atau terpublikasikan;</w:t>
      </w:r>
    </w:p>
    <w:p w:rsidR="00CF3B41" w:rsidRPr="00EF7EBE" w:rsidRDefault="00CF3B41" w:rsidP="00CF3B41">
      <w:pPr>
        <w:pStyle w:val="ListParagraph"/>
        <w:numPr>
          <w:ilvl w:val="0"/>
          <w:numId w:val="14"/>
        </w:numPr>
        <w:tabs>
          <w:tab w:val="left" w:pos="630"/>
        </w:tabs>
        <w:spacing w:before="100" w:beforeAutospacing="1" w:after="100" w:afterAutospacing="1" w:line="360" w:lineRule="auto"/>
        <w:jc w:val="both"/>
        <w:rPr>
          <w:rFonts w:ascii="Times New Roman" w:hAnsi="Times New Roman" w:cs="Times New Roman"/>
          <w:sz w:val="24"/>
          <w:szCs w:val="24"/>
        </w:rPr>
      </w:pPr>
      <w:r w:rsidRPr="00EF7EBE">
        <w:rPr>
          <w:rFonts w:ascii="Times New Roman" w:hAnsi="Times New Roman" w:cs="Times New Roman"/>
          <w:sz w:val="24"/>
          <w:szCs w:val="24"/>
        </w:rPr>
        <w:t>Adanya kebebasan memilih pihak ketiga, artinya para pihak dapat memilih pihak ketiga yang netral yang mereka hormati dan percayai serta mempunyai keahlian dibidangnya.</w:t>
      </w:r>
    </w:p>
    <w:p w:rsidR="00CF3B41" w:rsidRPr="00EF7EBE" w:rsidRDefault="00CF3B41" w:rsidP="00CF3B41">
      <w:pPr>
        <w:pStyle w:val="ListParagraph"/>
        <w:numPr>
          <w:ilvl w:val="0"/>
          <w:numId w:val="14"/>
        </w:numPr>
        <w:tabs>
          <w:tab w:val="left" w:pos="630"/>
        </w:tabs>
        <w:spacing w:before="100" w:beforeAutospacing="1" w:after="100" w:afterAutospacing="1" w:line="360" w:lineRule="auto"/>
        <w:jc w:val="both"/>
        <w:rPr>
          <w:rFonts w:ascii="Times New Roman" w:hAnsi="Times New Roman" w:cs="Times New Roman"/>
          <w:sz w:val="24"/>
          <w:szCs w:val="24"/>
        </w:rPr>
      </w:pPr>
      <w:r w:rsidRPr="00EF7EBE">
        <w:rPr>
          <w:rFonts w:ascii="Times New Roman" w:hAnsi="Times New Roman" w:cs="Times New Roman"/>
          <w:sz w:val="24"/>
          <w:szCs w:val="24"/>
        </w:rPr>
        <w:t>Dapat menjaga hubungan baik persahabatan, sebab dalam proses yang informal para pihak berusaha keras dan berjuang untuk mencapai penyelesaian sengketa secara kooperatif sehingga mereka tetap dapat menjaga hubungan baik.</w:t>
      </w:r>
    </w:p>
    <w:p w:rsidR="00CF3B41" w:rsidRPr="00EF7EBE" w:rsidRDefault="00CF3B41" w:rsidP="00CF3B41">
      <w:pPr>
        <w:pStyle w:val="ListParagraph"/>
        <w:numPr>
          <w:ilvl w:val="0"/>
          <w:numId w:val="14"/>
        </w:numPr>
        <w:tabs>
          <w:tab w:val="left" w:pos="630"/>
        </w:tabs>
        <w:spacing w:before="100" w:beforeAutospacing="1" w:after="100" w:afterAutospacing="1" w:line="360" w:lineRule="auto"/>
        <w:jc w:val="both"/>
        <w:rPr>
          <w:rFonts w:ascii="Times New Roman" w:hAnsi="Times New Roman" w:cs="Times New Roman"/>
          <w:sz w:val="24"/>
          <w:szCs w:val="24"/>
        </w:rPr>
      </w:pPr>
      <w:r w:rsidRPr="00EF7EBE">
        <w:rPr>
          <w:rFonts w:ascii="Times New Roman" w:hAnsi="Times New Roman" w:cs="Times New Roman"/>
          <w:sz w:val="24"/>
          <w:szCs w:val="24"/>
        </w:rPr>
        <w:t>Lebih mudah mengadakan perbaikan-perbaikan, artinya apabila menggunakan jalur non-litigasi akan lebih mudah mengadakan perbaikan terhadap kesepakatan yang telah dicapai seperti menegosiasikan kembali suatu kontrak baik mengenai substansi maupun pertimbangan yang menjadi landasannya termasuk konsiderans yang sifatnya non hukum.</w:t>
      </w:r>
    </w:p>
    <w:p w:rsidR="00CF3B41" w:rsidRPr="00EF7EBE" w:rsidRDefault="00CF3B41" w:rsidP="00CF3B41">
      <w:pPr>
        <w:pStyle w:val="ListParagraph"/>
        <w:numPr>
          <w:ilvl w:val="0"/>
          <w:numId w:val="14"/>
        </w:numPr>
        <w:tabs>
          <w:tab w:val="left" w:pos="630"/>
        </w:tabs>
        <w:spacing w:before="100" w:beforeAutospacing="1" w:after="100" w:afterAutospacing="1" w:line="360" w:lineRule="auto"/>
        <w:jc w:val="both"/>
        <w:rPr>
          <w:rFonts w:ascii="Times New Roman" w:hAnsi="Times New Roman" w:cs="Times New Roman"/>
          <w:sz w:val="24"/>
          <w:szCs w:val="24"/>
        </w:rPr>
      </w:pPr>
      <w:r w:rsidRPr="00EF7EBE">
        <w:rPr>
          <w:rFonts w:ascii="Times New Roman" w:hAnsi="Times New Roman" w:cs="Times New Roman"/>
          <w:sz w:val="24"/>
          <w:szCs w:val="24"/>
        </w:rPr>
        <w:t>Bersifat final, artinya putusan yang diambil oleh para pihak adalah final sesuai kesepakatan yang telah dituangkan di dalam kontrak.</w:t>
      </w:r>
    </w:p>
    <w:p w:rsidR="00CF3B41" w:rsidRPr="00EF7EBE" w:rsidRDefault="00CF3B41" w:rsidP="00CF3B41">
      <w:pPr>
        <w:pStyle w:val="ListParagraph"/>
        <w:numPr>
          <w:ilvl w:val="0"/>
          <w:numId w:val="14"/>
        </w:numPr>
        <w:tabs>
          <w:tab w:val="left" w:pos="630"/>
        </w:tabs>
        <w:spacing w:before="100" w:beforeAutospacing="1" w:after="100" w:afterAutospacing="1" w:line="360" w:lineRule="auto"/>
        <w:jc w:val="both"/>
        <w:rPr>
          <w:rFonts w:ascii="Times New Roman" w:hAnsi="Times New Roman" w:cs="Times New Roman"/>
          <w:sz w:val="24"/>
          <w:szCs w:val="24"/>
        </w:rPr>
      </w:pPr>
      <w:r w:rsidRPr="00EF7EBE">
        <w:rPr>
          <w:rFonts w:ascii="Times New Roman" w:hAnsi="Times New Roman" w:cs="Times New Roman"/>
          <w:sz w:val="24"/>
          <w:szCs w:val="24"/>
        </w:rPr>
        <w:lastRenderedPageBreak/>
        <w:t>Pelaksanaan tatap muka yang pasti, artinya para pihaklah yang menentukan secara pasti baik mengenai waktu, tempat dan agenda untuk mendiskusikan dan mencari jalan keluar sengketa yang dihadapi.</w:t>
      </w:r>
    </w:p>
    <w:p w:rsidR="00CF3B41" w:rsidRPr="00EF7EBE" w:rsidRDefault="00CF3B41" w:rsidP="00CF3B41">
      <w:pPr>
        <w:pStyle w:val="ListParagraph"/>
        <w:numPr>
          <w:ilvl w:val="0"/>
          <w:numId w:val="14"/>
        </w:numPr>
        <w:tabs>
          <w:tab w:val="left" w:pos="630"/>
        </w:tabs>
        <w:spacing w:before="100" w:beforeAutospacing="1" w:after="100" w:afterAutospacing="1" w:line="360" w:lineRule="auto"/>
        <w:jc w:val="both"/>
        <w:rPr>
          <w:rFonts w:ascii="Times New Roman" w:hAnsi="Times New Roman" w:cs="Times New Roman"/>
          <w:sz w:val="24"/>
          <w:szCs w:val="24"/>
        </w:rPr>
      </w:pPr>
      <w:r w:rsidRPr="00EF7EBE">
        <w:rPr>
          <w:rFonts w:ascii="Times New Roman" w:hAnsi="Times New Roman" w:cs="Times New Roman"/>
          <w:sz w:val="24"/>
          <w:szCs w:val="24"/>
        </w:rPr>
        <w:t>Tata cara penyelesaiannya sengketa diatur sendiri oleh para pihak, sebab tidak terikat oleh peraturan perundangan yang berlaku.</w:t>
      </w:r>
      <w:r w:rsidRPr="00EF7EBE">
        <w:rPr>
          <w:rStyle w:val="FootnoteReference"/>
          <w:rFonts w:ascii="Times New Roman" w:hAnsi="Times New Roman" w:cs="Times New Roman"/>
          <w:sz w:val="24"/>
          <w:szCs w:val="24"/>
        </w:rPr>
        <w:footnoteReference w:id="21"/>
      </w:r>
    </w:p>
    <w:p w:rsidR="00CF3B41" w:rsidRPr="00EF7EBE" w:rsidRDefault="00CF3B41" w:rsidP="00CF3B41">
      <w:pPr>
        <w:pStyle w:val="NormalWeb"/>
        <w:numPr>
          <w:ilvl w:val="0"/>
          <w:numId w:val="1"/>
        </w:numPr>
        <w:spacing w:line="360" w:lineRule="auto"/>
        <w:ind w:left="360"/>
        <w:jc w:val="both"/>
        <w:rPr>
          <w:b/>
        </w:rPr>
      </w:pPr>
      <w:r w:rsidRPr="00EF7EBE">
        <w:rPr>
          <w:b/>
        </w:rPr>
        <w:t>Penyelesaian Sengketa Dalam Hukum Islam</w:t>
      </w:r>
    </w:p>
    <w:p w:rsidR="00CF3B41" w:rsidRPr="00EF7EBE" w:rsidRDefault="00CF3B41" w:rsidP="00CF3B41">
      <w:pPr>
        <w:pStyle w:val="NormalWeb"/>
        <w:spacing w:line="360" w:lineRule="auto"/>
        <w:jc w:val="both"/>
      </w:pPr>
      <w:r w:rsidRPr="00EF7EBE">
        <w:tab/>
        <w:t xml:space="preserve">Penyelesaian sengketa dalam  kajian hukum Islam diterangkan dalam alquran dan Hadis. Alquran memberikan gambaran penyelesaian sengketa melalu dua jalur, </w:t>
      </w:r>
      <w:r w:rsidRPr="00EF7EBE">
        <w:rPr>
          <w:i/>
        </w:rPr>
        <w:t>pertama</w:t>
      </w:r>
      <w:r w:rsidRPr="00EF7EBE">
        <w:t>, melalui putusan hakim pengadilan (</w:t>
      </w:r>
      <w:r w:rsidRPr="00EF7EBE">
        <w:rPr>
          <w:i/>
        </w:rPr>
        <w:t>qadha</w:t>
      </w:r>
      <w:r w:rsidRPr="00EF7EBE">
        <w:t xml:space="preserve">), </w:t>
      </w:r>
      <w:r w:rsidRPr="00EF7EBE">
        <w:rPr>
          <w:i/>
        </w:rPr>
        <w:t>kedua</w:t>
      </w:r>
      <w:r w:rsidRPr="00EF7EBE">
        <w:t>, melalui perdamaian (</w:t>
      </w:r>
      <w:r w:rsidRPr="00EF7EBE">
        <w:rPr>
          <w:i/>
        </w:rPr>
        <w:t>islah</w:t>
      </w:r>
      <w:r w:rsidRPr="00EF7EBE">
        <w:t xml:space="preserve"> atau </w:t>
      </w:r>
      <w:r w:rsidRPr="00EF7EBE">
        <w:rPr>
          <w:i/>
        </w:rPr>
        <w:t>al-sulh</w:t>
      </w:r>
      <w:r w:rsidRPr="00EF7EBE">
        <w:t xml:space="preserve">). Kendati demikian, dari dua sisi penyelesaian Alquran lebih menuntun dengan pola penyelesaian perdamaian. Dalam konteks ini, sengketa suami isteri menjadi contoh dalam surat An-Nisa’ ayat 35, yang menganjurkan agar masing-masing pihak mengutus </w:t>
      </w:r>
      <w:r w:rsidRPr="00EF7EBE">
        <w:rPr>
          <w:i/>
        </w:rPr>
        <w:t xml:space="preserve">hakam </w:t>
      </w:r>
      <w:r w:rsidRPr="00EF7EBE">
        <w:t xml:space="preserve">atau juru runding untuk menengahi sengketa yang terjadi. </w:t>
      </w:r>
    </w:p>
    <w:p w:rsidR="00CF3B41" w:rsidRPr="00EF7EBE" w:rsidRDefault="00CF3B41" w:rsidP="0026260D">
      <w:pPr>
        <w:pStyle w:val="NormalWeb"/>
        <w:spacing w:line="360" w:lineRule="auto"/>
        <w:jc w:val="both"/>
      </w:pPr>
      <w:r w:rsidRPr="00EF7EBE">
        <w:tab/>
        <w:t xml:space="preserve">Dalam kajian hukum Islam penyelesaian sengketa terpola pada tiga system, </w:t>
      </w:r>
      <w:r w:rsidRPr="00EF7EBE">
        <w:rPr>
          <w:i/>
        </w:rPr>
        <w:t>pertama</w:t>
      </w:r>
      <w:r w:rsidRPr="00EF7EBE">
        <w:t>, system perdamaian (</w:t>
      </w:r>
      <w:r w:rsidRPr="00EF7EBE">
        <w:rPr>
          <w:i/>
        </w:rPr>
        <w:t>sulh/islah</w:t>
      </w:r>
      <w:r w:rsidRPr="00EF7EBE">
        <w:t xml:space="preserve">), </w:t>
      </w:r>
      <w:r w:rsidRPr="00EF7EBE">
        <w:rPr>
          <w:i/>
        </w:rPr>
        <w:t>kedua</w:t>
      </w:r>
      <w:r w:rsidRPr="00EF7EBE">
        <w:t>, arbitrase (</w:t>
      </w:r>
      <w:r w:rsidRPr="00EF7EBE">
        <w:rPr>
          <w:i/>
        </w:rPr>
        <w:t>tahkim</w:t>
      </w:r>
      <w:r w:rsidRPr="00EF7EBE">
        <w:t>), pengadilan kekuasaan kehakiman (</w:t>
      </w:r>
      <w:r w:rsidRPr="00EF7EBE">
        <w:rPr>
          <w:i/>
        </w:rPr>
        <w:t>wilayah al-qadha</w:t>
      </w:r>
      <w:r w:rsidRPr="00EF7EBE">
        <w:t>).</w:t>
      </w:r>
    </w:p>
    <w:p w:rsidR="00CF3B41" w:rsidRPr="00EF7EBE" w:rsidRDefault="00CF3B41" w:rsidP="00CF3B41">
      <w:pPr>
        <w:pStyle w:val="NormalWeb"/>
        <w:numPr>
          <w:ilvl w:val="3"/>
          <w:numId w:val="15"/>
        </w:numPr>
        <w:tabs>
          <w:tab w:val="clear" w:pos="2880"/>
          <w:tab w:val="num" w:pos="360"/>
        </w:tabs>
        <w:spacing w:line="360" w:lineRule="auto"/>
        <w:ind w:left="360"/>
        <w:jc w:val="both"/>
      </w:pPr>
      <w:r w:rsidRPr="00EF7EBE">
        <w:t>Perdamaian (</w:t>
      </w:r>
      <w:r w:rsidRPr="00EF7EBE">
        <w:rPr>
          <w:i/>
        </w:rPr>
        <w:t>sulh/islah</w:t>
      </w:r>
      <w:r w:rsidRPr="00EF7EBE">
        <w:t>)</w:t>
      </w:r>
    </w:p>
    <w:p w:rsidR="00CF3B41" w:rsidRPr="00EF7EBE" w:rsidRDefault="00CF3B41" w:rsidP="00CF3B41">
      <w:pPr>
        <w:pStyle w:val="NormalWeb"/>
        <w:spacing w:line="360" w:lineRule="auto"/>
        <w:jc w:val="both"/>
      </w:pPr>
      <w:r w:rsidRPr="00EF7EBE">
        <w:rPr>
          <w:i/>
        </w:rPr>
        <w:tab/>
      </w:r>
      <w:r w:rsidRPr="00EF7EBE">
        <w:t>Secara</w:t>
      </w:r>
      <w:r w:rsidRPr="00EF7EBE">
        <w:rPr>
          <w:i/>
        </w:rPr>
        <w:t xml:space="preserve"> </w:t>
      </w:r>
      <w:r w:rsidRPr="00EF7EBE">
        <w:t xml:space="preserve">etimologi kata </w:t>
      </w:r>
      <w:r w:rsidRPr="00EF7EBE">
        <w:rPr>
          <w:i/>
        </w:rPr>
        <w:t>Al-sulh</w:t>
      </w:r>
      <w:r w:rsidRPr="00EF7EBE">
        <w:t xml:space="preserve"> atau </w:t>
      </w:r>
      <w:r w:rsidRPr="00EF7EBE">
        <w:rPr>
          <w:i/>
        </w:rPr>
        <w:t xml:space="preserve">islah </w:t>
      </w:r>
      <w:r w:rsidRPr="00EF7EBE">
        <w:t xml:space="preserve">secara harfiah berarti perdamaian, perbaikan atau reformasi. Kata ini merupakan lawan dari kata </w:t>
      </w:r>
      <w:r w:rsidRPr="00EF7EBE">
        <w:rPr>
          <w:i/>
        </w:rPr>
        <w:t xml:space="preserve">al-ifsad </w:t>
      </w:r>
      <w:r w:rsidRPr="00EF7EBE">
        <w:t>yang secara harfiah berarti kehancuran atau menghancurkan dan kebinasaan atau membinasakan.</w:t>
      </w:r>
      <w:r w:rsidRPr="00EF7EBE">
        <w:rPr>
          <w:rStyle w:val="FootnoteReference"/>
          <w:rFonts w:eastAsiaTheme="minorEastAsia"/>
        </w:rPr>
        <w:footnoteReference w:id="22"/>
      </w:r>
      <w:r w:rsidRPr="00EF7EBE">
        <w:t xml:space="preserve"> Alquran menyebut istilah </w:t>
      </w:r>
      <w:r w:rsidRPr="00EF7EBE">
        <w:rPr>
          <w:i/>
        </w:rPr>
        <w:t>al-sulh</w:t>
      </w:r>
      <w:r w:rsidRPr="00EF7EBE">
        <w:t xml:space="preserve"> dengan bentuk-bentuk perubahan </w:t>
      </w:r>
      <w:r w:rsidRPr="00EF7EBE">
        <w:rPr>
          <w:i/>
        </w:rPr>
        <w:t>tasrif</w:t>
      </w:r>
      <w:r w:rsidRPr="00EF7EBE">
        <w:t xml:space="preserve"> sebanyak 27 kali. </w:t>
      </w:r>
      <w:r w:rsidRPr="00EF7EBE">
        <w:rPr>
          <w:rStyle w:val="FootnoteReference"/>
          <w:rFonts w:eastAsiaTheme="minorEastAsia"/>
        </w:rPr>
        <w:footnoteReference w:id="23"/>
      </w:r>
      <w:r w:rsidRPr="00EF7EBE">
        <w:t xml:space="preserve"> Dari 27 kali penyebutan istilah </w:t>
      </w:r>
      <w:r w:rsidRPr="00EF7EBE">
        <w:rPr>
          <w:i/>
        </w:rPr>
        <w:t xml:space="preserve">al-sulh </w:t>
      </w:r>
      <w:r w:rsidRPr="00EF7EBE">
        <w:t xml:space="preserve">dalam Alquran hanya lima ayat yang langsung berhubungan dengan objek yang harus </w:t>
      </w:r>
      <w:r w:rsidRPr="00EF7EBE">
        <w:lastRenderedPageBreak/>
        <w:t xml:space="preserve">didamaikan yaitu, surat al-Baqarah ayat 182 dan 224, surat al-Nisa ayat 128, surat al-Hujarat ayat 9-10, seperti perbaikan antara dua pihak yang berselisih, perdamaian di antara internal kaum muslimin yang terliba konflik, dan perdamaian antara manusia yang terlibat ketegangan global. </w:t>
      </w:r>
    </w:p>
    <w:p w:rsidR="00CF3B41" w:rsidRPr="00EF7EBE" w:rsidRDefault="00CF3B41" w:rsidP="00CF3B41">
      <w:pPr>
        <w:pStyle w:val="NormalWeb"/>
        <w:spacing w:line="360" w:lineRule="auto"/>
        <w:jc w:val="both"/>
      </w:pPr>
      <w:r w:rsidRPr="00EF7EBE">
        <w:tab/>
        <w:t xml:space="preserve">Sementara itu, secara terminologi kata </w:t>
      </w:r>
      <w:r w:rsidRPr="00EF7EBE">
        <w:rPr>
          <w:i/>
        </w:rPr>
        <w:t>al-sulh</w:t>
      </w:r>
      <w:r w:rsidRPr="00EF7EBE">
        <w:t xml:space="preserve"> dimaknai para ulama dengan akad yang memutuskan perselisihan di antara dua pihak yang berselisih.</w:t>
      </w:r>
      <w:r w:rsidRPr="00EF7EBE">
        <w:rPr>
          <w:rStyle w:val="FootnoteReference"/>
          <w:rFonts w:eastAsiaTheme="minorEastAsia"/>
        </w:rPr>
        <w:footnoteReference w:id="24"/>
      </w:r>
      <w:r w:rsidRPr="00EF7EBE">
        <w:t xml:space="preserve"> Sayid sabiq menjelaskan bahwa </w:t>
      </w:r>
      <w:r w:rsidRPr="00EF7EBE">
        <w:rPr>
          <w:i/>
        </w:rPr>
        <w:t>al-sulh</w:t>
      </w:r>
      <w:r w:rsidRPr="00EF7EBE">
        <w:t xml:space="preserve"> merupakan kesepakatan untuk mengakhiri pertikaian antara dua pihak yang bertikai.</w:t>
      </w:r>
      <w:r w:rsidRPr="00EF7EBE">
        <w:rPr>
          <w:rStyle w:val="FootnoteReference"/>
          <w:rFonts w:eastAsiaTheme="minorEastAsia"/>
        </w:rPr>
        <w:footnoteReference w:id="25"/>
      </w:r>
      <w:r w:rsidRPr="00EF7EBE">
        <w:t xml:space="preserve"> Hasbi ash-Shiddiqie menerangkan bahwa </w:t>
      </w:r>
      <w:r w:rsidRPr="00EF7EBE">
        <w:rPr>
          <w:i/>
        </w:rPr>
        <w:t>al-sulh</w:t>
      </w:r>
      <w:r w:rsidRPr="00EF7EBE">
        <w:t xml:space="preserve"> adalah akad yang disepakati dua orang yang bertengkar dalam hak untuk melaksanakan sesuatu, dengan akad itu dapat menghilangkan perselisihan. Dengan  kata lain, bahwa perdamaian adalah terjadinya perdamaian antara dua pihak yang sebelumnya telah terjadi perselisihan antara dua belah pihak yang didasari dengan akad yang disepakati bersama. </w:t>
      </w:r>
    </w:p>
    <w:p w:rsidR="00CF3B41" w:rsidRPr="00EF7EBE" w:rsidRDefault="00CF3B41" w:rsidP="00CF3B41">
      <w:pPr>
        <w:pStyle w:val="NormalWeb"/>
        <w:spacing w:line="360" w:lineRule="auto"/>
        <w:jc w:val="both"/>
      </w:pPr>
      <w:r w:rsidRPr="00EF7EBE">
        <w:tab/>
        <w:t xml:space="preserve">Secara umum konsep perdamaian dapat diaplikasikan pada beberapa konteks, yaitu: </w:t>
      </w:r>
    </w:p>
    <w:p w:rsidR="00CF3B41" w:rsidRPr="00EF7EBE" w:rsidRDefault="00CF3B41" w:rsidP="00CF3B41">
      <w:pPr>
        <w:pStyle w:val="NormalWeb"/>
        <w:numPr>
          <w:ilvl w:val="0"/>
          <w:numId w:val="11"/>
        </w:numPr>
        <w:spacing w:line="360" w:lineRule="auto"/>
        <w:ind w:left="360"/>
        <w:jc w:val="both"/>
      </w:pPr>
      <w:r w:rsidRPr="00EF7EBE">
        <w:t>Perdamaian untuk seluruh umat manusia</w:t>
      </w:r>
    </w:p>
    <w:p w:rsidR="00CF3B41" w:rsidRPr="00EF7EBE" w:rsidRDefault="00CF3B41" w:rsidP="00CF3B41">
      <w:pPr>
        <w:pStyle w:val="NormalWeb"/>
        <w:spacing w:line="360" w:lineRule="auto"/>
        <w:jc w:val="both"/>
      </w:pPr>
      <w:r w:rsidRPr="00EF7EBE">
        <w:tab/>
        <w:t xml:space="preserve">Perdamaian bagi seluruh umat manusia dalam Alquran tidak hanya menggunakan redaksi </w:t>
      </w:r>
      <w:r w:rsidRPr="00EF7EBE">
        <w:rPr>
          <w:i/>
        </w:rPr>
        <w:t>al-sulh</w:t>
      </w:r>
      <w:r w:rsidRPr="00EF7EBE">
        <w:t xml:space="preserve"> dan seluruh </w:t>
      </w:r>
      <w:r w:rsidRPr="00EF7EBE">
        <w:rPr>
          <w:i/>
        </w:rPr>
        <w:t>derivatif</w:t>
      </w:r>
      <w:r w:rsidRPr="00EF7EBE">
        <w:t xml:space="preserve">nya tetapi juga menggunakan redaksi </w:t>
      </w:r>
      <w:r w:rsidRPr="00EF7EBE">
        <w:rPr>
          <w:i/>
        </w:rPr>
        <w:t xml:space="preserve">salam </w:t>
      </w:r>
      <w:r w:rsidRPr="00EF7EBE">
        <w:t xml:space="preserve">atau </w:t>
      </w:r>
      <w:r w:rsidRPr="00EF7EBE">
        <w:rPr>
          <w:i/>
        </w:rPr>
        <w:t xml:space="preserve">salamah </w:t>
      </w:r>
      <w:r w:rsidRPr="00EF7EBE">
        <w:t xml:space="preserve">yang kata ini disebut sebanyak 42 kali dalam Alquran. Secara etimologis kata </w:t>
      </w:r>
      <w:r w:rsidRPr="00EF7EBE">
        <w:rPr>
          <w:i/>
        </w:rPr>
        <w:t>salam</w:t>
      </w:r>
      <w:r w:rsidRPr="00EF7EBE">
        <w:t xml:space="preserve"> bermakna tidak ada peperangan, kesejahteraan, terbebas dari segala ketakutan. </w:t>
      </w:r>
      <w:r w:rsidRPr="00EF7EBE">
        <w:rPr>
          <w:rStyle w:val="FootnoteReference"/>
          <w:rFonts w:eastAsiaTheme="minorEastAsia"/>
        </w:rPr>
        <w:footnoteReference w:id="26"/>
      </w:r>
      <w:r w:rsidRPr="00EF7EBE">
        <w:t xml:space="preserve"> </w:t>
      </w:r>
    </w:p>
    <w:p w:rsidR="00CF3B41" w:rsidRPr="00EF7EBE" w:rsidRDefault="00CF3B41" w:rsidP="00CF3B41">
      <w:pPr>
        <w:pStyle w:val="NormalWeb"/>
        <w:spacing w:line="360" w:lineRule="auto"/>
        <w:jc w:val="both"/>
      </w:pPr>
      <w:r w:rsidRPr="00EF7EBE">
        <w:tab/>
        <w:t xml:space="preserve">Selanjutnya, makna-makna tersebut berkembang dan membentuk makna-makna yang lain, seperti, memberi, menerima, patuh, tunduk, berdamai, tenteram, </w:t>
      </w:r>
      <w:r w:rsidRPr="00EF7EBE">
        <w:lastRenderedPageBreak/>
        <w:t xml:space="preserve">dan sebagainya. Kendati pun tidak meninggalkan makna asalnya seperti kata </w:t>
      </w:r>
      <w:r w:rsidRPr="00EF7EBE">
        <w:rPr>
          <w:i/>
        </w:rPr>
        <w:t xml:space="preserve">aslama </w:t>
      </w:r>
      <w:r w:rsidRPr="00EF7EBE">
        <w:t>yang bermakna masuk Islam atau seseorang yang selamat dari kesesatan.</w:t>
      </w:r>
      <w:r w:rsidRPr="00EF7EBE">
        <w:rPr>
          <w:rStyle w:val="FootnoteReference"/>
          <w:rFonts w:eastAsiaTheme="minorEastAsia"/>
        </w:rPr>
        <w:footnoteReference w:id="27"/>
      </w:r>
    </w:p>
    <w:p w:rsidR="00CF3B41" w:rsidRPr="00EF7EBE" w:rsidRDefault="00CF3B41" w:rsidP="00CF3B41">
      <w:pPr>
        <w:pStyle w:val="NormalWeb"/>
        <w:spacing w:line="360" w:lineRule="auto"/>
        <w:jc w:val="both"/>
      </w:pPr>
      <w:r w:rsidRPr="00EF7EBE">
        <w:tab/>
        <w:t>Alquran mengungkapkan kata salam dalam berbagia makna sebagai berikut:</w:t>
      </w:r>
    </w:p>
    <w:p w:rsidR="00CF3B41" w:rsidRPr="00EF7EBE" w:rsidRDefault="00CF3B41" w:rsidP="00CF3B41">
      <w:pPr>
        <w:pStyle w:val="NormalWeb"/>
        <w:numPr>
          <w:ilvl w:val="0"/>
          <w:numId w:val="12"/>
        </w:numPr>
        <w:spacing w:line="360" w:lineRule="auto"/>
        <w:jc w:val="both"/>
      </w:pPr>
      <w:r w:rsidRPr="00EF7EBE">
        <w:t>Ucapan ‘salam’ yang bertujuan untuk mendoakan orang lain agar mendapat keselamatan dan kesehajteraan (Q.S. al-Dzariat ayat 25)</w:t>
      </w:r>
    </w:p>
    <w:p w:rsidR="00CF3B41" w:rsidRPr="00EF7EBE" w:rsidRDefault="00CF3B41" w:rsidP="00CF3B41">
      <w:pPr>
        <w:pStyle w:val="NormalWeb"/>
        <w:numPr>
          <w:ilvl w:val="0"/>
          <w:numId w:val="12"/>
        </w:numPr>
        <w:spacing w:line="360" w:lineRule="auto"/>
        <w:jc w:val="both"/>
      </w:pPr>
      <w:r w:rsidRPr="00EF7EBE">
        <w:t>Menggambarkan sikap ingin berdamai atau meninggalkan pertengkaran seperti surat Al-Furqan ayat 63.</w:t>
      </w:r>
    </w:p>
    <w:p w:rsidR="00CF3B41" w:rsidRPr="00EF7EBE" w:rsidRDefault="00CF3B41" w:rsidP="00CF3B41">
      <w:pPr>
        <w:pStyle w:val="NormalWeb"/>
        <w:numPr>
          <w:ilvl w:val="0"/>
          <w:numId w:val="12"/>
        </w:numPr>
        <w:spacing w:line="360" w:lineRule="auto"/>
        <w:jc w:val="both"/>
      </w:pPr>
      <w:r w:rsidRPr="00EF7EBE">
        <w:t xml:space="preserve">Sifat dan nama Allah seperti surat al-Hasyr ayat 23. </w:t>
      </w:r>
    </w:p>
    <w:p w:rsidR="00CF3B41" w:rsidRPr="00EF7EBE" w:rsidRDefault="00CF3B41" w:rsidP="00CF3B41">
      <w:pPr>
        <w:pStyle w:val="NormalWeb"/>
        <w:spacing w:line="360" w:lineRule="auto"/>
        <w:jc w:val="both"/>
      </w:pPr>
      <w:r w:rsidRPr="00EF7EBE">
        <w:tab/>
        <w:t xml:space="preserve">Dengan kata lain, bahwa makna </w:t>
      </w:r>
      <w:r w:rsidRPr="00EF7EBE">
        <w:rPr>
          <w:i/>
        </w:rPr>
        <w:t>salam</w:t>
      </w:r>
      <w:r w:rsidRPr="00EF7EBE">
        <w:t xml:space="preserve"> atau </w:t>
      </w:r>
      <w:r w:rsidRPr="00EF7EBE">
        <w:rPr>
          <w:i/>
        </w:rPr>
        <w:t>al-sulh</w:t>
      </w:r>
      <w:r w:rsidRPr="00EF7EBE">
        <w:t xml:space="preserve"> tidak hanya menyangkut persoalan-persoalan yang sifatnya pribadi, maupun kolektif tetapi juga menyangkut masalah-masalah ketuhanan dan doa. </w:t>
      </w:r>
    </w:p>
    <w:p w:rsidR="00CF3B41" w:rsidRPr="00EF7EBE" w:rsidRDefault="00CF3B41" w:rsidP="00CF3B41">
      <w:pPr>
        <w:pStyle w:val="NormalWeb"/>
        <w:numPr>
          <w:ilvl w:val="0"/>
          <w:numId w:val="11"/>
        </w:numPr>
        <w:spacing w:line="360" w:lineRule="auto"/>
        <w:ind w:left="360"/>
        <w:jc w:val="both"/>
      </w:pPr>
      <w:r w:rsidRPr="00EF7EBE">
        <w:t>Perdamaian Sengketa Di Antara Umat Islam</w:t>
      </w:r>
    </w:p>
    <w:p w:rsidR="00CF3B41" w:rsidRPr="00EF7EBE" w:rsidRDefault="00CF3B41" w:rsidP="00CF3B41">
      <w:pPr>
        <w:pStyle w:val="NormalWeb"/>
        <w:spacing w:line="360" w:lineRule="auto"/>
        <w:jc w:val="both"/>
      </w:pPr>
      <w:r w:rsidRPr="00EF7EBE">
        <w:tab/>
        <w:t xml:space="preserve">Dalam Konsep </w:t>
      </w:r>
      <w:r w:rsidRPr="00EF7EBE">
        <w:rPr>
          <w:i/>
        </w:rPr>
        <w:t>al-sulh</w:t>
      </w:r>
      <w:r w:rsidRPr="00EF7EBE">
        <w:t xml:space="preserve"> mengenai penyelesaian sengketa yang terjadi di kalangan umat Islam ditergaskan Alquran dalam surat Al-Hujarat ayat 90-10.</w:t>
      </w:r>
    </w:p>
    <w:p w:rsidR="00CF3B41" w:rsidRPr="00EF7EBE" w:rsidRDefault="00CF3B41" w:rsidP="00CF3B41">
      <w:pPr>
        <w:spacing w:after="0" w:line="360" w:lineRule="auto"/>
        <w:jc w:val="both"/>
        <w:rPr>
          <w:rFonts w:ascii="Times New Roman" w:eastAsia="Times New Roman" w:hAnsi="Times New Roman" w:cs="Times New Roman"/>
          <w:sz w:val="24"/>
          <w:szCs w:val="24"/>
        </w:rPr>
      </w:pPr>
      <w:r w:rsidRPr="00EF7EBE">
        <w:rPr>
          <w:rFonts w:ascii="Times New Roman" w:eastAsia="Times New Roman" w:hAnsi="Times New Roman" w:cs="Times New Roman"/>
          <w:sz w:val="24"/>
          <w:szCs w:val="24"/>
          <w:rtl/>
        </w:rPr>
        <w:t>وَإِن طَائِفَتَانِ مِنَ الْمُؤْمِنِينَ اقْتَتَلُوا فَأَصْلِحُوا بَيْنَهُمَا فَإِن بَغَتْ إِحْدَاهُمَا عَلَى الْأُخْرَى فَقَاتِلُوا الَّتِي تَبْغِي حَتَّى تَفِيءَ إِلَى ٩</w:t>
      </w:r>
      <w:r w:rsidRPr="00EF7EBE">
        <w:rPr>
          <w:rFonts w:ascii="Times New Roman" w:eastAsia="Times New Roman" w:hAnsi="Times New Roman" w:cs="Times New Roman"/>
          <w:sz w:val="24"/>
          <w:szCs w:val="24"/>
        </w:rPr>
        <w:t xml:space="preserve">. </w:t>
      </w:r>
      <w:r w:rsidRPr="00EF7EBE">
        <w:rPr>
          <w:rFonts w:ascii="Times New Roman" w:eastAsia="Times New Roman" w:hAnsi="Times New Roman" w:cs="Times New Roman"/>
          <w:sz w:val="24"/>
          <w:szCs w:val="24"/>
          <w:rtl/>
        </w:rPr>
        <w:t>أَمْرِ اللَّهِ فَإِن فَاءتْ فَأَصْلِحُوا بَيْنَهُمَا بِالْعَدْلِ وَأَقْسِطُوا إِنَّ اللَّهَ يُحِبُّ الْمُقْسِطِينَ</w:t>
      </w:r>
    </w:p>
    <w:p w:rsidR="00CF3B41" w:rsidRPr="00EF7EBE" w:rsidRDefault="00CF3B41" w:rsidP="00CF3B41">
      <w:pPr>
        <w:spacing w:line="360" w:lineRule="auto"/>
        <w:ind w:left="2880"/>
        <w:jc w:val="both"/>
        <w:rPr>
          <w:rFonts w:ascii="Times New Roman" w:hAnsi="Times New Roman" w:cs="Times New Roman"/>
          <w:sz w:val="24"/>
          <w:szCs w:val="24"/>
        </w:rPr>
      </w:pPr>
      <w:r w:rsidRPr="00EF7EBE">
        <w:rPr>
          <w:rFonts w:ascii="Times New Roman" w:eastAsia="Times New Roman" w:hAnsi="Times New Roman" w:cs="Times New Roman"/>
          <w:sz w:val="24"/>
          <w:szCs w:val="24"/>
          <w:rtl/>
        </w:rPr>
        <w:t>١٠</w:t>
      </w:r>
      <w:r w:rsidRPr="00EF7EBE">
        <w:rPr>
          <w:rFonts w:ascii="Times New Roman" w:eastAsia="Times New Roman" w:hAnsi="Times New Roman" w:cs="Times New Roman"/>
          <w:sz w:val="24"/>
          <w:szCs w:val="24"/>
        </w:rPr>
        <w:t xml:space="preserve">. </w:t>
      </w:r>
      <w:r w:rsidRPr="00EF7EBE">
        <w:rPr>
          <w:rFonts w:ascii="Times New Roman" w:eastAsia="Times New Roman" w:hAnsi="Times New Roman" w:cs="Times New Roman"/>
          <w:sz w:val="24"/>
          <w:szCs w:val="24"/>
          <w:rtl/>
        </w:rPr>
        <w:t>إِنَّمَا الْمُؤْمِنُونَ إِخْوَةٌ فَأَصْلِحُوا بَيْنَ أَخَوَيْكُمْ وَاتَّقُوا اللَّهَ لَعَلَّكُمْ تُرْحَمُونَ</w:t>
      </w:r>
    </w:p>
    <w:p w:rsidR="00CF3B41" w:rsidRPr="00EF7EBE" w:rsidRDefault="00CF3B41" w:rsidP="00CF3B41">
      <w:pPr>
        <w:spacing w:line="360" w:lineRule="auto"/>
        <w:jc w:val="both"/>
        <w:rPr>
          <w:rFonts w:ascii="Times New Roman" w:eastAsia="Times New Roman" w:hAnsi="Times New Roman" w:cs="Times New Roman"/>
          <w:sz w:val="24"/>
          <w:szCs w:val="24"/>
        </w:rPr>
      </w:pPr>
      <w:r w:rsidRPr="00EF7EBE">
        <w:rPr>
          <w:rFonts w:ascii="Times New Roman" w:eastAsia="Times New Roman" w:hAnsi="Times New Roman" w:cs="Times New Roman"/>
          <w:sz w:val="24"/>
          <w:szCs w:val="24"/>
        </w:rPr>
        <w:t>Dan kalau ada dua golongan dari mereka yang beriman itu berperang hendaklah kamu damaikan antara keduanya! Tapi kalau yang satu melanggar perjanjian terhadap yang lain, hendaklah yang melanggar perjanjian itu kamu perangi sampai surut kembali pada perintah Allah. Kalau dia telah surut, damaikanlah antara keduanya menurut keadilan, dan hendaklah kamu berlaku adil; sesungguhnya Allah mencintai orang-orang yang berlaku adil.</w:t>
      </w:r>
      <w:r w:rsidRPr="00EF7EBE">
        <w:rPr>
          <w:rFonts w:ascii="Times New Roman" w:hAnsi="Times New Roman" w:cs="Times New Roman"/>
          <w:sz w:val="24"/>
          <w:szCs w:val="24"/>
        </w:rPr>
        <w:t xml:space="preserve"> </w:t>
      </w:r>
      <w:r w:rsidRPr="00EF7EBE">
        <w:rPr>
          <w:rFonts w:ascii="Times New Roman" w:eastAsia="Times New Roman" w:hAnsi="Times New Roman" w:cs="Times New Roman"/>
          <w:sz w:val="24"/>
          <w:szCs w:val="24"/>
        </w:rPr>
        <w:t xml:space="preserve">Orang-orang beriman itu </w:t>
      </w:r>
      <w:r w:rsidRPr="00EF7EBE">
        <w:rPr>
          <w:rFonts w:ascii="Times New Roman" w:eastAsia="Times New Roman" w:hAnsi="Times New Roman" w:cs="Times New Roman"/>
          <w:sz w:val="24"/>
          <w:szCs w:val="24"/>
        </w:rPr>
        <w:lastRenderedPageBreak/>
        <w:t>sesungguhnya bersaudara. Sebab itu damaikanlah (perbaikilah hubungan) antara kedua saudaramu itu dan takutlah terhadap Allah, supaya kamu mendapat rahmat.</w:t>
      </w:r>
    </w:p>
    <w:p w:rsidR="00CF3B41" w:rsidRPr="00EF7EBE" w:rsidRDefault="00CF3B41" w:rsidP="00CF3B41">
      <w:pPr>
        <w:pStyle w:val="NormalWeb"/>
        <w:numPr>
          <w:ilvl w:val="0"/>
          <w:numId w:val="11"/>
        </w:numPr>
        <w:spacing w:line="360" w:lineRule="auto"/>
        <w:ind w:left="360"/>
        <w:jc w:val="both"/>
      </w:pPr>
      <w:r w:rsidRPr="00EF7EBE">
        <w:t>Perdamaian Dalam Sengketa Keluarga</w:t>
      </w:r>
    </w:p>
    <w:p w:rsidR="00CF3B41" w:rsidRPr="00EF7EBE" w:rsidRDefault="00CF3B41" w:rsidP="00CF3B41">
      <w:pPr>
        <w:pStyle w:val="NormalWeb"/>
        <w:spacing w:line="360" w:lineRule="auto"/>
        <w:jc w:val="both"/>
      </w:pPr>
      <w:r w:rsidRPr="00EF7EBE">
        <w:tab/>
        <w:t xml:space="preserve">Alquran dalam membincangkan sengketa tidak hanya tataran global atau dalam kalangan uma Islam secara umum tetapi juga membincangkan ruang lingkup yang lebih spesifik yaitu pada unit keluarga. Setidanya, ada dua cakupan penyelesaian dalam keluarga yang dijelaskan Alquran. </w:t>
      </w:r>
      <w:r w:rsidRPr="00EF7EBE">
        <w:rPr>
          <w:i/>
        </w:rPr>
        <w:t>pertama</w:t>
      </w:r>
      <w:r w:rsidRPr="00EF7EBE">
        <w:t>, perdamaian yang melibatkan keluarga besar dan kaum kerabat seperti dalam penyelesaian dalam pelaksanaan wasiat dan hukum kewarisan sebagaiman dalam Surat al-Baqarah ayat 180-182:</w:t>
      </w:r>
    </w:p>
    <w:p w:rsidR="00CF3B41" w:rsidRPr="00EF7EBE" w:rsidRDefault="00CF3B41" w:rsidP="00CF3B41">
      <w:pPr>
        <w:spacing w:line="360" w:lineRule="auto"/>
        <w:ind w:left="720"/>
        <w:jc w:val="both"/>
        <w:rPr>
          <w:rFonts w:ascii="Times New Roman" w:eastAsia="Times New Roman" w:hAnsi="Times New Roman" w:cs="Times New Roman"/>
          <w:sz w:val="24"/>
          <w:szCs w:val="24"/>
        </w:rPr>
      </w:pPr>
      <w:r w:rsidRPr="00EF7EBE">
        <w:rPr>
          <w:rFonts w:ascii="Times New Roman" w:eastAsia="Times New Roman" w:hAnsi="Times New Roman" w:cs="Times New Roman"/>
          <w:sz w:val="24"/>
          <w:szCs w:val="24"/>
          <w:rtl/>
        </w:rPr>
        <w:t>كُتِبَ عَلَيْكُمْ إِذَا حَضَرَ أَحَدَكُمُ الْمَوْتُ إِن تَرَكَ خَيْراً الْوَصِيَّةُ لِلْوَالِدَيْنِ وَالأقْرَبِينَ بِالْمَعْرُوفِ حَقّاً عَلَى الْمُتَّقِينَ</w:t>
      </w:r>
    </w:p>
    <w:p w:rsidR="00CF3B41" w:rsidRPr="00EF7EBE" w:rsidRDefault="00CF3B41" w:rsidP="00CF3B41">
      <w:pPr>
        <w:spacing w:line="360" w:lineRule="auto"/>
        <w:ind w:left="2160"/>
        <w:jc w:val="both"/>
        <w:rPr>
          <w:rFonts w:ascii="Times New Roman" w:hAnsi="Times New Roman" w:cs="Times New Roman"/>
          <w:sz w:val="24"/>
          <w:szCs w:val="24"/>
        </w:rPr>
      </w:pPr>
      <w:r w:rsidRPr="00EF7EBE">
        <w:rPr>
          <w:rFonts w:ascii="Times New Roman" w:eastAsia="Times New Roman" w:hAnsi="Times New Roman" w:cs="Times New Roman"/>
          <w:sz w:val="24"/>
          <w:szCs w:val="24"/>
        </w:rPr>
        <w:t>.</w:t>
      </w:r>
      <w:r w:rsidRPr="00EF7EBE">
        <w:rPr>
          <w:rFonts w:ascii="Times New Roman" w:eastAsia="Times New Roman" w:hAnsi="Times New Roman" w:cs="Times New Roman"/>
          <w:sz w:val="24"/>
          <w:szCs w:val="24"/>
          <w:rtl/>
        </w:rPr>
        <w:t>فَمَن بَدَّلَهُ بَعْدَ مَا سَمِعَهُ فَإِنَّمَا إِثْمُهُ عَلَى الَّذِينَ يُبَدِّلُونَهُ إِنَّ اللّهَ سَمِيعٌ عَلِيمٌ</w:t>
      </w:r>
    </w:p>
    <w:p w:rsidR="00CF3B41" w:rsidRPr="00EF7EBE" w:rsidRDefault="00CF3B41" w:rsidP="00CF3B41">
      <w:pPr>
        <w:spacing w:line="360" w:lineRule="auto"/>
        <w:ind w:left="1440"/>
        <w:jc w:val="both"/>
        <w:rPr>
          <w:rFonts w:ascii="Times New Roman" w:hAnsi="Times New Roman" w:cs="Times New Roman"/>
          <w:sz w:val="24"/>
          <w:szCs w:val="24"/>
        </w:rPr>
      </w:pPr>
      <w:r w:rsidRPr="00EF7EBE">
        <w:rPr>
          <w:rFonts w:ascii="Times New Roman" w:eastAsia="Times New Roman" w:hAnsi="Times New Roman" w:cs="Times New Roman"/>
          <w:sz w:val="24"/>
          <w:szCs w:val="24"/>
          <w:rtl/>
        </w:rPr>
        <w:t>فَمَنْ خَافَ مِن مُّوصٍ جَنَفاً أَوْ إِثْماً فَأَصْلَحَ بَيْنَهُمْ فَلاَ إِثْمَ عَلَيْهِ إِنَّ اللّهَ غَفُورٌ رَّحِيمٌ</w:t>
      </w:r>
    </w:p>
    <w:p w:rsidR="00CF3B41" w:rsidRPr="00EF7EBE" w:rsidRDefault="00CF3B41" w:rsidP="00CF3B41">
      <w:pPr>
        <w:spacing w:line="360" w:lineRule="auto"/>
        <w:jc w:val="both"/>
        <w:rPr>
          <w:rFonts w:ascii="Times New Roman" w:hAnsi="Times New Roman" w:cs="Times New Roman"/>
          <w:sz w:val="24"/>
          <w:szCs w:val="24"/>
        </w:rPr>
      </w:pPr>
      <w:r w:rsidRPr="00EF7EBE">
        <w:rPr>
          <w:rFonts w:ascii="Times New Roman" w:hAnsi="Times New Roman" w:cs="Times New Roman"/>
          <w:sz w:val="24"/>
          <w:szCs w:val="24"/>
        </w:rPr>
        <w:t xml:space="preserve">‘Diwajibkan atas kamu, apabila seorang di antara kamu kedatangan (tanda-tanda) maut, jika ia meninggalkan harta yang banyak, berwasiat untuk ibu-bapak dan karib kerabatnya secara ma'ruf , (ini adalah) kewajiban atas orang-orang yang bertakwa. Maka barangsiapa yang mengubah wasiat itu, setelah ia mendengarnya, maka sesungguhnya dosanya adalah bagi orang-orang yang mengubahnya. Sesungguhnya Allah Maha Mendengar lagi Maha Mengetahui.  (Akan tetapi) barangsiapa khawatir terhadap orang yang berwasiat itu, berlaku berat sebelah atau berbuat dosa, lalu ia mendamaikan antara mereka, maka tidaklah ada dosa baginya. Sesungguhnya Allah Maha Pengampun lagi Maha Penyayang”. </w:t>
      </w:r>
    </w:p>
    <w:p w:rsidR="00CF3B41" w:rsidRPr="00EF7EBE" w:rsidRDefault="00CF3B41" w:rsidP="00CF3B41">
      <w:pPr>
        <w:pStyle w:val="NormalWeb"/>
        <w:spacing w:line="360" w:lineRule="auto"/>
        <w:jc w:val="both"/>
      </w:pPr>
      <w:r w:rsidRPr="00EF7EBE">
        <w:tab/>
        <w:t xml:space="preserve">Ayat ini menjelaskan mengenai masalah wasiat yang terjadi dalam keluarga. Bahwa wasiat merupakan bahagian dari ketakwaan kepada Allah. Wasiat ditulis yang tidak melebihi dari sepertiga harta pewasiat. Apabila terjadi </w:t>
      </w:r>
      <w:r w:rsidRPr="00EF7EBE">
        <w:lastRenderedPageBreak/>
        <w:t>perselisihan di anatara ahli waris dan penerima wasiat dalam berbagai hal maka hendaklah dilakukan perdamaian antara pihak yang berselisih.</w:t>
      </w:r>
    </w:p>
    <w:p w:rsidR="00CF3B41" w:rsidRPr="00EF7EBE" w:rsidRDefault="00CF3B41" w:rsidP="00CF3B41">
      <w:pPr>
        <w:pStyle w:val="NormalWeb"/>
        <w:spacing w:line="360" w:lineRule="auto"/>
        <w:jc w:val="both"/>
      </w:pPr>
      <w:r w:rsidRPr="00EF7EBE">
        <w:rPr>
          <w:i/>
        </w:rPr>
        <w:t>Kedua</w:t>
      </w:r>
      <w:r w:rsidRPr="00EF7EBE">
        <w:t xml:space="preserve">, perdamaian yang terjadi pada keluarga spesifik dan inti, hal ini ditegaskn dalam surat al-Nisa ayat 128. </w:t>
      </w:r>
    </w:p>
    <w:p w:rsidR="00CF3B41" w:rsidRPr="00EF7EBE" w:rsidRDefault="00CF3B41" w:rsidP="00CF3B41">
      <w:pPr>
        <w:spacing w:line="360" w:lineRule="auto"/>
        <w:ind w:left="720"/>
        <w:jc w:val="both"/>
        <w:rPr>
          <w:rFonts w:ascii="Times New Roman" w:hAnsi="Times New Roman" w:cs="Times New Roman"/>
          <w:sz w:val="24"/>
          <w:szCs w:val="24"/>
        </w:rPr>
      </w:pPr>
      <w:r w:rsidRPr="00EF7EBE">
        <w:rPr>
          <w:rFonts w:ascii="Times New Roman" w:hAnsi="Times New Roman" w:cs="Times New Roman"/>
          <w:sz w:val="24"/>
          <w:szCs w:val="24"/>
          <w:rtl/>
        </w:rPr>
        <w:t>وَإِنِ امْرَأَةٌ خَافَتْ مِن بَعْلِهَا نُشُوزاً أَوْ إِعْرَاضاً فَلاَ جُنَاْحَ عَلَيْهِمَا أَن يُصْلِحَا بَيْنَهُمَا صُلْحاً وَالصُّلْحُ خَيْرٌ وَأُحْضِرَتِ الأَنفُسُ الشُّحَّ وَإِن تُحْسِنُواْ وَتَتَّقُواْ فَإِنَّ اللّهَ كَانَ بِمَا تَعْمَلُونَ خَبِيراً</w:t>
      </w:r>
    </w:p>
    <w:p w:rsidR="00CF3B41" w:rsidRPr="00EF7EBE" w:rsidRDefault="00CF3B41" w:rsidP="00CF3B41">
      <w:pPr>
        <w:spacing w:line="360" w:lineRule="auto"/>
        <w:jc w:val="both"/>
        <w:rPr>
          <w:rFonts w:ascii="Times New Roman" w:hAnsi="Times New Roman" w:cs="Times New Roman"/>
          <w:sz w:val="24"/>
          <w:szCs w:val="24"/>
        </w:rPr>
      </w:pPr>
      <w:r w:rsidRPr="00EF7EBE">
        <w:rPr>
          <w:rFonts w:ascii="Times New Roman" w:hAnsi="Times New Roman" w:cs="Times New Roman"/>
          <w:sz w:val="24"/>
          <w:szCs w:val="24"/>
        </w:rPr>
        <w:t>“Dan jika seorang wanita khawatir akan nusyuz atau sikap tidak acuh dari suaminya, maka tidak mengapa bagi keduanya mengadakan perdamaian yang sebenar-benarnya , dan perdamaian itu lebih baik (bagi mereka) walaupun manusia itu menurut tabiatnya kikir . Dan jika kamu bergaul dengan isterimu secara baik dan memelihara dirimu (dari nusyuz dan sikap tak acuh), maka sesungguhnya Allah adalah Maha Mengetahui apa yang kamu kerjakan.”</w:t>
      </w:r>
    </w:p>
    <w:p w:rsidR="00CF3B41" w:rsidRPr="00EF7EBE" w:rsidRDefault="00CF3B41" w:rsidP="00CF3B41">
      <w:pPr>
        <w:pStyle w:val="NormalWeb"/>
        <w:spacing w:line="360" w:lineRule="auto"/>
        <w:jc w:val="both"/>
      </w:pPr>
      <w:r w:rsidRPr="00EF7EBE">
        <w:tab/>
        <w:t>Ayat di atas membicarakan mengenai persoalan keluarga yang apabila seorang isteri khawatir kalau suami akan melakukan nusyuz terhadapnya. Dalam hal ini penyelesainnya kembali pada penyelesaian keridhaan kedua belah pihak. Sementara itu, jika isteri yang melakukan nusyuz maka suami dianjurkan untuk menempuh jalan yang tertuang pada surat al-Nisa ayat 34:</w:t>
      </w:r>
    </w:p>
    <w:p w:rsidR="00CF3B41" w:rsidRPr="00EF7EBE" w:rsidRDefault="00CF3B41" w:rsidP="00CF3B41">
      <w:pPr>
        <w:pStyle w:val="NormalWeb"/>
        <w:numPr>
          <w:ilvl w:val="0"/>
          <w:numId w:val="13"/>
        </w:numPr>
        <w:spacing w:line="360" w:lineRule="auto"/>
        <w:jc w:val="both"/>
      </w:pPr>
      <w:r w:rsidRPr="00EF7EBE">
        <w:t>Suami dianjurkan untuk menasehatinya dengan kata-kata yang baik dan berisi hikmah.</w:t>
      </w:r>
    </w:p>
    <w:p w:rsidR="00CF3B41" w:rsidRPr="00EF7EBE" w:rsidRDefault="00CF3B41" w:rsidP="00CF3B41">
      <w:pPr>
        <w:pStyle w:val="NormalWeb"/>
        <w:numPr>
          <w:ilvl w:val="0"/>
          <w:numId w:val="13"/>
        </w:numPr>
        <w:spacing w:line="360" w:lineRule="auto"/>
        <w:jc w:val="both"/>
      </w:pPr>
      <w:r w:rsidRPr="00EF7EBE">
        <w:t>Jika ternyata tidak berhasil maka Alquran menyarankan suami untuk pisah ranjang beberapa waktu lamanya.</w:t>
      </w:r>
    </w:p>
    <w:p w:rsidR="00CF3B41" w:rsidRPr="00EF7EBE" w:rsidRDefault="00CF3B41" w:rsidP="00CF3B41">
      <w:pPr>
        <w:pStyle w:val="NormalWeb"/>
        <w:numPr>
          <w:ilvl w:val="0"/>
          <w:numId w:val="13"/>
        </w:numPr>
        <w:spacing w:line="360" w:lineRule="auto"/>
        <w:jc w:val="both"/>
      </w:pPr>
      <w:r w:rsidRPr="00EF7EBE">
        <w:t xml:space="preserve">Jika tidak tercapai dengan cara kedua, maka Alquran mengizinkan untuk memukulnya.  </w:t>
      </w:r>
    </w:p>
    <w:p w:rsidR="00CF3B41" w:rsidRPr="00EF7EBE" w:rsidRDefault="00CF3B41" w:rsidP="00CF3B41">
      <w:pPr>
        <w:pStyle w:val="NormalWeb"/>
        <w:spacing w:line="360" w:lineRule="auto"/>
        <w:jc w:val="both"/>
      </w:pPr>
      <w:r w:rsidRPr="00EF7EBE">
        <w:tab/>
        <w:t xml:space="preserve">Dalam konteks dan kondisi apa pun terlihat bahwa Alquran mengedepankan </w:t>
      </w:r>
      <w:r w:rsidRPr="00EF7EBE">
        <w:rPr>
          <w:i/>
        </w:rPr>
        <w:t>ishlah</w:t>
      </w:r>
      <w:r w:rsidRPr="00EF7EBE">
        <w:t xml:space="preserve"> terkait mengenai masalah persengketaan, pertikaian, perselisihan, dan permusuhan. Hal ini menegaskan bahwa Alquran memberikan solusi terbaik  yang kedua belah pihak merasa puas dengan hasil keputusan </w:t>
      </w:r>
      <w:r w:rsidRPr="00EF7EBE">
        <w:lastRenderedPageBreak/>
        <w:t>tersebut. Hal ini yang ditegaskan Rasulullah yang diriwayatkan Tirmizi dari Umar ibn Auf al-Muzanni:</w:t>
      </w:r>
    </w:p>
    <w:p w:rsidR="00CF3B41" w:rsidRPr="00EF7EBE" w:rsidRDefault="00CF3B41" w:rsidP="00CF3B41">
      <w:pPr>
        <w:pStyle w:val="NormalWeb"/>
        <w:spacing w:line="360" w:lineRule="auto"/>
        <w:jc w:val="both"/>
        <w:rPr>
          <w:rtl/>
        </w:rPr>
      </w:pPr>
      <w:r w:rsidRPr="00EF7EBE">
        <w:rPr>
          <w:rtl/>
        </w:rPr>
        <w:t xml:space="preserve">الصلح جأئز بين المسلمين إلا صلحا حرم حلالا أواحل مراما والمسلمون على شروطهم إلا شرطا حرم حلالا أو أحل حراما </w:t>
      </w:r>
    </w:p>
    <w:p w:rsidR="00CF3B41" w:rsidRPr="00EF7EBE" w:rsidRDefault="00CF3B41" w:rsidP="00CF3B41">
      <w:pPr>
        <w:pStyle w:val="NormalWeb"/>
        <w:spacing w:line="360" w:lineRule="auto"/>
        <w:jc w:val="both"/>
      </w:pPr>
      <w:r w:rsidRPr="00EF7EBE">
        <w:t>Perdamaian dibolehkan di kalangan kaum muslimin, selain perdamaian yang mengharamkan yang halal atau menghalalkan yang haram. Dan orang-orang Islam (yang mengadakan perdamaian itu) bergantung pada syarat-syarat mereka (yang telah  disepakati), selain syarat yang mengahramkan yang halal atau menghalalkan yang haram (HR. Turmuzi).</w:t>
      </w:r>
      <w:r w:rsidRPr="00EF7EBE">
        <w:rPr>
          <w:rStyle w:val="FootnoteReference"/>
          <w:rFonts w:eastAsiaTheme="minorEastAsia"/>
        </w:rPr>
        <w:footnoteReference w:id="28"/>
      </w:r>
    </w:p>
    <w:p w:rsidR="00CF3B41" w:rsidRPr="00EF7EBE" w:rsidRDefault="00CF3B41" w:rsidP="00CF3B41">
      <w:pPr>
        <w:pStyle w:val="NormalWeb"/>
        <w:spacing w:line="360" w:lineRule="auto"/>
        <w:jc w:val="both"/>
      </w:pPr>
      <w:r w:rsidRPr="00EF7EBE">
        <w:tab/>
        <w:t xml:space="preserve">Para ulama berbeda pendapat mengenai rukun pelaksanaan </w:t>
      </w:r>
      <w:r w:rsidRPr="00EF7EBE">
        <w:rPr>
          <w:i/>
        </w:rPr>
        <w:t xml:space="preserve">sulh. </w:t>
      </w:r>
      <w:r w:rsidRPr="00EF7EBE">
        <w:t xml:space="preserve">Jumhur ulama berpendapat bahwa rukun </w:t>
      </w:r>
      <w:r w:rsidRPr="00EF7EBE">
        <w:rPr>
          <w:i/>
        </w:rPr>
        <w:t>sulh</w:t>
      </w:r>
      <w:r w:rsidRPr="00EF7EBE">
        <w:t xml:space="preserve"> terdiri atas empat unsur yaitu bahwa kedua belah pihak melakukan </w:t>
      </w:r>
      <w:r w:rsidRPr="00EF7EBE">
        <w:rPr>
          <w:i/>
        </w:rPr>
        <w:t xml:space="preserve">sulh, lafaz, ijab qabul, </w:t>
      </w:r>
      <w:r w:rsidRPr="00EF7EBE">
        <w:t xml:space="preserve">ada kasus yang dipersengketakan, dan adanya bentuk perdamaian yang disepakati oleh kedua belah pihak. </w:t>
      </w:r>
      <w:r w:rsidRPr="00EF7EBE">
        <w:rPr>
          <w:rStyle w:val="FootnoteReference"/>
          <w:rFonts w:eastAsiaTheme="minorEastAsia"/>
        </w:rPr>
        <w:footnoteReference w:id="29"/>
      </w:r>
      <w:r w:rsidRPr="00EF7EBE">
        <w:t xml:space="preserve">  Dengan kata lain, ketika terhimpunnya rukun-rukun di atas dalam satu kasus maka akan terjadi proses </w:t>
      </w:r>
      <w:r w:rsidRPr="00EF7EBE">
        <w:rPr>
          <w:i/>
        </w:rPr>
        <w:t xml:space="preserve">sulh. </w:t>
      </w:r>
    </w:p>
    <w:p w:rsidR="00CF3B41" w:rsidRPr="00EF7EBE" w:rsidRDefault="00CF3B41" w:rsidP="00CF3B41">
      <w:pPr>
        <w:pStyle w:val="NormalWeb"/>
        <w:spacing w:line="360" w:lineRule="auto"/>
        <w:jc w:val="both"/>
      </w:pPr>
      <w:r w:rsidRPr="00EF7EBE">
        <w:tab/>
        <w:t xml:space="preserve">Abdul Manan setidaknya merinci syarat-syarat sahnya suatu perjanjian yang harus dipenuhi dalam praktik </w:t>
      </w:r>
      <w:r w:rsidRPr="00EF7EBE">
        <w:rPr>
          <w:i/>
        </w:rPr>
        <w:t xml:space="preserve">sulh, </w:t>
      </w:r>
      <w:r w:rsidRPr="00EF7EBE">
        <w:t>yaitu:</w:t>
      </w:r>
      <w:r w:rsidRPr="00EF7EBE">
        <w:rPr>
          <w:rStyle w:val="FootnoteReference"/>
          <w:rFonts w:eastAsiaTheme="minorEastAsia"/>
        </w:rPr>
        <w:footnoteReference w:id="30"/>
      </w:r>
    </w:p>
    <w:p w:rsidR="00CF3B41" w:rsidRPr="00EF7EBE" w:rsidRDefault="00CF3B41" w:rsidP="00CF3B41">
      <w:pPr>
        <w:pStyle w:val="NormalWeb"/>
        <w:numPr>
          <w:ilvl w:val="1"/>
          <w:numId w:val="15"/>
        </w:numPr>
        <w:spacing w:line="360" w:lineRule="auto"/>
        <w:ind w:left="360"/>
        <w:jc w:val="both"/>
      </w:pPr>
      <w:r w:rsidRPr="00EF7EBE">
        <w:t xml:space="preserve">Subjek </w:t>
      </w:r>
      <w:r w:rsidRPr="00EF7EBE">
        <w:rPr>
          <w:i/>
        </w:rPr>
        <w:t>sulh</w:t>
      </w:r>
    </w:p>
    <w:p w:rsidR="00CF3B41" w:rsidRPr="00EF7EBE" w:rsidRDefault="00CF3B41" w:rsidP="00CF3B41">
      <w:pPr>
        <w:pStyle w:val="NormalWeb"/>
        <w:spacing w:line="360" w:lineRule="auto"/>
        <w:jc w:val="both"/>
      </w:pPr>
      <w:r w:rsidRPr="00EF7EBE">
        <w:tab/>
        <w:t xml:space="preserve">Dalam konteks subjek atau pelaku </w:t>
      </w:r>
      <w:r w:rsidRPr="00EF7EBE">
        <w:rPr>
          <w:i/>
        </w:rPr>
        <w:t>sulh</w:t>
      </w:r>
      <w:r w:rsidRPr="00EF7EBE">
        <w:t xml:space="preserve"> adalah orang yang harus cakap bertindak menurut hukum. Selain dari itu, orang yang yang melakukan </w:t>
      </w:r>
      <w:r w:rsidRPr="00EF7EBE">
        <w:rPr>
          <w:i/>
        </w:rPr>
        <w:t xml:space="preserve">sulhi </w:t>
      </w:r>
      <w:r w:rsidRPr="00EF7EBE">
        <w:t xml:space="preserve">juga memiliki kewenangan dan kekuasaan untuk melepas haknya atau yang lainnya. </w:t>
      </w:r>
    </w:p>
    <w:p w:rsidR="00CF3B41" w:rsidRPr="00EF7EBE" w:rsidRDefault="00CF3B41" w:rsidP="00CF3B41">
      <w:pPr>
        <w:pStyle w:val="NormalWeb"/>
        <w:spacing w:line="360" w:lineRule="auto"/>
        <w:jc w:val="both"/>
        <w:rPr>
          <w:i/>
        </w:rPr>
      </w:pPr>
      <w:r w:rsidRPr="00EF7EBE">
        <w:t xml:space="preserve">b. objek </w:t>
      </w:r>
      <w:r w:rsidRPr="00EF7EBE">
        <w:rPr>
          <w:i/>
        </w:rPr>
        <w:t>sulh</w:t>
      </w:r>
    </w:p>
    <w:p w:rsidR="00CF3B41" w:rsidRPr="00EF7EBE" w:rsidRDefault="00CF3B41" w:rsidP="00CF3B41">
      <w:pPr>
        <w:pStyle w:val="NormalWeb"/>
        <w:spacing w:line="360" w:lineRule="auto"/>
        <w:jc w:val="both"/>
      </w:pPr>
      <w:r w:rsidRPr="00EF7EBE">
        <w:lastRenderedPageBreak/>
        <w:tab/>
        <w:t xml:space="preserve">Sementara itu, dalam hal objek </w:t>
      </w:r>
      <w:r w:rsidRPr="00EF7EBE">
        <w:rPr>
          <w:i/>
        </w:rPr>
        <w:t>sulh</w:t>
      </w:r>
      <w:r w:rsidRPr="00EF7EBE">
        <w:t xml:space="preserve"> yaitu, </w:t>
      </w:r>
      <w:r w:rsidRPr="00EF7EBE">
        <w:rPr>
          <w:i/>
        </w:rPr>
        <w:t>pertama</w:t>
      </w:r>
      <w:r w:rsidRPr="00EF7EBE">
        <w:t xml:space="preserve">, dalam bentuk harta, baik yang bergerak maupun yang tidak bergerak, </w:t>
      </w:r>
      <w:r w:rsidRPr="00EF7EBE">
        <w:rPr>
          <w:i/>
          <w:iCs/>
        </w:rPr>
        <w:t>kedua</w:t>
      </w:r>
      <w:r w:rsidRPr="00EF7EBE">
        <w:t xml:space="preserve">, diketahui secara jelas yang menghilangkan kesamaran dan kekaburan. </w:t>
      </w:r>
    </w:p>
    <w:p w:rsidR="00CF3B41" w:rsidRPr="00EF7EBE" w:rsidRDefault="00CF3B41" w:rsidP="00CF3B41">
      <w:pPr>
        <w:pStyle w:val="NormalWeb"/>
        <w:spacing w:line="360" w:lineRule="auto"/>
        <w:jc w:val="both"/>
      </w:pPr>
      <w:r w:rsidRPr="00EF7EBE">
        <w:t xml:space="preserve">c. Kasus Yang Boleh Didamaikan. </w:t>
      </w:r>
    </w:p>
    <w:p w:rsidR="00CF3B41" w:rsidRPr="00EF7EBE" w:rsidRDefault="00CF3B41" w:rsidP="00CF3B41">
      <w:pPr>
        <w:pStyle w:val="NormalWeb"/>
        <w:spacing w:line="360" w:lineRule="auto"/>
        <w:jc w:val="both"/>
      </w:pPr>
      <w:r w:rsidRPr="00EF7EBE">
        <w:tab/>
        <w:t xml:space="preserve">Dalam kajian hukum Islam bahwa persoalan yang dapat dilakukan </w:t>
      </w:r>
      <w:r w:rsidRPr="00EF7EBE">
        <w:rPr>
          <w:i/>
        </w:rPr>
        <w:t xml:space="preserve">sulh </w:t>
      </w:r>
      <w:r w:rsidRPr="00EF7EBE">
        <w:t xml:space="preserve">adalah kasus-kasus yang terkait dengan harta benda yang dapat dijual dan terkait dengan hubungan muamalah, sementara itu, yang terkait hak-hak Allah tidak dapat didamaikan. </w:t>
      </w:r>
    </w:p>
    <w:p w:rsidR="00CF3B41" w:rsidRPr="00EF7EBE" w:rsidRDefault="00CF3B41" w:rsidP="00CF3B41">
      <w:pPr>
        <w:pStyle w:val="NormalWeb"/>
        <w:spacing w:line="360" w:lineRule="auto"/>
        <w:jc w:val="both"/>
      </w:pPr>
      <w:r w:rsidRPr="00EF7EBE">
        <w:t>d. Pelaksanan Perdamaian.</w:t>
      </w:r>
    </w:p>
    <w:p w:rsidR="00CF3B41" w:rsidRPr="00EF7EBE" w:rsidRDefault="00CF3B41" w:rsidP="00CF3B41">
      <w:pPr>
        <w:pStyle w:val="NormalWeb"/>
        <w:spacing w:line="360" w:lineRule="auto"/>
        <w:jc w:val="both"/>
      </w:pPr>
      <w:r w:rsidRPr="00EF7EBE">
        <w:tab/>
        <w:t xml:space="preserve">Perjanjian perdamaian dapat dilakukan dengan dua cara yaitu, melalui sidang pengadilan, atau di luar pengadilan. Pelaksanaan </w:t>
      </w:r>
      <w:r w:rsidRPr="00EF7EBE">
        <w:rPr>
          <w:i/>
        </w:rPr>
        <w:t>sulh</w:t>
      </w:r>
      <w:r w:rsidRPr="00EF7EBE">
        <w:t xml:space="preserve"> melalui pengadilan dilangsungkan pada saat perkara sedang diproses dalam siding pengadilan. Sementara itu, yang dilangsungkan di luar pengadilan dapat dilakukan oleh mereka sendiri yanag bersengketa tanpa melibatkan orang lain, atau meminta bantuan orang untuk menengahi.  </w:t>
      </w:r>
    </w:p>
    <w:p w:rsidR="00CF3B41" w:rsidRPr="00EF7EBE" w:rsidRDefault="00CF3B41" w:rsidP="00CF3B41">
      <w:pPr>
        <w:pStyle w:val="NormalWeb"/>
        <w:spacing w:line="360" w:lineRule="auto"/>
        <w:jc w:val="both"/>
        <w:rPr>
          <w:i/>
        </w:rPr>
      </w:pPr>
      <w:r w:rsidRPr="00EF7EBE">
        <w:t xml:space="preserve">2. </w:t>
      </w:r>
      <w:r w:rsidRPr="00EF7EBE">
        <w:rPr>
          <w:i/>
        </w:rPr>
        <w:t>Tahkim</w:t>
      </w:r>
    </w:p>
    <w:p w:rsidR="00CF3B41" w:rsidRPr="00EF7EBE" w:rsidRDefault="00CF3B41" w:rsidP="00CF3B41">
      <w:pPr>
        <w:pStyle w:val="NormalWeb"/>
        <w:spacing w:line="360" w:lineRule="auto"/>
        <w:jc w:val="both"/>
      </w:pPr>
      <w:r w:rsidRPr="00EF7EBE">
        <w:tab/>
        <w:t xml:space="preserve">Dalam diskusi kajian hukum Islam bahwa </w:t>
      </w:r>
      <w:r w:rsidRPr="00EF7EBE">
        <w:rPr>
          <w:i/>
        </w:rPr>
        <w:t>tahkim</w:t>
      </w:r>
      <w:r w:rsidRPr="00EF7EBE">
        <w:t xml:space="preserve"> dapat dipadankan dengan arbirase. </w:t>
      </w:r>
      <w:r w:rsidRPr="00EF7EBE">
        <w:rPr>
          <w:i/>
        </w:rPr>
        <w:t xml:space="preserve">Tahkim </w:t>
      </w:r>
      <w:r w:rsidRPr="00EF7EBE">
        <w:t>berasal dari kata, ‘</w:t>
      </w:r>
      <w:r w:rsidRPr="00EF7EBE">
        <w:rPr>
          <w:i/>
        </w:rPr>
        <w:t>hakkama’</w:t>
      </w:r>
      <w:r w:rsidRPr="00EF7EBE">
        <w:t xml:space="preserve"> arinya memutuskan. Wilayah </w:t>
      </w:r>
      <w:r w:rsidRPr="00EF7EBE">
        <w:rPr>
          <w:i/>
        </w:rPr>
        <w:t xml:space="preserve">tahkim </w:t>
      </w:r>
      <w:r w:rsidRPr="00EF7EBE">
        <w:t xml:space="preserve">adalah wilayah yang didapatkan dari perseorangan. Secara </w:t>
      </w:r>
      <w:r w:rsidRPr="00EF7EBE">
        <w:rPr>
          <w:i/>
        </w:rPr>
        <w:t>istilahi, tahkim</w:t>
      </w:r>
      <w:r w:rsidRPr="00EF7EBE">
        <w:t xml:space="preserve"> berarti menjadikan seseorang sebagai penengah sengketa, </w:t>
      </w:r>
      <w:r w:rsidRPr="00EF7EBE">
        <w:rPr>
          <w:rStyle w:val="FootnoteReference"/>
          <w:rFonts w:eastAsiaTheme="minorEastAsia"/>
        </w:rPr>
        <w:footnoteReference w:id="31"/>
      </w:r>
      <w:r w:rsidRPr="00EF7EBE">
        <w:t xml:space="preserve"> atau dapat juga dipahami sebagai proses dimana adanya dua orang atau lebih yang meminta kepada orang lain agar diputuskan/diselesaikan perselisihan yang terjadi di antara mereka dengan hukum syar’i. </w:t>
      </w:r>
      <w:r w:rsidRPr="00EF7EBE">
        <w:rPr>
          <w:rStyle w:val="FootnoteReference"/>
          <w:rFonts w:eastAsiaTheme="minorEastAsia"/>
        </w:rPr>
        <w:footnoteReference w:id="32"/>
      </w:r>
    </w:p>
    <w:p w:rsidR="00CF3B41" w:rsidRPr="00EF7EBE" w:rsidRDefault="00CF3B41" w:rsidP="00CF3B41">
      <w:pPr>
        <w:pStyle w:val="NormalWeb"/>
        <w:spacing w:line="360" w:lineRule="auto"/>
        <w:jc w:val="both"/>
      </w:pPr>
      <w:r w:rsidRPr="00EF7EBE">
        <w:rPr>
          <w:i/>
        </w:rPr>
        <w:lastRenderedPageBreak/>
        <w:tab/>
        <w:t>Hakam</w:t>
      </w:r>
      <w:r w:rsidRPr="00EF7EBE">
        <w:t xml:space="preserve"> adalah orang yang dipilih bertindak sebagai pelaksana penyelesaian sengketa yang ditunjuk oleh kedua belah pihak yang bersengketa. Hamali menjelaskan bahwa dalam penyelesaian sengketa bagi pihak-pihak yang bersengketa adalah dengan kemampuan seseorang menyelesaikan perbedaan antara pihak-pihak.</w:t>
      </w:r>
      <w:r w:rsidRPr="00EF7EBE">
        <w:rPr>
          <w:rStyle w:val="FootnoteReference"/>
          <w:rFonts w:eastAsiaTheme="minorEastAsia"/>
        </w:rPr>
        <w:footnoteReference w:id="33"/>
      </w:r>
      <w:r w:rsidRPr="00EF7EBE">
        <w:t xml:space="preserve"> Para ulama menegaskan bahwa </w:t>
      </w:r>
      <w:r w:rsidRPr="00EF7EBE">
        <w:rPr>
          <w:i/>
        </w:rPr>
        <w:t>hakam</w:t>
      </w:r>
      <w:r w:rsidRPr="00EF7EBE">
        <w:t xml:space="preserve"> yang ditunjuk oleh para pihak yang bersengketa, maka keputusan yang disepakati oleh pihak-pihak yang berselisih menjadi mengikat. Berbeda halnya dengan Syafi’iyah yang menyatakan bahwa keputusan </w:t>
      </w:r>
      <w:r w:rsidRPr="00EF7EBE">
        <w:rPr>
          <w:i/>
        </w:rPr>
        <w:t>hakam</w:t>
      </w:r>
      <w:r w:rsidRPr="00EF7EBE">
        <w:t xml:space="preserve"> sama halnya dengan fatwa yang tidak mengikat kecuali jika ada ketegasan persetujuan dari kedua belah pihak yang bersengketa. </w:t>
      </w:r>
      <w:r w:rsidRPr="00EF7EBE">
        <w:rPr>
          <w:rStyle w:val="FootnoteReference"/>
          <w:rFonts w:eastAsiaTheme="minorEastAsia"/>
        </w:rPr>
        <w:footnoteReference w:id="34"/>
      </w:r>
    </w:p>
    <w:p w:rsidR="00CF3B41" w:rsidRPr="00EF7EBE" w:rsidRDefault="00CF3B41" w:rsidP="00CF3B41">
      <w:pPr>
        <w:pStyle w:val="NormalWeb"/>
        <w:spacing w:line="360" w:lineRule="auto"/>
        <w:jc w:val="both"/>
      </w:pPr>
      <w:r w:rsidRPr="00EF7EBE">
        <w:t>3. Kekuasaan Kehakiman (</w:t>
      </w:r>
      <w:r w:rsidRPr="00EF7EBE">
        <w:rPr>
          <w:i/>
        </w:rPr>
        <w:t>wilayat al-qadha</w:t>
      </w:r>
      <w:r w:rsidRPr="00EF7EBE">
        <w:t>)</w:t>
      </w:r>
    </w:p>
    <w:p w:rsidR="00CF3B41" w:rsidRPr="00EF7EBE" w:rsidRDefault="00CF3B41" w:rsidP="00CF3B41">
      <w:pPr>
        <w:pStyle w:val="NormalWeb"/>
        <w:spacing w:line="360" w:lineRule="auto"/>
        <w:jc w:val="both"/>
      </w:pPr>
      <w:r w:rsidRPr="00EF7EBE">
        <w:tab/>
        <w:t xml:space="preserve">Istilah </w:t>
      </w:r>
      <w:r w:rsidRPr="00EF7EBE">
        <w:rPr>
          <w:i/>
        </w:rPr>
        <w:t>qadha</w:t>
      </w:r>
      <w:r w:rsidRPr="00EF7EBE">
        <w:t xml:space="preserve"> secara harfiyah memiliki arti </w:t>
      </w:r>
      <w:r w:rsidRPr="00EF7EBE">
        <w:rPr>
          <w:i/>
        </w:rPr>
        <w:t>al-faragh</w:t>
      </w:r>
      <w:r w:rsidRPr="00EF7EBE">
        <w:t xml:space="preserve"> berarti putus atau selesai, </w:t>
      </w:r>
      <w:r w:rsidRPr="00EF7EBE">
        <w:rPr>
          <w:i/>
        </w:rPr>
        <w:t>al-ada’</w:t>
      </w:r>
      <w:r w:rsidRPr="00EF7EBE">
        <w:t xml:space="preserve"> berarti menunaikan atau membayarkan, dan </w:t>
      </w:r>
      <w:r w:rsidRPr="00EF7EBE">
        <w:rPr>
          <w:i/>
        </w:rPr>
        <w:t>al-hukm</w:t>
      </w:r>
      <w:r w:rsidRPr="00EF7EBE">
        <w:t xml:space="preserve"> berarti memutuskan, mencegah atau menghalang-halangi.</w:t>
      </w:r>
      <w:r w:rsidRPr="00EF7EBE">
        <w:rPr>
          <w:rStyle w:val="FootnoteReference"/>
          <w:rFonts w:eastAsiaTheme="minorEastAsia"/>
        </w:rPr>
        <w:footnoteReference w:id="35"/>
      </w:r>
      <w:r w:rsidRPr="00EF7EBE">
        <w:t xml:space="preserve"> Ali Duraib misalnya dengan merujuk pada ungkapan kosa kata </w:t>
      </w:r>
      <w:r w:rsidRPr="00EF7EBE">
        <w:rPr>
          <w:i/>
        </w:rPr>
        <w:t>al-qadha</w:t>
      </w:r>
      <w:r w:rsidRPr="00EF7EBE">
        <w:t xml:space="preserve"> dalam Alquran dengan memiliki beberapa makna di antaranya:</w:t>
      </w:r>
    </w:p>
    <w:p w:rsidR="00CF3B41" w:rsidRPr="00EF7EBE" w:rsidRDefault="00CF3B41" w:rsidP="00CF3B41">
      <w:pPr>
        <w:pStyle w:val="NormalWeb"/>
        <w:spacing w:line="360" w:lineRule="auto"/>
        <w:jc w:val="both"/>
      </w:pPr>
      <w:r w:rsidRPr="00EF7EBE">
        <w:tab/>
      </w:r>
      <w:r w:rsidRPr="00EF7EBE">
        <w:rPr>
          <w:i/>
        </w:rPr>
        <w:t>Pertama</w:t>
      </w:r>
      <w:r w:rsidRPr="00EF7EBE">
        <w:t xml:space="preserve">, </w:t>
      </w:r>
      <w:r w:rsidRPr="00EF7EBE">
        <w:rPr>
          <w:i/>
        </w:rPr>
        <w:t xml:space="preserve">al-hukmu, </w:t>
      </w:r>
      <w:r w:rsidRPr="00EF7EBE">
        <w:t>artinya hukum atau putusan, sebagaimana ditegaskan dalam surat al-Nisa ayat 65:</w:t>
      </w:r>
    </w:p>
    <w:p w:rsidR="00CF3B41" w:rsidRPr="00EF7EBE" w:rsidRDefault="00CF3B41" w:rsidP="00CF3B41">
      <w:pPr>
        <w:spacing w:line="360" w:lineRule="auto"/>
        <w:jc w:val="both"/>
        <w:rPr>
          <w:rFonts w:ascii="Times New Roman" w:eastAsia="Times New Roman" w:hAnsi="Times New Roman" w:cs="Times New Roman"/>
          <w:sz w:val="24"/>
          <w:szCs w:val="24"/>
        </w:rPr>
      </w:pPr>
      <w:r w:rsidRPr="00EF7EBE">
        <w:rPr>
          <w:rFonts w:ascii="Times New Roman" w:eastAsia="Times New Roman" w:hAnsi="Times New Roman" w:cs="Times New Roman"/>
          <w:sz w:val="24"/>
          <w:szCs w:val="24"/>
          <w:rtl/>
        </w:rPr>
        <w:t>فَلاَ وَرَبِّكَ لاَ يُؤْمِنُونَ حَتَّىَ يُحَكِّمُوكَ فِيمَا شَجَرَ بَيْنَهُمْ ثُمَّ لاَ يَجِدُواْ فِي أَنفُسِهِمْ حَرَجاً مِّمَّا قَضَيْتَ وَيُسَلِّمُواْ تَسْلِيماً</w:t>
      </w:r>
    </w:p>
    <w:p w:rsidR="00CF3B41" w:rsidRPr="00EF7EBE" w:rsidRDefault="00CF3B41" w:rsidP="00CF3B41">
      <w:pPr>
        <w:spacing w:line="360" w:lineRule="auto"/>
        <w:jc w:val="both"/>
        <w:rPr>
          <w:rFonts w:ascii="Times New Roman" w:hAnsi="Times New Roman" w:cs="Times New Roman"/>
          <w:sz w:val="24"/>
          <w:szCs w:val="24"/>
        </w:rPr>
      </w:pPr>
      <w:r w:rsidRPr="00EF7EBE">
        <w:rPr>
          <w:rFonts w:ascii="Times New Roman" w:eastAsia="Times New Roman" w:hAnsi="Times New Roman" w:cs="Times New Roman"/>
          <w:sz w:val="24"/>
          <w:szCs w:val="24"/>
        </w:rPr>
        <w:t>Maka demi Tuhanmu, mereka (pada hakekatnya) tidak beriman hingga mereka menjadikan kamu hakim terhadap perkara yang mereka perselisihkan, kemudian mereka tidak merasa dalam hati mereka sesuatu keberatan terhadap putusan yang kamu berikan, dan mereka menerima dengan sepenuhnya.</w:t>
      </w:r>
    </w:p>
    <w:p w:rsidR="00CF3B41" w:rsidRPr="00EF7EBE" w:rsidRDefault="00CF3B41" w:rsidP="00CF3B41">
      <w:pPr>
        <w:pStyle w:val="NormalWeb"/>
        <w:spacing w:line="360" w:lineRule="auto"/>
        <w:jc w:val="both"/>
      </w:pPr>
      <w:r w:rsidRPr="00EF7EBE">
        <w:rPr>
          <w:i/>
        </w:rPr>
        <w:lastRenderedPageBreak/>
        <w:tab/>
        <w:t>Kedua</w:t>
      </w:r>
      <w:r w:rsidRPr="00EF7EBE">
        <w:t xml:space="preserve">, </w:t>
      </w:r>
      <w:r w:rsidRPr="00EF7EBE">
        <w:rPr>
          <w:i/>
        </w:rPr>
        <w:t>al-qada</w:t>
      </w:r>
      <w:r w:rsidRPr="00EF7EBE">
        <w:t xml:space="preserve"> bermakna </w:t>
      </w:r>
      <w:r w:rsidRPr="00EF7EBE">
        <w:rPr>
          <w:i/>
        </w:rPr>
        <w:t>al-hakim wa al-luzum</w:t>
      </w:r>
      <w:r w:rsidRPr="00EF7EBE">
        <w:t>, mengambil putusan dan mengharuskan, dalam surat Saba ayat 14.</w:t>
      </w:r>
    </w:p>
    <w:p w:rsidR="00CF3B41" w:rsidRPr="00EF7EBE" w:rsidRDefault="00CF3B41" w:rsidP="00CF3B41">
      <w:pPr>
        <w:spacing w:line="360" w:lineRule="auto"/>
        <w:jc w:val="both"/>
        <w:rPr>
          <w:rFonts w:ascii="Times New Roman" w:hAnsi="Times New Roman" w:cs="Times New Roman"/>
          <w:sz w:val="24"/>
          <w:szCs w:val="24"/>
        </w:rPr>
      </w:pPr>
      <w:r w:rsidRPr="00EF7EBE">
        <w:rPr>
          <w:rFonts w:ascii="Times New Roman" w:eastAsia="Times New Roman" w:hAnsi="Times New Roman" w:cs="Times New Roman"/>
          <w:sz w:val="24"/>
          <w:szCs w:val="24"/>
          <w:rtl/>
        </w:rPr>
        <w:t>فَلَمَّا قَضَيْنَا عَلَيْهِ الْمَوْتَ مَا دَلَّهُمْ عَلَى مَوْتِهِ إِلَّا دَابَّةُ الْأَرْضِ تَأْكُلُ مِنسَأَتَهُ فَلَمَّا خَرَّ تَبَيَّنَتِ الْجِنُّ أَن لَّوْ كَانُوا يَعْلَمُونَ الْغَيْبَ مَا لَبِثُوا فِي الْعَذَابِ الْمُهِينِ</w:t>
      </w:r>
    </w:p>
    <w:p w:rsidR="00CF3B41" w:rsidRPr="00EF7EBE" w:rsidRDefault="00CF3B41" w:rsidP="00CF3B41">
      <w:pPr>
        <w:spacing w:line="360" w:lineRule="auto"/>
        <w:jc w:val="both"/>
        <w:rPr>
          <w:rFonts w:ascii="Times New Roman" w:hAnsi="Times New Roman" w:cs="Times New Roman"/>
          <w:sz w:val="24"/>
          <w:szCs w:val="24"/>
        </w:rPr>
      </w:pPr>
      <w:r w:rsidRPr="00EF7EBE">
        <w:rPr>
          <w:rFonts w:ascii="Times New Roman" w:hAnsi="Times New Roman" w:cs="Times New Roman"/>
          <w:sz w:val="24"/>
          <w:szCs w:val="24"/>
        </w:rPr>
        <w:t>Maka tatkala Kami telah menetapkan kematian Sulaiman, tidak ada yang menunjukkan kepada mereka kematiannya itu kecuali rayap yang memakan tongkatnya. Maka tatkala ia telah tersungkur, tahulah jin itu bahwa kalau sekiranya mereka mengetahui yang ghaib tentulah mereka tidak akan tetap dalam siksa yang menghinakan.</w:t>
      </w:r>
    </w:p>
    <w:p w:rsidR="00CF3B41" w:rsidRPr="00EF7EBE" w:rsidRDefault="00CF3B41" w:rsidP="00CF3B41">
      <w:pPr>
        <w:spacing w:line="360" w:lineRule="auto"/>
        <w:jc w:val="both"/>
        <w:rPr>
          <w:rFonts w:ascii="Times New Roman" w:hAnsi="Times New Roman" w:cs="Times New Roman"/>
          <w:sz w:val="24"/>
          <w:szCs w:val="24"/>
        </w:rPr>
      </w:pPr>
      <w:r w:rsidRPr="00EF7EBE">
        <w:rPr>
          <w:rFonts w:ascii="Times New Roman" w:hAnsi="Times New Roman" w:cs="Times New Roman"/>
          <w:i/>
          <w:sz w:val="24"/>
          <w:szCs w:val="24"/>
        </w:rPr>
        <w:tab/>
        <w:t>Ketiga</w:t>
      </w:r>
      <w:r w:rsidRPr="00EF7EBE">
        <w:rPr>
          <w:rFonts w:ascii="Times New Roman" w:hAnsi="Times New Roman" w:cs="Times New Roman"/>
          <w:sz w:val="24"/>
          <w:szCs w:val="24"/>
        </w:rPr>
        <w:t xml:space="preserve">, </w:t>
      </w:r>
      <w:r w:rsidRPr="00EF7EBE">
        <w:rPr>
          <w:rFonts w:ascii="Times New Roman" w:hAnsi="Times New Roman" w:cs="Times New Roman"/>
          <w:i/>
          <w:sz w:val="24"/>
          <w:szCs w:val="24"/>
        </w:rPr>
        <w:t>al-amr</w:t>
      </w:r>
      <w:r w:rsidRPr="00EF7EBE">
        <w:rPr>
          <w:rFonts w:ascii="Times New Roman" w:hAnsi="Times New Roman" w:cs="Times New Roman"/>
          <w:sz w:val="24"/>
          <w:szCs w:val="24"/>
        </w:rPr>
        <w:t xml:space="preserve"> yang berarti perintah, dalam surat al-Isra’ ayat 23.</w:t>
      </w:r>
    </w:p>
    <w:p w:rsidR="00CF3B41" w:rsidRPr="00EF7EBE" w:rsidRDefault="00CF3B41" w:rsidP="00CF3B41">
      <w:pPr>
        <w:spacing w:line="360" w:lineRule="auto"/>
        <w:jc w:val="both"/>
        <w:rPr>
          <w:rFonts w:ascii="Times New Roman" w:hAnsi="Times New Roman" w:cs="Times New Roman"/>
          <w:sz w:val="24"/>
          <w:szCs w:val="24"/>
        </w:rPr>
      </w:pPr>
      <w:r w:rsidRPr="00EF7EBE">
        <w:rPr>
          <w:rFonts w:ascii="Times New Roman" w:hAnsi="Times New Roman" w:cs="Times New Roman"/>
          <w:sz w:val="24"/>
          <w:szCs w:val="24"/>
          <w:rtl/>
        </w:rPr>
        <w:t>وَقَضَى رَبُّكَ أَلاَّ تَعْبُدُواْ إِلاَّ إِيَّاهُ وَبِالْوَالِدَيْنِ إِحْسَاناً إِمَّا يَبْلُغَنَّ عِندَكَ الْكِبَرَ أَحَدُهُمَا أَوْ كِلاَهُمَا فَلاَ تَقُل لَّهُمَا أُفٍّ وَلاَ تَنْهَرْهُمَا وَقُل لَّهُمَا قَوْلاً كَرِيماً</w:t>
      </w:r>
    </w:p>
    <w:p w:rsidR="00CF3B41" w:rsidRPr="00EF7EBE" w:rsidRDefault="00CF3B41" w:rsidP="00CF3B41">
      <w:pPr>
        <w:spacing w:line="360" w:lineRule="auto"/>
        <w:jc w:val="both"/>
        <w:rPr>
          <w:rFonts w:ascii="Times New Roman" w:hAnsi="Times New Roman" w:cs="Times New Roman"/>
          <w:sz w:val="24"/>
          <w:szCs w:val="24"/>
        </w:rPr>
      </w:pPr>
      <w:r w:rsidRPr="00EF7EBE">
        <w:rPr>
          <w:rFonts w:ascii="Times New Roman" w:hAnsi="Times New Roman" w:cs="Times New Roman"/>
          <w:sz w:val="24"/>
          <w:szCs w:val="24"/>
        </w:rPr>
        <w:t>Dan Tuhanmu telah memerintahkan supaya kamu jangan menyembah selain Dia dan hendaklah kamu berbuat baik pada ibu bapakmu dengan sebaik-baiknya. Jika salah seorang di antara keduanya atau kedua-duanya sampai berumur lanjut dalam pemeliharaanmu, maka sekali-kali janganlah kamu mengatakan kepada keduanya perkataan "ah" dan janganlah kamu membentak mereka dan ucapkanlah kepada mereka perkataan yang mulia.</w:t>
      </w:r>
    </w:p>
    <w:p w:rsidR="0013229C" w:rsidRPr="00EF7EBE" w:rsidRDefault="00CF3B41" w:rsidP="00CF3B41">
      <w:pPr>
        <w:spacing w:line="360" w:lineRule="auto"/>
        <w:jc w:val="both"/>
        <w:rPr>
          <w:rFonts w:ascii="Times New Roman" w:hAnsi="Times New Roman" w:cs="Times New Roman"/>
          <w:i/>
          <w:sz w:val="24"/>
          <w:szCs w:val="24"/>
        </w:rPr>
      </w:pPr>
      <w:r w:rsidRPr="00EF7EBE">
        <w:rPr>
          <w:rFonts w:ascii="Times New Roman" w:hAnsi="Times New Roman" w:cs="Times New Roman"/>
          <w:sz w:val="24"/>
          <w:szCs w:val="24"/>
        </w:rPr>
        <w:tab/>
        <w:t xml:space="preserve">Penyelesaian sengketa melalui jalur </w:t>
      </w:r>
      <w:r w:rsidRPr="00EF7EBE">
        <w:rPr>
          <w:rFonts w:ascii="Times New Roman" w:hAnsi="Times New Roman" w:cs="Times New Roman"/>
          <w:i/>
          <w:sz w:val="24"/>
          <w:szCs w:val="24"/>
        </w:rPr>
        <w:t>qadha</w:t>
      </w:r>
      <w:r w:rsidRPr="00EF7EBE">
        <w:rPr>
          <w:rFonts w:ascii="Times New Roman" w:hAnsi="Times New Roman" w:cs="Times New Roman"/>
          <w:sz w:val="24"/>
          <w:szCs w:val="24"/>
        </w:rPr>
        <w:t xml:space="preserve"> atau peradilan adalah tahapan yang telah melalui proses perdamaian dan </w:t>
      </w:r>
      <w:r w:rsidRPr="00EF7EBE">
        <w:rPr>
          <w:rFonts w:ascii="Times New Roman" w:hAnsi="Times New Roman" w:cs="Times New Roman"/>
          <w:i/>
          <w:sz w:val="24"/>
          <w:szCs w:val="24"/>
        </w:rPr>
        <w:t xml:space="preserve">tahkim. </w:t>
      </w:r>
      <w:r w:rsidRPr="00EF7EBE">
        <w:rPr>
          <w:rFonts w:ascii="Times New Roman" w:hAnsi="Times New Roman" w:cs="Times New Roman"/>
          <w:sz w:val="24"/>
          <w:szCs w:val="24"/>
        </w:rPr>
        <w:t xml:space="preserve">Proses penyelesaian sengketa di pengadilan dengan ditunjuknya seorang </w:t>
      </w:r>
      <w:r w:rsidRPr="00EF7EBE">
        <w:rPr>
          <w:rFonts w:ascii="Times New Roman" w:hAnsi="Times New Roman" w:cs="Times New Roman"/>
          <w:i/>
          <w:sz w:val="24"/>
          <w:szCs w:val="24"/>
        </w:rPr>
        <w:t>qadhi</w:t>
      </w:r>
      <w:r w:rsidRPr="00EF7EBE">
        <w:rPr>
          <w:rFonts w:ascii="Times New Roman" w:hAnsi="Times New Roman" w:cs="Times New Roman"/>
          <w:sz w:val="24"/>
          <w:szCs w:val="24"/>
        </w:rPr>
        <w:t xml:space="preserve"> oleh pemerintah. Kendati pun dalam penyelesaian sengketa melalui penagdilan pada satu sisi terkadang mampu menyelami rasa keadilan dan hakikat persoalan karena hanya bertumpu pada alat-alat bukti. Tetapi sesuai atau tidaknya alat-alat bukti dengan fakta tidak akan menjadi perhatian </w:t>
      </w:r>
      <w:r w:rsidRPr="00EF7EBE">
        <w:rPr>
          <w:rFonts w:ascii="Times New Roman" w:hAnsi="Times New Roman" w:cs="Times New Roman"/>
          <w:i/>
          <w:sz w:val="24"/>
          <w:szCs w:val="24"/>
        </w:rPr>
        <w:t xml:space="preserve">qadhi. </w:t>
      </w:r>
    </w:p>
    <w:p w:rsidR="0013229C" w:rsidRPr="00EF7EBE" w:rsidRDefault="0013229C" w:rsidP="00CF3B41">
      <w:pPr>
        <w:spacing w:line="360" w:lineRule="auto"/>
        <w:jc w:val="both"/>
        <w:rPr>
          <w:rFonts w:ascii="Times New Roman" w:hAnsi="Times New Roman" w:cs="Times New Roman"/>
          <w:b/>
          <w:sz w:val="24"/>
          <w:szCs w:val="24"/>
        </w:rPr>
      </w:pPr>
      <w:r w:rsidRPr="00EF7EBE">
        <w:rPr>
          <w:rFonts w:ascii="Times New Roman" w:hAnsi="Times New Roman" w:cs="Times New Roman"/>
          <w:b/>
          <w:sz w:val="24"/>
          <w:szCs w:val="24"/>
        </w:rPr>
        <w:t>D. Penutup</w:t>
      </w:r>
    </w:p>
    <w:p w:rsidR="0013229C" w:rsidRPr="00EF7EBE" w:rsidRDefault="009D6A03" w:rsidP="009D6A03">
      <w:pPr>
        <w:spacing w:line="360" w:lineRule="auto"/>
        <w:ind w:firstLine="720"/>
        <w:jc w:val="both"/>
        <w:rPr>
          <w:rFonts w:ascii="Times New Roman" w:hAnsi="Times New Roman" w:cs="Times New Roman"/>
          <w:sz w:val="24"/>
          <w:szCs w:val="24"/>
        </w:rPr>
      </w:pPr>
      <w:r w:rsidRPr="00EF7EBE">
        <w:rPr>
          <w:rFonts w:ascii="Times New Roman" w:hAnsi="Times New Roman" w:cs="Times New Roman"/>
          <w:sz w:val="24"/>
          <w:szCs w:val="24"/>
        </w:rPr>
        <w:lastRenderedPageBreak/>
        <w:t xml:space="preserve">Pada prinsipnya kedua pola penyelesaian sengketa yang telah diurai merupakan kekayaan dan khazanah yang bernilai. Setidaknya apa yang terdapat dalam konsep hukum positif jika dianalisis lebih memiliki kemiripan dan kesamaan dengan pola penyelesain dan hukum Islam. Ujung dari kedua pola penyelain adalah untuk menghantarkan semua kasus dan sengketa selesai dan memberikan keamanan dan kenyamanan pada pihak yang bersengketa.  </w:t>
      </w:r>
    </w:p>
    <w:p w:rsidR="00482A13" w:rsidRPr="00EF7EBE" w:rsidRDefault="00482A13">
      <w:pPr>
        <w:rPr>
          <w:rFonts w:ascii="Times New Roman" w:hAnsi="Times New Roman" w:cs="Times New Roman"/>
        </w:rPr>
      </w:pPr>
    </w:p>
    <w:p w:rsidR="000A7483" w:rsidRPr="00EF7EBE" w:rsidRDefault="000A7483">
      <w:pPr>
        <w:rPr>
          <w:rFonts w:ascii="Times New Roman" w:hAnsi="Times New Roman" w:cs="Times New Roman"/>
        </w:rPr>
      </w:pPr>
    </w:p>
    <w:p w:rsidR="000A7483" w:rsidRPr="00EF7EBE" w:rsidRDefault="000A7483">
      <w:pPr>
        <w:rPr>
          <w:rFonts w:ascii="Times New Roman" w:hAnsi="Times New Roman" w:cs="Times New Roman"/>
        </w:rPr>
      </w:pPr>
    </w:p>
    <w:p w:rsidR="000A7483" w:rsidRPr="00EF7EBE" w:rsidRDefault="000A7483">
      <w:pPr>
        <w:rPr>
          <w:rFonts w:ascii="Times New Roman" w:hAnsi="Times New Roman" w:cs="Times New Roman"/>
        </w:rPr>
      </w:pPr>
    </w:p>
    <w:p w:rsidR="000A7483" w:rsidRPr="00EF7EBE" w:rsidRDefault="000A7483">
      <w:pPr>
        <w:rPr>
          <w:rFonts w:ascii="Times New Roman" w:hAnsi="Times New Roman" w:cs="Times New Roman"/>
        </w:rPr>
      </w:pPr>
    </w:p>
    <w:p w:rsidR="000A7483" w:rsidRPr="00EF7EBE" w:rsidRDefault="000A7483">
      <w:pPr>
        <w:rPr>
          <w:rFonts w:ascii="Times New Roman" w:hAnsi="Times New Roman" w:cs="Times New Roman"/>
        </w:rPr>
      </w:pPr>
    </w:p>
    <w:p w:rsidR="000A7483" w:rsidRPr="00EF7EBE" w:rsidRDefault="000A7483">
      <w:pPr>
        <w:rPr>
          <w:rFonts w:ascii="Times New Roman" w:hAnsi="Times New Roman" w:cs="Times New Roman"/>
        </w:rPr>
      </w:pPr>
    </w:p>
    <w:p w:rsidR="000A7483" w:rsidRPr="00EF7EBE" w:rsidRDefault="000A7483">
      <w:pPr>
        <w:rPr>
          <w:rFonts w:ascii="Times New Roman" w:hAnsi="Times New Roman" w:cs="Times New Roman"/>
        </w:rPr>
      </w:pPr>
    </w:p>
    <w:p w:rsidR="000A7483" w:rsidRPr="00EF7EBE" w:rsidRDefault="000A7483" w:rsidP="000A7483">
      <w:pPr>
        <w:jc w:val="center"/>
        <w:rPr>
          <w:rFonts w:ascii="Times New Roman" w:hAnsi="Times New Roman" w:cs="Times New Roman"/>
          <w:b/>
          <w:sz w:val="24"/>
        </w:rPr>
      </w:pPr>
      <w:r w:rsidRPr="00EF7EBE">
        <w:rPr>
          <w:rFonts w:ascii="Times New Roman" w:hAnsi="Times New Roman" w:cs="Times New Roman"/>
          <w:b/>
          <w:sz w:val="24"/>
        </w:rPr>
        <w:t>Daftar Pustaka</w:t>
      </w:r>
    </w:p>
    <w:p w:rsidR="000A7483" w:rsidRPr="00EF7EBE" w:rsidRDefault="00D56F78" w:rsidP="00D56F78">
      <w:pPr>
        <w:pStyle w:val="FootnoteText"/>
        <w:jc w:val="both"/>
      </w:pPr>
      <w:r w:rsidRPr="00EF7EBE">
        <w:tab/>
      </w:r>
      <w:r w:rsidR="000A7483" w:rsidRPr="00EF7EBE">
        <w:t xml:space="preserve">Wicipto Setiadi, </w:t>
      </w:r>
      <w:r w:rsidR="000A7483" w:rsidRPr="00EF7EBE">
        <w:rPr>
          <w:i/>
          <w:iCs/>
        </w:rPr>
        <w:t>Penyelesaian Sengketa Melalui Alternative Dispute Resolution (ADR)</w:t>
      </w:r>
    </w:p>
    <w:p w:rsidR="000A7483" w:rsidRPr="00EF7EBE" w:rsidRDefault="00D56F78" w:rsidP="00D56F78">
      <w:pPr>
        <w:pStyle w:val="FootnoteText"/>
        <w:jc w:val="both"/>
      </w:pPr>
      <w:r w:rsidRPr="00EF7EBE">
        <w:tab/>
      </w:r>
      <w:r w:rsidR="000A7483" w:rsidRPr="00EF7EBE">
        <w:t>Undang-Undang Nomor 1 Tahun 1974 tentang Perkawinan pasal 35 ayat 1.</w:t>
      </w:r>
    </w:p>
    <w:p w:rsidR="000A7483" w:rsidRPr="00EF7EBE" w:rsidRDefault="00D56F78" w:rsidP="00D56F78">
      <w:pPr>
        <w:spacing w:after="0" w:line="240" w:lineRule="auto"/>
        <w:jc w:val="both"/>
        <w:rPr>
          <w:rFonts w:ascii="Times New Roman" w:hAnsi="Times New Roman" w:cs="Times New Roman"/>
          <w:sz w:val="20"/>
          <w:szCs w:val="20"/>
        </w:rPr>
      </w:pPr>
      <w:r w:rsidRPr="00EF7EBE">
        <w:rPr>
          <w:rFonts w:ascii="Times New Roman" w:eastAsia="Times New Roman" w:hAnsi="Times New Roman" w:cs="Times New Roman"/>
          <w:sz w:val="20"/>
          <w:szCs w:val="20"/>
        </w:rPr>
        <w:tab/>
      </w:r>
      <w:r w:rsidR="000A7483" w:rsidRPr="00EF7EBE">
        <w:rPr>
          <w:rFonts w:ascii="Times New Roman" w:eastAsia="Times New Roman" w:hAnsi="Times New Roman" w:cs="Times New Roman"/>
          <w:sz w:val="20"/>
          <w:szCs w:val="20"/>
        </w:rPr>
        <w:t xml:space="preserve">Felicitas Marcelina Waha, </w:t>
      </w:r>
      <w:r w:rsidR="000A7483" w:rsidRPr="00EF7EBE">
        <w:rPr>
          <w:rFonts w:ascii="Times New Roman" w:eastAsia="Times New Roman" w:hAnsi="Times New Roman" w:cs="Times New Roman"/>
          <w:i/>
          <w:iCs/>
          <w:sz w:val="20"/>
          <w:szCs w:val="20"/>
        </w:rPr>
        <w:t>Penyelesaian Sengketa Atas Harta Perkawinan Setelah Bercerai</w:t>
      </w:r>
      <w:r w:rsidR="000A7483" w:rsidRPr="00EF7EBE">
        <w:rPr>
          <w:rFonts w:ascii="Times New Roman" w:eastAsia="Times New Roman" w:hAnsi="Times New Roman" w:cs="Times New Roman"/>
          <w:sz w:val="20"/>
          <w:szCs w:val="20"/>
        </w:rPr>
        <w:t>, dalam “</w:t>
      </w:r>
      <w:r w:rsidR="000A7483" w:rsidRPr="00EF7EBE">
        <w:rPr>
          <w:rFonts w:ascii="Times New Roman" w:eastAsia="Times New Roman" w:hAnsi="Times New Roman" w:cs="Times New Roman"/>
          <w:i/>
          <w:iCs/>
          <w:sz w:val="20"/>
          <w:szCs w:val="20"/>
        </w:rPr>
        <w:t>Lex et Societatis</w:t>
      </w:r>
      <w:r w:rsidR="000A7483" w:rsidRPr="00EF7EBE">
        <w:rPr>
          <w:rFonts w:ascii="Times New Roman" w:eastAsia="Times New Roman" w:hAnsi="Times New Roman" w:cs="Times New Roman"/>
          <w:sz w:val="20"/>
          <w:szCs w:val="20"/>
        </w:rPr>
        <w:t>”,  Vol.I/No.1/JanMrt/2013</w:t>
      </w:r>
      <w:r w:rsidRPr="00EF7EBE">
        <w:rPr>
          <w:rFonts w:ascii="Times New Roman" w:eastAsia="Times New Roman" w:hAnsi="Times New Roman" w:cs="Times New Roman"/>
          <w:sz w:val="20"/>
          <w:szCs w:val="20"/>
        </w:rPr>
        <w:t>.</w:t>
      </w:r>
    </w:p>
    <w:p w:rsidR="000A7483" w:rsidRPr="00EF7EBE" w:rsidRDefault="00D56F78" w:rsidP="00D56F78">
      <w:pPr>
        <w:pStyle w:val="FootnoteText"/>
        <w:jc w:val="both"/>
      </w:pPr>
      <w:r w:rsidRPr="00EF7EBE">
        <w:rPr>
          <w:i/>
          <w:iCs/>
        </w:rPr>
        <w:tab/>
      </w:r>
      <w:r w:rsidR="000A7483" w:rsidRPr="00EF7EBE">
        <w:rPr>
          <w:i/>
          <w:iCs/>
        </w:rPr>
        <w:t>Kitab Undang-Undang Perdata</w:t>
      </w:r>
      <w:r w:rsidR="000A7483" w:rsidRPr="00EF7EBE">
        <w:t xml:space="preserve">, terj. R. Subekti dan R. </w:t>
      </w:r>
      <w:r w:rsidRPr="00EF7EBE">
        <w:t xml:space="preserve">Tjitrosudibio, cet. 31, </w:t>
      </w:r>
      <w:r w:rsidR="000A7483" w:rsidRPr="00EF7EBE">
        <w:t>Jakarta: PT. Pradnya Paramita, 2001</w:t>
      </w:r>
      <w:r w:rsidRPr="00EF7EBE">
        <w:t>.</w:t>
      </w:r>
    </w:p>
    <w:p w:rsidR="000A7483" w:rsidRPr="00EF7EBE" w:rsidRDefault="00D56F78" w:rsidP="00D56F78">
      <w:pPr>
        <w:pStyle w:val="FootnoteText"/>
        <w:jc w:val="both"/>
      </w:pPr>
      <w:r w:rsidRPr="00EF7EBE">
        <w:tab/>
      </w:r>
      <w:r w:rsidR="000A7483" w:rsidRPr="00EF7EBE">
        <w:t xml:space="preserve">Roihan A. Rasyid, </w:t>
      </w:r>
      <w:r w:rsidR="000A7483" w:rsidRPr="00EF7EBE">
        <w:rPr>
          <w:i/>
          <w:iCs/>
        </w:rPr>
        <w:t>Hukum Acara Peradilan Agama</w:t>
      </w:r>
      <w:r w:rsidRPr="00EF7EBE">
        <w:t xml:space="preserve">, cet. 10, </w:t>
      </w:r>
      <w:r w:rsidR="000A7483" w:rsidRPr="00EF7EBE">
        <w:t>Jakarta: PT. RajaGrafindo Persada, 2003</w:t>
      </w:r>
      <w:r w:rsidRPr="00EF7EBE">
        <w:t>.</w:t>
      </w:r>
    </w:p>
    <w:p w:rsidR="000A7483" w:rsidRPr="00EF7EBE" w:rsidRDefault="00D56F78" w:rsidP="000A7483">
      <w:pPr>
        <w:pStyle w:val="FootnoteText"/>
        <w:jc w:val="both"/>
      </w:pPr>
      <w:r w:rsidRPr="00EF7EBE">
        <w:tab/>
      </w:r>
      <w:r w:rsidR="000A7483" w:rsidRPr="00EF7EBE">
        <w:t xml:space="preserve">Nurnaningsih Amriani, </w:t>
      </w:r>
      <w:r w:rsidR="000A7483" w:rsidRPr="00EF7EBE">
        <w:rPr>
          <w:i/>
          <w:iCs/>
        </w:rPr>
        <w:t>Mediasi Alternative Penyelesaian Sengketa Perdata Di Pengadilan</w:t>
      </w:r>
      <w:r w:rsidRPr="00EF7EBE">
        <w:t xml:space="preserve">, </w:t>
      </w:r>
      <w:r w:rsidR="000A7483" w:rsidRPr="00EF7EBE">
        <w:t>Jakarta: Raja Grafindo Persada, 2011</w:t>
      </w:r>
      <w:r w:rsidRPr="00EF7EBE">
        <w:t>.</w:t>
      </w:r>
    </w:p>
    <w:p w:rsidR="000A7483" w:rsidRPr="00EF7EBE" w:rsidRDefault="00D56F78" w:rsidP="00D56F78">
      <w:pPr>
        <w:pStyle w:val="FootnoteText"/>
        <w:jc w:val="both"/>
      </w:pPr>
      <w:r w:rsidRPr="00EF7EBE">
        <w:tab/>
      </w:r>
      <w:r w:rsidR="000A7483" w:rsidRPr="00EF7EBE">
        <w:t>I Nyoman Gede Remaja, Pengaturan Alternative Dispute Resolution (ADR) Kajian terhadap Undang-undang Nomor 30 TAhun 1999, h. 2</w:t>
      </w:r>
    </w:p>
    <w:p w:rsidR="000A7483" w:rsidRPr="00EF7EBE" w:rsidRDefault="00D56F78" w:rsidP="000A7483">
      <w:pPr>
        <w:pStyle w:val="FootnoteText"/>
        <w:jc w:val="both"/>
      </w:pPr>
      <w:r w:rsidRPr="00EF7EBE">
        <w:tab/>
      </w:r>
      <w:r w:rsidR="000A7483" w:rsidRPr="00EF7EBE">
        <w:t xml:space="preserve">Jamaluddin Abi al-Fadal Muhammad bin Makram ibn Manzur, </w:t>
      </w:r>
      <w:r w:rsidRPr="00EF7EBE">
        <w:rPr>
          <w:i/>
          <w:iCs/>
        </w:rPr>
        <w:t xml:space="preserve">Lisanul Arab, </w:t>
      </w:r>
      <w:r w:rsidR="000A7483" w:rsidRPr="00EF7EBE">
        <w:t>Beirut: Darul Kutub</w:t>
      </w:r>
      <w:r w:rsidRPr="00EF7EBE">
        <w:t xml:space="preserve"> al-Ilmiyyah</w:t>
      </w:r>
      <w:r w:rsidR="000A7483" w:rsidRPr="00EF7EBE">
        <w:t>, Jilid. II, h. 610-611.</w:t>
      </w:r>
    </w:p>
    <w:p w:rsidR="000A7483" w:rsidRPr="00EF7EBE" w:rsidRDefault="00D56F78" w:rsidP="000A7483">
      <w:pPr>
        <w:pStyle w:val="FootnoteText"/>
        <w:jc w:val="both"/>
      </w:pPr>
      <w:r w:rsidRPr="00EF7EBE">
        <w:tab/>
      </w:r>
      <w:r w:rsidR="000A7483" w:rsidRPr="00EF7EBE">
        <w:t>Muhammad Fu’ad  ‘Abdul Baqi, al-Mu’jam al-Mufahra</w:t>
      </w:r>
      <w:r w:rsidRPr="00EF7EBE">
        <w:t xml:space="preserve">s li Alfaz Al-Qur’an, cet ke.4, </w:t>
      </w:r>
      <w:r w:rsidR="000A7483" w:rsidRPr="00EF7EBE">
        <w:t>Beirut: Dar al-Fikri, 1994</w:t>
      </w:r>
      <w:r w:rsidRPr="00EF7EBE">
        <w:t>.</w:t>
      </w:r>
    </w:p>
    <w:p w:rsidR="000A7483" w:rsidRPr="00EF7EBE" w:rsidRDefault="00D56F78" w:rsidP="000A7483">
      <w:pPr>
        <w:pStyle w:val="FootnoteText"/>
        <w:jc w:val="both"/>
      </w:pPr>
      <w:r w:rsidRPr="00EF7EBE">
        <w:tab/>
      </w:r>
      <w:r w:rsidR="000A7483" w:rsidRPr="00EF7EBE">
        <w:t xml:space="preserve">Taqiy al-Din Abu Bakr ibn Muhammad, </w:t>
      </w:r>
      <w:r w:rsidRPr="00EF7EBE">
        <w:rPr>
          <w:i/>
          <w:iCs/>
        </w:rPr>
        <w:t xml:space="preserve">Kifayat Al-Akhyar, </w:t>
      </w:r>
      <w:r w:rsidR="000A7483" w:rsidRPr="00EF7EBE">
        <w:t>Bandung: al-Ma’arif, t.t.</w:t>
      </w:r>
    </w:p>
    <w:p w:rsidR="000A7483" w:rsidRPr="00EF7EBE" w:rsidRDefault="00D56F78" w:rsidP="000A7483">
      <w:pPr>
        <w:pStyle w:val="FootnoteText"/>
        <w:jc w:val="both"/>
      </w:pPr>
      <w:r w:rsidRPr="00EF7EBE">
        <w:tab/>
        <w:t xml:space="preserve">Sayid </w:t>
      </w:r>
      <w:r w:rsidR="000A7483" w:rsidRPr="00EF7EBE">
        <w:t xml:space="preserve">sabiq, </w:t>
      </w:r>
      <w:r w:rsidRPr="00EF7EBE">
        <w:rPr>
          <w:i/>
          <w:iCs/>
        </w:rPr>
        <w:t xml:space="preserve">Fiqh Sunnah, </w:t>
      </w:r>
      <w:r w:rsidRPr="00EF7EBE">
        <w:t>Kairo: Dar al-Fikri, 2006</w:t>
      </w:r>
      <w:r w:rsidR="000A7483" w:rsidRPr="00EF7EBE">
        <w:t>, Juz III, h. 938.</w:t>
      </w:r>
    </w:p>
    <w:p w:rsidR="000A7483" w:rsidRPr="00EF7EBE" w:rsidRDefault="00D56F78" w:rsidP="000A7483">
      <w:pPr>
        <w:pStyle w:val="FootnoteText"/>
        <w:jc w:val="both"/>
      </w:pPr>
      <w:r w:rsidRPr="00EF7EBE">
        <w:tab/>
      </w:r>
      <w:r w:rsidR="000A7483" w:rsidRPr="00EF7EBE">
        <w:t xml:space="preserve">Ibnu Manzur, </w:t>
      </w:r>
      <w:r w:rsidR="000A7483" w:rsidRPr="00EF7EBE">
        <w:rPr>
          <w:i/>
          <w:iCs/>
        </w:rPr>
        <w:t>Lisanul ‘Arab</w:t>
      </w:r>
      <w:r w:rsidR="000A7483" w:rsidRPr="00EF7EBE">
        <w:t xml:space="preserve"> , jilid, XII, h. 336-337.</w:t>
      </w:r>
    </w:p>
    <w:p w:rsidR="000A7483" w:rsidRPr="00EF7EBE" w:rsidRDefault="00D56F78" w:rsidP="000A7483">
      <w:pPr>
        <w:pStyle w:val="FootnoteText"/>
        <w:jc w:val="both"/>
      </w:pPr>
      <w:r w:rsidRPr="00EF7EBE">
        <w:tab/>
      </w:r>
      <w:r w:rsidR="000A7483" w:rsidRPr="00EF7EBE">
        <w:t xml:space="preserve">Chuzaimah batubara, </w:t>
      </w:r>
      <w:r w:rsidR="000A7483" w:rsidRPr="00EF7EBE">
        <w:rPr>
          <w:i/>
          <w:iCs/>
        </w:rPr>
        <w:t xml:space="preserve">Implementasi Alternative Disputes Resolution (ADR) Dalam Penyelesaian Sengketa Di Masyarakat </w:t>
      </w:r>
      <w:r w:rsidRPr="00EF7EBE">
        <w:t xml:space="preserve">Aceh, </w:t>
      </w:r>
      <w:r w:rsidR="000A7483" w:rsidRPr="00EF7EBE">
        <w:t>Disertasi: PPS IAIN SU, 2015</w:t>
      </w:r>
      <w:r w:rsidRPr="00EF7EBE">
        <w:t>.</w:t>
      </w:r>
    </w:p>
    <w:p w:rsidR="000A7483" w:rsidRPr="00EF7EBE" w:rsidRDefault="00D56F78" w:rsidP="000A7483">
      <w:pPr>
        <w:pStyle w:val="FootnoteText"/>
        <w:jc w:val="both"/>
      </w:pPr>
      <w:r w:rsidRPr="00EF7EBE">
        <w:tab/>
      </w:r>
      <w:r w:rsidR="000A7483" w:rsidRPr="00EF7EBE">
        <w:t xml:space="preserve">Abu ‘Isa Muhammad ibn ‘Isa ibn Saurah al-Tirmizi, </w:t>
      </w:r>
      <w:r w:rsidR="000A7483" w:rsidRPr="00EF7EBE">
        <w:rPr>
          <w:i/>
          <w:iCs/>
        </w:rPr>
        <w:t>Sunan al-Tirmizi</w:t>
      </w:r>
      <w:r w:rsidRPr="00EF7EBE">
        <w:t xml:space="preserve">, </w:t>
      </w:r>
      <w:r w:rsidR="000A7483" w:rsidRPr="00EF7EBE">
        <w:t>Beirut: Dar al-Ma’rifah, 2002</w:t>
      </w:r>
      <w:r w:rsidRPr="00EF7EBE">
        <w:t>.</w:t>
      </w:r>
    </w:p>
    <w:p w:rsidR="000A7483" w:rsidRPr="00EF7EBE" w:rsidRDefault="00D56F78" w:rsidP="000A7483">
      <w:pPr>
        <w:pStyle w:val="FootnoteText"/>
        <w:jc w:val="both"/>
      </w:pPr>
      <w:r w:rsidRPr="00EF7EBE">
        <w:tab/>
      </w:r>
      <w:r w:rsidR="000A7483" w:rsidRPr="00EF7EBE">
        <w:t xml:space="preserve">Wahbah al-Zuhailiy, </w:t>
      </w:r>
      <w:r w:rsidRPr="00EF7EBE">
        <w:rPr>
          <w:i/>
          <w:iCs/>
        </w:rPr>
        <w:t xml:space="preserve">Al-Fiqh al-Islami wa Adillatuhu, </w:t>
      </w:r>
      <w:r w:rsidR="000A7483" w:rsidRPr="00EF7EBE">
        <w:t>Beirut: Dar al-Fikri, 2003</w:t>
      </w:r>
      <w:r w:rsidRPr="00EF7EBE">
        <w:t>.</w:t>
      </w:r>
    </w:p>
    <w:p w:rsidR="000A7483" w:rsidRPr="00EF7EBE" w:rsidRDefault="00D56F78" w:rsidP="000A7483">
      <w:pPr>
        <w:pStyle w:val="FootnoteText"/>
        <w:jc w:val="both"/>
      </w:pPr>
      <w:r w:rsidRPr="00EF7EBE">
        <w:lastRenderedPageBreak/>
        <w:tab/>
      </w:r>
      <w:r w:rsidR="000A7483" w:rsidRPr="00EF7EBE">
        <w:t xml:space="preserve">Abdul Manan, </w:t>
      </w:r>
      <w:r w:rsidR="000A7483" w:rsidRPr="00EF7EBE">
        <w:rPr>
          <w:i/>
          <w:iCs/>
        </w:rPr>
        <w:t>Hukum Ekonomi Syari’ah Dalam Perspe</w:t>
      </w:r>
      <w:r w:rsidRPr="00EF7EBE">
        <w:rPr>
          <w:i/>
          <w:iCs/>
        </w:rPr>
        <w:t xml:space="preserve">ktif Kewenangan Peradilan Agama, </w:t>
      </w:r>
      <w:r w:rsidR="000A7483" w:rsidRPr="00EF7EBE">
        <w:t>Jakarta: Kencana Prenada Media Group, 2012</w:t>
      </w:r>
      <w:r w:rsidRPr="00EF7EBE">
        <w:t>.</w:t>
      </w:r>
    </w:p>
    <w:p w:rsidR="000A7483" w:rsidRPr="00EF7EBE" w:rsidRDefault="00D56F78" w:rsidP="000A7483">
      <w:pPr>
        <w:pStyle w:val="FootnoteText"/>
        <w:jc w:val="both"/>
      </w:pPr>
      <w:r w:rsidRPr="00EF7EBE">
        <w:tab/>
      </w:r>
      <w:r w:rsidR="000A7483" w:rsidRPr="00EF7EBE">
        <w:t xml:space="preserve">Samir aliyah, </w:t>
      </w:r>
      <w:r w:rsidR="000A7483" w:rsidRPr="00EF7EBE">
        <w:rPr>
          <w:i/>
          <w:iCs/>
        </w:rPr>
        <w:t>Sistem Pemerintahan, Peradilan, Dan Adat Dalam Islam</w:t>
      </w:r>
      <w:r w:rsidR="000A7483" w:rsidRPr="00EF7EBE">
        <w:t>, ter. Asmuni solihan zamakhsyari (Jakarta Timur: Khalifa, 2004</w:t>
      </w:r>
      <w:r w:rsidRPr="00EF7EBE">
        <w:t>.</w:t>
      </w:r>
    </w:p>
    <w:p w:rsidR="000A7483" w:rsidRPr="00EF7EBE" w:rsidRDefault="00D56F78" w:rsidP="000A7483">
      <w:pPr>
        <w:pStyle w:val="FootnoteText"/>
        <w:jc w:val="both"/>
        <w:rPr>
          <w:i/>
          <w:iCs/>
        </w:rPr>
      </w:pPr>
      <w:r w:rsidRPr="00EF7EBE">
        <w:tab/>
      </w:r>
      <w:r w:rsidR="000A7483" w:rsidRPr="00EF7EBE">
        <w:t>Aseel Al-Hamali, “</w:t>
      </w:r>
      <w:r w:rsidR="000A7483" w:rsidRPr="00EF7EBE">
        <w:rPr>
          <w:i/>
          <w:iCs/>
        </w:rPr>
        <w:t>Sulh</w:t>
      </w:r>
      <w:r w:rsidR="000A7483" w:rsidRPr="00EF7EBE">
        <w:t xml:space="preserve">: </w:t>
      </w:r>
      <w:r w:rsidR="000A7483" w:rsidRPr="00EF7EBE">
        <w:rPr>
          <w:i/>
          <w:iCs/>
        </w:rPr>
        <w:t xml:space="preserve">A Crucial Part Of Islamic Arbitration”, LES Law, Society and Economy Working Papers </w:t>
      </w:r>
      <w:r w:rsidR="000A7483" w:rsidRPr="00EF7EBE">
        <w:t xml:space="preserve">12/2008, h. 19. </w:t>
      </w:r>
    </w:p>
    <w:p w:rsidR="000A7483" w:rsidRPr="00EF7EBE" w:rsidRDefault="00D56F78" w:rsidP="000A7483">
      <w:pPr>
        <w:pStyle w:val="FootnoteText"/>
        <w:jc w:val="both"/>
      </w:pPr>
      <w:r w:rsidRPr="00EF7EBE">
        <w:tab/>
      </w:r>
      <w:r w:rsidR="000A7483" w:rsidRPr="00EF7EBE">
        <w:t xml:space="preserve">Saud bin Ali Duraib,  </w:t>
      </w:r>
      <w:r w:rsidR="000A7483" w:rsidRPr="00EF7EBE">
        <w:rPr>
          <w:i/>
          <w:iCs/>
        </w:rPr>
        <w:t>al-Tanzim al-Qada’i fi Mamlakab al-‘Arabiyah</w:t>
      </w:r>
      <w:r w:rsidR="000A7483" w:rsidRPr="00EF7EBE">
        <w:t xml:space="preserve"> (Riyadh: Universias Ibnu Saud, 1983</w:t>
      </w:r>
      <w:r w:rsidRPr="00EF7EBE">
        <w:t>.</w:t>
      </w:r>
    </w:p>
    <w:p w:rsidR="000A7483" w:rsidRPr="00EF7EBE" w:rsidRDefault="00D56F78" w:rsidP="000A7483">
      <w:pPr>
        <w:pStyle w:val="FootnoteText"/>
        <w:jc w:val="both"/>
      </w:pPr>
      <w:r w:rsidRPr="00EF7EBE">
        <w:tab/>
      </w:r>
      <w:r w:rsidR="000A7483" w:rsidRPr="00EF7EBE">
        <w:t xml:space="preserve">Muhammad Salam Madzkur, </w:t>
      </w:r>
      <w:r w:rsidR="000A7483" w:rsidRPr="00EF7EBE">
        <w:rPr>
          <w:i/>
          <w:iCs/>
        </w:rPr>
        <w:t>al-Qadha fi al-Islam</w:t>
      </w:r>
      <w:r w:rsidR="000A7483" w:rsidRPr="00EF7EBE">
        <w:t xml:space="preserve"> (Kairo: Dar al-Nadha al-Arabiyah, t.t.</w:t>
      </w:r>
    </w:p>
    <w:p w:rsidR="000A7483" w:rsidRPr="00EF7EBE" w:rsidRDefault="000A7483" w:rsidP="000A7483">
      <w:pPr>
        <w:rPr>
          <w:rFonts w:ascii="Times New Roman" w:hAnsi="Times New Roman" w:cs="Times New Roman"/>
          <w:b/>
          <w:sz w:val="24"/>
        </w:rPr>
      </w:pPr>
    </w:p>
    <w:p w:rsidR="000A7483" w:rsidRPr="00EF7EBE" w:rsidRDefault="000A7483" w:rsidP="000A7483">
      <w:pPr>
        <w:rPr>
          <w:rFonts w:ascii="Times New Roman" w:hAnsi="Times New Roman" w:cs="Times New Roman"/>
          <w:b/>
          <w:sz w:val="24"/>
        </w:rPr>
      </w:pPr>
    </w:p>
    <w:p w:rsidR="000A7483" w:rsidRPr="00EF7EBE" w:rsidRDefault="000A7483">
      <w:pPr>
        <w:rPr>
          <w:rFonts w:ascii="Times New Roman" w:hAnsi="Times New Roman" w:cs="Times New Roman"/>
        </w:rPr>
      </w:pPr>
    </w:p>
    <w:sectPr w:rsidR="000A7483" w:rsidRPr="00EF7EBE" w:rsidSect="00C6007D">
      <w:headerReference w:type="default" r:id="rId10"/>
      <w:footerReference w:type="default" r:id="rId11"/>
      <w:pgSz w:w="11907" w:h="16840" w:code="9"/>
      <w:pgMar w:top="2268" w:right="1701" w:bottom="1701" w:left="2268"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4F32" w:rsidRDefault="000E4F32" w:rsidP="00CF3B41">
      <w:pPr>
        <w:spacing w:after="0" w:line="240" w:lineRule="auto"/>
      </w:pPr>
      <w:r>
        <w:separator/>
      </w:r>
    </w:p>
  </w:endnote>
  <w:endnote w:type="continuationSeparator" w:id="0">
    <w:p w:rsidR="000E4F32" w:rsidRDefault="000E4F32" w:rsidP="00CF3B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ernard MT Condensed">
    <w:panose1 w:val="020508060609050204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harter BT">
    <w:altName w:val="Cambria"/>
    <w:charset w:val="00"/>
    <w:family w:val="roman"/>
    <w:pitch w:val="variable"/>
    <w:sig w:usb0="00000087" w:usb1="00000000" w:usb2="00000000" w:usb3="00000000" w:csb0="0000001B" w:csb1="00000000"/>
  </w:font>
  <w:font w:name="Chancery Uralic">
    <w:altName w:val="Times New Roman"/>
    <w:charset w:val="00"/>
    <w:family w:val="auto"/>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8793740"/>
      <w:docPartObj>
        <w:docPartGallery w:val="Page Numbers (Bottom of Page)"/>
        <w:docPartUnique/>
      </w:docPartObj>
    </w:sdtPr>
    <w:sdtEndPr>
      <w:rPr>
        <w:noProof/>
      </w:rPr>
    </w:sdtEndPr>
    <w:sdtContent>
      <w:p w:rsidR="00533AE7" w:rsidRDefault="00533AE7" w:rsidP="00533AE7">
        <w:pPr>
          <w:pStyle w:val="Footer"/>
          <w:jc w:val="center"/>
        </w:pPr>
        <w:r>
          <w:fldChar w:fldCharType="begin"/>
        </w:r>
        <w:r>
          <w:instrText xml:space="preserve"> PAGE   \* MERGEFORMAT </w:instrText>
        </w:r>
        <w:r>
          <w:fldChar w:fldCharType="separate"/>
        </w:r>
        <w:r w:rsidR="00C6007D">
          <w:rPr>
            <w:noProof/>
          </w:rPr>
          <w:t>1</w:t>
        </w:r>
        <w:r>
          <w:rPr>
            <w:noProof/>
          </w:rPr>
          <w:fldChar w:fldCharType="end"/>
        </w:r>
      </w:p>
    </w:sdtContent>
  </w:sdt>
  <w:p w:rsidR="000C3A02" w:rsidRDefault="000E4F32" w:rsidP="00533AE7">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4F32" w:rsidRDefault="000E4F32" w:rsidP="00CF3B41">
      <w:pPr>
        <w:spacing w:after="0" w:line="240" w:lineRule="auto"/>
      </w:pPr>
      <w:r>
        <w:separator/>
      </w:r>
    </w:p>
  </w:footnote>
  <w:footnote w:type="continuationSeparator" w:id="0">
    <w:p w:rsidR="000E4F32" w:rsidRDefault="000E4F32" w:rsidP="00CF3B41">
      <w:pPr>
        <w:spacing w:after="0" w:line="240" w:lineRule="auto"/>
      </w:pPr>
      <w:r>
        <w:continuationSeparator/>
      </w:r>
    </w:p>
  </w:footnote>
  <w:footnote w:id="1">
    <w:p w:rsidR="00CF3B41" w:rsidRPr="00EF7EBE" w:rsidRDefault="00CF3B41" w:rsidP="00CF3B41">
      <w:pPr>
        <w:pStyle w:val="FootnoteText"/>
        <w:ind w:firstLine="720"/>
        <w:jc w:val="both"/>
      </w:pPr>
      <w:r w:rsidRPr="00EF7EBE">
        <w:rPr>
          <w:rStyle w:val="FootnoteReference"/>
          <w:rFonts w:eastAsiaTheme="minorEastAsia"/>
        </w:rPr>
        <w:footnoteRef/>
      </w:r>
      <w:r w:rsidRPr="00EF7EBE">
        <w:t xml:space="preserve"> Wicipto Setiadi, </w:t>
      </w:r>
      <w:r w:rsidRPr="00EF7EBE">
        <w:rPr>
          <w:i/>
          <w:iCs/>
        </w:rPr>
        <w:t>Penyelesaian Sengketa Melalui Alternative Dispute Resolution (ADR)</w:t>
      </w:r>
    </w:p>
  </w:footnote>
  <w:footnote w:id="2">
    <w:p w:rsidR="00CF3B41" w:rsidRPr="00EF7EBE" w:rsidRDefault="00CF3B41" w:rsidP="00CF3B41">
      <w:pPr>
        <w:pStyle w:val="FootnoteText"/>
        <w:ind w:firstLine="720"/>
        <w:jc w:val="both"/>
      </w:pPr>
      <w:r w:rsidRPr="00EF7EBE">
        <w:rPr>
          <w:rStyle w:val="FootnoteReference"/>
          <w:rFonts w:eastAsiaTheme="minorEastAsia"/>
        </w:rPr>
        <w:footnoteRef/>
      </w:r>
      <w:r w:rsidRPr="00EF7EBE">
        <w:t xml:space="preserve"> Undang-Undang Nomor 1 Tahun 1974 tentang Perkawinan pasal 35 ayat 1.</w:t>
      </w:r>
    </w:p>
  </w:footnote>
  <w:footnote w:id="3">
    <w:p w:rsidR="00CF3B41" w:rsidRPr="00EF7EBE" w:rsidRDefault="00CF3B41" w:rsidP="00CF3B41">
      <w:pPr>
        <w:spacing w:after="0" w:line="240" w:lineRule="auto"/>
        <w:ind w:firstLine="720"/>
        <w:jc w:val="both"/>
        <w:rPr>
          <w:rFonts w:ascii="Times New Roman" w:hAnsi="Times New Roman" w:cs="Times New Roman"/>
          <w:sz w:val="20"/>
          <w:szCs w:val="20"/>
        </w:rPr>
      </w:pPr>
      <w:r w:rsidRPr="00EF7EBE">
        <w:rPr>
          <w:rStyle w:val="FootnoteReference"/>
          <w:rFonts w:ascii="Times New Roman" w:hAnsi="Times New Roman" w:cs="Times New Roman"/>
          <w:sz w:val="20"/>
          <w:szCs w:val="20"/>
        </w:rPr>
        <w:footnoteRef/>
      </w:r>
      <w:r w:rsidRPr="00EF7EBE">
        <w:rPr>
          <w:rFonts w:ascii="Times New Roman" w:hAnsi="Times New Roman" w:cs="Times New Roman"/>
          <w:sz w:val="20"/>
          <w:szCs w:val="20"/>
        </w:rPr>
        <w:t xml:space="preserve"> </w:t>
      </w:r>
      <w:r w:rsidRPr="00EF7EBE">
        <w:rPr>
          <w:rFonts w:ascii="Times New Roman" w:eastAsia="Times New Roman" w:hAnsi="Times New Roman" w:cs="Times New Roman"/>
          <w:sz w:val="20"/>
          <w:szCs w:val="20"/>
        </w:rPr>
        <w:t xml:space="preserve">Felicitas Marcelina Waha, </w:t>
      </w:r>
      <w:r w:rsidRPr="00EF7EBE">
        <w:rPr>
          <w:rFonts w:ascii="Times New Roman" w:eastAsia="Times New Roman" w:hAnsi="Times New Roman" w:cs="Times New Roman"/>
          <w:i/>
          <w:iCs/>
          <w:sz w:val="20"/>
          <w:szCs w:val="20"/>
        </w:rPr>
        <w:t>Penyelesaian Sengketa Atas Harta Perkawinan Setelah Bercerai</w:t>
      </w:r>
      <w:r w:rsidRPr="00EF7EBE">
        <w:rPr>
          <w:rFonts w:ascii="Times New Roman" w:eastAsia="Times New Roman" w:hAnsi="Times New Roman" w:cs="Times New Roman"/>
          <w:sz w:val="20"/>
          <w:szCs w:val="20"/>
        </w:rPr>
        <w:t>, dalam “</w:t>
      </w:r>
      <w:r w:rsidRPr="00EF7EBE">
        <w:rPr>
          <w:rFonts w:ascii="Times New Roman" w:eastAsia="Times New Roman" w:hAnsi="Times New Roman" w:cs="Times New Roman"/>
          <w:i/>
          <w:iCs/>
          <w:sz w:val="20"/>
          <w:szCs w:val="20"/>
        </w:rPr>
        <w:t>Lex et Societatis</w:t>
      </w:r>
      <w:r w:rsidRPr="00EF7EBE">
        <w:rPr>
          <w:rFonts w:ascii="Times New Roman" w:eastAsia="Times New Roman" w:hAnsi="Times New Roman" w:cs="Times New Roman"/>
          <w:sz w:val="20"/>
          <w:szCs w:val="20"/>
        </w:rPr>
        <w:t>”,  Vol.I/No.1/JanMrt/2013, h. 55.</w:t>
      </w:r>
    </w:p>
  </w:footnote>
  <w:footnote w:id="4">
    <w:p w:rsidR="00CF3B41" w:rsidRPr="00EF7EBE" w:rsidRDefault="00CF3B41" w:rsidP="00CF3B41">
      <w:pPr>
        <w:pStyle w:val="FootnoteText"/>
        <w:ind w:firstLine="720"/>
        <w:jc w:val="both"/>
      </w:pPr>
      <w:r w:rsidRPr="00EF7EBE">
        <w:rPr>
          <w:rStyle w:val="FootnoteReference"/>
          <w:rFonts w:eastAsiaTheme="minorEastAsia"/>
        </w:rPr>
        <w:footnoteRef/>
      </w:r>
      <w:r w:rsidRPr="00EF7EBE">
        <w:rPr>
          <w:i/>
          <w:iCs/>
        </w:rPr>
        <w:t xml:space="preserve"> Kitab Undang-Undang Perdata</w:t>
      </w:r>
      <w:r w:rsidRPr="00EF7EBE">
        <w:t>, terj. R. Subekti dan R. Tjitrosudibio, cet. 31, (Jakarta: PT. Pradnya Paramita, 2001) h. 31.</w:t>
      </w:r>
    </w:p>
  </w:footnote>
  <w:footnote w:id="5">
    <w:p w:rsidR="00CF3B41" w:rsidRPr="00EF7EBE" w:rsidRDefault="00CF3B41" w:rsidP="00CF3B41">
      <w:pPr>
        <w:pStyle w:val="FootnoteText"/>
        <w:ind w:firstLine="720"/>
        <w:jc w:val="both"/>
      </w:pPr>
      <w:r w:rsidRPr="00EF7EBE">
        <w:rPr>
          <w:rStyle w:val="FootnoteReference"/>
          <w:rFonts w:eastAsiaTheme="minorEastAsia"/>
        </w:rPr>
        <w:footnoteRef/>
      </w:r>
      <w:r w:rsidRPr="00EF7EBE">
        <w:t xml:space="preserve"> </w:t>
      </w:r>
      <w:r w:rsidRPr="00EF7EBE">
        <w:rPr>
          <w:rFonts w:eastAsia="Calibri"/>
        </w:rPr>
        <w:t xml:space="preserve">Undang-Undang Nomor 7  Tahun 1989, dalam </w:t>
      </w:r>
      <w:r w:rsidRPr="00EF7EBE">
        <w:t xml:space="preserve">Roihan A. Rasyid, </w:t>
      </w:r>
      <w:r w:rsidRPr="00EF7EBE">
        <w:rPr>
          <w:i/>
          <w:iCs/>
        </w:rPr>
        <w:t>Hukum Acara Peradilan Agama</w:t>
      </w:r>
      <w:r w:rsidRPr="00EF7EBE">
        <w:t>, cet. 10 (Jakarta: PT. RajaGrafindo Persada, 2003), h. 252.</w:t>
      </w:r>
    </w:p>
  </w:footnote>
  <w:footnote w:id="6">
    <w:p w:rsidR="00CF3B41" w:rsidRPr="00EF7EBE" w:rsidRDefault="00CF3B41" w:rsidP="00CF3B41">
      <w:pPr>
        <w:pStyle w:val="FootnoteText"/>
        <w:ind w:firstLine="720"/>
        <w:jc w:val="both"/>
      </w:pPr>
      <w:r w:rsidRPr="00EF7EBE">
        <w:rPr>
          <w:rStyle w:val="FootnoteReference"/>
          <w:rFonts w:eastAsiaTheme="minorEastAsia"/>
        </w:rPr>
        <w:footnoteRef/>
      </w:r>
      <w:r w:rsidRPr="00EF7EBE">
        <w:t xml:space="preserve"> </w:t>
      </w:r>
      <w:r w:rsidRPr="00EF7EBE">
        <w:rPr>
          <w:i/>
          <w:iCs/>
        </w:rPr>
        <w:t>Ibid</w:t>
      </w:r>
      <w:r w:rsidRPr="00EF7EBE">
        <w:t>, h. 289, 290.</w:t>
      </w:r>
    </w:p>
  </w:footnote>
  <w:footnote w:id="7">
    <w:p w:rsidR="00CF3B41" w:rsidRPr="00EF7EBE" w:rsidRDefault="00CF3B41" w:rsidP="00CF3B41">
      <w:pPr>
        <w:pStyle w:val="FootnoteText"/>
        <w:ind w:firstLine="720"/>
        <w:jc w:val="both"/>
      </w:pPr>
      <w:r w:rsidRPr="00EF7EBE">
        <w:rPr>
          <w:rStyle w:val="FootnoteReference"/>
          <w:rFonts w:eastAsiaTheme="minorEastAsia"/>
        </w:rPr>
        <w:footnoteRef/>
      </w:r>
      <w:r w:rsidRPr="00EF7EBE">
        <w:t xml:space="preserve"> Felicitas Marcelina Waha,</w:t>
      </w:r>
      <w:r w:rsidRPr="00EF7EBE">
        <w:rPr>
          <w:i/>
          <w:iCs/>
        </w:rPr>
        <w:t xml:space="preserve"> Penyelesaian, </w:t>
      </w:r>
      <w:r w:rsidRPr="00EF7EBE">
        <w:t xml:space="preserve"> h. 63.</w:t>
      </w:r>
    </w:p>
  </w:footnote>
  <w:footnote w:id="8">
    <w:p w:rsidR="00CF3B41" w:rsidRPr="00EF7EBE" w:rsidRDefault="00CF3B41" w:rsidP="00CF3B41">
      <w:pPr>
        <w:pStyle w:val="Default"/>
        <w:jc w:val="both"/>
        <w:rPr>
          <w:sz w:val="20"/>
          <w:szCs w:val="20"/>
        </w:rPr>
      </w:pPr>
      <w:r w:rsidRPr="00EF7EBE">
        <w:rPr>
          <w:sz w:val="20"/>
          <w:szCs w:val="20"/>
        </w:rPr>
        <w:tab/>
      </w:r>
      <w:r w:rsidRPr="00EF7EBE">
        <w:rPr>
          <w:rStyle w:val="FootnoteReference"/>
          <w:rFonts w:eastAsiaTheme="minorEastAsia"/>
          <w:sz w:val="20"/>
          <w:szCs w:val="20"/>
        </w:rPr>
        <w:footnoteRef/>
      </w:r>
      <w:r w:rsidRPr="00EF7EBE">
        <w:rPr>
          <w:sz w:val="20"/>
          <w:szCs w:val="20"/>
        </w:rPr>
        <w:t xml:space="preserve"> Dikutip dari pendapat Huala Adolf, yang menyatakan bahwa adanya film yang mengangkat tema dunia peradilan dengan dibintangi oleh aktor ternama seperti Tom Cruise berpengaruh pada persepsi masyarakat terhadap dunia peradilan, disampaikan pada kuliah Kapita Selekta Arbitrase dan Alternatif Penyelesaian Sengketa, Program Magister Hukum Kelas Kerjasama Universitas Padjajaran dan Depkumham RI Angkatan IV, tanggal 25 April 2009.</w:t>
      </w:r>
    </w:p>
  </w:footnote>
  <w:footnote w:id="9">
    <w:p w:rsidR="00CF3B41" w:rsidRPr="00EF7EBE" w:rsidRDefault="00CF3B41" w:rsidP="00CF3B41">
      <w:pPr>
        <w:pStyle w:val="FootnoteText"/>
        <w:jc w:val="both"/>
      </w:pPr>
      <w:r w:rsidRPr="00EF7EBE">
        <w:tab/>
      </w:r>
      <w:r w:rsidRPr="00EF7EBE">
        <w:rPr>
          <w:rStyle w:val="FootnoteReference"/>
          <w:rFonts w:eastAsiaTheme="minorEastAsia"/>
        </w:rPr>
        <w:footnoteRef/>
      </w:r>
      <w:r w:rsidRPr="00EF7EBE">
        <w:t xml:space="preserve"> Nurnaningsih Amriani, </w:t>
      </w:r>
      <w:r w:rsidRPr="00EF7EBE">
        <w:rPr>
          <w:i/>
          <w:iCs/>
        </w:rPr>
        <w:t>Mediasi Alternative Penyelesaian Sengketa Perdata Di Pengadilan</w:t>
      </w:r>
      <w:r w:rsidRPr="00EF7EBE">
        <w:t xml:space="preserve"> (Jakarta: Raja Grafindo Persada, 2011), h. 23. </w:t>
      </w:r>
    </w:p>
    <w:p w:rsidR="00CF3B41" w:rsidRPr="00EF7EBE" w:rsidRDefault="00CF3B41" w:rsidP="00CF3B41">
      <w:pPr>
        <w:pStyle w:val="FootnoteText"/>
        <w:jc w:val="both"/>
      </w:pPr>
    </w:p>
  </w:footnote>
  <w:footnote w:id="10">
    <w:p w:rsidR="00CF3B41" w:rsidRPr="00EF7EBE" w:rsidRDefault="00CF3B41" w:rsidP="00CF3B41">
      <w:pPr>
        <w:pStyle w:val="FootnoteText"/>
        <w:jc w:val="both"/>
      </w:pPr>
      <w:r w:rsidRPr="00EF7EBE">
        <w:tab/>
      </w:r>
      <w:r w:rsidRPr="00EF7EBE">
        <w:rPr>
          <w:rStyle w:val="FootnoteReference"/>
          <w:rFonts w:eastAsiaTheme="minorEastAsia"/>
        </w:rPr>
        <w:footnoteRef/>
      </w:r>
      <w:r w:rsidRPr="00EF7EBE">
        <w:t xml:space="preserve"> </w:t>
      </w:r>
      <w:r w:rsidRPr="00EF7EBE">
        <w:rPr>
          <w:i/>
          <w:iCs/>
        </w:rPr>
        <w:t>Ibid</w:t>
      </w:r>
      <w:r w:rsidRPr="00EF7EBE">
        <w:t>.</w:t>
      </w:r>
    </w:p>
  </w:footnote>
  <w:footnote w:id="11">
    <w:p w:rsidR="00CF3B41" w:rsidRPr="00EF7EBE" w:rsidRDefault="00CF3B41" w:rsidP="00CF3B41">
      <w:pPr>
        <w:pStyle w:val="FootnoteText"/>
        <w:jc w:val="both"/>
      </w:pPr>
      <w:r w:rsidRPr="00EF7EBE">
        <w:tab/>
      </w:r>
      <w:r w:rsidRPr="00EF7EBE">
        <w:rPr>
          <w:rStyle w:val="FootnoteReference"/>
          <w:rFonts w:eastAsiaTheme="minorEastAsia"/>
        </w:rPr>
        <w:footnoteRef/>
      </w:r>
      <w:r w:rsidRPr="00EF7EBE">
        <w:t xml:space="preserve"> Roihan A. Rasyid, </w:t>
      </w:r>
      <w:r w:rsidRPr="00EF7EBE">
        <w:rPr>
          <w:i/>
          <w:iCs/>
        </w:rPr>
        <w:t xml:space="preserve">Hukum Acara, </w:t>
      </w:r>
      <w:r w:rsidRPr="00EF7EBE">
        <w:t>89.</w:t>
      </w:r>
    </w:p>
  </w:footnote>
  <w:footnote w:id="12">
    <w:p w:rsidR="00CF3B41" w:rsidRPr="00EF7EBE" w:rsidRDefault="00CF3B41" w:rsidP="00CF3B41">
      <w:pPr>
        <w:pStyle w:val="FootnoteText"/>
        <w:jc w:val="both"/>
      </w:pPr>
      <w:r w:rsidRPr="00EF7EBE">
        <w:tab/>
      </w:r>
      <w:r w:rsidRPr="00EF7EBE">
        <w:rPr>
          <w:rStyle w:val="FootnoteReference"/>
          <w:rFonts w:eastAsiaTheme="minorEastAsia"/>
        </w:rPr>
        <w:footnoteRef/>
      </w:r>
      <w:r w:rsidRPr="00EF7EBE">
        <w:t xml:space="preserve"> </w:t>
      </w:r>
      <w:r w:rsidRPr="00EF7EBE">
        <w:rPr>
          <w:i/>
          <w:iCs/>
        </w:rPr>
        <w:t>Ibid</w:t>
      </w:r>
      <w:r w:rsidRPr="00EF7EBE">
        <w:t>.</w:t>
      </w:r>
    </w:p>
  </w:footnote>
  <w:footnote w:id="13">
    <w:p w:rsidR="00CF3B41" w:rsidRPr="00EF7EBE" w:rsidRDefault="00CF3B41" w:rsidP="00CF3B41">
      <w:pPr>
        <w:pStyle w:val="FootnoteText"/>
        <w:jc w:val="both"/>
      </w:pPr>
      <w:r w:rsidRPr="00EF7EBE">
        <w:tab/>
      </w:r>
      <w:r w:rsidRPr="00EF7EBE">
        <w:rPr>
          <w:rStyle w:val="FootnoteReference"/>
          <w:rFonts w:eastAsiaTheme="minorEastAsia"/>
        </w:rPr>
        <w:footnoteRef/>
      </w:r>
      <w:r w:rsidRPr="00EF7EBE">
        <w:t xml:space="preserve"> </w:t>
      </w:r>
      <w:r w:rsidRPr="00EF7EBE">
        <w:rPr>
          <w:i/>
          <w:iCs/>
        </w:rPr>
        <w:t>Ibid</w:t>
      </w:r>
      <w:r w:rsidRPr="00EF7EBE">
        <w:t>.</w:t>
      </w:r>
    </w:p>
  </w:footnote>
  <w:footnote w:id="14">
    <w:p w:rsidR="00CF3B41" w:rsidRPr="00EF7EBE" w:rsidRDefault="00CF3B41" w:rsidP="00CF3B41">
      <w:pPr>
        <w:pStyle w:val="FootnoteText"/>
        <w:jc w:val="both"/>
      </w:pPr>
      <w:r w:rsidRPr="00EF7EBE">
        <w:tab/>
      </w:r>
      <w:r w:rsidRPr="00EF7EBE">
        <w:rPr>
          <w:rStyle w:val="FootnoteReference"/>
          <w:rFonts w:eastAsiaTheme="minorEastAsia"/>
        </w:rPr>
        <w:footnoteRef/>
      </w:r>
      <w:r w:rsidRPr="00EF7EBE">
        <w:t xml:space="preserve"> </w:t>
      </w:r>
      <w:r w:rsidRPr="00EF7EBE">
        <w:rPr>
          <w:i/>
          <w:iCs/>
        </w:rPr>
        <w:t>Ibid</w:t>
      </w:r>
      <w:r w:rsidRPr="00EF7EBE">
        <w:t>., h. 78</w:t>
      </w:r>
    </w:p>
  </w:footnote>
  <w:footnote w:id="15">
    <w:p w:rsidR="00CF3B41" w:rsidRPr="00EF7EBE" w:rsidRDefault="00CF3B41" w:rsidP="00CF3B41">
      <w:pPr>
        <w:pStyle w:val="FootnoteText"/>
        <w:jc w:val="both"/>
      </w:pPr>
      <w:r w:rsidRPr="00EF7EBE">
        <w:tab/>
      </w:r>
      <w:r w:rsidRPr="00EF7EBE">
        <w:rPr>
          <w:rStyle w:val="FootnoteReference"/>
          <w:rFonts w:eastAsiaTheme="minorEastAsia"/>
        </w:rPr>
        <w:footnoteRef/>
      </w:r>
      <w:r w:rsidRPr="00EF7EBE">
        <w:t xml:space="preserve"> Nurnaningsih Amriani, </w:t>
      </w:r>
      <w:r w:rsidRPr="00EF7EBE">
        <w:rPr>
          <w:i/>
          <w:iCs/>
        </w:rPr>
        <w:t>Mediasi Alternative</w:t>
      </w:r>
      <w:r w:rsidRPr="00EF7EBE">
        <w:t>, h. 34.</w:t>
      </w:r>
    </w:p>
  </w:footnote>
  <w:footnote w:id="16">
    <w:p w:rsidR="00CF3B41" w:rsidRPr="00EF7EBE" w:rsidRDefault="00CF3B41" w:rsidP="00CF3B41">
      <w:pPr>
        <w:pStyle w:val="FootnoteText"/>
      </w:pPr>
      <w:r w:rsidRPr="00EF7EBE">
        <w:tab/>
      </w:r>
      <w:r w:rsidRPr="00EF7EBE">
        <w:rPr>
          <w:rStyle w:val="FootnoteReference"/>
          <w:rFonts w:eastAsiaTheme="minorEastAsia"/>
        </w:rPr>
        <w:footnoteRef/>
      </w:r>
      <w:r w:rsidRPr="00EF7EBE">
        <w:t xml:space="preserve"> </w:t>
      </w:r>
      <w:r w:rsidRPr="00EF7EBE">
        <w:rPr>
          <w:i/>
          <w:iCs/>
        </w:rPr>
        <w:t>Ibid</w:t>
      </w:r>
      <w:r w:rsidRPr="00EF7EBE">
        <w:t>., h. 40.</w:t>
      </w:r>
    </w:p>
  </w:footnote>
  <w:footnote w:id="17">
    <w:p w:rsidR="00CF3B41" w:rsidRPr="00EF7EBE" w:rsidRDefault="00CF3B41" w:rsidP="00CF3B41">
      <w:pPr>
        <w:pStyle w:val="FootnoteText"/>
      </w:pPr>
      <w:r w:rsidRPr="00EF7EBE">
        <w:tab/>
      </w:r>
      <w:r w:rsidRPr="00EF7EBE">
        <w:rPr>
          <w:rStyle w:val="FootnoteReference"/>
          <w:rFonts w:eastAsiaTheme="minorEastAsia"/>
        </w:rPr>
        <w:footnoteRef/>
      </w:r>
      <w:r w:rsidRPr="00EF7EBE">
        <w:t xml:space="preserve"> </w:t>
      </w:r>
      <w:r w:rsidRPr="00EF7EBE">
        <w:rPr>
          <w:i/>
          <w:iCs/>
        </w:rPr>
        <w:t>Ibid</w:t>
      </w:r>
      <w:r w:rsidRPr="00EF7EBE">
        <w:t>., h. 43.</w:t>
      </w:r>
    </w:p>
  </w:footnote>
  <w:footnote w:id="18">
    <w:p w:rsidR="00CF3B41" w:rsidRPr="00EF7EBE" w:rsidRDefault="00CF3B41" w:rsidP="00CF3B41">
      <w:pPr>
        <w:pStyle w:val="FootnoteText"/>
      </w:pPr>
      <w:r w:rsidRPr="00EF7EBE">
        <w:tab/>
      </w:r>
      <w:r w:rsidRPr="00EF7EBE">
        <w:rPr>
          <w:rStyle w:val="FootnoteReference"/>
          <w:rFonts w:eastAsiaTheme="minorEastAsia"/>
        </w:rPr>
        <w:footnoteRef/>
      </w:r>
      <w:r w:rsidRPr="00EF7EBE">
        <w:t xml:space="preserve"> </w:t>
      </w:r>
      <w:r w:rsidRPr="00EF7EBE">
        <w:rPr>
          <w:i/>
          <w:iCs/>
        </w:rPr>
        <w:t>Ibid</w:t>
      </w:r>
      <w:r w:rsidRPr="00EF7EBE">
        <w:t>., h. 45.</w:t>
      </w:r>
    </w:p>
  </w:footnote>
  <w:footnote w:id="19">
    <w:p w:rsidR="00CF3B41" w:rsidRPr="00EF7EBE" w:rsidRDefault="00CF3B41" w:rsidP="00CF3B41">
      <w:pPr>
        <w:pStyle w:val="FootnoteText"/>
        <w:ind w:firstLine="720"/>
        <w:jc w:val="both"/>
      </w:pPr>
      <w:r w:rsidRPr="00EF7EBE">
        <w:rPr>
          <w:rStyle w:val="FootnoteReference"/>
          <w:rFonts w:eastAsiaTheme="minorEastAsia"/>
        </w:rPr>
        <w:footnoteRef/>
      </w:r>
      <w:r w:rsidRPr="00EF7EBE">
        <w:t xml:space="preserve"> I Nyoman Gede Remaja, Pengaturan Alternative Dispute Resolution (ADR) Kajian terhadap Undang-undang Nomor 30 TAhun 1999, h. 2</w:t>
      </w:r>
    </w:p>
  </w:footnote>
  <w:footnote w:id="20">
    <w:p w:rsidR="00CF3B41" w:rsidRPr="00EF7EBE" w:rsidRDefault="00CF3B41" w:rsidP="00CF3B41">
      <w:pPr>
        <w:pStyle w:val="FootnoteText"/>
        <w:jc w:val="both"/>
      </w:pPr>
      <w:r w:rsidRPr="00EF7EBE">
        <w:tab/>
      </w:r>
      <w:r w:rsidRPr="00EF7EBE">
        <w:rPr>
          <w:rStyle w:val="FootnoteReference"/>
          <w:rFonts w:eastAsiaTheme="minorEastAsia"/>
        </w:rPr>
        <w:footnoteRef/>
      </w:r>
      <w:r w:rsidRPr="00EF7EBE">
        <w:t xml:space="preserve"> </w:t>
      </w:r>
      <w:r w:rsidRPr="00EF7EBE">
        <w:rPr>
          <w:i/>
          <w:iCs/>
        </w:rPr>
        <w:t>Ibid</w:t>
      </w:r>
      <w:r w:rsidRPr="00EF7EBE">
        <w:t>.</w:t>
      </w:r>
    </w:p>
  </w:footnote>
  <w:footnote w:id="21">
    <w:p w:rsidR="00CF3B41" w:rsidRPr="00EF7EBE" w:rsidRDefault="00CF3B41" w:rsidP="00CF3B41">
      <w:pPr>
        <w:pStyle w:val="FootnoteText"/>
        <w:jc w:val="both"/>
      </w:pPr>
      <w:r w:rsidRPr="00EF7EBE">
        <w:tab/>
      </w:r>
      <w:r w:rsidRPr="00EF7EBE">
        <w:rPr>
          <w:rStyle w:val="FootnoteReference"/>
          <w:rFonts w:eastAsiaTheme="minorEastAsia"/>
        </w:rPr>
        <w:footnoteRef/>
      </w:r>
      <w:r w:rsidRPr="00EF7EBE">
        <w:t xml:space="preserve"> </w:t>
      </w:r>
      <w:r w:rsidRPr="00EF7EBE">
        <w:rPr>
          <w:i/>
          <w:iCs/>
        </w:rPr>
        <w:t>Ibid</w:t>
      </w:r>
      <w:r w:rsidRPr="00EF7EBE">
        <w:t>.</w:t>
      </w:r>
    </w:p>
  </w:footnote>
  <w:footnote w:id="22">
    <w:p w:rsidR="00CF3B41" w:rsidRPr="00EF7EBE" w:rsidRDefault="00CF3B41" w:rsidP="00CF3B41">
      <w:pPr>
        <w:pStyle w:val="FootnoteText"/>
        <w:jc w:val="both"/>
      </w:pPr>
      <w:r w:rsidRPr="00EF7EBE">
        <w:tab/>
      </w:r>
      <w:r w:rsidRPr="00EF7EBE">
        <w:rPr>
          <w:rStyle w:val="FootnoteReference"/>
          <w:rFonts w:eastAsiaTheme="minorEastAsia"/>
        </w:rPr>
        <w:footnoteRef/>
      </w:r>
      <w:r w:rsidRPr="00EF7EBE">
        <w:t xml:space="preserve"> Jamaluddin Abi al-Fadal Muhammad bin Makram ibn Manzur, </w:t>
      </w:r>
      <w:r w:rsidRPr="00EF7EBE">
        <w:rPr>
          <w:i/>
          <w:iCs/>
        </w:rPr>
        <w:t xml:space="preserve">Lisanul Arab </w:t>
      </w:r>
      <w:r w:rsidRPr="00EF7EBE">
        <w:t>(Beirut: Darul Kutub al-Ilmiyyah), Jilid. II, h. 610-611.</w:t>
      </w:r>
    </w:p>
  </w:footnote>
  <w:footnote w:id="23">
    <w:p w:rsidR="00CF3B41" w:rsidRPr="00EF7EBE" w:rsidRDefault="00CF3B41" w:rsidP="00CF3B41">
      <w:pPr>
        <w:pStyle w:val="FootnoteText"/>
        <w:jc w:val="both"/>
      </w:pPr>
      <w:r w:rsidRPr="00EF7EBE">
        <w:tab/>
      </w:r>
      <w:r w:rsidRPr="00EF7EBE">
        <w:rPr>
          <w:rStyle w:val="FootnoteReference"/>
          <w:rFonts w:eastAsiaTheme="minorEastAsia"/>
        </w:rPr>
        <w:footnoteRef/>
      </w:r>
      <w:r w:rsidRPr="00EF7EBE">
        <w:t xml:space="preserve"> Muhammad Fu’ad  ‘Abdul Baqi, al-Mu’jam al-Mufahras li Alfaz Al-Qur’an, cet ke.4 (Beirut: Dar al-Fikri, 1994), h. 520-521</w:t>
      </w:r>
    </w:p>
  </w:footnote>
  <w:footnote w:id="24">
    <w:p w:rsidR="00CF3B41" w:rsidRPr="00EF7EBE" w:rsidRDefault="00CF3B41" w:rsidP="00CF3B41">
      <w:pPr>
        <w:pStyle w:val="FootnoteText"/>
        <w:jc w:val="both"/>
      </w:pPr>
      <w:r w:rsidRPr="00EF7EBE">
        <w:tab/>
      </w:r>
      <w:r w:rsidRPr="00EF7EBE">
        <w:rPr>
          <w:rStyle w:val="FootnoteReference"/>
          <w:rFonts w:eastAsiaTheme="minorEastAsia"/>
        </w:rPr>
        <w:footnoteRef/>
      </w:r>
      <w:r w:rsidRPr="00EF7EBE">
        <w:t xml:space="preserve"> Taqiy al-Din Abu Bakr ibn Muhammad, </w:t>
      </w:r>
      <w:r w:rsidRPr="00EF7EBE">
        <w:rPr>
          <w:i/>
          <w:iCs/>
        </w:rPr>
        <w:t xml:space="preserve">Kifayat Al-Akhyar  </w:t>
      </w:r>
      <w:r w:rsidRPr="00EF7EBE">
        <w:t>(Bandung: al-Ma’arif, t.t.), h. 271.</w:t>
      </w:r>
    </w:p>
  </w:footnote>
  <w:footnote w:id="25">
    <w:p w:rsidR="00CF3B41" w:rsidRPr="00EF7EBE" w:rsidRDefault="00CF3B41" w:rsidP="00CF3B41">
      <w:pPr>
        <w:pStyle w:val="FootnoteText"/>
        <w:jc w:val="both"/>
      </w:pPr>
      <w:r w:rsidRPr="00EF7EBE">
        <w:tab/>
      </w:r>
      <w:r w:rsidRPr="00EF7EBE">
        <w:rPr>
          <w:rStyle w:val="FootnoteReference"/>
          <w:rFonts w:eastAsiaTheme="minorEastAsia"/>
        </w:rPr>
        <w:footnoteRef/>
      </w:r>
      <w:r w:rsidRPr="00EF7EBE">
        <w:t xml:space="preserve"> Sayid sabiq, </w:t>
      </w:r>
      <w:r w:rsidRPr="00EF7EBE">
        <w:rPr>
          <w:i/>
          <w:iCs/>
        </w:rPr>
        <w:t xml:space="preserve">Fiqh Sunnah </w:t>
      </w:r>
      <w:r w:rsidRPr="00EF7EBE">
        <w:t>(Kairo: Dar al-Fikri, 2006), Juz III, h. 938.</w:t>
      </w:r>
    </w:p>
  </w:footnote>
  <w:footnote w:id="26">
    <w:p w:rsidR="00CF3B41" w:rsidRPr="00EF7EBE" w:rsidRDefault="00CF3B41" w:rsidP="00CF3B41">
      <w:pPr>
        <w:pStyle w:val="FootnoteText"/>
        <w:jc w:val="both"/>
      </w:pPr>
      <w:r w:rsidRPr="00EF7EBE">
        <w:tab/>
      </w:r>
      <w:r w:rsidRPr="00EF7EBE">
        <w:rPr>
          <w:rStyle w:val="FootnoteReference"/>
          <w:rFonts w:eastAsiaTheme="minorEastAsia"/>
        </w:rPr>
        <w:footnoteRef/>
      </w:r>
      <w:r w:rsidRPr="00EF7EBE">
        <w:t xml:space="preserve"> Ibnu Manzur, </w:t>
      </w:r>
      <w:r w:rsidRPr="00EF7EBE">
        <w:rPr>
          <w:i/>
          <w:iCs/>
        </w:rPr>
        <w:t>Lisanul ‘Arab</w:t>
      </w:r>
      <w:r w:rsidRPr="00EF7EBE">
        <w:t xml:space="preserve"> , jilid, XII, h. 336-337.</w:t>
      </w:r>
    </w:p>
  </w:footnote>
  <w:footnote w:id="27">
    <w:p w:rsidR="00CF3B41" w:rsidRPr="00EF7EBE" w:rsidRDefault="00CF3B41" w:rsidP="00CF3B41">
      <w:pPr>
        <w:pStyle w:val="FootnoteText"/>
        <w:jc w:val="both"/>
      </w:pPr>
      <w:r w:rsidRPr="00EF7EBE">
        <w:tab/>
      </w:r>
      <w:r w:rsidRPr="00EF7EBE">
        <w:rPr>
          <w:rStyle w:val="FootnoteReference"/>
          <w:rFonts w:eastAsiaTheme="minorEastAsia"/>
        </w:rPr>
        <w:footnoteRef/>
      </w:r>
      <w:r w:rsidRPr="00EF7EBE">
        <w:t xml:space="preserve"> Chuzaimah batubara, </w:t>
      </w:r>
      <w:r w:rsidRPr="00EF7EBE">
        <w:rPr>
          <w:i/>
          <w:iCs/>
        </w:rPr>
        <w:t xml:space="preserve">Implementasi Alternative Disputes Resolution (ADR) Dalam Penyelesaian Sengketa Di Masyarakat </w:t>
      </w:r>
      <w:r w:rsidRPr="00EF7EBE">
        <w:t xml:space="preserve">Aceh (Disertasi: PPS IAIN SU, 2015), h. 82. </w:t>
      </w:r>
    </w:p>
  </w:footnote>
  <w:footnote w:id="28">
    <w:p w:rsidR="00CF3B41" w:rsidRPr="00EF7EBE" w:rsidRDefault="00CF3B41" w:rsidP="00CF3B41">
      <w:pPr>
        <w:pStyle w:val="FootnoteText"/>
        <w:jc w:val="both"/>
      </w:pPr>
      <w:r w:rsidRPr="00EF7EBE">
        <w:tab/>
      </w:r>
      <w:r w:rsidRPr="00EF7EBE">
        <w:rPr>
          <w:rStyle w:val="FootnoteReference"/>
          <w:rFonts w:eastAsiaTheme="minorEastAsia"/>
        </w:rPr>
        <w:footnoteRef/>
      </w:r>
      <w:r w:rsidRPr="00EF7EBE">
        <w:t xml:space="preserve"> Abu ‘Isa Muhammad ibn ‘Isa ibn Saurah al-Tirmizi, </w:t>
      </w:r>
      <w:r w:rsidRPr="00EF7EBE">
        <w:rPr>
          <w:i/>
          <w:iCs/>
        </w:rPr>
        <w:t>Sunan al-Tirmizi</w:t>
      </w:r>
      <w:r w:rsidRPr="00EF7EBE">
        <w:t xml:space="preserve"> (Beirut: Dar al-Ma’rifah, 2002), h. 566.</w:t>
      </w:r>
    </w:p>
  </w:footnote>
  <w:footnote w:id="29">
    <w:p w:rsidR="00CF3B41" w:rsidRPr="00EF7EBE" w:rsidRDefault="00CF3B41" w:rsidP="00CF3B41">
      <w:pPr>
        <w:pStyle w:val="FootnoteText"/>
        <w:jc w:val="both"/>
      </w:pPr>
      <w:r w:rsidRPr="00EF7EBE">
        <w:tab/>
      </w:r>
      <w:r w:rsidRPr="00EF7EBE">
        <w:rPr>
          <w:rStyle w:val="FootnoteReference"/>
          <w:rFonts w:eastAsiaTheme="minorEastAsia"/>
        </w:rPr>
        <w:footnoteRef/>
      </w:r>
      <w:r w:rsidRPr="00EF7EBE">
        <w:t xml:space="preserve">  Wahbah al-Zuhailiy, </w:t>
      </w:r>
      <w:r w:rsidRPr="00EF7EBE">
        <w:rPr>
          <w:i/>
          <w:iCs/>
        </w:rPr>
        <w:t xml:space="preserve">Al-Fiqh al-Islami wa Adillatuhu </w:t>
      </w:r>
      <w:r w:rsidRPr="00EF7EBE">
        <w:t>(Beirut: Dar al-Fikri, 2003), Juz IV, h. 84.</w:t>
      </w:r>
    </w:p>
  </w:footnote>
  <w:footnote w:id="30">
    <w:p w:rsidR="00CF3B41" w:rsidRPr="00EF7EBE" w:rsidRDefault="00CF3B41" w:rsidP="00CF3B41">
      <w:pPr>
        <w:pStyle w:val="FootnoteText"/>
        <w:jc w:val="both"/>
      </w:pPr>
      <w:r w:rsidRPr="00EF7EBE">
        <w:tab/>
      </w:r>
      <w:r w:rsidRPr="00EF7EBE">
        <w:rPr>
          <w:rStyle w:val="FootnoteReference"/>
          <w:rFonts w:eastAsiaTheme="minorEastAsia"/>
        </w:rPr>
        <w:footnoteRef/>
      </w:r>
      <w:r w:rsidRPr="00EF7EBE">
        <w:t xml:space="preserve"> Abdul Manan, </w:t>
      </w:r>
      <w:r w:rsidRPr="00EF7EBE">
        <w:rPr>
          <w:i/>
          <w:iCs/>
        </w:rPr>
        <w:t xml:space="preserve">Hukum Ekonomi Syari’ah Dalam Perspektif Kewenangan Peradilan Agama </w:t>
      </w:r>
      <w:r w:rsidRPr="00EF7EBE">
        <w:t xml:space="preserve">(Jakarta: Kencana Prenada Media Group, 2012), h. 428-429. </w:t>
      </w:r>
    </w:p>
  </w:footnote>
  <w:footnote w:id="31">
    <w:p w:rsidR="00CF3B41" w:rsidRPr="00EF7EBE" w:rsidRDefault="00CF3B41" w:rsidP="00CF3B41">
      <w:pPr>
        <w:pStyle w:val="FootnoteText"/>
        <w:jc w:val="both"/>
      </w:pPr>
      <w:r w:rsidRPr="00EF7EBE">
        <w:tab/>
      </w:r>
      <w:r w:rsidRPr="00EF7EBE">
        <w:rPr>
          <w:rStyle w:val="FootnoteReference"/>
          <w:rFonts w:eastAsiaTheme="minorEastAsia"/>
        </w:rPr>
        <w:footnoteRef/>
      </w:r>
      <w:r w:rsidRPr="00EF7EBE">
        <w:t xml:space="preserve"> Ma’luf, </w:t>
      </w:r>
      <w:r w:rsidRPr="00EF7EBE">
        <w:rPr>
          <w:i/>
          <w:iCs/>
        </w:rPr>
        <w:t>al-Munjid fi al-Lughah</w:t>
      </w:r>
      <w:r w:rsidRPr="00EF7EBE">
        <w:t xml:space="preserve">, h. 146. </w:t>
      </w:r>
    </w:p>
  </w:footnote>
  <w:footnote w:id="32">
    <w:p w:rsidR="00CF3B41" w:rsidRPr="00EF7EBE" w:rsidRDefault="00CF3B41" w:rsidP="00CF3B41">
      <w:pPr>
        <w:pStyle w:val="FootnoteText"/>
        <w:jc w:val="both"/>
      </w:pPr>
      <w:r w:rsidRPr="00EF7EBE">
        <w:tab/>
      </w:r>
      <w:r w:rsidRPr="00EF7EBE">
        <w:rPr>
          <w:rStyle w:val="FootnoteReference"/>
          <w:rFonts w:eastAsiaTheme="minorEastAsia"/>
        </w:rPr>
        <w:footnoteRef/>
      </w:r>
      <w:r w:rsidRPr="00EF7EBE">
        <w:t xml:space="preserve"> Samir aliyah, </w:t>
      </w:r>
      <w:r w:rsidRPr="00EF7EBE">
        <w:rPr>
          <w:i/>
          <w:iCs/>
        </w:rPr>
        <w:t>Sistem Pemerintahan, Peradilan, Dan Adat Dalam Islam</w:t>
      </w:r>
      <w:r w:rsidRPr="00EF7EBE">
        <w:t xml:space="preserve">, ter. Asmuni solihan zamakhsyari (Jakarta Timur: Khalifa, 2004), h. 328. </w:t>
      </w:r>
    </w:p>
  </w:footnote>
  <w:footnote w:id="33">
    <w:p w:rsidR="00CF3B41" w:rsidRPr="00EF7EBE" w:rsidRDefault="00CF3B41" w:rsidP="00CF3B41">
      <w:pPr>
        <w:pStyle w:val="FootnoteText"/>
        <w:jc w:val="both"/>
        <w:rPr>
          <w:i/>
          <w:iCs/>
        </w:rPr>
      </w:pPr>
      <w:r w:rsidRPr="00EF7EBE">
        <w:tab/>
      </w:r>
      <w:r w:rsidRPr="00EF7EBE">
        <w:rPr>
          <w:rStyle w:val="FootnoteReference"/>
          <w:rFonts w:eastAsiaTheme="minorEastAsia"/>
        </w:rPr>
        <w:footnoteRef/>
      </w:r>
      <w:r w:rsidRPr="00EF7EBE">
        <w:t xml:space="preserve"> Aseel Al-Hamali, “</w:t>
      </w:r>
      <w:r w:rsidRPr="00EF7EBE">
        <w:rPr>
          <w:i/>
          <w:iCs/>
        </w:rPr>
        <w:t>Sulh</w:t>
      </w:r>
      <w:r w:rsidRPr="00EF7EBE">
        <w:t xml:space="preserve">: </w:t>
      </w:r>
      <w:r w:rsidRPr="00EF7EBE">
        <w:rPr>
          <w:i/>
          <w:iCs/>
        </w:rPr>
        <w:t xml:space="preserve">A Crucial Part Of Islamic Arbitration”, LES Law, Society and Economy Working Papers </w:t>
      </w:r>
      <w:r w:rsidRPr="00EF7EBE">
        <w:t xml:space="preserve">12/2008, h. 19. </w:t>
      </w:r>
    </w:p>
  </w:footnote>
  <w:footnote w:id="34">
    <w:p w:rsidR="00CF3B41" w:rsidRPr="00EF7EBE" w:rsidRDefault="00CF3B41" w:rsidP="00CF3B41">
      <w:pPr>
        <w:pStyle w:val="FootnoteText"/>
        <w:jc w:val="both"/>
      </w:pPr>
      <w:r w:rsidRPr="00EF7EBE">
        <w:tab/>
      </w:r>
      <w:r w:rsidRPr="00EF7EBE">
        <w:rPr>
          <w:rStyle w:val="FootnoteReference"/>
          <w:rFonts w:eastAsiaTheme="minorEastAsia"/>
        </w:rPr>
        <w:footnoteRef/>
      </w:r>
      <w:r w:rsidRPr="00EF7EBE">
        <w:t xml:space="preserve"> Saud bin Ali Duraib,  </w:t>
      </w:r>
      <w:r w:rsidRPr="00EF7EBE">
        <w:rPr>
          <w:i/>
          <w:iCs/>
        </w:rPr>
        <w:t>al-Tanzim al-Qada’i fi Mamlakab al-‘Arabiyah</w:t>
      </w:r>
      <w:r w:rsidRPr="00EF7EBE">
        <w:t xml:space="preserve"> (Riyadh: Universias Ibnu Saud, 1983), h. 37-39</w:t>
      </w:r>
    </w:p>
  </w:footnote>
  <w:footnote w:id="35">
    <w:p w:rsidR="00CF3B41" w:rsidRPr="00EF7EBE" w:rsidRDefault="00CF3B41" w:rsidP="00CF3B41">
      <w:pPr>
        <w:pStyle w:val="FootnoteText"/>
        <w:jc w:val="both"/>
      </w:pPr>
      <w:r w:rsidRPr="00EF7EBE">
        <w:tab/>
      </w:r>
      <w:r w:rsidRPr="00EF7EBE">
        <w:rPr>
          <w:rStyle w:val="FootnoteReference"/>
          <w:rFonts w:eastAsiaTheme="minorEastAsia"/>
        </w:rPr>
        <w:footnoteRef/>
      </w:r>
      <w:r w:rsidRPr="00EF7EBE">
        <w:t xml:space="preserve"> Muhammad Salam Madzkur, </w:t>
      </w:r>
      <w:r w:rsidRPr="00EF7EBE">
        <w:rPr>
          <w:i/>
          <w:iCs/>
        </w:rPr>
        <w:t>al-Qadha fi al-Islam</w:t>
      </w:r>
      <w:r w:rsidRPr="00EF7EBE">
        <w:t xml:space="preserve"> (Kairo: Dar al-Nadha al-Arabiyah, t.t.), h. 11.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007D" w:rsidRDefault="00C6007D">
    <w:pPr>
      <w:pStyle w:val="Header"/>
    </w:pPr>
  </w:p>
  <w:p w:rsidR="00C6007D" w:rsidRDefault="00C6007D" w:rsidP="00C6007D">
    <w:pPr>
      <w:spacing w:before="18" w:after="0" w:line="240" w:lineRule="auto"/>
      <w:ind w:left="34"/>
      <w:rPr>
        <w:rFonts w:ascii="Chancery Uralic"/>
        <w:i/>
        <w:sz w:val="20"/>
      </w:rPr>
    </w:pPr>
    <w:r>
      <w:rPr>
        <w:rFonts w:ascii="Chancery Uralic"/>
        <w:i/>
        <w:sz w:val="20"/>
      </w:rPr>
      <w:t xml:space="preserve">Al-Usrah : Jurnal Al-ahwal As-Syakhsiyah </w:t>
    </w:r>
    <w:r>
      <w:rPr>
        <w:rFonts w:ascii="Chancery Uralic"/>
        <w:i/>
        <w:sz w:val="20"/>
      </w:rPr>
      <w:tab/>
    </w:r>
    <w:r>
      <w:rPr>
        <w:rFonts w:ascii="Chancery Uralic"/>
        <w:i/>
        <w:sz w:val="20"/>
        <w:lang w:val="en-US"/>
      </w:rPr>
      <w:tab/>
    </w:r>
    <w:r>
      <w:rPr>
        <w:rFonts w:ascii="Chancery Uralic"/>
        <w:i/>
        <w:sz w:val="20"/>
        <w:lang w:val="en-US"/>
      </w:rPr>
      <w:tab/>
    </w:r>
    <w:r>
      <w:rPr>
        <w:rFonts w:ascii="Chancery Uralic"/>
        <w:i/>
        <w:sz w:val="20"/>
        <w:lang w:val="en-US"/>
      </w:rPr>
      <w:tab/>
    </w:r>
    <w:r>
      <w:rPr>
        <w:rFonts w:ascii="Chancery Uralic"/>
        <w:i/>
        <w:sz w:val="20"/>
      </w:rPr>
      <w:t>P-ISSN   :</w:t>
    </w:r>
    <w:r>
      <w:rPr>
        <w:rFonts w:ascii="Chancery Uralic"/>
        <w:i/>
        <w:spacing w:val="-1"/>
        <w:sz w:val="20"/>
      </w:rPr>
      <w:t xml:space="preserve"> </w:t>
    </w:r>
    <w:r>
      <w:rPr>
        <w:rFonts w:ascii="Chancery Uralic"/>
        <w:i/>
        <w:color w:val="333333"/>
        <w:sz w:val="20"/>
      </w:rPr>
      <w:t>2338-1264</w:t>
    </w:r>
  </w:p>
  <w:p w:rsidR="00C6007D" w:rsidRDefault="00C6007D" w:rsidP="00C6007D">
    <w:pPr>
      <w:spacing w:before="18" w:after="0" w:line="240" w:lineRule="auto"/>
      <w:ind w:left="20"/>
      <w:rPr>
        <w:rFonts w:ascii="Chancery Uralic"/>
        <w:i/>
        <w:sz w:val="20"/>
      </w:rPr>
    </w:pPr>
    <w:r>
      <w:rPr>
        <w:rFonts w:ascii="Chancery Uralic"/>
        <w:i/>
        <w:sz w:val="20"/>
      </w:rPr>
      <w:t>Vol. 1</w:t>
    </w:r>
    <w:r>
      <w:rPr>
        <w:rFonts w:ascii="Chancery Uralic"/>
        <w:i/>
        <w:sz w:val="20"/>
        <w:lang w:val="en-US"/>
      </w:rPr>
      <w:t>1</w:t>
    </w:r>
    <w:r>
      <w:rPr>
        <w:rFonts w:ascii="Chancery Uralic"/>
        <w:i/>
        <w:sz w:val="20"/>
      </w:rPr>
      <w:t xml:space="preserve">, No. </w:t>
    </w:r>
    <w:r>
      <w:rPr>
        <w:rFonts w:ascii="Chancery Uralic"/>
        <w:i/>
        <w:sz w:val="20"/>
        <w:lang w:val="en-US"/>
      </w:rPr>
      <w:t>01</w:t>
    </w:r>
    <w:r>
      <w:rPr>
        <w:rFonts w:ascii="Chancery Uralic"/>
        <w:i/>
        <w:sz w:val="20"/>
      </w:rPr>
      <w:t xml:space="preserve">, </w:t>
    </w:r>
    <w:proofErr w:type="spellStart"/>
    <w:r>
      <w:rPr>
        <w:rFonts w:ascii="Chancery Uralic"/>
        <w:i/>
        <w:sz w:val="20"/>
        <w:lang w:val="en-US"/>
      </w:rPr>
      <w:t>Juni</w:t>
    </w:r>
    <w:proofErr w:type="spellEnd"/>
    <w:r>
      <w:rPr>
        <w:rFonts w:ascii="Chancery Uralic"/>
        <w:i/>
        <w:sz w:val="20"/>
        <w:lang w:val="en-US"/>
      </w:rPr>
      <w:t xml:space="preserve"> 2023</w:t>
    </w:r>
    <w:r>
      <w:rPr>
        <w:rFonts w:ascii="Chancery Uralic"/>
        <w:i/>
        <w:sz w:val="20"/>
        <w:lang w:val="en-US"/>
      </w:rPr>
      <w:tab/>
    </w:r>
    <w:r>
      <w:rPr>
        <w:rFonts w:ascii="Chancery Uralic"/>
        <w:i/>
        <w:sz w:val="20"/>
        <w:lang w:val="en-US"/>
      </w:rPr>
      <w:tab/>
    </w:r>
    <w:r>
      <w:rPr>
        <w:rFonts w:ascii="Chancery Uralic"/>
        <w:i/>
        <w:sz w:val="20"/>
        <w:lang w:val="en-US"/>
      </w:rPr>
      <w:tab/>
    </w:r>
    <w:r>
      <w:rPr>
        <w:rFonts w:ascii="Chancery Uralic"/>
        <w:i/>
        <w:sz w:val="20"/>
        <w:lang w:val="en-US"/>
      </w:rPr>
      <w:tab/>
    </w:r>
    <w:r>
      <w:rPr>
        <w:rFonts w:ascii="Chancery Uralic"/>
        <w:i/>
        <w:sz w:val="20"/>
        <w:lang w:val="en-US"/>
      </w:rPr>
      <w:tab/>
    </w:r>
    <w:r>
      <w:rPr>
        <w:rFonts w:ascii="Chancery Uralic"/>
        <w:i/>
        <w:sz w:val="20"/>
        <w:lang w:val="en-US"/>
      </w:rPr>
      <w:tab/>
    </w:r>
    <w:r>
      <w:rPr>
        <w:rFonts w:ascii="Chancery Uralic"/>
        <w:i/>
        <w:sz w:val="20"/>
      </w:rPr>
      <w:t>E-ISSN   :</w:t>
    </w:r>
    <w:r>
      <w:rPr>
        <w:rFonts w:ascii="Chancery Uralic"/>
        <w:i/>
        <w:spacing w:val="-4"/>
        <w:sz w:val="20"/>
      </w:rPr>
      <w:t xml:space="preserve"> </w:t>
    </w:r>
    <w:r>
      <w:rPr>
        <w:rFonts w:ascii="Chancery Uralic"/>
        <w:i/>
        <w:sz w:val="20"/>
      </w:rPr>
      <w:t>2809-1906</w:t>
    </w:r>
  </w:p>
  <w:p w:rsidR="00C6007D" w:rsidRPr="00C6007D" w:rsidRDefault="00C6007D" w:rsidP="00C6007D">
    <w:pPr>
      <w:spacing w:before="18" w:after="0" w:line="240" w:lineRule="auto"/>
      <w:rPr>
        <w:rFonts w:ascii="Chancery Uralic"/>
        <w:i/>
        <w:sz w:val="20"/>
        <w:lang w:val="en-US"/>
      </w:rPr>
    </w:pPr>
  </w:p>
  <w:p w:rsidR="00C6007D" w:rsidRDefault="00C6007D" w:rsidP="00C6007D">
    <w:pPr>
      <w:pStyle w:val="Header"/>
      <w:ind w:firstLine="72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44091"/>
    <w:multiLevelType w:val="multilevel"/>
    <w:tmpl w:val="623AE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75F014C"/>
    <w:multiLevelType w:val="multilevel"/>
    <w:tmpl w:val="ED186F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EEB45D1"/>
    <w:multiLevelType w:val="multilevel"/>
    <w:tmpl w:val="795C311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
    <w:nsid w:val="244646CF"/>
    <w:multiLevelType w:val="hybridMultilevel"/>
    <w:tmpl w:val="3D50B2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9D05463"/>
    <w:multiLevelType w:val="multilevel"/>
    <w:tmpl w:val="535E9ED6"/>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AF42035"/>
    <w:multiLevelType w:val="hybridMultilevel"/>
    <w:tmpl w:val="99E0A1AA"/>
    <w:lvl w:ilvl="0" w:tplc="3DD45B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CE91938"/>
    <w:multiLevelType w:val="hybridMultilevel"/>
    <w:tmpl w:val="9BA44A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0D76FE7"/>
    <w:multiLevelType w:val="hybridMultilevel"/>
    <w:tmpl w:val="2E24A3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37A5971"/>
    <w:multiLevelType w:val="hybridMultilevel"/>
    <w:tmpl w:val="812E4C7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0255DF0"/>
    <w:multiLevelType w:val="hybridMultilevel"/>
    <w:tmpl w:val="D3D079F4"/>
    <w:lvl w:ilvl="0" w:tplc="0409000F">
      <w:start w:val="1"/>
      <w:numFmt w:val="decimal"/>
      <w:lvlText w:val="%1."/>
      <w:lvlJc w:val="left"/>
      <w:pPr>
        <w:tabs>
          <w:tab w:val="num" w:pos="720"/>
        </w:tabs>
        <w:ind w:left="720" w:hanging="360"/>
      </w:pPr>
      <w:rPr>
        <w:rFonts w:cs="Times New Roman" w:hint="default"/>
      </w:rPr>
    </w:lvl>
    <w:lvl w:ilvl="1" w:tplc="2696C5A6">
      <w:start w:val="1"/>
      <w:numFmt w:val="upperLetter"/>
      <w:lvlText w:val="%2."/>
      <w:lvlJc w:val="left"/>
      <w:pPr>
        <w:tabs>
          <w:tab w:val="num" w:pos="1440"/>
        </w:tabs>
        <w:ind w:left="1440" w:hanging="360"/>
      </w:pPr>
      <w:rPr>
        <w:rFonts w:cs="Times New Roman"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0">
    <w:nsid w:val="543A0CC5"/>
    <w:multiLevelType w:val="multilevel"/>
    <w:tmpl w:val="194AA2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6E07277"/>
    <w:multiLevelType w:val="multilevel"/>
    <w:tmpl w:val="146E18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BC70DC5"/>
    <w:multiLevelType w:val="hybridMultilevel"/>
    <w:tmpl w:val="E80001DE"/>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E4521BC"/>
    <w:multiLevelType w:val="multilevel"/>
    <w:tmpl w:val="F88224E2"/>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E375E15"/>
    <w:multiLevelType w:val="multilevel"/>
    <w:tmpl w:val="18C6DD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5"/>
  </w:num>
  <w:num w:numId="3">
    <w:abstractNumId w:val="2"/>
  </w:num>
  <w:num w:numId="4">
    <w:abstractNumId w:val="10"/>
  </w:num>
  <w:num w:numId="5">
    <w:abstractNumId w:val="14"/>
  </w:num>
  <w:num w:numId="6">
    <w:abstractNumId w:val="4"/>
  </w:num>
  <w:num w:numId="7">
    <w:abstractNumId w:val="13"/>
  </w:num>
  <w:num w:numId="8">
    <w:abstractNumId w:val="0"/>
  </w:num>
  <w:num w:numId="9">
    <w:abstractNumId w:val="1"/>
  </w:num>
  <w:num w:numId="10">
    <w:abstractNumId w:val="11"/>
  </w:num>
  <w:num w:numId="11">
    <w:abstractNumId w:val="3"/>
  </w:num>
  <w:num w:numId="12">
    <w:abstractNumId w:val="6"/>
  </w:num>
  <w:num w:numId="13">
    <w:abstractNumId w:val="7"/>
  </w:num>
  <w:num w:numId="14">
    <w:abstractNumId w:val="8"/>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3B41"/>
    <w:rsid w:val="00007F1D"/>
    <w:rsid w:val="00013D4C"/>
    <w:rsid w:val="00036A1D"/>
    <w:rsid w:val="00077D14"/>
    <w:rsid w:val="00092DDC"/>
    <w:rsid w:val="00094322"/>
    <w:rsid w:val="000A7483"/>
    <w:rsid w:val="000C062D"/>
    <w:rsid w:val="000E25FB"/>
    <w:rsid w:val="000E4F32"/>
    <w:rsid w:val="000F6C14"/>
    <w:rsid w:val="001075F9"/>
    <w:rsid w:val="0011087A"/>
    <w:rsid w:val="00117EA5"/>
    <w:rsid w:val="0013229C"/>
    <w:rsid w:val="00135698"/>
    <w:rsid w:val="00145174"/>
    <w:rsid w:val="00145E7C"/>
    <w:rsid w:val="00150864"/>
    <w:rsid w:val="00182B22"/>
    <w:rsid w:val="001943B3"/>
    <w:rsid w:val="00196E80"/>
    <w:rsid w:val="001D543B"/>
    <w:rsid w:val="0020688C"/>
    <w:rsid w:val="002111E0"/>
    <w:rsid w:val="00211560"/>
    <w:rsid w:val="00231C88"/>
    <w:rsid w:val="00260E08"/>
    <w:rsid w:val="0026260D"/>
    <w:rsid w:val="002662FF"/>
    <w:rsid w:val="00267492"/>
    <w:rsid w:val="00286260"/>
    <w:rsid w:val="00295D36"/>
    <w:rsid w:val="002A360E"/>
    <w:rsid w:val="002B5CB8"/>
    <w:rsid w:val="002C72CC"/>
    <w:rsid w:val="002E627E"/>
    <w:rsid w:val="00300F8E"/>
    <w:rsid w:val="003038C3"/>
    <w:rsid w:val="00303D50"/>
    <w:rsid w:val="0030647F"/>
    <w:rsid w:val="003162D7"/>
    <w:rsid w:val="00345653"/>
    <w:rsid w:val="003535BB"/>
    <w:rsid w:val="00372657"/>
    <w:rsid w:val="003A1A4F"/>
    <w:rsid w:val="003C571F"/>
    <w:rsid w:val="003D2A4B"/>
    <w:rsid w:val="003D4775"/>
    <w:rsid w:val="003D788E"/>
    <w:rsid w:val="003D7CBB"/>
    <w:rsid w:val="003E268E"/>
    <w:rsid w:val="003F11F3"/>
    <w:rsid w:val="00404B17"/>
    <w:rsid w:val="004120C6"/>
    <w:rsid w:val="00423743"/>
    <w:rsid w:val="00424F4C"/>
    <w:rsid w:val="00482A13"/>
    <w:rsid w:val="004B38E6"/>
    <w:rsid w:val="004D5241"/>
    <w:rsid w:val="004E2758"/>
    <w:rsid w:val="004F57D4"/>
    <w:rsid w:val="005069CA"/>
    <w:rsid w:val="00533AE7"/>
    <w:rsid w:val="0055368D"/>
    <w:rsid w:val="00553A27"/>
    <w:rsid w:val="0056231D"/>
    <w:rsid w:val="00570233"/>
    <w:rsid w:val="00585402"/>
    <w:rsid w:val="0058757A"/>
    <w:rsid w:val="005C4F08"/>
    <w:rsid w:val="005C60AC"/>
    <w:rsid w:val="005D35B4"/>
    <w:rsid w:val="005E1281"/>
    <w:rsid w:val="005E2741"/>
    <w:rsid w:val="005E5310"/>
    <w:rsid w:val="006104B5"/>
    <w:rsid w:val="00632CFB"/>
    <w:rsid w:val="00634174"/>
    <w:rsid w:val="0066635B"/>
    <w:rsid w:val="00675E55"/>
    <w:rsid w:val="006939D6"/>
    <w:rsid w:val="006B4A3B"/>
    <w:rsid w:val="006C5EA8"/>
    <w:rsid w:val="006D5208"/>
    <w:rsid w:val="006E0F40"/>
    <w:rsid w:val="006E37BD"/>
    <w:rsid w:val="006F02E4"/>
    <w:rsid w:val="007011A3"/>
    <w:rsid w:val="0071081F"/>
    <w:rsid w:val="00734796"/>
    <w:rsid w:val="00734EF9"/>
    <w:rsid w:val="00740138"/>
    <w:rsid w:val="007750C8"/>
    <w:rsid w:val="00777A8D"/>
    <w:rsid w:val="00783291"/>
    <w:rsid w:val="007A6FDB"/>
    <w:rsid w:val="007B42BE"/>
    <w:rsid w:val="007F7DD8"/>
    <w:rsid w:val="00854CD9"/>
    <w:rsid w:val="00863657"/>
    <w:rsid w:val="008818E1"/>
    <w:rsid w:val="00894651"/>
    <w:rsid w:val="00897EFF"/>
    <w:rsid w:val="00906CE4"/>
    <w:rsid w:val="00914065"/>
    <w:rsid w:val="009372FC"/>
    <w:rsid w:val="00937564"/>
    <w:rsid w:val="00950CE0"/>
    <w:rsid w:val="00967366"/>
    <w:rsid w:val="00970F2D"/>
    <w:rsid w:val="009837DF"/>
    <w:rsid w:val="009B5A07"/>
    <w:rsid w:val="009B634B"/>
    <w:rsid w:val="009D101E"/>
    <w:rsid w:val="009D4D8D"/>
    <w:rsid w:val="009D6A03"/>
    <w:rsid w:val="009F5267"/>
    <w:rsid w:val="009F7A23"/>
    <w:rsid w:val="00A05426"/>
    <w:rsid w:val="00A14BC7"/>
    <w:rsid w:val="00A351B1"/>
    <w:rsid w:val="00A3709A"/>
    <w:rsid w:val="00A410C1"/>
    <w:rsid w:val="00A9032C"/>
    <w:rsid w:val="00A96E9B"/>
    <w:rsid w:val="00AC098C"/>
    <w:rsid w:val="00AD5195"/>
    <w:rsid w:val="00AD59B3"/>
    <w:rsid w:val="00B0425A"/>
    <w:rsid w:val="00B156F8"/>
    <w:rsid w:val="00B1760F"/>
    <w:rsid w:val="00B177C5"/>
    <w:rsid w:val="00B21DE4"/>
    <w:rsid w:val="00B271CD"/>
    <w:rsid w:val="00B373B3"/>
    <w:rsid w:val="00B44BDB"/>
    <w:rsid w:val="00B517AD"/>
    <w:rsid w:val="00B67FDD"/>
    <w:rsid w:val="00B80BC7"/>
    <w:rsid w:val="00B91ADF"/>
    <w:rsid w:val="00B9680D"/>
    <w:rsid w:val="00BA05F6"/>
    <w:rsid w:val="00BB632C"/>
    <w:rsid w:val="00BD0DA5"/>
    <w:rsid w:val="00BD41DA"/>
    <w:rsid w:val="00BF65AD"/>
    <w:rsid w:val="00C034E4"/>
    <w:rsid w:val="00C069C6"/>
    <w:rsid w:val="00C07D48"/>
    <w:rsid w:val="00C24120"/>
    <w:rsid w:val="00C51CE1"/>
    <w:rsid w:val="00C536A9"/>
    <w:rsid w:val="00C6007D"/>
    <w:rsid w:val="00C61C01"/>
    <w:rsid w:val="00C638F6"/>
    <w:rsid w:val="00C661EB"/>
    <w:rsid w:val="00C70606"/>
    <w:rsid w:val="00C73FCB"/>
    <w:rsid w:val="00C80C68"/>
    <w:rsid w:val="00C8756D"/>
    <w:rsid w:val="00C93697"/>
    <w:rsid w:val="00CB267D"/>
    <w:rsid w:val="00CB4D9E"/>
    <w:rsid w:val="00CE0941"/>
    <w:rsid w:val="00CF3B41"/>
    <w:rsid w:val="00CF49A6"/>
    <w:rsid w:val="00D06499"/>
    <w:rsid w:val="00D33538"/>
    <w:rsid w:val="00D3374F"/>
    <w:rsid w:val="00D36A60"/>
    <w:rsid w:val="00D56F78"/>
    <w:rsid w:val="00D64971"/>
    <w:rsid w:val="00D7470B"/>
    <w:rsid w:val="00D91727"/>
    <w:rsid w:val="00D93663"/>
    <w:rsid w:val="00D96E0C"/>
    <w:rsid w:val="00D973C7"/>
    <w:rsid w:val="00DA1F28"/>
    <w:rsid w:val="00DA6DDE"/>
    <w:rsid w:val="00DB4F55"/>
    <w:rsid w:val="00DB5426"/>
    <w:rsid w:val="00DB5DA9"/>
    <w:rsid w:val="00DC4D0B"/>
    <w:rsid w:val="00DE7967"/>
    <w:rsid w:val="00E0368E"/>
    <w:rsid w:val="00E1242D"/>
    <w:rsid w:val="00E16357"/>
    <w:rsid w:val="00E258A5"/>
    <w:rsid w:val="00E40FDF"/>
    <w:rsid w:val="00E57090"/>
    <w:rsid w:val="00E64BB9"/>
    <w:rsid w:val="00E748CD"/>
    <w:rsid w:val="00EA5708"/>
    <w:rsid w:val="00EB21CE"/>
    <w:rsid w:val="00EB76A1"/>
    <w:rsid w:val="00EC1FF2"/>
    <w:rsid w:val="00EC380F"/>
    <w:rsid w:val="00ED2C67"/>
    <w:rsid w:val="00EE496B"/>
    <w:rsid w:val="00EE6A0F"/>
    <w:rsid w:val="00EF5785"/>
    <w:rsid w:val="00EF7EBE"/>
    <w:rsid w:val="00F442D2"/>
    <w:rsid w:val="00F86BD2"/>
    <w:rsid w:val="00F949EE"/>
    <w:rsid w:val="00F97896"/>
    <w:rsid w:val="00FA45EF"/>
    <w:rsid w:val="00FB0FCB"/>
    <w:rsid w:val="00FC4A37"/>
    <w:rsid w:val="00FD0DB0"/>
    <w:rsid w:val="00FD21CA"/>
    <w:rsid w:val="00FD4982"/>
    <w:rsid w:val="00FD6BC5"/>
    <w:rsid w:val="00FE0D41"/>
    <w:rsid w:val="00FE6A8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3B41"/>
    <w:rPr>
      <w:rFonts w:eastAsiaTheme="minorEastAsia"/>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rsid w:val="00CF3B41"/>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CF3B41"/>
    <w:rPr>
      <w:rFonts w:ascii="Times New Roman" w:eastAsia="Times New Roman" w:hAnsi="Times New Roman" w:cs="Times New Roman"/>
      <w:sz w:val="20"/>
      <w:szCs w:val="20"/>
      <w:lang w:eastAsia="id-ID"/>
    </w:rPr>
  </w:style>
  <w:style w:type="character" w:styleId="FootnoteReference">
    <w:name w:val="footnote reference"/>
    <w:basedOn w:val="DefaultParagraphFont"/>
    <w:uiPriority w:val="99"/>
    <w:rsid w:val="00CF3B41"/>
    <w:rPr>
      <w:vertAlign w:val="superscript"/>
    </w:rPr>
  </w:style>
  <w:style w:type="paragraph" w:styleId="ListParagraph">
    <w:name w:val="List Paragraph"/>
    <w:basedOn w:val="Normal"/>
    <w:uiPriority w:val="34"/>
    <w:qFormat/>
    <w:rsid w:val="00CF3B41"/>
    <w:pPr>
      <w:ind w:left="720"/>
      <w:contextualSpacing/>
    </w:pPr>
  </w:style>
  <w:style w:type="paragraph" w:styleId="BodyText">
    <w:name w:val="Body Text"/>
    <w:basedOn w:val="Normal"/>
    <w:link w:val="BodyTextChar"/>
    <w:uiPriority w:val="99"/>
    <w:semiHidden/>
    <w:unhideWhenUsed/>
    <w:rsid w:val="00CF3B41"/>
    <w:pPr>
      <w:spacing w:after="120"/>
    </w:pPr>
  </w:style>
  <w:style w:type="character" w:customStyle="1" w:styleId="BodyTextChar">
    <w:name w:val="Body Text Char"/>
    <w:basedOn w:val="DefaultParagraphFont"/>
    <w:link w:val="BodyText"/>
    <w:uiPriority w:val="99"/>
    <w:semiHidden/>
    <w:rsid w:val="00CF3B41"/>
    <w:rPr>
      <w:rFonts w:eastAsiaTheme="minorEastAsia"/>
      <w:lang w:eastAsia="id-ID"/>
    </w:rPr>
  </w:style>
  <w:style w:type="paragraph" w:styleId="Header">
    <w:name w:val="header"/>
    <w:basedOn w:val="Normal"/>
    <w:link w:val="HeaderChar"/>
    <w:uiPriority w:val="99"/>
    <w:rsid w:val="00CF3B41"/>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CF3B41"/>
    <w:rPr>
      <w:rFonts w:ascii="Times New Roman" w:eastAsia="Times New Roman" w:hAnsi="Times New Roman" w:cs="Times New Roman"/>
      <w:sz w:val="24"/>
      <w:szCs w:val="24"/>
      <w:lang w:eastAsia="id-ID"/>
    </w:rPr>
  </w:style>
  <w:style w:type="paragraph" w:styleId="Footer">
    <w:name w:val="footer"/>
    <w:basedOn w:val="Normal"/>
    <w:link w:val="FooterChar"/>
    <w:uiPriority w:val="99"/>
    <w:rsid w:val="00CF3B41"/>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CF3B41"/>
    <w:rPr>
      <w:rFonts w:ascii="Times New Roman" w:eastAsia="Times New Roman" w:hAnsi="Times New Roman" w:cs="Times New Roman"/>
      <w:sz w:val="24"/>
      <w:szCs w:val="24"/>
      <w:lang w:eastAsia="id-ID"/>
    </w:rPr>
  </w:style>
  <w:style w:type="paragraph" w:customStyle="1" w:styleId="Default">
    <w:name w:val="Default"/>
    <w:rsid w:val="00CF3B41"/>
    <w:pPr>
      <w:autoSpaceDE w:val="0"/>
      <w:autoSpaceDN w:val="0"/>
      <w:adjustRightInd w:val="0"/>
      <w:spacing w:after="0" w:line="240" w:lineRule="auto"/>
    </w:pPr>
    <w:rPr>
      <w:rFonts w:ascii="Times New Roman" w:eastAsia="Times New Roman" w:hAnsi="Times New Roman" w:cs="Times New Roman"/>
      <w:color w:val="000000"/>
      <w:sz w:val="24"/>
      <w:szCs w:val="24"/>
      <w:lang w:eastAsia="id-ID"/>
    </w:rPr>
  </w:style>
  <w:style w:type="character" w:styleId="Emphasis">
    <w:name w:val="Emphasis"/>
    <w:basedOn w:val="DefaultParagraphFont"/>
    <w:qFormat/>
    <w:rsid w:val="00CF3B41"/>
    <w:rPr>
      <w:i/>
      <w:iCs/>
    </w:rPr>
  </w:style>
  <w:style w:type="paragraph" w:styleId="NormalWeb">
    <w:name w:val="Normal (Web)"/>
    <w:basedOn w:val="Normal"/>
    <w:uiPriority w:val="99"/>
    <w:rsid w:val="00CF3B41"/>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600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007D"/>
    <w:rPr>
      <w:rFonts w:ascii="Tahoma" w:eastAsiaTheme="minorEastAsia" w:hAnsi="Tahoma" w:cs="Tahoma"/>
      <w:sz w:val="16"/>
      <w:szCs w:val="16"/>
      <w:lang w:eastAsia="id-ID"/>
    </w:rPr>
  </w:style>
  <w:style w:type="character" w:styleId="Hyperlink">
    <w:name w:val="Hyperlink"/>
    <w:basedOn w:val="DefaultParagraphFont"/>
    <w:uiPriority w:val="99"/>
    <w:unhideWhenUsed/>
    <w:rsid w:val="00C6007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3B41"/>
    <w:rPr>
      <w:rFonts w:eastAsiaTheme="minorEastAsia"/>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rsid w:val="00CF3B41"/>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CF3B41"/>
    <w:rPr>
      <w:rFonts w:ascii="Times New Roman" w:eastAsia="Times New Roman" w:hAnsi="Times New Roman" w:cs="Times New Roman"/>
      <w:sz w:val="20"/>
      <w:szCs w:val="20"/>
      <w:lang w:eastAsia="id-ID"/>
    </w:rPr>
  </w:style>
  <w:style w:type="character" w:styleId="FootnoteReference">
    <w:name w:val="footnote reference"/>
    <w:basedOn w:val="DefaultParagraphFont"/>
    <w:uiPriority w:val="99"/>
    <w:rsid w:val="00CF3B41"/>
    <w:rPr>
      <w:vertAlign w:val="superscript"/>
    </w:rPr>
  </w:style>
  <w:style w:type="paragraph" w:styleId="ListParagraph">
    <w:name w:val="List Paragraph"/>
    <w:basedOn w:val="Normal"/>
    <w:uiPriority w:val="34"/>
    <w:qFormat/>
    <w:rsid w:val="00CF3B41"/>
    <w:pPr>
      <w:ind w:left="720"/>
      <w:contextualSpacing/>
    </w:pPr>
  </w:style>
  <w:style w:type="paragraph" w:styleId="BodyText">
    <w:name w:val="Body Text"/>
    <w:basedOn w:val="Normal"/>
    <w:link w:val="BodyTextChar"/>
    <w:uiPriority w:val="99"/>
    <w:semiHidden/>
    <w:unhideWhenUsed/>
    <w:rsid w:val="00CF3B41"/>
    <w:pPr>
      <w:spacing w:after="120"/>
    </w:pPr>
  </w:style>
  <w:style w:type="character" w:customStyle="1" w:styleId="BodyTextChar">
    <w:name w:val="Body Text Char"/>
    <w:basedOn w:val="DefaultParagraphFont"/>
    <w:link w:val="BodyText"/>
    <w:uiPriority w:val="99"/>
    <w:semiHidden/>
    <w:rsid w:val="00CF3B41"/>
    <w:rPr>
      <w:rFonts w:eastAsiaTheme="minorEastAsia"/>
      <w:lang w:eastAsia="id-ID"/>
    </w:rPr>
  </w:style>
  <w:style w:type="paragraph" w:styleId="Header">
    <w:name w:val="header"/>
    <w:basedOn w:val="Normal"/>
    <w:link w:val="HeaderChar"/>
    <w:uiPriority w:val="99"/>
    <w:rsid w:val="00CF3B41"/>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CF3B41"/>
    <w:rPr>
      <w:rFonts w:ascii="Times New Roman" w:eastAsia="Times New Roman" w:hAnsi="Times New Roman" w:cs="Times New Roman"/>
      <w:sz w:val="24"/>
      <w:szCs w:val="24"/>
      <w:lang w:eastAsia="id-ID"/>
    </w:rPr>
  </w:style>
  <w:style w:type="paragraph" w:styleId="Footer">
    <w:name w:val="footer"/>
    <w:basedOn w:val="Normal"/>
    <w:link w:val="FooterChar"/>
    <w:uiPriority w:val="99"/>
    <w:rsid w:val="00CF3B41"/>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CF3B41"/>
    <w:rPr>
      <w:rFonts w:ascii="Times New Roman" w:eastAsia="Times New Roman" w:hAnsi="Times New Roman" w:cs="Times New Roman"/>
      <w:sz w:val="24"/>
      <w:szCs w:val="24"/>
      <w:lang w:eastAsia="id-ID"/>
    </w:rPr>
  </w:style>
  <w:style w:type="paragraph" w:customStyle="1" w:styleId="Default">
    <w:name w:val="Default"/>
    <w:rsid w:val="00CF3B41"/>
    <w:pPr>
      <w:autoSpaceDE w:val="0"/>
      <w:autoSpaceDN w:val="0"/>
      <w:adjustRightInd w:val="0"/>
      <w:spacing w:after="0" w:line="240" w:lineRule="auto"/>
    </w:pPr>
    <w:rPr>
      <w:rFonts w:ascii="Times New Roman" w:eastAsia="Times New Roman" w:hAnsi="Times New Roman" w:cs="Times New Roman"/>
      <w:color w:val="000000"/>
      <w:sz w:val="24"/>
      <w:szCs w:val="24"/>
      <w:lang w:eastAsia="id-ID"/>
    </w:rPr>
  </w:style>
  <w:style w:type="character" w:styleId="Emphasis">
    <w:name w:val="Emphasis"/>
    <w:basedOn w:val="DefaultParagraphFont"/>
    <w:qFormat/>
    <w:rsid w:val="00CF3B41"/>
    <w:rPr>
      <w:i/>
      <w:iCs/>
    </w:rPr>
  </w:style>
  <w:style w:type="paragraph" w:styleId="NormalWeb">
    <w:name w:val="Normal (Web)"/>
    <w:basedOn w:val="Normal"/>
    <w:uiPriority w:val="99"/>
    <w:rsid w:val="00CF3B41"/>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600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007D"/>
    <w:rPr>
      <w:rFonts w:ascii="Tahoma" w:eastAsiaTheme="minorEastAsia" w:hAnsi="Tahoma" w:cs="Tahoma"/>
      <w:sz w:val="16"/>
      <w:szCs w:val="16"/>
      <w:lang w:eastAsia="id-ID"/>
    </w:rPr>
  </w:style>
  <w:style w:type="character" w:styleId="Hyperlink">
    <w:name w:val="Hyperlink"/>
    <w:basedOn w:val="DefaultParagraphFont"/>
    <w:uiPriority w:val="99"/>
    <w:unhideWhenUsed/>
    <w:rsid w:val="00C6007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watnimarpaung@uinsu.ac.id"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ernard MT Condensed">
    <w:panose1 w:val="020508060609050204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harter BT">
    <w:altName w:val="Cambria"/>
    <w:charset w:val="00"/>
    <w:family w:val="roman"/>
    <w:pitch w:val="variable"/>
    <w:sig w:usb0="00000087" w:usb1="00000000" w:usb2="00000000" w:usb3="00000000" w:csb0="0000001B" w:csb1="00000000"/>
  </w:font>
  <w:font w:name="Chancery Uralic">
    <w:altName w:val="Times New Roman"/>
    <w:charset w:val="00"/>
    <w:family w:val="auto"/>
    <w:pitch w:val="variable"/>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44F3"/>
    <w:rsid w:val="00C844F3"/>
    <w:rsid w:val="00D551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CD51D4BC05841F59995E788AB7483A3">
    <w:name w:val="0CD51D4BC05841F59995E788AB7483A3"/>
    <w:rsid w:val="00C844F3"/>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CD51D4BC05841F59995E788AB7483A3">
    <w:name w:val="0CD51D4BC05841F59995E788AB7483A3"/>
    <w:rsid w:val="00C844F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6EFD2F-7978-45F1-BE7D-40942E56BC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27</Pages>
  <Words>6746</Words>
  <Characters>38456</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Watni</dc:creator>
  <cp:lastModifiedBy>Asus</cp:lastModifiedBy>
  <cp:revision>3</cp:revision>
  <dcterms:created xsi:type="dcterms:W3CDTF">2023-06-24T00:03:00Z</dcterms:created>
  <dcterms:modified xsi:type="dcterms:W3CDTF">2023-06-27T01:10:00Z</dcterms:modified>
</cp:coreProperties>
</file>