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251E61" w14:textId="0F392333" w:rsidR="00183669" w:rsidRPr="00183669" w:rsidRDefault="00E32F0C" w:rsidP="003F7CBE">
      <w:pPr>
        <w:ind w:left="0" w:firstLine="0"/>
        <w:jc w:val="center"/>
        <w:rPr>
          <w:b/>
          <w:sz w:val="28"/>
        </w:rPr>
      </w:pPr>
      <w:r w:rsidRPr="0086712E">
        <w:rPr>
          <w:b/>
          <w:bCs/>
          <w:sz w:val="28"/>
          <w:lang w:val="en-US"/>
        </w:rPr>
        <w:t>Fungsi Tasawuf Dalam Kehidupan Masyarakan Modern</w:t>
      </w:r>
      <w:r w:rsidRPr="0086712E">
        <w:rPr>
          <w:b/>
          <w:sz w:val="28"/>
        </w:rPr>
        <w:t xml:space="preserve"> </w:t>
      </w:r>
    </w:p>
    <w:p w14:paraId="12EEF809" w14:textId="390558B3" w:rsidR="003F7CBE" w:rsidRPr="00764C40" w:rsidRDefault="003F7CBE" w:rsidP="003F7CBE">
      <w:pPr>
        <w:ind w:left="0" w:firstLine="0"/>
        <w:jc w:val="center"/>
        <w:rPr>
          <w:i/>
        </w:rPr>
      </w:pPr>
    </w:p>
    <w:p w14:paraId="74AE38E6" w14:textId="75578139" w:rsidR="00E56E74" w:rsidRPr="00764C40" w:rsidRDefault="00E56E74" w:rsidP="003F7CBE">
      <w:pPr>
        <w:ind w:left="0" w:firstLine="0"/>
        <w:jc w:val="center"/>
        <w:rPr>
          <w:i/>
        </w:rPr>
      </w:pPr>
    </w:p>
    <w:p w14:paraId="441DF249" w14:textId="76FADC9D" w:rsidR="008D1B36" w:rsidRPr="00B5499A" w:rsidRDefault="008D1B36" w:rsidP="008D1B36">
      <w:pPr>
        <w:pStyle w:val="BodyText"/>
        <w:spacing w:before="183"/>
        <w:ind w:left="973" w:right="991"/>
        <w:jc w:val="center"/>
        <w:rPr>
          <w:b/>
          <w:vertAlign w:val="superscript"/>
          <w:lang w:val="id-ID"/>
        </w:rPr>
      </w:pPr>
      <w:r w:rsidRPr="00B5499A">
        <w:rPr>
          <w:b/>
        </w:rPr>
        <w:t>Achmad Junaedi Sitika</w:t>
      </w:r>
      <w:r w:rsidR="00441E0A" w:rsidRPr="00B5499A">
        <w:rPr>
          <w:b/>
          <w:vertAlign w:val="superscript"/>
        </w:rPr>
        <w:t>1</w:t>
      </w:r>
      <w:r w:rsidR="00441E0A" w:rsidRPr="00B5499A">
        <w:rPr>
          <w:b/>
        </w:rPr>
        <w:t xml:space="preserve">, </w:t>
      </w:r>
      <w:r w:rsidRPr="00B5499A">
        <w:rPr>
          <w:b/>
        </w:rPr>
        <w:t>Babay</w:t>
      </w:r>
      <w:r w:rsidRPr="00B5499A">
        <w:rPr>
          <w:b/>
          <w:spacing w:val="-2"/>
        </w:rPr>
        <w:t xml:space="preserve"> </w:t>
      </w:r>
      <w:r w:rsidRPr="00B5499A">
        <w:rPr>
          <w:b/>
        </w:rPr>
        <w:t>Balya</w:t>
      </w:r>
      <w:r w:rsidR="00441E0A" w:rsidRPr="00B5499A">
        <w:rPr>
          <w:b/>
          <w:vertAlign w:val="superscript"/>
        </w:rPr>
        <w:t>2(*)</w:t>
      </w:r>
      <w:r w:rsidR="00441E0A" w:rsidRPr="00B5499A">
        <w:rPr>
          <w:b/>
        </w:rPr>
        <w:t>,</w:t>
      </w:r>
      <w:r w:rsidRPr="00B5499A">
        <w:rPr>
          <w:b/>
        </w:rPr>
        <w:t>Pirdaus</w:t>
      </w:r>
      <w:r w:rsidRPr="00B5499A">
        <w:rPr>
          <w:b/>
          <w:spacing w:val="-2"/>
        </w:rPr>
        <w:t xml:space="preserve"> </w:t>
      </w:r>
      <w:r w:rsidRPr="00B5499A">
        <w:rPr>
          <w:b/>
        </w:rPr>
        <w:t>Alandes</w:t>
      </w:r>
      <w:r w:rsidRPr="00B5499A">
        <w:rPr>
          <w:b/>
          <w:vertAlign w:val="superscript"/>
          <w:lang w:val="id-ID"/>
        </w:rPr>
        <w:t>3</w:t>
      </w:r>
      <w:r w:rsidRPr="00B5499A">
        <w:rPr>
          <w:b/>
        </w:rPr>
        <w:t>,</w:t>
      </w:r>
      <w:r w:rsidR="00B5499A" w:rsidRPr="00B5499A">
        <w:rPr>
          <w:b/>
          <w:spacing w:val="-1"/>
        </w:rPr>
        <w:t xml:space="preserve"> </w:t>
      </w:r>
      <w:r w:rsidRPr="00B5499A">
        <w:rPr>
          <w:b/>
        </w:rPr>
        <w:t>Tariq Aziz</w:t>
      </w:r>
      <w:r w:rsidR="00B5499A" w:rsidRPr="00B5499A">
        <w:rPr>
          <w:b/>
          <w:vertAlign w:val="superscript"/>
          <w:lang w:val="id-ID"/>
        </w:rPr>
        <w:t>4</w:t>
      </w:r>
    </w:p>
    <w:p w14:paraId="17BC7724" w14:textId="208AB450" w:rsidR="00441E0A" w:rsidRPr="002E2762" w:rsidRDefault="005028A3" w:rsidP="00441E0A">
      <w:pPr>
        <w:ind w:left="0" w:firstLine="0"/>
        <w:jc w:val="center"/>
        <w:rPr>
          <w:rFonts w:eastAsia="Times New Roman" w:cs="Times New Roman"/>
          <w:sz w:val="20"/>
          <w:vertAlign w:val="superscript"/>
        </w:rPr>
      </w:pPr>
      <w:r>
        <w:rPr>
          <w:rFonts w:eastAsia="Times New Roman" w:cs="Times New Roman"/>
          <w:sz w:val="20"/>
        </w:rPr>
        <w:t xml:space="preserve">Universitas Singaperbangsa Karwang </w:t>
      </w:r>
      <w:r w:rsidR="002E2762">
        <w:rPr>
          <w:rFonts w:eastAsia="Times New Roman" w:cs="Times New Roman"/>
          <w:sz w:val="20"/>
        </w:rPr>
        <w:t xml:space="preserve">, </w:t>
      </w:r>
      <w:r>
        <w:rPr>
          <w:rFonts w:eastAsia="Times New Roman" w:cs="Times New Roman"/>
          <w:sz w:val="20"/>
        </w:rPr>
        <w:t>Indonesia</w:t>
      </w:r>
      <w:r w:rsidR="002E2762">
        <w:rPr>
          <w:rFonts w:eastAsia="Times New Roman" w:cs="Times New Roman"/>
          <w:sz w:val="20"/>
          <w:vertAlign w:val="superscript"/>
        </w:rPr>
        <w:t>12n</w:t>
      </w:r>
    </w:p>
    <w:p w14:paraId="2FCA429F" w14:textId="5141B5CE" w:rsidR="00BA5EEC" w:rsidRPr="00BA5EEC" w:rsidRDefault="00BA5EEC" w:rsidP="00BA5EEC">
      <w:pPr>
        <w:pStyle w:val="BodyText"/>
        <w:spacing w:before="180" w:line="276" w:lineRule="auto"/>
        <w:ind w:left="0" w:right="-1"/>
        <w:jc w:val="center"/>
        <w:rPr>
          <w:vertAlign w:val="superscript"/>
          <w:lang w:val="id-ID"/>
        </w:rPr>
      </w:pPr>
      <w:hyperlink r:id="rId8" w:history="1">
        <w:r w:rsidRPr="000031CC">
          <w:rPr>
            <w:rStyle w:val="Hyperlink"/>
          </w:rPr>
          <w:t>achmad.junaedi@staff.unsika.ac.id</w:t>
        </w:r>
        <w:r w:rsidRPr="000031CC">
          <w:rPr>
            <w:rStyle w:val="Hyperlink"/>
            <w:vertAlign w:val="superscript"/>
            <w:lang w:val="id-ID"/>
          </w:rPr>
          <w:t>1</w:t>
        </w:r>
        <w:r w:rsidRPr="000031CC">
          <w:rPr>
            <w:rStyle w:val="Hyperlink"/>
          </w:rPr>
          <w:t xml:space="preserve">, </w:t>
        </w:r>
      </w:hyperlink>
      <w:hyperlink r:id="rId9">
        <w:r>
          <w:rPr>
            <w:color w:val="0462C1"/>
            <w:u w:val="single" w:color="0462C1"/>
          </w:rPr>
          <w:t>babaybalya1995@gmail.com</w:t>
        </w:r>
      </w:hyperlink>
      <w:r>
        <w:rPr>
          <w:color w:val="0462C1"/>
          <w:u w:val="single" w:color="0462C1"/>
          <w:vertAlign w:val="superscript"/>
          <w:lang w:val="id-ID"/>
        </w:rPr>
        <w:t>2</w:t>
      </w:r>
      <w:r>
        <w:t>,</w:t>
      </w:r>
      <w:r>
        <w:rPr>
          <w:spacing w:val="-57"/>
        </w:rPr>
        <w:t xml:space="preserve"> </w:t>
      </w:r>
      <w:hyperlink r:id="rId10" w:history="1">
        <w:r w:rsidRPr="000031CC">
          <w:rPr>
            <w:rStyle w:val="Hyperlink"/>
            <w:u w:color="0462C1"/>
          </w:rPr>
          <w:t>alandespirdaus24@gmail.com</w:t>
        </w:r>
        <w:r w:rsidRPr="000031CC">
          <w:rPr>
            <w:rStyle w:val="Hyperlink"/>
            <w:u w:color="0462C1"/>
            <w:vertAlign w:val="superscript"/>
            <w:lang w:val="id-ID"/>
          </w:rPr>
          <w:t>3</w:t>
        </w:r>
        <w:r w:rsidRPr="000031CC">
          <w:rPr>
            <w:rStyle w:val="Hyperlink"/>
          </w:rPr>
          <w:t>,</w:t>
        </w:r>
      </w:hyperlink>
      <w:r>
        <w:rPr>
          <w:spacing w:val="-2"/>
        </w:rPr>
        <w:t xml:space="preserve"> </w:t>
      </w:r>
      <w:hyperlink r:id="rId11">
        <w:r>
          <w:rPr>
            <w:color w:val="0462C1"/>
            <w:u w:val="single" w:color="0462C1"/>
          </w:rPr>
          <w:t>muhammadtariqa999@gmail.com</w:t>
        </w:r>
      </w:hyperlink>
      <w:r>
        <w:rPr>
          <w:color w:val="0462C1"/>
          <w:u w:val="single" w:color="0462C1"/>
          <w:vertAlign w:val="superscript"/>
          <w:lang w:val="id-ID"/>
        </w:rPr>
        <w:t>4</w:t>
      </w:r>
    </w:p>
    <w:p w14:paraId="35598FD1" w14:textId="78F0F26A" w:rsidR="00BA5EEC" w:rsidRPr="00764C40" w:rsidRDefault="00BA5EEC" w:rsidP="00BA5EEC">
      <w:pPr>
        <w:ind w:left="0" w:firstLine="0"/>
        <w:rPr>
          <w:i/>
        </w:rPr>
      </w:pPr>
      <w:r w:rsidRPr="00764C40">
        <w:rPr>
          <w:i/>
        </w:rPr>
        <w:t xml:space="preserve"> </w:t>
      </w:r>
    </w:p>
    <w:p w14:paraId="47EF194B" w14:textId="4E90BDA6"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50"/>
        <w:gridCol w:w="5728"/>
      </w:tblGrid>
      <w:tr w:rsidR="003F7CBE" w14:paraId="28AB16A1" w14:textId="77777777" w:rsidTr="00C54E9B">
        <w:tc>
          <w:tcPr>
            <w:tcW w:w="2127" w:type="dxa"/>
            <w:gridSpan w:val="2"/>
          </w:tcPr>
          <w:p w14:paraId="3AAA4051" w14:textId="77777777" w:rsidR="003F7CBE" w:rsidRPr="003F7CBE" w:rsidRDefault="003F7CBE" w:rsidP="003F7CBE">
            <w:pPr>
              <w:ind w:left="-108" w:firstLine="0"/>
              <w:jc w:val="left"/>
              <w:rPr>
                <w:sz w:val="18"/>
              </w:rPr>
            </w:pPr>
          </w:p>
        </w:tc>
        <w:tc>
          <w:tcPr>
            <w:tcW w:w="5811" w:type="dxa"/>
          </w:tcPr>
          <w:p w14:paraId="307236BF" w14:textId="444E9651" w:rsidR="003F7CBE" w:rsidRPr="003F7CBE" w:rsidRDefault="003F7CBE" w:rsidP="00B63BED">
            <w:pPr>
              <w:ind w:left="-108" w:firstLine="0"/>
              <w:rPr>
                <w:b/>
                <w:sz w:val="18"/>
              </w:rPr>
            </w:pPr>
            <w:r w:rsidRPr="003F7CBE">
              <w:rPr>
                <w:b/>
                <w:sz w:val="18"/>
              </w:rPr>
              <w:t>Ab</w:t>
            </w:r>
            <w:r w:rsidR="00B63BED">
              <w:rPr>
                <w:b/>
                <w:sz w:val="18"/>
              </w:rPr>
              <w:t>strak</w:t>
            </w:r>
          </w:p>
        </w:tc>
      </w:tr>
      <w:tr w:rsidR="003F7CBE" w14:paraId="33802185" w14:textId="77777777" w:rsidTr="00C54E9B">
        <w:tc>
          <w:tcPr>
            <w:tcW w:w="851" w:type="dxa"/>
          </w:tcPr>
          <w:p w14:paraId="468FDEC7" w14:textId="77777777" w:rsidR="003F7CBE" w:rsidRDefault="003F7CBE" w:rsidP="003F7CBE">
            <w:pPr>
              <w:ind w:left="-108" w:firstLine="0"/>
              <w:jc w:val="left"/>
              <w:rPr>
                <w:sz w:val="18"/>
              </w:rPr>
            </w:pPr>
            <w:r>
              <w:rPr>
                <w:sz w:val="18"/>
              </w:rPr>
              <w:t>Received:</w:t>
            </w:r>
          </w:p>
          <w:p w14:paraId="18624C4A" w14:textId="77777777" w:rsidR="003F7CBE" w:rsidRDefault="003F7CBE" w:rsidP="003F7CBE">
            <w:pPr>
              <w:ind w:left="-108" w:firstLine="0"/>
              <w:jc w:val="left"/>
              <w:rPr>
                <w:sz w:val="18"/>
              </w:rPr>
            </w:pPr>
            <w:r>
              <w:rPr>
                <w:sz w:val="18"/>
              </w:rPr>
              <w:t>Revised:</w:t>
            </w:r>
          </w:p>
          <w:p w14:paraId="0E157E1D" w14:textId="77777777" w:rsidR="003F7CBE" w:rsidRPr="003F7CBE" w:rsidRDefault="003F7CBE" w:rsidP="003F7CBE">
            <w:pPr>
              <w:ind w:left="-108" w:firstLine="0"/>
              <w:jc w:val="left"/>
              <w:rPr>
                <w:sz w:val="18"/>
              </w:rPr>
            </w:pPr>
            <w:r>
              <w:rPr>
                <w:sz w:val="18"/>
              </w:rPr>
              <w:t>Accepted:</w:t>
            </w:r>
          </w:p>
        </w:tc>
        <w:tc>
          <w:tcPr>
            <w:tcW w:w="1276"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811" w:type="dxa"/>
          </w:tcPr>
          <w:p w14:paraId="0AA693C8" w14:textId="4216E07D" w:rsidR="003F7CBE" w:rsidRPr="00A2027C" w:rsidRDefault="00B63BED" w:rsidP="00DC20C9">
            <w:pPr>
              <w:ind w:left="-108" w:firstLine="0"/>
              <w:rPr>
                <w:sz w:val="18"/>
              </w:rPr>
            </w:pPr>
            <w:r w:rsidRPr="00C54E9B">
              <w:rPr>
                <w:sz w:val="18"/>
              </w:rPr>
              <w:t>P</w:t>
            </w:r>
            <w:r w:rsidR="00C54E9B" w:rsidRPr="00C54E9B">
              <w:rPr>
                <w:sz w:val="18"/>
              </w:rPr>
              <w:t>erkembangan ilmu pengetahuan dan teknologi telah membuat manusia cenderung mengabaikan aspek spiritual dalam kehidupannya. Ketika dunia semakin terhubung secara digital, manusia modern sering kali kehilangan makna dalam interaksi mereka. Tasawuf mengajarkan pentingnya memperdalam hubungan dengan Tuhan dan mengisi kehidupan dengan makna spiritual. Melalui praktik tasawuf, seseorang bisa membangun kehidupan yang seimbang antara kepentingan duniawi dan ukhrawi, sehingga mampu menghadapi permasalahan hidup dengan sikap yang bijaksana.</w:t>
            </w:r>
            <w:r w:rsidR="000227C3">
              <w:rPr>
                <w:sz w:val="18"/>
              </w:rPr>
              <w:t xml:space="preserve"> Oleh karena itu betapa pentingnya </w:t>
            </w:r>
            <w:r w:rsidR="00A2027C">
              <w:rPr>
                <w:sz w:val="18"/>
              </w:rPr>
              <w:t xml:space="preserve">fungsi tasawuf dalam kehidupan masyarakat odern ini. Penelitian ini dilakukan dengan menggunakan studi literatur. Yang mna meberikan hasil bahwa </w:t>
            </w:r>
            <w:r w:rsidR="00C54E9B" w:rsidRPr="00C54E9B">
              <w:rPr>
                <w:sz w:val="18"/>
              </w:rPr>
              <w:t>fungsi tasawuf dalam kehidupan modern terletak pada kemampuannya untuk memberikan arah spiritual yang jelas, membentuk ketahanan mental, serta menawarkan ketenangan batin bagi setiap individu.</w:t>
            </w:r>
            <w:r w:rsidR="002824E9">
              <w:rPr>
                <w:sz w:val="18"/>
                <w:lang w:val="en-US"/>
              </w:rPr>
              <w:t xml:space="preserve"> </w:t>
            </w:r>
          </w:p>
        </w:tc>
      </w:tr>
      <w:tr w:rsidR="003F7CBE" w14:paraId="3CE25232" w14:textId="77777777" w:rsidTr="00C54E9B">
        <w:tc>
          <w:tcPr>
            <w:tcW w:w="2127" w:type="dxa"/>
            <w:gridSpan w:val="2"/>
          </w:tcPr>
          <w:p w14:paraId="5592B831" w14:textId="100D048F" w:rsidR="003F7CBE" w:rsidRPr="003F7CBE" w:rsidRDefault="00E56E74" w:rsidP="00B63BED">
            <w:pPr>
              <w:ind w:left="-108" w:firstLine="0"/>
              <w:rPr>
                <w:sz w:val="18"/>
              </w:rPr>
            </w:pPr>
            <w:r w:rsidRPr="00E56E74">
              <w:rPr>
                <w:b/>
                <w:sz w:val="18"/>
              </w:rPr>
              <w:t>K</w:t>
            </w:r>
            <w:r w:rsidR="00B63BED">
              <w:rPr>
                <w:b/>
                <w:sz w:val="18"/>
              </w:rPr>
              <w:t>ata Kunci</w:t>
            </w:r>
            <w:bookmarkStart w:id="0" w:name="_GoBack"/>
            <w:bookmarkEnd w:id="0"/>
            <w:r w:rsidRPr="00E56E74">
              <w:rPr>
                <w:b/>
                <w:sz w:val="18"/>
              </w:rPr>
              <w:t>:</w:t>
            </w:r>
          </w:p>
        </w:tc>
        <w:tc>
          <w:tcPr>
            <w:tcW w:w="5811" w:type="dxa"/>
          </w:tcPr>
          <w:p w14:paraId="78B11793" w14:textId="1E236119" w:rsidR="003F7CBE" w:rsidRPr="004A6306" w:rsidRDefault="00DC20C9" w:rsidP="003F7CBE">
            <w:pPr>
              <w:ind w:left="-108" w:firstLine="0"/>
              <w:rPr>
                <w:sz w:val="18"/>
              </w:rPr>
            </w:pPr>
            <w:r>
              <w:rPr>
                <w:sz w:val="18"/>
              </w:rPr>
              <w:t>Fungsi Tasawuf, Kehidupan Masyarakat Modern</w:t>
            </w:r>
          </w:p>
        </w:tc>
      </w:tr>
      <w:tr w:rsidR="00DC3341" w14:paraId="1B1AA439" w14:textId="77777777" w:rsidTr="00C54E9B">
        <w:tc>
          <w:tcPr>
            <w:tcW w:w="2127" w:type="dxa"/>
            <w:gridSpan w:val="2"/>
          </w:tcPr>
          <w:p w14:paraId="5178224D" w14:textId="77777777" w:rsidR="00DC3341" w:rsidRDefault="00DC3341" w:rsidP="00183669">
            <w:pPr>
              <w:ind w:left="-108" w:firstLine="0"/>
              <w:jc w:val="left"/>
              <w:rPr>
                <w:sz w:val="18"/>
              </w:rPr>
            </w:pPr>
          </w:p>
        </w:tc>
        <w:tc>
          <w:tcPr>
            <w:tcW w:w="5811" w:type="dxa"/>
          </w:tcPr>
          <w:p w14:paraId="08C8D186" w14:textId="77777777" w:rsidR="00DC3341" w:rsidRDefault="00DC3341" w:rsidP="00183669">
            <w:pPr>
              <w:ind w:left="-108" w:firstLine="0"/>
              <w:rPr>
                <w:sz w:val="18"/>
              </w:rPr>
            </w:pPr>
          </w:p>
        </w:tc>
      </w:tr>
      <w:tr w:rsidR="003F7CBE" w14:paraId="01D3378F" w14:textId="77777777" w:rsidTr="00C54E9B">
        <w:tc>
          <w:tcPr>
            <w:tcW w:w="2127" w:type="dxa"/>
            <w:gridSpan w:val="2"/>
          </w:tcPr>
          <w:p w14:paraId="26EA95AF" w14:textId="77777777" w:rsidR="00DC20C9" w:rsidRDefault="00DC20C9" w:rsidP="00183669">
            <w:pPr>
              <w:ind w:left="-108" w:firstLine="0"/>
              <w:jc w:val="left"/>
              <w:rPr>
                <w:sz w:val="18"/>
              </w:rPr>
            </w:pPr>
          </w:p>
          <w:p w14:paraId="681AEE6E" w14:textId="77777777" w:rsidR="003F7CBE" w:rsidRPr="003F7CBE" w:rsidRDefault="00183669" w:rsidP="00183669">
            <w:pPr>
              <w:ind w:left="-108" w:firstLine="0"/>
              <w:jc w:val="left"/>
              <w:rPr>
                <w:sz w:val="18"/>
              </w:rPr>
            </w:pPr>
            <w:r>
              <w:rPr>
                <w:sz w:val="18"/>
              </w:rPr>
              <w:t>(*) Corresponding Author:</w:t>
            </w:r>
          </w:p>
        </w:tc>
        <w:tc>
          <w:tcPr>
            <w:tcW w:w="5811" w:type="dxa"/>
          </w:tcPr>
          <w:p w14:paraId="6664D3DA" w14:textId="77777777" w:rsidR="00DC20C9" w:rsidRDefault="00DC20C9" w:rsidP="002A0D4A">
            <w:pPr>
              <w:ind w:left="-108" w:firstLine="0"/>
              <w:rPr>
                <w:sz w:val="18"/>
              </w:rPr>
            </w:pPr>
          </w:p>
          <w:p w14:paraId="6C39D5FD" w14:textId="0ECE99AF" w:rsidR="003F7CBE" w:rsidRDefault="007F5E00" w:rsidP="002A0D4A">
            <w:pPr>
              <w:ind w:left="-108" w:firstLine="0"/>
              <w:rPr>
                <w:sz w:val="18"/>
              </w:rPr>
            </w:pPr>
            <w:r>
              <w:rPr>
                <w:sz w:val="18"/>
              </w:rPr>
              <w:t>Babay Balya</w:t>
            </w:r>
            <w:r w:rsidR="00183669">
              <w:rPr>
                <w:sz w:val="18"/>
              </w:rPr>
              <w:t>.</w:t>
            </w:r>
            <w:r w:rsidR="00DC20C9">
              <w:t xml:space="preserve"> </w:t>
            </w:r>
            <w:hyperlink r:id="rId12">
              <w:r w:rsidR="00DC20C9">
                <w:rPr>
                  <w:color w:val="0462C1"/>
                  <w:u w:val="single" w:color="0462C1"/>
                </w:rPr>
                <w:t>babaybalya1995@gmail.com</w:t>
              </w:r>
            </w:hyperlink>
            <w:r w:rsidR="00DC20C9">
              <w:rPr>
                <w:color w:val="0462C1"/>
                <w:u w:val="single" w:color="0462C1"/>
              </w:rPr>
              <w:t>, 0813-3635-8001</w:t>
            </w:r>
          </w:p>
        </w:tc>
      </w:tr>
      <w:tr w:rsidR="00DC3341" w14:paraId="36A28108" w14:textId="77777777" w:rsidTr="00C54E9B">
        <w:tc>
          <w:tcPr>
            <w:tcW w:w="2127" w:type="dxa"/>
            <w:gridSpan w:val="2"/>
          </w:tcPr>
          <w:p w14:paraId="1F072B1D" w14:textId="499E55A3" w:rsidR="00DC3341" w:rsidRDefault="00DC3341" w:rsidP="00183669">
            <w:pPr>
              <w:ind w:left="-108" w:firstLine="0"/>
              <w:jc w:val="left"/>
              <w:rPr>
                <w:sz w:val="18"/>
              </w:rPr>
            </w:pPr>
          </w:p>
        </w:tc>
        <w:tc>
          <w:tcPr>
            <w:tcW w:w="5811"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184D782A" w:rsidR="003F7CBE" w:rsidRPr="003F7CBE" w:rsidRDefault="00E56E74" w:rsidP="00234863">
            <w:pPr>
              <w:ind w:left="-108" w:firstLine="0"/>
              <w:rPr>
                <w:sz w:val="18"/>
              </w:rPr>
            </w:pPr>
            <w:r w:rsidRPr="00E56E74">
              <w:rPr>
                <w:b/>
                <w:sz w:val="18"/>
              </w:rPr>
              <w:t>How to Cite:</w:t>
            </w:r>
            <w:r>
              <w:rPr>
                <w:sz w:val="18"/>
              </w:rPr>
              <w:t xml:space="preserve"> </w:t>
            </w:r>
            <w:r w:rsidR="00234863">
              <w:rPr>
                <w:sz w:val="18"/>
              </w:rPr>
              <w:t>Karawang</w:t>
            </w:r>
            <w:r w:rsidR="003F7CBE">
              <w:rPr>
                <w:sz w:val="18"/>
              </w:rPr>
              <w:t xml:space="preserve"> </w:t>
            </w:r>
            <w:r>
              <w:rPr>
                <w:sz w:val="18"/>
              </w:rPr>
              <w:t>(</w:t>
            </w:r>
            <w:r w:rsidR="00234863">
              <w:rPr>
                <w:sz w:val="18"/>
              </w:rPr>
              <w:t>2024</w:t>
            </w:r>
            <w:r>
              <w:rPr>
                <w:sz w:val="18"/>
              </w:rPr>
              <w:t>)</w:t>
            </w:r>
            <w:r w:rsidR="003F7CBE">
              <w:rPr>
                <w:sz w:val="18"/>
              </w:rPr>
              <w:t xml:space="preserve">. </w:t>
            </w:r>
            <w:r w:rsidR="00234863">
              <w:rPr>
                <w:sz w:val="18"/>
              </w:rPr>
              <w:t>Fungsi Tasawuf dalam Kehidupan Modern</w:t>
            </w:r>
            <w:r w:rsidR="003F7CBE">
              <w:rPr>
                <w:sz w:val="18"/>
              </w:rPr>
              <w:t xml:space="preserve">. </w:t>
            </w:r>
            <w:r w:rsidR="00FD64DC">
              <w:rPr>
                <w:sz w:val="18"/>
                <w:lang w:val="en-US"/>
              </w:rPr>
              <w:t>ANSIRU PAI: Pengembangan Profesi PAI</w:t>
            </w:r>
            <w:r w:rsidR="003F7CBE">
              <w:rPr>
                <w:i/>
                <w:sz w:val="18"/>
              </w:rPr>
              <w:t xml:space="preserve">, </w:t>
            </w:r>
            <w:r>
              <w:rPr>
                <w:sz w:val="18"/>
              </w:rPr>
              <w:t>XX</w:t>
            </w:r>
            <w:r w:rsidR="003F7CBE">
              <w:rPr>
                <w:sz w:val="18"/>
              </w:rPr>
              <w:t xml:space="preserve"> (</w:t>
            </w:r>
            <w:r>
              <w:rPr>
                <w:sz w:val="18"/>
              </w:rPr>
              <w:t>x</w:t>
            </w:r>
            <w:r w:rsidR="007E5D17">
              <w:rPr>
                <w:sz w:val="18"/>
              </w:rPr>
              <w:t>),</w:t>
            </w:r>
            <w:r w:rsidR="003F7CBE">
              <w:rPr>
                <w:sz w:val="18"/>
              </w:rPr>
              <w:t xml:space="preserve"> </w:t>
            </w:r>
            <w:r>
              <w:rPr>
                <w:sz w:val="18"/>
              </w:rPr>
              <w:t>x-xx.</w:t>
            </w:r>
          </w:p>
        </w:tc>
      </w:tr>
    </w:tbl>
    <w:p w14:paraId="3719BD3A" w14:textId="77777777" w:rsidR="00234863" w:rsidRDefault="00234863" w:rsidP="00060C6B">
      <w:pPr>
        <w:ind w:left="0" w:firstLine="0"/>
        <w:rPr>
          <w:i/>
        </w:rPr>
      </w:pPr>
    </w:p>
    <w:p w14:paraId="717D327C" w14:textId="77777777" w:rsidR="00234863" w:rsidRDefault="00234863" w:rsidP="00060C6B">
      <w:pPr>
        <w:ind w:left="0" w:firstLine="0"/>
        <w:rPr>
          <w:i/>
        </w:rPr>
      </w:pPr>
    </w:p>
    <w:p w14:paraId="0D6DC68E" w14:textId="08BDB5BF" w:rsidR="00060C6B" w:rsidRPr="0080596A" w:rsidRDefault="0057502F" w:rsidP="00060C6B">
      <w:pPr>
        <w:ind w:left="0" w:firstLine="0"/>
        <w:rPr>
          <w:b/>
          <w:lang w:val="en-US"/>
        </w:rPr>
      </w:pPr>
      <w:r>
        <w:rPr>
          <w:b/>
          <w:lang w:val="en-US"/>
        </w:rPr>
        <w:t>PENDAHULUAN</w:t>
      </w:r>
    </w:p>
    <w:p w14:paraId="4766FCC5" w14:textId="5A681A74" w:rsidR="00060C6B" w:rsidRDefault="00060C6B" w:rsidP="00060C6B">
      <w:pPr>
        <w:ind w:left="0" w:firstLine="0"/>
        <w:rPr>
          <w:b/>
        </w:rPr>
      </w:pPr>
    </w:p>
    <w:p w14:paraId="27E0F1ED" w14:textId="77777777" w:rsidR="005B1068" w:rsidRPr="00810187" w:rsidRDefault="005B1068" w:rsidP="008B13F8">
      <w:pPr>
        <w:spacing w:line="276" w:lineRule="auto"/>
        <w:ind w:left="142" w:firstLine="709"/>
        <w:rPr>
          <w:rFonts w:cs="Times New Roman"/>
          <w:szCs w:val="24"/>
        </w:rPr>
      </w:pPr>
      <w:r w:rsidRPr="00810187">
        <w:rPr>
          <w:rFonts w:cs="Times New Roman"/>
          <w:szCs w:val="24"/>
        </w:rPr>
        <w:t>Di era modern, masyarakat dihadapkan pada berbagai tantangan hidup yang berasal dari kemajuan teknologi, perubahan sosial yang cepat, serta meningkatnya tekanan dari tuntutan pekerjaan dan gaya hidup. Kehidupan kota yang serba cepat dan pola hidup konsumtif sering kali membuat seseorang merasa terasing, kesepian, dan tidak puas, bahkan saat secara material mereka tergolong sukses. Kondisi ini memicu timbulnya berbagai masalah psikologis seperti stres, kecemasan, dan depresi, yang semakin meluas di masyarakat perkotaan. Dalam situasi ini, tasawuf memiliki peran penting sebagai jalan spiritual untuk menemukan ketenangan batin dan kedamaian hati, yang tidak dapat dicapai melalui kepuasan material semata.</w:t>
      </w:r>
    </w:p>
    <w:p w14:paraId="7BADE563" w14:textId="77777777" w:rsidR="005B1068" w:rsidRPr="00810187" w:rsidRDefault="005B1068" w:rsidP="008B13F8">
      <w:pPr>
        <w:spacing w:line="276" w:lineRule="auto"/>
        <w:ind w:left="142" w:firstLine="709"/>
        <w:rPr>
          <w:rFonts w:cs="Times New Roman"/>
          <w:szCs w:val="24"/>
        </w:rPr>
      </w:pPr>
      <w:r w:rsidRPr="00810187">
        <w:rPr>
          <w:rFonts w:cs="Times New Roman"/>
          <w:szCs w:val="24"/>
        </w:rPr>
        <w:t xml:space="preserve">Secara mendasar, tasawuf mengajarkan praktik mendalam seperti zikir (mengingat Allah), muraqabah (kewaspadaan batin), dan muhasabah (introspeksi diri). Ketiga praktik ini bertujuan untuk membantu individu membersihkan hati dari penyakit seperti kebencian, iri hati, dan kesombongan. Praktik ini sangat membantu manusia modern dalam membangun kontrol diri, menerima keadaan dengan penuh kerelaan, dan menjalani hidup dengan penuh kesadaran. Ketika kehidupan modern kerap kali memicu sifat-sifat negatif karena persaingan dan hasrat untuk mencapai ambisi duniawi, tasawuf </w:t>
      </w:r>
      <w:r w:rsidRPr="00810187">
        <w:rPr>
          <w:rFonts w:cs="Times New Roman"/>
          <w:szCs w:val="24"/>
        </w:rPr>
        <w:lastRenderedPageBreak/>
        <w:t>mengajarkan manusia untuk kembali pada nilai-nilai kesederhanaan, kerendahan hati, dan kasih sayang terhadap sesama, yang berdampak positif pada hubungan sosial dan kesejahteraan mental.</w:t>
      </w:r>
    </w:p>
    <w:p w14:paraId="5946146E" w14:textId="77777777" w:rsidR="005B1068" w:rsidRPr="00810187" w:rsidRDefault="005B1068" w:rsidP="008B13F8">
      <w:pPr>
        <w:spacing w:line="276" w:lineRule="auto"/>
        <w:ind w:left="142" w:firstLine="709"/>
        <w:rPr>
          <w:rFonts w:cs="Times New Roman"/>
          <w:szCs w:val="24"/>
        </w:rPr>
      </w:pPr>
      <w:r w:rsidRPr="00810187">
        <w:rPr>
          <w:rFonts w:cs="Times New Roman"/>
          <w:szCs w:val="24"/>
        </w:rPr>
        <w:t>Dalam perspektif pendidikan, tasawuf dapat berfungsi sebagai alat pengembangan karakter dan moralitas. Di tengah derasnya arus informasi dan gaya hidup modern yang sering kali mengabaikan nilai-nilai spiritual, tasawuf memberikan pedoman etis yang kuat untuk menghadapi berbagai godaan. Para praktisi tasawuf diajarkan untuk memiliki kesadaran diri yang tinggi, kejujuran, dan kerendahan hati dalam berinteraksi dengan orang lain. Nilai-nilai ini sangat penting dalam menciptakan masyarakat yang lebih harmonis dan beradab di tengah era globalisasi yang kerap kali mendorong masyarakat untuk berfokus pada diri sendiri.</w:t>
      </w:r>
    </w:p>
    <w:p w14:paraId="708A9766" w14:textId="77777777" w:rsidR="005B1068" w:rsidRPr="00810187" w:rsidRDefault="005B1068" w:rsidP="008B13F8">
      <w:pPr>
        <w:spacing w:line="276" w:lineRule="auto"/>
        <w:ind w:left="142" w:firstLine="709"/>
        <w:rPr>
          <w:rFonts w:cs="Times New Roman"/>
          <w:szCs w:val="24"/>
        </w:rPr>
      </w:pPr>
      <w:r w:rsidRPr="00810187">
        <w:rPr>
          <w:rFonts w:cs="Times New Roman"/>
          <w:szCs w:val="24"/>
        </w:rPr>
        <w:t>Selain itu, perkembangan ilmu pengetahuan dan teknologi telah membuat manusia cenderung mengabaikan aspek spiritual dalam kehidupannya. Ketika dunia semakin terhubung secara digital, manusia modern sering kali kehilangan makna dalam interaksi mereka. Tasawuf mengajarkan pentingnya memperdalam hubungan dengan Tuhan dan mengisi kehidupan dengan makna spiritual. Melalui praktik tasawuf, seseorang bisa membangun kehidupan yang seimbang antara kepentingan duniawi dan ukhrawi, sehingga mampu menghadapi permasalahan hidup dengan sikap yang bijaksana.</w:t>
      </w:r>
    </w:p>
    <w:p w14:paraId="4CE3E273" w14:textId="5FCC4BD6" w:rsidR="008B13F8" w:rsidRPr="00BA5EEC" w:rsidRDefault="005B1068" w:rsidP="00BA5EEC">
      <w:pPr>
        <w:spacing w:line="276" w:lineRule="auto"/>
        <w:ind w:left="142" w:firstLine="709"/>
        <w:rPr>
          <w:sz w:val="20"/>
        </w:rPr>
      </w:pPr>
      <w:r w:rsidRPr="00810187">
        <w:rPr>
          <w:rFonts w:cs="Times New Roman"/>
          <w:szCs w:val="24"/>
        </w:rPr>
        <w:t>Secara keseluruhan, fungsi tasawuf dalam kehidupan modern terletak pada kemampuannya untuk memberikan arah spiritual yang jelas, membentuk ketahanan mental, serta menawarkan ketenangan batin bagi setiap individu. Di tengah kebisingan kehidupan modern yang cenderung berfokus pada hal-hal materi, tasawuf menawarkan jalan keluar dengan mengajak manusia kembali pada Tuhan, memperdalam keimanan, dan mengembangkan kehidupan yang lebih bermakna. Dengan demikian, tasawuf bukan hanya praktik spiritual untuk mencapai kedekatan dengan Allah SWT, tetapi juga sebagai solusi yang relevan dalam menghadapi tantangan hidup yang semakin kompleks di era modern ini.</w:t>
      </w:r>
    </w:p>
    <w:p w14:paraId="5D7333BD" w14:textId="77777777" w:rsidR="008B13F8" w:rsidRDefault="008B13F8" w:rsidP="008B13F8">
      <w:pPr>
        <w:ind w:left="0" w:firstLine="0"/>
        <w:rPr>
          <w:i/>
        </w:rPr>
      </w:pPr>
    </w:p>
    <w:p w14:paraId="2163917E" w14:textId="01344266" w:rsidR="003B2C0A" w:rsidRDefault="008B13F8" w:rsidP="008B13F8">
      <w:pPr>
        <w:ind w:left="0" w:firstLine="0"/>
        <w:rPr>
          <w:b/>
          <w:lang w:val="en-US"/>
        </w:rPr>
      </w:pPr>
      <w:r>
        <w:rPr>
          <w:b/>
          <w:lang w:val="en-US"/>
        </w:rPr>
        <w:t xml:space="preserve"> </w:t>
      </w:r>
    </w:p>
    <w:p w14:paraId="2868EC51" w14:textId="103376DC" w:rsidR="00060C6B" w:rsidRPr="0080596A" w:rsidRDefault="0057502F" w:rsidP="00060C6B">
      <w:pPr>
        <w:ind w:left="0" w:firstLine="0"/>
        <w:rPr>
          <w:b/>
          <w:lang w:val="en-US"/>
        </w:rPr>
      </w:pPr>
      <w:r>
        <w:rPr>
          <w:b/>
          <w:lang w:val="en-US"/>
        </w:rPr>
        <w:t>METODE</w:t>
      </w:r>
    </w:p>
    <w:p w14:paraId="5F5120D1" w14:textId="77777777" w:rsidR="008B13F8" w:rsidRDefault="008B13F8" w:rsidP="008C2D03">
      <w:pPr>
        <w:spacing w:line="276" w:lineRule="auto"/>
        <w:ind w:left="0" w:firstLine="851"/>
        <w:rPr>
          <w:i/>
        </w:rPr>
      </w:pPr>
    </w:p>
    <w:p w14:paraId="570A6F17" w14:textId="77777777" w:rsidR="00EE732F" w:rsidRDefault="00C11102" w:rsidP="008C2D03">
      <w:pPr>
        <w:spacing w:line="276" w:lineRule="auto"/>
        <w:ind w:left="0" w:firstLine="851"/>
      </w:pPr>
      <w:r w:rsidRPr="00C11102">
        <w:t>Metode</w:t>
      </w:r>
      <w:r>
        <w:t xml:space="preserve"> </w:t>
      </w:r>
      <w:r w:rsidRPr="00C11102">
        <w:t xml:space="preserve">yang  digunakan  dalam  penelitian  ini  merupakan  penelitian  studi  literatur  (literature  study).Studi  literatur pada  penelitian  ini adalah  serangkaian  kegiatan  yang  berkenaan  dengan  metode pengumpulan  data  pustaka,  membaca  dan  mencatat,  serta  mengelola  data  penelitian  secara  obyektif, sistematis,  analitis,  dan  kritis  tentang </w:t>
      </w:r>
      <w:r w:rsidR="00EE732F">
        <w:t>fungsi tasawuf dalam kehidupan masyarakat modern</w:t>
      </w:r>
      <w:r w:rsidRPr="00C11102">
        <w:t xml:space="preserve">. Penelitian dengan studi literatur ini memiliki persiapannya  sama  dengan  penelitian  lainnya  akan  tetapi  sumber  dan  metode  pengumpulan  data dengan  mengambil  data  di  pustaka,  membaca,  mencatat,  dan  mengolah  bahan  penelitian  dari  artikel hasil penelitian tentang variabel dalam penelitian ini.  </w:t>
      </w:r>
    </w:p>
    <w:p w14:paraId="4A513823" w14:textId="19971E40" w:rsidR="00C11102" w:rsidRDefault="00C11102" w:rsidP="008C2D03">
      <w:pPr>
        <w:spacing w:line="276" w:lineRule="auto"/>
        <w:ind w:left="0" w:firstLine="851"/>
      </w:pPr>
      <w:r w:rsidRPr="00C11102">
        <w:t xml:space="preserve">Penelitian studi literatur ini menganalisis dengan matang dan mendalam agar mendapatkan hasil yang objektif tentang </w:t>
      </w:r>
      <w:r w:rsidR="008C2D03">
        <w:t>fungsi tasawuf dalam kehidupan masyarakat modern</w:t>
      </w:r>
      <w:r w:rsidRPr="00C11102">
        <w:t xml:space="preserve">.  Data  yang dikumpulkan  dan  dianalisis  merupakan  data  sekunder  yang  berupa  hasil-hasil  penelitian  seperti  buku, jurnal, artikel, situs internet, dan  lainnya yang relevan  dengan  model pembelajaran thepower  of twodan kemampuan berpikir kritis. Selanjutnya,  teknik  analisis  data  dalam  penelitian  ini  dengan  menggunakan  teknik  analisis  data </w:t>
      </w:r>
      <w:r w:rsidRPr="00C11102">
        <w:lastRenderedPageBreak/>
        <w:t>analisis  isi  (content  analysis). Analisis  data  dimulai  dengan  menganalisis hasil  penelitian  dari  yang  paling relevan,  relevan  dan  cukup  relevan.  Lalu  dengan  melihat  tahun  penelitian  diawali  dari  yang  paling mutakhir, dan berangsur-angsur mundur ke tahun yang lebih lama. Peneliti lalu membaca abstrak dari setiap  penelitian  yang  lebih  dahulu  untuk  memberikan  penilaian  apakah  permasalahan  yang  dibahas sesuai  dengan  yang  hendak  dipecahkan  dalam  penelitian.  Selanjutnya  mencatat  bagian-bagian  penting dan relevan dengan permasalahan penelitian.</w:t>
      </w:r>
    </w:p>
    <w:p w14:paraId="4664ED68" w14:textId="77777777" w:rsidR="008B13F8" w:rsidRDefault="008B13F8" w:rsidP="00B27BD9">
      <w:pPr>
        <w:ind w:left="0" w:firstLine="0"/>
        <w:rPr>
          <w:i/>
        </w:rPr>
      </w:pPr>
    </w:p>
    <w:p w14:paraId="28F495CF" w14:textId="77777777" w:rsidR="008B13F8" w:rsidRDefault="008B13F8" w:rsidP="00B27BD9">
      <w:pPr>
        <w:ind w:left="0" w:firstLine="0"/>
        <w:rPr>
          <w:i/>
        </w:rPr>
      </w:pPr>
    </w:p>
    <w:p w14:paraId="020B13E1" w14:textId="7A9D4723" w:rsidR="00B27BD9" w:rsidRPr="0080596A" w:rsidRDefault="0057502F" w:rsidP="00B27BD9">
      <w:pPr>
        <w:ind w:left="0" w:firstLine="0"/>
        <w:rPr>
          <w:b/>
          <w:lang w:val="en-US"/>
        </w:rPr>
      </w:pPr>
      <w:r>
        <w:rPr>
          <w:b/>
          <w:lang w:val="en-US"/>
        </w:rPr>
        <w:t>HASIL PENELITIAN</w:t>
      </w:r>
    </w:p>
    <w:p w14:paraId="1F59E731" w14:textId="77777777" w:rsidR="008C2D03" w:rsidRDefault="008C2D03" w:rsidP="00B27BD9">
      <w:pPr>
        <w:ind w:left="0" w:firstLine="0"/>
        <w:rPr>
          <w:i/>
        </w:rPr>
      </w:pPr>
    </w:p>
    <w:p w14:paraId="0F365F1D" w14:textId="77777777" w:rsidR="006264AB" w:rsidRPr="006264AB" w:rsidRDefault="006264AB" w:rsidP="006264AB">
      <w:pPr>
        <w:pStyle w:val="subbab2"/>
        <w:numPr>
          <w:ilvl w:val="0"/>
          <w:numId w:val="0"/>
        </w:numPr>
        <w:ind w:left="426" w:hanging="426"/>
        <w:rPr>
          <w:color w:val="auto"/>
        </w:rPr>
      </w:pPr>
      <w:bookmarkStart w:id="1" w:name="_Toc181278789"/>
      <w:r w:rsidRPr="006264AB">
        <w:rPr>
          <w:color w:val="auto"/>
        </w:rPr>
        <w:t>Pengertian Tasawuf</w:t>
      </w:r>
      <w:bookmarkEnd w:id="1"/>
    </w:p>
    <w:p w14:paraId="33EB9A7A" w14:textId="77777777" w:rsidR="006264AB" w:rsidRPr="006264AB" w:rsidRDefault="006264AB" w:rsidP="006264AB">
      <w:pPr>
        <w:spacing w:line="276" w:lineRule="auto"/>
        <w:ind w:left="0"/>
        <w:rPr>
          <w:rFonts w:cs="Times New Roman"/>
          <w:szCs w:val="24"/>
        </w:rPr>
      </w:pPr>
      <w:r w:rsidRPr="006264AB">
        <w:rPr>
          <w:rFonts w:cs="Times New Roman"/>
          <w:szCs w:val="24"/>
        </w:rPr>
        <w:t xml:space="preserve">Ahl al-Suffah merupakan suatu istilah untuk menyebutkan “Sekelompok orang pada masa Rasulullah SAW yang hidupnya di isi dengan banyak berdiam di serambi-serambi masjid.” </w:t>
      </w:r>
      <w:r w:rsidRPr="006264AB">
        <w:rPr>
          <w:rFonts w:cs="Times New Roman"/>
          <w:szCs w:val="24"/>
        </w:rPr>
        <w:fldChar w:fldCharType="begin" w:fldLock="1"/>
      </w:r>
      <w:r w:rsidRPr="006264AB">
        <w:rPr>
          <w:rFonts w:cs="Times New Roman"/>
          <w:szCs w:val="24"/>
        </w:rPr>
        <w:instrText>ADDIN CSL_CITATION {"citationItems":[{"id":"ITEM-1","itemData":{"author":[{"dropping-particle":"","family":"Soilihin","given":"M.","non-dropping-particle":"","parse-names":false,"suffix":""},{"dropping-particle":"","family":"Anwar","given":"Rosihon","non-dropping-particle":"","parse-names":false,"suffix":""}],"id":"ITEM-1","issued":{"date-parts":[["2008"]]},"number-of-pages":"11","publisher":"Pustaka Setia","publisher-place":"Bandung","title":"Ilmu Tasawuf","type":"book"},"uris":["http://www.mendeley.com/documents/?uuid=c2d3dc0d-d4c8-4d59-b455-194d73957595"]}],"mendeley":{"formattedCitation":"(Soilihin &amp; Anwar, 2008)","plainTextFormattedCitation":"(Soilihin &amp; Anwar, 2008)","previouslyFormattedCitation":"(Soilihin &amp; Anwar, 2008)"},"properties":{"noteIndex":0},"schema":"https://github.com/citation-style-language/schema/raw/master/csl-citation.json"}</w:instrText>
      </w:r>
      <w:r w:rsidRPr="006264AB">
        <w:rPr>
          <w:rFonts w:cs="Times New Roman"/>
          <w:szCs w:val="24"/>
        </w:rPr>
        <w:fldChar w:fldCharType="separate"/>
      </w:r>
      <w:r w:rsidRPr="006264AB">
        <w:rPr>
          <w:rFonts w:cs="Times New Roman"/>
          <w:noProof/>
          <w:szCs w:val="24"/>
        </w:rPr>
        <w:t>(Soilihin &amp; Anwar, 2008)</w:t>
      </w:r>
      <w:r w:rsidRPr="006264AB">
        <w:rPr>
          <w:rFonts w:cs="Times New Roman"/>
          <w:szCs w:val="24"/>
        </w:rPr>
        <w:fldChar w:fldCharType="end"/>
      </w:r>
      <w:r w:rsidRPr="006264AB">
        <w:rPr>
          <w:rFonts w:cs="Times New Roman"/>
          <w:szCs w:val="24"/>
        </w:rPr>
        <w:t xml:space="preserve"> Mereka memiliki tendensi untuk selalu mengabdikan hidupnya untuk beribadah kepada Allah SWT. Ahl al-Suffah juga menggambarkan kesederhanaan dan ketekunan dalam ibadah. Kata ahl al-Suffah itu sendiri sebenarnya “mewakili sebuah setting berbentuk ruangan atau kamar di samping masjid Madinah yang disediakan untuk para sahabat yang aktif dalam bidang ilmiah. Mereka sahabat-sahabat Nabi Muhammad Saw yang miskin tetapi kuat imannya. Makan dan minum mereka ditanggung oleh orang-orang yang mampu. Orang yang pernah tinggal disini adalah Abu Darda‟, Abu Dzar, Abu Hurairah, dan sahabat yang lainya.</w:t>
      </w:r>
    </w:p>
    <w:p w14:paraId="70920F79" w14:textId="77777777" w:rsidR="006264AB" w:rsidRPr="00FA36A2" w:rsidRDefault="006264AB" w:rsidP="00FA36A2">
      <w:pPr>
        <w:spacing w:line="276" w:lineRule="auto"/>
        <w:ind w:left="0"/>
        <w:rPr>
          <w:rFonts w:cs="Times New Roman"/>
        </w:rPr>
      </w:pPr>
      <w:r w:rsidRPr="00FA36A2">
        <w:rPr>
          <w:rFonts w:cs="Times New Roman"/>
        </w:rPr>
        <w:t>Beberapa pengertian atau istilah Tasawuf:</w:t>
      </w:r>
    </w:p>
    <w:p w14:paraId="2E6892A7" w14:textId="77777777" w:rsidR="006264AB" w:rsidRPr="00FA36A2" w:rsidRDefault="006264AB" w:rsidP="00FA36A2">
      <w:pPr>
        <w:pStyle w:val="ListParagraph"/>
        <w:numPr>
          <w:ilvl w:val="0"/>
          <w:numId w:val="2"/>
        </w:numPr>
        <w:spacing w:after="0" w:line="276" w:lineRule="auto"/>
        <w:ind w:left="426" w:hanging="426"/>
        <w:jc w:val="both"/>
        <w:rPr>
          <w:rFonts w:ascii="Times New Roman" w:hAnsi="Times New Roman" w:cs="Times New Roman"/>
        </w:rPr>
      </w:pPr>
      <w:r w:rsidRPr="00FA36A2">
        <w:rPr>
          <w:rFonts w:ascii="Times New Roman" w:hAnsi="Times New Roman" w:cs="Times New Roman"/>
        </w:rPr>
        <w:t>Tasawuf dalam Arti Shafa</w:t>
      </w:r>
    </w:p>
    <w:p w14:paraId="7CCECBEF" w14:textId="77777777" w:rsidR="006264AB" w:rsidRPr="00FA36A2" w:rsidRDefault="006264AB" w:rsidP="00FA36A2">
      <w:pPr>
        <w:pStyle w:val="ListParagraph"/>
        <w:spacing w:after="0" w:line="276" w:lineRule="auto"/>
        <w:ind w:left="426" w:firstLine="283"/>
        <w:jc w:val="both"/>
        <w:rPr>
          <w:rFonts w:ascii="Times New Roman" w:hAnsi="Times New Roman" w:cs="Times New Roman"/>
        </w:rPr>
      </w:pPr>
      <w:r w:rsidRPr="00FA36A2">
        <w:rPr>
          <w:rFonts w:ascii="Times New Roman" w:hAnsi="Times New Roman" w:cs="Times New Roman"/>
        </w:rPr>
        <w:t>Shafa’ mengandung makna “Suci dan bersih”, yaitu “Orang orang yang menyucikan dirinya di hadapan Tuhan.” Seorang sufi adalah orang yang disucikan dan kaum sufi adalah orang-orang yang telah mensucikan dirinya melalui Latihan berat dan lama, dan selalu memelihara dirinya dari berbuat dosa dan maksiat.</w:t>
      </w:r>
    </w:p>
    <w:p w14:paraId="247283AA" w14:textId="77777777" w:rsidR="006264AB" w:rsidRPr="00FA36A2" w:rsidRDefault="006264AB" w:rsidP="00FA36A2">
      <w:pPr>
        <w:pStyle w:val="ListParagraph"/>
        <w:numPr>
          <w:ilvl w:val="0"/>
          <w:numId w:val="2"/>
        </w:numPr>
        <w:spacing w:after="0" w:line="276" w:lineRule="auto"/>
        <w:ind w:left="426" w:hanging="426"/>
        <w:jc w:val="both"/>
        <w:rPr>
          <w:rFonts w:ascii="Times New Roman" w:hAnsi="Times New Roman" w:cs="Times New Roman"/>
        </w:rPr>
      </w:pPr>
      <w:r w:rsidRPr="00FA36A2">
        <w:rPr>
          <w:rFonts w:ascii="Times New Roman" w:hAnsi="Times New Roman" w:cs="Times New Roman"/>
        </w:rPr>
        <w:t>Tasawuf dalam arti Shaf</w:t>
      </w:r>
    </w:p>
    <w:p w14:paraId="5831E3B4" w14:textId="77777777" w:rsidR="006264AB" w:rsidRPr="00FA36A2" w:rsidRDefault="006264AB" w:rsidP="00FA36A2">
      <w:pPr>
        <w:pStyle w:val="ListParagraph"/>
        <w:spacing w:after="0" w:line="276" w:lineRule="auto"/>
        <w:ind w:left="426" w:firstLine="283"/>
        <w:jc w:val="both"/>
        <w:rPr>
          <w:rFonts w:ascii="Times New Roman" w:hAnsi="Times New Roman" w:cs="Times New Roman"/>
        </w:rPr>
      </w:pPr>
      <w:r w:rsidRPr="00FA36A2">
        <w:rPr>
          <w:rFonts w:ascii="Times New Roman" w:hAnsi="Times New Roman" w:cs="Times New Roman"/>
        </w:rPr>
        <w:t xml:space="preserve">Tasawuf diindikasikan berasal dari kata shaf. Shaf mengandung makna barisan dalam shalat. “Makna shaf disini dinisbahkan kepada orang-orang yang ketika shalat selalu berada pada shaf yang paling depan.” Kaitanya dengan istilah tasawuf adalah, “Biasanya, orang-orang yang kuat dan suci batinnya memilih untuk melaksanakan ibadah shalat dalam barisan paling depan dalam berjamaah.” </w:t>
      </w:r>
      <w:r w:rsidRPr="00FA36A2">
        <w:rPr>
          <w:rFonts w:ascii="Times New Roman" w:hAnsi="Times New Roman" w:cs="Times New Roman"/>
        </w:rPr>
        <w:fldChar w:fldCharType="begin" w:fldLock="1"/>
      </w:r>
      <w:r w:rsidRPr="00FA36A2">
        <w:rPr>
          <w:rFonts w:ascii="Times New Roman" w:hAnsi="Times New Roman" w:cs="Times New Roman"/>
        </w:rPr>
        <w:instrText>ADDIN CSL_CITATION {"citationItems":[{"id":"ITEM-1","itemData":{"author":[{"dropping-particle":"","family":"Rosihon Anwar","given":"","non-dropping-particle":"","parse-names":false,"suffix":""}],"id":"ITEM-1","issued":{"date-parts":[["2010"]]},"number-of-pages":"13","publisher":"Pustaka Setia","publisher-place":"Bandung","title":"Akhlak Tasawuf","type":"book"},"uris":["http://www.mendeley.com/documents/?uuid=390c3d4e-5e8b-40b3-9899-efb95be518df"]}],"mendeley":{"formattedCitation":"(Rosihon Anwar, 2010)","plainTextFormattedCitation":"(Rosihon Anwar, 2010)","previouslyFormattedCitation":"(Rosihon Anwar, 2010)"},"properties":{"noteIndex":0},"schema":"https://github.com/citation-style-language/schema/raw/master/csl-citation.json"}</w:instrText>
      </w:r>
      <w:r w:rsidRPr="00FA36A2">
        <w:rPr>
          <w:rFonts w:ascii="Times New Roman" w:hAnsi="Times New Roman" w:cs="Times New Roman"/>
        </w:rPr>
        <w:fldChar w:fldCharType="separate"/>
      </w:r>
      <w:r w:rsidRPr="00FA36A2">
        <w:rPr>
          <w:rFonts w:ascii="Times New Roman" w:hAnsi="Times New Roman" w:cs="Times New Roman"/>
          <w:noProof/>
        </w:rPr>
        <w:t>(Rosihon Anwar, 2010)</w:t>
      </w:r>
      <w:r w:rsidRPr="00FA36A2">
        <w:rPr>
          <w:rFonts w:ascii="Times New Roman" w:hAnsi="Times New Roman" w:cs="Times New Roman"/>
        </w:rPr>
        <w:fldChar w:fldCharType="end"/>
      </w:r>
      <w:r w:rsidRPr="00FA36A2">
        <w:rPr>
          <w:rFonts w:ascii="Times New Roman" w:hAnsi="Times New Roman" w:cs="Times New Roman"/>
        </w:rPr>
        <w:t xml:space="preserve"> Artinya disini, kata Shaf menggambarkan kekuatan dan kesucian batin seorang ahli sufi yang tergambar dalam perilakunya yang selalu di garda (shaf) terdepan dalam aktivitas ibadah dalam mencari keridhaan Allah SWT.</w:t>
      </w:r>
    </w:p>
    <w:p w14:paraId="0CF94D28" w14:textId="77777777" w:rsidR="006264AB" w:rsidRPr="00FA36A2" w:rsidRDefault="006264AB" w:rsidP="00FA36A2">
      <w:pPr>
        <w:pStyle w:val="ListParagraph"/>
        <w:numPr>
          <w:ilvl w:val="0"/>
          <w:numId w:val="2"/>
        </w:numPr>
        <w:spacing w:after="0" w:line="276" w:lineRule="auto"/>
        <w:ind w:left="426" w:hanging="426"/>
        <w:jc w:val="both"/>
        <w:rPr>
          <w:rFonts w:ascii="Times New Roman" w:hAnsi="Times New Roman" w:cs="Times New Roman"/>
        </w:rPr>
      </w:pPr>
      <w:r w:rsidRPr="00FA36A2">
        <w:rPr>
          <w:rFonts w:ascii="Times New Roman" w:hAnsi="Times New Roman" w:cs="Times New Roman"/>
        </w:rPr>
        <w:t>Tasawuf dalam arti Shaufi</w:t>
      </w:r>
    </w:p>
    <w:p w14:paraId="5311A610" w14:textId="77777777" w:rsidR="006264AB" w:rsidRPr="00FA36A2" w:rsidRDefault="006264AB" w:rsidP="00FA36A2">
      <w:pPr>
        <w:pStyle w:val="ListParagraph"/>
        <w:spacing w:after="0" w:line="276" w:lineRule="auto"/>
        <w:ind w:left="426" w:firstLine="283"/>
        <w:jc w:val="both"/>
        <w:rPr>
          <w:rFonts w:ascii="Times New Roman" w:hAnsi="Times New Roman" w:cs="Times New Roman"/>
        </w:rPr>
      </w:pPr>
      <w:r w:rsidRPr="00FA36A2">
        <w:rPr>
          <w:rFonts w:ascii="Times New Roman" w:hAnsi="Times New Roman" w:cs="Times New Roman"/>
        </w:rPr>
        <w:t xml:space="preserve">Shaufi berasal dari kata Yunani. Istilah ini juga disamakan dengan kata hikmah yang berarti kebijaksanaan. Jurji Zaudan menjelaskan bahwa “Para Filosof  Yunani dahulu telah menjelaskan pemikiran atau kata-kata yang dituliskan dalam buku filsafat yang mengandung kebijaksanaan. Istilah sufi tidak ditemukan sebelum masa penterjemahan kitab-kitab yang berbahasa Yunani kedalam bahasa Arab. Pendapat ini didukung juga oleh Nouldik yang mengatakan bahwa dalam penterjemahan dari bahasa Yunani ke dalam bahasa Arab itulah terjadi proses asimilasi. Misalnya orang </w:t>
      </w:r>
      <w:r w:rsidRPr="00FA36A2">
        <w:rPr>
          <w:rFonts w:ascii="Times New Roman" w:hAnsi="Times New Roman" w:cs="Times New Roman"/>
        </w:rPr>
        <w:lastRenderedPageBreak/>
        <w:t>Arab mentranslasikan huruf sin menjadi huruf shad sehingga kata tasawuf menjadi kata tashawuf.</w:t>
      </w:r>
    </w:p>
    <w:p w14:paraId="671C85EF" w14:textId="77777777" w:rsidR="006264AB" w:rsidRPr="00FA36A2" w:rsidRDefault="006264AB" w:rsidP="00FA36A2">
      <w:pPr>
        <w:pStyle w:val="ListParagraph"/>
        <w:numPr>
          <w:ilvl w:val="0"/>
          <w:numId w:val="2"/>
        </w:numPr>
        <w:spacing w:after="0" w:line="276" w:lineRule="auto"/>
        <w:ind w:left="426" w:hanging="426"/>
        <w:jc w:val="both"/>
        <w:rPr>
          <w:rFonts w:ascii="Times New Roman" w:hAnsi="Times New Roman" w:cs="Times New Roman"/>
        </w:rPr>
      </w:pPr>
      <w:r w:rsidRPr="00FA36A2">
        <w:rPr>
          <w:rFonts w:ascii="Times New Roman" w:hAnsi="Times New Roman" w:cs="Times New Roman"/>
        </w:rPr>
        <w:t>Tasawuf dalam artian Shaufanah</w:t>
      </w:r>
    </w:p>
    <w:p w14:paraId="4C4AFEA9" w14:textId="77777777" w:rsidR="006264AB" w:rsidRPr="00FA36A2" w:rsidRDefault="006264AB" w:rsidP="00FA36A2">
      <w:pPr>
        <w:pStyle w:val="ListParagraph"/>
        <w:spacing w:after="0" w:line="276" w:lineRule="auto"/>
        <w:ind w:left="426" w:firstLine="283"/>
        <w:jc w:val="both"/>
        <w:rPr>
          <w:rFonts w:ascii="Times New Roman" w:hAnsi="Times New Roman" w:cs="Times New Roman"/>
        </w:rPr>
      </w:pPr>
      <w:r w:rsidRPr="00FA36A2">
        <w:rPr>
          <w:rFonts w:ascii="Times New Roman" w:hAnsi="Times New Roman" w:cs="Times New Roman"/>
        </w:rPr>
        <w:t>Shaufanah merupakan istilah untuk menyebutkan “Sejenis buah-buahan kecil yang berbulu-bulu, yang banyak sekali tumbuh di padang pasir di tanah Arab, dan pakaian kaum sufi itu berbulu-bulu seperti buah itu pula dalam kesederhanaannya.”</w:t>
      </w:r>
    </w:p>
    <w:p w14:paraId="74187541" w14:textId="77777777" w:rsidR="006264AB" w:rsidRPr="00FA36A2" w:rsidRDefault="006264AB" w:rsidP="00FA36A2">
      <w:pPr>
        <w:pStyle w:val="ListParagraph"/>
        <w:numPr>
          <w:ilvl w:val="0"/>
          <w:numId w:val="2"/>
        </w:numPr>
        <w:spacing w:after="0" w:line="276" w:lineRule="auto"/>
        <w:ind w:left="426" w:hanging="426"/>
        <w:jc w:val="both"/>
        <w:rPr>
          <w:rFonts w:ascii="Times New Roman" w:hAnsi="Times New Roman" w:cs="Times New Roman"/>
        </w:rPr>
      </w:pPr>
      <w:r w:rsidRPr="00FA36A2">
        <w:rPr>
          <w:rFonts w:ascii="Times New Roman" w:hAnsi="Times New Roman" w:cs="Times New Roman"/>
        </w:rPr>
        <w:t>Tasawuf dalam arti Shuf</w:t>
      </w:r>
    </w:p>
    <w:p w14:paraId="514B7E1B" w14:textId="7187DAB9" w:rsidR="006264AB" w:rsidRPr="00FA36A2" w:rsidRDefault="006264AB" w:rsidP="00FA36A2">
      <w:pPr>
        <w:pStyle w:val="ListParagraph"/>
        <w:spacing w:after="0" w:line="276" w:lineRule="auto"/>
        <w:ind w:left="426" w:firstLine="283"/>
        <w:jc w:val="both"/>
        <w:rPr>
          <w:rFonts w:ascii="Times New Roman" w:hAnsi="Times New Roman" w:cs="Times New Roman"/>
        </w:rPr>
      </w:pPr>
      <w:r w:rsidRPr="00FA36A2">
        <w:rPr>
          <w:rFonts w:ascii="Times New Roman" w:hAnsi="Times New Roman" w:cs="Times New Roman"/>
        </w:rPr>
        <w:t xml:space="preserve">Shuf memiliki arti “kain yang dibuat dari bulu yaitu wol”, “bulu domba atau wol.” </w:t>
      </w:r>
      <w:r w:rsidRPr="00FA36A2">
        <w:rPr>
          <w:rFonts w:ascii="Times New Roman" w:hAnsi="Times New Roman" w:cs="Times New Roman"/>
        </w:rPr>
        <w:fldChar w:fldCharType="begin" w:fldLock="1"/>
      </w:r>
      <w:r w:rsidRPr="00FA36A2">
        <w:rPr>
          <w:rFonts w:ascii="Times New Roman" w:hAnsi="Times New Roman" w:cs="Times New Roman"/>
        </w:rPr>
        <w:instrText>ADDIN CSL_CITATION {"citationItems":[{"id":"ITEM-1","itemData":{"author":[{"dropping-particle":"","family":"Soilihin","given":"M.","non-dropping-particle":"","parse-names":false,"suffix":""},{"dropping-particle":"","family":"Anwar","given":"Rosihon","non-dropping-particle":"","parse-names":false,"suffix":""}],"id":"ITEM-1","issued":{"date-parts":[["2008"]]},"number-of-pages":"11","publisher":"Pustaka Setia","publisher-place":"Bandung","title":"Ilmu Tasawuf","type":"book"},"uris":["http://www.mendeley.com/documents/?uuid=c2d3dc0d-d4c8-4d59-b455-194d73957595"]}],"mendeley":{"formattedCitation":"(Soilihin &amp; Anwar, 2008)","plainTextFormattedCitation":"(Soilihin &amp; Anwar, 2008)","previouslyFormattedCitation":"(Soilihin &amp; Anwar, 2008)"},"properties":{"noteIndex":0},"schema":"https://github.com/citation-style-language/schema/raw/master/csl-citation.json"}</w:instrText>
      </w:r>
      <w:r w:rsidRPr="00FA36A2">
        <w:rPr>
          <w:rFonts w:ascii="Times New Roman" w:hAnsi="Times New Roman" w:cs="Times New Roman"/>
        </w:rPr>
        <w:fldChar w:fldCharType="separate"/>
      </w:r>
      <w:r w:rsidRPr="00FA36A2">
        <w:rPr>
          <w:rFonts w:ascii="Times New Roman" w:hAnsi="Times New Roman" w:cs="Times New Roman"/>
          <w:noProof/>
        </w:rPr>
        <w:t>(Soilihin &amp; Anwar, 2008)</w:t>
      </w:r>
      <w:r w:rsidRPr="00FA36A2">
        <w:rPr>
          <w:rFonts w:ascii="Times New Roman" w:hAnsi="Times New Roman" w:cs="Times New Roman"/>
        </w:rPr>
        <w:fldChar w:fldCharType="end"/>
      </w:r>
      <w:r w:rsidRPr="00FA36A2">
        <w:rPr>
          <w:rFonts w:ascii="Times New Roman" w:hAnsi="Times New Roman" w:cs="Times New Roman"/>
        </w:rPr>
        <w:t xml:space="preserve"> Hanya kain wol yang dipakai kaum sufi adalah wol kasar, bukannya wol halus seperti sekarang ini. Memakai wol kasar diwaktu itu adalah simbol kesederhanaan dan kemiskinan. Lawannya ialah memakai sutera oleh orang-orang yang mewah hidupnya dikalangan pemerintahan. Kaum sufi sebagai golongan yang hidup sederhana dan dalam keadaan miskin, tetapi berhati suci dan mulia, menjauhi pemakaian sutera dan</w:t>
      </w:r>
      <w:r w:rsidRPr="00FA36A2">
        <w:rPr>
          <w:rFonts w:ascii="Times New Roman" w:hAnsi="Times New Roman" w:cs="Times New Roman"/>
          <w:lang w:val="id-ID"/>
        </w:rPr>
        <w:t xml:space="preserve"> </w:t>
      </w:r>
      <w:r w:rsidRPr="00FA36A2">
        <w:rPr>
          <w:rFonts w:ascii="Times New Roman" w:hAnsi="Times New Roman" w:cs="Times New Roman"/>
        </w:rPr>
        <w:t>sebagai gantinya memakai wol kasar. Kain shuf ini menggambarkan orang yang hidup sederhana dan tidak mementingkan dunia.</w:t>
      </w:r>
    </w:p>
    <w:p w14:paraId="5831B11E" w14:textId="77777777" w:rsidR="006264AB" w:rsidRDefault="006264AB" w:rsidP="00FA36A2">
      <w:pPr>
        <w:pStyle w:val="ListParagraph"/>
        <w:spacing w:after="0" w:line="276" w:lineRule="auto"/>
        <w:ind w:left="0" w:firstLine="709"/>
        <w:jc w:val="both"/>
        <w:rPr>
          <w:rFonts w:ascii="Times New Roman" w:hAnsi="Times New Roman" w:cs="Times New Roman"/>
        </w:rPr>
      </w:pPr>
      <w:r w:rsidRPr="00FA36A2">
        <w:rPr>
          <w:rFonts w:ascii="Times New Roman" w:hAnsi="Times New Roman" w:cs="Times New Roman"/>
        </w:rPr>
        <w:t xml:space="preserve">Berdasarkan beberapa definisi di atas, dapat dipahami bahwa istilah sufi dapat dihubungkan dengan dua aspek, yaitu aspek lahiriah dan aspek batiniah. </w:t>
      </w:r>
      <w:r w:rsidRPr="00FA36A2">
        <w:rPr>
          <w:rFonts w:ascii="Times New Roman" w:hAnsi="Times New Roman" w:cs="Times New Roman"/>
        </w:rPr>
        <w:fldChar w:fldCharType="begin" w:fldLock="1"/>
      </w:r>
      <w:r w:rsidRPr="00FA36A2">
        <w:rPr>
          <w:rFonts w:ascii="Times New Roman" w:hAnsi="Times New Roman" w:cs="Times New Roman"/>
        </w:rPr>
        <w:instrText>ADDIN CSL_CITATION {"citationItems":[{"id":"ITEM-1","itemData":{"author":[{"dropping-particle":"","family":"Nata","given":"Abuddin","non-dropping-particle":"","parse-names":false,"suffix":""}],"id":"ITEM-1","issued":{"date-parts":[["1998"]]},"number-of-pages":"152","publisher":"Raja Grafindo Persada","publisher-place":"Jakarta","title":"Ilmu Kalam, Filsafat dan Tasawuf","type":"book"},"uris":["http://www.mendeley.com/documents/?uuid=3d302149-af21-457e-a804-7ee1eef9108a"]}],"mendeley":{"formattedCitation":"(Nata, 1998)","plainTextFormattedCitation":"(Nata, 1998)","previouslyFormattedCitation":"(Nata, 1998)"},"properties":{"noteIndex":0},"schema":"https://github.com/citation-style-language/schema/raw/master/csl-citation.json"}</w:instrText>
      </w:r>
      <w:r w:rsidRPr="00FA36A2">
        <w:rPr>
          <w:rFonts w:ascii="Times New Roman" w:hAnsi="Times New Roman" w:cs="Times New Roman"/>
        </w:rPr>
        <w:fldChar w:fldCharType="separate"/>
      </w:r>
      <w:r w:rsidRPr="00FA36A2">
        <w:rPr>
          <w:rFonts w:ascii="Times New Roman" w:hAnsi="Times New Roman" w:cs="Times New Roman"/>
          <w:noProof/>
        </w:rPr>
        <w:t>(Nata, 1998)</w:t>
      </w:r>
      <w:r w:rsidRPr="00FA36A2">
        <w:rPr>
          <w:rFonts w:ascii="Times New Roman" w:hAnsi="Times New Roman" w:cs="Times New Roman"/>
        </w:rPr>
        <w:fldChar w:fldCharType="end"/>
      </w:r>
      <w:r w:rsidRPr="00FA36A2">
        <w:rPr>
          <w:rFonts w:ascii="Times New Roman" w:hAnsi="Times New Roman" w:cs="Times New Roman"/>
        </w:rPr>
        <w:t xml:space="preserve"> Definisi yang menghubungkan orang yang menjalani kehidupan tasawuf dengan orang-orang yang berada di masjid, kain wol dan buah-buahan, merupakan tinjauan aspek lahiriah dari sufi, ia dianggap sebagai orang yang telah meninggalkan dunia dan hasrat jasmani dan menggunakan benda-benda dunia ini hanya untuk memenuhi kebutuhan pokok seperti berpakaian dan makan, untuk sekedar menghindarkan diri dari kepanasan, kedinginan, kegelapan dan kelaparan. Sedangkan teori yang melihat sufi sebagai orang yang mendapat keistimewaan dan kemuliaan di hadapan Allah SWT, nampaknya menitik beratkan pada aspek batiniah. </w:t>
      </w:r>
      <w:r w:rsidRPr="00FA36A2">
        <w:rPr>
          <w:rFonts w:ascii="Times New Roman" w:hAnsi="Times New Roman" w:cs="Times New Roman"/>
        </w:rPr>
        <w:fldChar w:fldCharType="begin" w:fldLock="1"/>
      </w:r>
      <w:r w:rsidRPr="00FA36A2">
        <w:rPr>
          <w:rFonts w:ascii="Times New Roman" w:hAnsi="Times New Roman" w:cs="Times New Roman"/>
        </w:rPr>
        <w:instrText>ADDIN CSL_CITATION {"citationItems":[{"id":"ITEM-1","itemData":{"ISSN":"2442-5907","abstract":"Kehidupan masyarakat saat ini nampak tumbuh dan berkembang sifat-sifat materialistik dan hedonisme, gejala ini ditandai dengan menjadikan materi sebagai tolak ukur untuk mencapai kesuksesan dan kebahagian. Masyarakat berlomba-lomba mencari dan mendapatkan materi sebanyak-banyaknya. Dorongan seperti ini berdampak kecenderungan masyarakat bertindak tanpa kontrol demi mendapatkan apa yang diinginkan dengan menghalalkan segala cara tanpa memperdulikan sesama, hilangnya kepedulian sosial, kecenderungan individualistis, materialistis, kapitalis dan hedonis. Tasawuf dalam kehidupan sosial mempunyai pengaruh yang signifikan dalam menuntaskan permasalahan dan penyakit sosial yang ada, amalan yang terdapat dalam ajaran tasawuf akan membimbing seseorang dalam mengarungi kehidupan dunia menjadi manusia yang arif, bijaksana dan profesional dalam kehidupan bermasyarakat dan memberikan nilai-nilai spiritual dan sosial yang jelas. Bentuk ajaran yang ditawarkan untuk membersikan jiwa dan penyakit sosial tersebut dalam ajaran tasawuf dapat dilakukan dengan melalui tiga tahapan yaitu Takhalli membersihkan diri dari sifat-sifat tercela, dari maksiat lahir dan maksiat batin yang mengotori hati manusia seperti iri dan dengki, buruk sangka, sombong, membanggakan diri, pamer, pemarah dan sifat-sifat tercelah yang lain. Tahalli mensucikan atau menghiasi diri dengan sifat-sifat terpuji, dengan ta’at lahir dan taat batin. Tajalli terungkapnya nur ghaib untuk hati.","author":[{"dropping-particle":"","family":"Alwi","given":"Mochammad Rizal Fanani","non-dropping-particle":"","parse-names":false,"suffix":""}],"container-title":"Jurnal Pemikiran Keislaman dan Tasawuf","id":"ITEM-1","issue":"1","issued":{"date-parts":[["2024"]]},"page":"62-74","title":"Peran Tasawuf Dalam Kehidupan Masyarakat Modern","type":"article-journal","volume":"10"},"uris":["http://www.mendeley.com/documents/?uuid=9d9c8a8f-14bd-44c4-935b-f117b260159a"]}],"mendeley":{"formattedCitation":"(Alwi, 2024)","plainTextFormattedCitation":"(Alwi, 2024)","previouslyFormattedCitation":"(Alwi, 2024)"},"properties":{"noteIndex":0},"schema":"https://github.com/citation-style-language/schema/raw/master/csl-citation.json"}</w:instrText>
      </w:r>
      <w:r w:rsidRPr="00FA36A2">
        <w:rPr>
          <w:rFonts w:ascii="Times New Roman" w:hAnsi="Times New Roman" w:cs="Times New Roman"/>
        </w:rPr>
        <w:fldChar w:fldCharType="separate"/>
      </w:r>
      <w:r w:rsidRPr="00FA36A2">
        <w:rPr>
          <w:rFonts w:ascii="Times New Roman" w:hAnsi="Times New Roman" w:cs="Times New Roman"/>
          <w:noProof/>
        </w:rPr>
        <w:t>(Alwi, 2024)</w:t>
      </w:r>
      <w:r w:rsidRPr="00FA36A2">
        <w:rPr>
          <w:rFonts w:ascii="Times New Roman" w:hAnsi="Times New Roman" w:cs="Times New Roman"/>
        </w:rPr>
        <w:fldChar w:fldCharType="end"/>
      </w:r>
    </w:p>
    <w:p w14:paraId="7FF335B3" w14:textId="77777777" w:rsidR="00B01D92" w:rsidRPr="00FA36A2" w:rsidRDefault="00B01D92" w:rsidP="00FA36A2">
      <w:pPr>
        <w:pStyle w:val="ListParagraph"/>
        <w:spacing w:after="0" w:line="276" w:lineRule="auto"/>
        <w:ind w:left="0" w:firstLine="709"/>
        <w:jc w:val="both"/>
        <w:rPr>
          <w:rFonts w:ascii="Times New Roman" w:hAnsi="Times New Roman" w:cs="Times New Roman"/>
        </w:rPr>
      </w:pPr>
    </w:p>
    <w:p w14:paraId="30601EA5" w14:textId="2653B256" w:rsidR="00B01D92" w:rsidRPr="00C70046" w:rsidRDefault="006264AB" w:rsidP="00C70046">
      <w:pPr>
        <w:pStyle w:val="subbab2"/>
        <w:numPr>
          <w:ilvl w:val="0"/>
          <w:numId w:val="0"/>
        </w:numPr>
        <w:ind w:left="426" w:hanging="426"/>
        <w:rPr>
          <w:color w:val="auto"/>
        </w:rPr>
      </w:pPr>
      <w:bookmarkStart w:id="2" w:name="_Toc181278790"/>
      <w:r w:rsidRPr="00FA36A2">
        <w:rPr>
          <w:color w:val="auto"/>
        </w:rPr>
        <w:t>Pengertian Masyarakat Modern</w:t>
      </w:r>
      <w:bookmarkEnd w:id="2"/>
    </w:p>
    <w:p w14:paraId="017C123B" w14:textId="77777777" w:rsidR="006264AB" w:rsidRPr="00FA36A2" w:rsidRDefault="006264AB" w:rsidP="00FA36A2">
      <w:pPr>
        <w:spacing w:line="276" w:lineRule="auto"/>
        <w:ind w:left="0" w:firstLine="709"/>
        <w:rPr>
          <w:rFonts w:cs="Times New Roman"/>
        </w:rPr>
      </w:pPr>
      <w:r w:rsidRPr="00FA36A2">
        <w:rPr>
          <w:rFonts w:cs="Times New Roman"/>
        </w:rPr>
        <w:t xml:space="preserve">Masyarakat modern terdiri dari dua kata, yaitu masyarakat dan modern. Dalam Kamus Umum Bahasa Indonesia, masyarakat diartikan sebagai pergaulan hidup manusia (himpunan orang yang hidup bersama di suatu tempat dengan ikatan-ikatan aturan yang tertentu). </w:t>
      </w:r>
      <w:r w:rsidRPr="00FA36A2">
        <w:rPr>
          <w:rFonts w:cs="Times New Roman"/>
        </w:rPr>
        <w:fldChar w:fldCharType="begin" w:fldLock="1"/>
      </w:r>
      <w:r w:rsidRPr="00FA36A2">
        <w:rPr>
          <w:rFonts w:cs="Times New Roman"/>
        </w:rPr>
        <w:instrText>ADDIN CSL_CITATION {"citationItems":[{"id":"ITEM-1","itemData":{"author":[{"dropping-particle":"","family":"W.J.S. Poerwadarminta","given":"","non-dropping-particle":"","parse-names":false,"suffix":""}],"id":"ITEM-1","issued":{"date-parts":[["1991"]]},"number-of-pages":"636","publisher":"Balai Pustaka","publisher-place":"Jakarta","title":"Kamus Umum Bahasa Indonesia","type":"book"},"uris":["http://www.mendeley.com/documents/?uuid=c8032a42-0cb5-4c1d-9ac4-ca0d883d0fa6"]}],"mendeley":{"formattedCitation":"(W.J.S. Poerwadarminta, 1991)","plainTextFormattedCitation":"(W.J.S. Poerwadarminta, 1991)","previouslyFormattedCitation":"(W.J.S. Poerwadarminta, 1991)"},"properties":{"noteIndex":0},"schema":"https://github.com/citation-style-language/schema/raw/master/csl-citation.json"}</w:instrText>
      </w:r>
      <w:r w:rsidRPr="00FA36A2">
        <w:rPr>
          <w:rFonts w:cs="Times New Roman"/>
        </w:rPr>
        <w:fldChar w:fldCharType="separate"/>
      </w:r>
      <w:r w:rsidRPr="00FA36A2">
        <w:rPr>
          <w:rFonts w:cs="Times New Roman"/>
          <w:noProof/>
        </w:rPr>
        <w:t>(W.J.S. Poerwadarminta, 1991)</w:t>
      </w:r>
      <w:r w:rsidRPr="00FA36A2">
        <w:rPr>
          <w:rFonts w:cs="Times New Roman"/>
        </w:rPr>
        <w:fldChar w:fldCharType="end"/>
      </w:r>
      <w:r w:rsidRPr="00FA36A2">
        <w:rPr>
          <w:rFonts w:cs="Times New Roman"/>
        </w:rPr>
        <w:t xml:space="preserve"> Sedangkan modern berarti yang terbaru, secara baru, mutakhir. Dengan demikian secara harfiah, masyarakat modern berarti suatu himpunan orang yang hidup bersama di suatu tempat dengan ikatan-ikatan tertentu yang bersifat mutakhir.</w:t>
      </w:r>
    </w:p>
    <w:p w14:paraId="0FD424A6" w14:textId="77777777" w:rsidR="006264AB" w:rsidRPr="00FA36A2" w:rsidRDefault="006264AB" w:rsidP="00FA36A2">
      <w:pPr>
        <w:spacing w:line="276" w:lineRule="auto"/>
        <w:ind w:left="0" w:firstLine="709"/>
        <w:rPr>
          <w:rFonts w:cs="Times New Roman"/>
        </w:rPr>
      </w:pPr>
      <w:r w:rsidRPr="00FA36A2">
        <w:rPr>
          <w:rFonts w:cs="Times New Roman"/>
        </w:rPr>
        <w:t xml:space="preserve">Secara etimologis, pengertian umum kata “modern” adalah segala sesuatu yang berkaitan dengan masa kini. Lawan dari modern adalah kuno, yaitu segala sesuatu yang berkaitan dengan masa lampau. </w:t>
      </w:r>
      <w:r w:rsidRPr="00FA36A2">
        <w:rPr>
          <w:rFonts w:cs="Times New Roman"/>
        </w:rPr>
        <w:fldChar w:fldCharType="begin" w:fldLock="1"/>
      </w:r>
      <w:r w:rsidRPr="00FA36A2">
        <w:rPr>
          <w:rFonts w:cs="Times New Roman"/>
        </w:rPr>
        <w:instrText>ADDIN CSL_CITATION {"citationItems":[{"id":"ITEM-1","itemData":{"author":[{"dropping-particle":"","family":"Sayidiman Suryahadipraja","given":"","non-dropping-particle":"","parse-names":false,"suffix":""}],"id":"ITEM-1","issued":{"date-parts":[["1993"]]},"number-of-pages":"553","publisher":"Paramadina","publisher-place":"Jakarta","title":"Makna Modernitas dan Tantangannya terhadap Iman dalam Kontekstual Ajaran Islam","type":"book"},"uris":["http://www.mendeley.com/documents/?uuid=0ed0b472-4ba1-4a92-a3ea-8d0f896e6e3c"]}],"mendeley":{"formattedCitation":"(Sayidiman Suryahadipraja, 1993)","plainTextFormattedCitation":"(Sayidiman Suryahadipraja, 1993)","previouslyFormattedCitation":"(Sayidiman Suryahadipraja, 1993)"},"properties":{"noteIndex":0},"schema":"https://github.com/citation-style-language/schema/raw/master/csl-citation.json"}</w:instrText>
      </w:r>
      <w:r w:rsidRPr="00FA36A2">
        <w:rPr>
          <w:rFonts w:cs="Times New Roman"/>
        </w:rPr>
        <w:fldChar w:fldCharType="separate"/>
      </w:r>
      <w:r w:rsidRPr="00FA36A2">
        <w:rPr>
          <w:rFonts w:cs="Times New Roman"/>
          <w:noProof/>
        </w:rPr>
        <w:t>(Sayidiman Suryahadipraja, 1993)</w:t>
      </w:r>
      <w:r w:rsidRPr="00FA36A2">
        <w:rPr>
          <w:rFonts w:cs="Times New Roman"/>
        </w:rPr>
        <w:fldChar w:fldCharType="end"/>
      </w:r>
      <w:r w:rsidRPr="00FA36A2">
        <w:rPr>
          <w:rFonts w:cs="Times New Roman"/>
        </w:rPr>
        <w:t xml:space="preserve"> Jadi era modern adalah era kehidupan yang dibangun atas dasar sikap hidup yang bersangkutan dengan kehidupan masa kini. Bangunan yang mencakup sistem kehidupan di era ini disebut peradaban modern.</w:t>
      </w:r>
    </w:p>
    <w:p w14:paraId="588EA528" w14:textId="77777777" w:rsidR="006264AB" w:rsidRPr="00FA36A2" w:rsidRDefault="006264AB" w:rsidP="00FA36A2">
      <w:pPr>
        <w:spacing w:line="276" w:lineRule="auto"/>
        <w:ind w:left="0" w:firstLine="709"/>
        <w:rPr>
          <w:rFonts w:cs="Times New Roman"/>
        </w:rPr>
      </w:pPr>
      <w:r w:rsidRPr="00FA36A2">
        <w:rPr>
          <w:rFonts w:cs="Times New Roman"/>
        </w:rPr>
        <w:t xml:space="preserve">Era modern ditandai dengan berbagai macam perubahan dalam masyarakat.Perubahan ini disebabkan oleh faktor-faktor sebagaimana menurut Astrid S.Susanto, yaitu: perkembangan ilmu pengetahuan dan tekhnologi (iptek), mental manusia, tekhnik dan penggunaannya dalam masyarakat, komunikasi dan transportasi, urbanisasi, perubahan-perubahan pertambahan harapan dan tuntutan manusia </w:t>
      </w:r>
      <w:r w:rsidRPr="00FA36A2">
        <w:rPr>
          <w:rFonts w:cs="Times New Roman"/>
          <w:i/>
          <w:iCs/>
        </w:rPr>
        <w:t>(the rising demands)</w:t>
      </w:r>
      <w:r w:rsidRPr="00FA36A2">
        <w:rPr>
          <w:rFonts w:cs="Times New Roman"/>
        </w:rPr>
        <w:t xml:space="preserve">. </w:t>
      </w:r>
      <w:r w:rsidRPr="00FA36A2">
        <w:rPr>
          <w:rFonts w:cs="Times New Roman"/>
        </w:rPr>
        <w:lastRenderedPageBreak/>
        <w:t>Semuanya ini mempunyai pengaruh bersama dan mempunyai akibat bersama dalam masyarakat secara mengagetkan, dan inilah yang kemudian menimbulkan perubahan Masyarakat.</w:t>
      </w:r>
    </w:p>
    <w:p w14:paraId="7362E55A" w14:textId="77777777" w:rsidR="006264AB" w:rsidRPr="00FA36A2" w:rsidRDefault="006264AB" w:rsidP="00FA36A2">
      <w:pPr>
        <w:spacing w:line="276" w:lineRule="auto"/>
        <w:ind w:left="0" w:firstLine="709"/>
        <w:rPr>
          <w:rFonts w:cs="Times New Roman"/>
        </w:rPr>
      </w:pPr>
      <w:r w:rsidRPr="00FA36A2">
        <w:rPr>
          <w:rFonts w:cs="Times New Roman"/>
        </w:rPr>
        <w:t xml:space="preserve">Masyarakat modern selanjutnya sering disebut sebagai lawan dari Masyarakat tradisional. Deliar Noer misalnya sering menyebutkan masyarakat modern dengan ciri-ciri sebagai berikut: </w:t>
      </w:r>
      <w:r w:rsidRPr="00FA36A2">
        <w:rPr>
          <w:rFonts w:cs="Times New Roman"/>
        </w:rPr>
        <w:fldChar w:fldCharType="begin" w:fldLock="1"/>
      </w:r>
      <w:r w:rsidRPr="00FA36A2">
        <w:rPr>
          <w:rFonts w:cs="Times New Roman"/>
        </w:rPr>
        <w:instrText>ADDIN CSL_CITATION {"citationItems":[{"id":"ITEM-1","itemData":{"author":[{"dropping-particle":"","family":"Delia Noer","given":"","non-dropping-particle":"","parse-names":false,"suffix":""}],"id":"ITEM-1","issued":{"date-parts":[["1987"]]},"number-of-pages":"24","publisher":"Mutiara","publisher-place":"Jakarta","title":"Pembangunan di Indonesia","type":"book"},"uris":["http://www.mendeley.com/documents/?uuid=383105f4-e27c-44c2-b191-7e73e2f435c1"]}],"mendeley":{"formattedCitation":"(Delia Noer, 1987)","plainTextFormattedCitation":"(Delia Noer, 1987)","previouslyFormattedCitation":"(Delia Noer, 1987)"},"properties":{"noteIndex":0},"schema":"https://github.com/citation-style-language/schema/raw/master/csl-citation.json"}</w:instrText>
      </w:r>
      <w:r w:rsidRPr="00FA36A2">
        <w:rPr>
          <w:rFonts w:cs="Times New Roman"/>
        </w:rPr>
        <w:fldChar w:fldCharType="separate"/>
      </w:r>
      <w:r w:rsidRPr="00FA36A2">
        <w:rPr>
          <w:rFonts w:cs="Times New Roman"/>
          <w:noProof/>
        </w:rPr>
        <w:t>(Delia Noer, 1987)</w:t>
      </w:r>
      <w:r w:rsidRPr="00FA36A2">
        <w:rPr>
          <w:rFonts w:cs="Times New Roman"/>
        </w:rPr>
        <w:fldChar w:fldCharType="end"/>
      </w:r>
    </w:p>
    <w:p w14:paraId="3405B2EB" w14:textId="77777777" w:rsidR="006264AB" w:rsidRPr="00FA36A2" w:rsidRDefault="006264AB" w:rsidP="00FA36A2">
      <w:pPr>
        <w:pStyle w:val="ListParagraph"/>
        <w:numPr>
          <w:ilvl w:val="0"/>
          <w:numId w:val="3"/>
        </w:numPr>
        <w:spacing w:after="0" w:line="276" w:lineRule="auto"/>
        <w:ind w:left="284" w:hanging="284"/>
        <w:jc w:val="both"/>
        <w:rPr>
          <w:rFonts w:ascii="Times New Roman" w:hAnsi="Times New Roman" w:cs="Times New Roman"/>
        </w:rPr>
      </w:pPr>
      <w:r w:rsidRPr="00FA36A2">
        <w:rPr>
          <w:rFonts w:ascii="Times New Roman" w:hAnsi="Times New Roman" w:cs="Times New Roman"/>
        </w:rPr>
        <w:t>Bersifat rasional: yakni lebih mengutamakan pendapat akal pikiran, dari pada pendapat emosi. Sebelum melakukan pekerjaan selalu dipertimbangkan lebih dahulu untung dan ruginya. Dan pekerjaan tersebut secara logika dipandang menguntungkan.</w:t>
      </w:r>
    </w:p>
    <w:p w14:paraId="59ADB9B6" w14:textId="77777777" w:rsidR="006264AB" w:rsidRPr="00FA36A2" w:rsidRDefault="006264AB" w:rsidP="00FA36A2">
      <w:pPr>
        <w:pStyle w:val="ListParagraph"/>
        <w:numPr>
          <w:ilvl w:val="0"/>
          <w:numId w:val="3"/>
        </w:numPr>
        <w:spacing w:after="0" w:line="276" w:lineRule="auto"/>
        <w:ind w:left="284" w:hanging="284"/>
        <w:jc w:val="both"/>
        <w:rPr>
          <w:rFonts w:ascii="Times New Roman" w:hAnsi="Times New Roman" w:cs="Times New Roman"/>
        </w:rPr>
      </w:pPr>
      <w:r w:rsidRPr="00FA36A2">
        <w:rPr>
          <w:rFonts w:ascii="Times New Roman" w:hAnsi="Times New Roman" w:cs="Times New Roman"/>
        </w:rPr>
        <w:t>Berpikir untuk masa depan yang lebih jauh. Tidak hanya memikirkan masalah yang berdampak sesaat, tetapi selalu dilihat dampak sosialnya secara lebih jauh.</w:t>
      </w:r>
    </w:p>
    <w:p w14:paraId="78BA5ADF" w14:textId="77777777" w:rsidR="006264AB" w:rsidRPr="00FA36A2" w:rsidRDefault="006264AB" w:rsidP="00FA36A2">
      <w:pPr>
        <w:pStyle w:val="ListParagraph"/>
        <w:numPr>
          <w:ilvl w:val="0"/>
          <w:numId w:val="3"/>
        </w:numPr>
        <w:spacing w:after="0" w:line="276" w:lineRule="auto"/>
        <w:ind w:left="284" w:hanging="284"/>
        <w:jc w:val="both"/>
        <w:rPr>
          <w:rFonts w:ascii="Times New Roman" w:hAnsi="Times New Roman" w:cs="Times New Roman"/>
        </w:rPr>
      </w:pPr>
      <w:r w:rsidRPr="00FA36A2">
        <w:rPr>
          <w:rFonts w:ascii="Times New Roman" w:hAnsi="Times New Roman" w:cs="Times New Roman"/>
        </w:rPr>
        <w:t>Menghargai waktu. Yaitu selalu melihat bahwa waktu adalah sesuatu yang sangat berharga, dan perlu dimanfaatkan dengan sebaik-baiknya.</w:t>
      </w:r>
    </w:p>
    <w:p w14:paraId="203D2276" w14:textId="77777777" w:rsidR="006264AB" w:rsidRPr="00FA36A2" w:rsidRDefault="006264AB" w:rsidP="00FA36A2">
      <w:pPr>
        <w:pStyle w:val="ListParagraph"/>
        <w:numPr>
          <w:ilvl w:val="0"/>
          <w:numId w:val="3"/>
        </w:numPr>
        <w:spacing w:after="0" w:line="276" w:lineRule="auto"/>
        <w:ind w:left="284" w:hanging="284"/>
        <w:jc w:val="both"/>
        <w:rPr>
          <w:rFonts w:ascii="Times New Roman" w:hAnsi="Times New Roman" w:cs="Times New Roman"/>
        </w:rPr>
      </w:pPr>
      <w:r w:rsidRPr="00FA36A2">
        <w:rPr>
          <w:rFonts w:ascii="Times New Roman" w:hAnsi="Times New Roman" w:cs="Times New Roman"/>
        </w:rPr>
        <w:t>Bersikap terbuka, yakni mau menerima saran, masukan, baik berupa kritik, gagasan dan perbaikan, dari manapun datangnya.</w:t>
      </w:r>
    </w:p>
    <w:p w14:paraId="645FCFAC" w14:textId="77777777" w:rsidR="006264AB" w:rsidRPr="00FA36A2" w:rsidRDefault="006264AB" w:rsidP="00FA36A2">
      <w:pPr>
        <w:pStyle w:val="ListParagraph"/>
        <w:numPr>
          <w:ilvl w:val="0"/>
          <w:numId w:val="3"/>
        </w:numPr>
        <w:spacing w:after="0" w:line="276" w:lineRule="auto"/>
        <w:ind w:left="284" w:hanging="284"/>
        <w:jc w:val="both"/>
        <w:rPr>
          <w:rFonts w:ascii="Times New Roman" w:hAnsi="Times New Roman" w:cs="Times New Roman"/>
        </w:rPr>
      </w:pPr>
      <w:r w:rsidRPr="00FA36A2">
        <w:rPr>
          <w:rFonts w:ascii="Times New Roman" w:hAnsi="Times New Roman" w:cs="Times New Roman"/>
        </w:rPr>
        <w:t>Berpikir objektif yakni melihat segala sesuatunya dari sudut fungsi dan kegunaanya bagi masyarakat.</w:t>
      </w:r>
    </w:p>
    <w:p w14:paraId="4AAEEC46" w14:textId="77777777" w:rsidR="006264AB" w:rsidRDefault="006264AB" w:rsidP="00FA36A2">
      <w:pPr>
        <w:pStyle w:val="ListParagraph"/>
        <w:spacing w:after="0" w:line="276" w:lineRule="auto"/>
        <w:ind w:left="0" w:firstLine="709"/>
        <w:jc w:val="both"/>
        <w:rPr>
          <w:rFonts w:ascii="Times New Roman" w:hAnsi="Times New Roman" w:cs="Times New Roman"/>
        </w:rPr>
      </w:pPr>
      <w:r w:rsidRPr="00FA36A2">
        <w:rPr>
          <w:rFonts w:ascii="Times New Roman" w:hAnsi="Times New Roman" w:cs="Times New Roman"/>
        </w:rPr>
        <w:t xml:space="preserve">Menurut Ziauddin Sardar, masyarakat yang memiliki pemikiran yang maju mengenairevolusi informasi merupakan suatu rahmat bagi umat manusia, karena revolusi informasi akan menyebabkan timbulnya desentralisasi, oleh sebab itu akan melahirkan suatu masyarakat yang lebih demokratis. </w:t>
      </w:r>
      <w:r w:rsidRPr="00FA36A2">
        <w:rPr>
          <w:rFonts w:ascii="Times New Roman" w:hAnsi="Times New Roman" w:cs="Times New Roman"/>
        </w:rPr>
        <w:fldChar w:fldCharType="begin" w:fldLock="1"/>
      </w:r>
      <w:r w:rsidRPr="00FA36A2">
        <w:rPr>
          <w:rFonts w:ascii="Times New Roman" w:hAnsi="Times New Roman" w:cs="Times New Roman"/>
        </w:rPr>
        <w:instrText>ADDIN CSL_CITATION {"citationItems":[{"id":"ITEM-1","itemData":{"author":[{"dropping-particle":"","family":"Abuddin Nata","given":"","non-dropping-particle":"","parse-names":false,"suffix":""}],"id":"ITEM-1","issued":{"date-parts":[["2012"]]},"publisher":"Raja Grafindo","publisher-place":"Jakarta","title":"Akhlak Tasawuf dan Karakter Mulia","type":"book"},"uris":["http://www.mendeley.com/documents/?uuid=847b0464-f632-40f2-b159-ebbce44df81b"]}],"mendeley":{"formattedCitation":"(Abuddin Nata, 2012)","plainTextFormattedCitation":"(Abuddin Nata, 2012)","previouslyFormattedCitation":"(Abuddin Nata, 2012)"},"properties":{"noteIndex":0},"schema":"https://github.com/citation-style-language/schema/raw/master/csl-citation.json"}</w:instrText>
      </w:r>
      <w:r w:rsidRPr="00FA36A2">
        <w:rPr>
          <w:rFonts w:ascii="Times New Roman" w:hAnsi="Times New Roman" w:cs="Times New Roman"/>
        </w:rPr>
        <w:fldChar w:fldCharType="separate"/>
      </w:r>
      <w:r w:rsidRPr="00FA36A2">
        <w:rPr>
          <w:rFonts w:ascii="Times New Roman" w:hAnsi="Times New Roman" w:cs="Times New Roman"/>
          <w:noProof/>
        </w:rPr>
        <w:t>(Abuddin Nata, 2012)</w:t>
      </w:r>
      <w:r w:rsidRPr="00FA36A2">
        <w:rPr>
          <w:rFonts w:ascii="Times New Roman" w:hAnsi="Times New Roman" w:cs="Times New Roman"/>
        </w:rPr>
        <w:fldChar w:fldCharType="end"/>
      </w:r>
      <w:r w:rsidRPr="00FA36A2">
        <w:rPr>
          <w:rFonts w:ascii="Times New Roman" w:hAnsi="Times New Roman" w:cs="Times New Roman"/>
        </w:rPr>
        <w:t xml:space="preserve"> Sedangkan bagi masyarakat yang gagap dan cemas dalam menghadapi kemajuan teknologi akan mengakibatkan dampak yang tidak baik, karena mereka yang takut akan arus perkembangan ilmu pengetahuan dan teknologi akan tetap dalam kegamangan yang tak menentu, sedangkan bagi mereka yang mampu menghadapi arus perkembangan ilmu pengetahuan dan teknologi, akan memberikan manfaat dan kemudahan baginya dalam melakukan aktivitas dan pekerjaannya.</w:t>
      </w:r>
    </w:p>
    <w:p w14:paraId="1D28A192" w14:textId="77777777" w:rsidR="00B01D92" w:rsidRPr="00FA36A2" w:rsidRDefault="00B01D92" w:rsidP="00FA36A2">
      <w:pPr>
        <w:pStyle w:val="ListParagraph"/>
        <w:spacing w:after="0" w:line="276" w:lineRule="auto"/>
        <w:ind w:left="0" w:firstLine="709"/>
        <w:jc w:val="both"/>
        <w:rPr>
          <w:rFonts w:ascii="Times New Roman" w:hAnsi="Times New Roman" w:cs="Times New Roman"/>
        </w:rPr>
      </w:pPr>
    </w:p>
    <w:p w14:paraId="3ACB3003" w14:textId="73ED5BB1" w:rsidR="00B01D92" w:rsidRPr="00FA36A2" w:rsidRDefault="006264AB" w:rsidP="00824FF1">
      <w:pPr>
        <w:pStyle w:val="subbab2"/>
        <w:numPr>
          <w:ilvl w:val="0"/>
          <w:numId w:val="0"/>
        </w:numPr>
        <w:spacing w:line="276" w:lineRule="auto"/>
        <w:rPr>
          <w:color w:val="auto"/>
          <w:sz w:val="22"/>
          <w:szCs w:val="22"/>
        </w:rPr>
      </w:pPr>
      <w:bookmarkStart w:id="3" w:name="_Toc181278791"/>
      <w:r w:rsidRPr="00FA36A2">
        <w:rPr>
          <w:color w:val="auto"/>
          <w:sz w:val="22"/>
          <w:szCs w:val="22"/>
        </w:rPr>
        <w:t>Fungsi Tasawuf dalam Kehidupan Masyarakat Modern</w:t>
      </w:r>
      <w:bookmarkEnd w:id="3"/>
    </w:p>
    <w:p w14:paraId="46A17DA2" w14:textId="77777777" w:rsidR="006264AB" w:rsidRPr="00FA36A2" w:rsidRDefault="006264AB" w:rsidP="00824FF1">
      <w:pPr>
        <w:spacing w:line="276" w:lineRule="auto"/>
        <w:ind w:left="0" w:firstLine="709"/>
        <w:rPr>
          <w:rFonts w:cs="Times New Roman"/>
        </w:rPr>
      </w:pPr>
      <w:r w:rsidRPr="00FA36A2">
        <w:rPr>
          <w:rFonts w:cs="Times New Roman"/>
        </w:rPr>
        <w:t xml:space="preserve">Modernitas senyatanya tidak hanya menghadirkan dampak positif, tapi juga dampak negatif. Sementara modernitas dengan niscaya terus bergerak   dengan tanpa memperdulikan apakah dibalik gerakannya terdapat bias negatif. Modernitas yang merupakan  kristalisasi  budi daya manusia adalah keharusan sejarah yang tak terbantahkan, dengan demikian satu-satunya yang dapat   dilakukan adalah menjadi partisipan aktif  dalam arus perubahan modernitas, sekaligus membuat proteksi dari akses negatif   yang akan dimunculkan. John Naisbitt dan Patricia Aburdene mengatakan bahwa dalam kondisi seperti ini, maka agama merupakan satu tawaran dalam kegersangan dan kehampaan spiritualitas manusia modern. </w:t>
      </w:r>
      <w:r w:rsidRPr="00FA36A2">
        <w:rPr>
          <w:rFonts w:cs="Times New Roman"/>
        </w:rPr>
        <w:fldChar w:fldCharType="begin" w:fldLock="1"/>
      </w:r>
      <w:r w:rsidRPr="00FA36A2">
        <w:rPr>
          <w:rFonts w:cs="Times New Roman"/>
        </w:rPr>
        <w:instrText>ADDIN CSL_CITATION {"citationItems":[{"id":"ITEM-1","itemData":{"author":[{"dropping-particle":"","family":"Naisbitt","given":"John","non-dropping-particle":"","parse-names":false,"suffix":""},{"dropping-particle":"","family":"Aburdene","given":"Patricia","non-dropping-particle":"","parse-names":false,"suffix":""}],"id":"ITEM-1","issued":{"date-parts":[["1990"]]},"number-of-pages":"11","publisher":"Ten New Directions for The","publisher-place":"New York","title":"Megatrends 2000","type":"book"},"uris":["http://www.mendeley.com/documents/?uuid=f7c28e9e-07ed-469a-b6a4-012f7c63ec1c"]}],"mendeley":{"formattedCitation":"(Naisbitt &amp; Aburdene, 1990)","plainTextFormattedCitation":"(Naisbitt &amp; Aburdene, 1990)","previouslyFormattedCitation":"(Naisbitt &amp; Aburdene, 1990)"},"properties":{"noteIndex":0},"schema":"https://github.com/citation-style-language/schema/raw/master/csl-citation.json"}</w:instrText>
      </w:r>
      <w:r w:rsidRPr="00FA36A2">
        <w:rPr>
          <w:rFonts w:cs="Times New Roman"/>
        </w:rPr>
        <w:fldChar w:fldCharType="separate"/>
      </w:r>
      <w:r w:rsidRPr="00FA36A2">
        <w:rPr>
          <w:rFonts w:cs="Times New Roman"/>
          <w:noProof/>
        </w:rPr>
        <w:t>(Naisbitt &amp; Aburdene, 1990)</w:t>
      </w:r>
      <w:r w:rsidRPr="00FA36A2">
        <w:rPr>
          <w:rFonts w:cs="Times New Roman"/>
        </w:rPr>
        <w:fldChar w:fldCharType="end"/>
      </w:r>
      <w:r w:rsidRPr="00FA36A2">
        <w:rPr>
          <w:rFonts w:cs="Times New Roman"/>
        </w:rPr>
        <w:t xml:space="preserve"> Kondisi kekinian telah membawa orang jauh dari Tuhannya. Untuk itu, jalan untuk membawanya kembali  adalah  dengan  menginternalkan  nilai-nilai spiritual (dalam Islam disebut tasawuf) atau membumikannya  dalam kehidupan masa kini.</w:t>
      </w:r>
    </w:p>
    <w:p w14:paraId="3C5D87BE" w14:textId="77777777" w:rsidR="006264AB" w:rsidRPr="00FA36A2" w:rsidRDefault="006264AB" w:rsidP="00824FF1">
      <w:pPr>
        <w:spacing w:line="276" w:lineRule="auto"/>
        <w:ind w:left="0" w:firstLine="709"/>
        <w:rPr>
          <w:rFonts w:cs="Times New Roman"/>
        </w:rPr>
      </w:pPr>
      <w:r w:rsidRPr="00FA36A2">
        <w:rPr>
          <w:rFonts w:cs="Times New Roman"/>
        </w:rPr>
        <w:t xml:space="preserve">Salah satu tokoh era modern yang begitu sungguh – sungguh memperjuangkan internalisasi nilai-nilai spritual Islam  adalah Sayyid Husein Nashr. Ia melihat datangnya malapetaka dalam manusia modern akibat hilangnya spritualitas yang sesungguhnya </w:t>
      </w:r>
      <w:r w:rsidRPr="00FA36A2">
        <w:rPr>
          <w:rFonts w:cs="Times New Roman"/>
          <w:i/>
          <w:iCs/>
        </w:rPr>
        <w:t>inhern</w:t>
      </w:r>
      <w:r w:rsidRPr="00FA36A2">
        <w:rPr>
          <w:rFonts w:cs="Times New Roman"/>
        </w:rPr>
        <w:t xml:space="preserve"> dalam tradisi Islam. Bahkan beliau juga menyesali tindakan akomodatif dari kalangan </w:t>
      </w:r>
      <w:r w:rsidRPr="00FA36A2">
        <w:rPr>
          <w:rFonts w:cs="Times New Roman"/>
        </w:rPr>
        <w:lastRenderedPageBreak/>
        <w:t>modernis dan reformis dunia Islam yang telah berakibat menghancurkan seni dan budaya Islam serta menciptakan kegersangan dalam jiwa seorang muslim.</w:t>
      </w:r>
    </w:p>
    <w:p w14:paraId="6B2D6055" w14:textId="77777777" w:rsidR="006264AB" w:rsidRPr="00FA36A2" w:rsidRDefault="006264AB" w:rsidP="00824FF1">
      <w:pPr>
        <w:spacing w:line="276" w:lineRule="auto"/>
        <w:ind w:left="0" w:firstLine="709"/>
        <w:rPr>
          <w:rFonts w:cs="Times New Roman"/>
        </w:rPr>
      </w:pPr>
      <w:r w:rsidRPr="00FA36A2">
        <w:rPr>
          <w:rFonts w:cs="Times New Roman"/>
        </w:rPr>
        <w:t xml:space="preserve">Dalam situasi kebingungan seperti ini, sementara bagi mereka selama berabad-abad Islam dipandangnya dari isinya yang legalistik formalistis, tidak memiliki dimensi esoteris (batiniah) maka kini saatnya dimensi batiniyah Islam harus diperkenalkan sebagai alternatif. </w:t>
      </w:r>
      <w:r w:rsidRPr="00FA36A2">
        <w:rPr>
          <w:rFonts w:cs="Times New Roman"/>
        </w:rPr>
        <w:fldChar w:fldCharType="begin" w:fldLock="1"/>
      </w:r>
      <w:r w:rsidRPr="00FA36A2">
        <w:rPr>
          <w:rFonts w:cs="Times New Roman"/>
        </w:rPr>
        <w:instrText>ADDIN CSL_CITATION {"citationItems":[{"id":"ITEM-1","itemData":{"author":[{"dropping-particle":"","family":"Abuddin Nata","given":"","non-dropping-particle":"","parse-names":false,"suffix":""}],"id":"ITEM-1","issued":{"date-parts":[["2012"]]},"publisher":"Raja Grafindo","publisher-place":"Jakarta","title":"Akhlak Tasawuf dan Karakter Mulia","type":"book"},"uris":["http://www.mendeley.com/documents/?uuid=847b0464-f632-40f2-b159-ebbce44df81b"]}],"mendeley":{"formattedCitation":"(Abuddin Nata, 2012)","plainTextFormattedCitation":"(Abuddin Nata, 2012)","previouslyFormattedCitation":"(Abuddin Nata, 2012)"},"properties":{"noteIndex":0},"schema":"https://github.com/citation-style-language/schema/raw/master/csl-citation.json"}</w:instrText>
      </w:r>
      <w:r w:rsidRPr="00FA36A2">
        <w:rPr>
          <w:rFonts w:cs="Times New Roman"/>
        </w:rPr>
        <w:fldChar w:fldCharType="separate"/>
      </w:r>
      <w:r w:rsidRPr="00FA36A2">
        <w:rPr>
          <w:rFonts w:cs="Times New Roman"/>
          <w:noProof/>
        </w:rPr>
        <w:t>(Abuddin Nata, 2012)</w:t>
      </w:r>
      <w:r w:rsidRPr="00FA36A2">
        <w:rPr>
          <w:rFonts w:cs="Times New Roman"/>
        </w:rPr>
        <w:fldChar w:fldCharType="end"/>
      </w:r>
      <w:r w:rsidRPr="00FA36A2">
        <w:rPr>
          <w:rFonts w:cs="Times New Roman"/>
        </w:rPr>
        <w:t xml:space="preserve"> Menurut  Komarudin Hidayat yang dikutip oleh Abudin Nata sufisme perlu untuk dimasyarakatkan dengan tujuan : </w:t>
      </w:r>
      <w:r w:rsidRPr="00FA36A2">
        <w:rPr>
          <w:rFonts w:cs="Times New Roman"/>
          <w:i/>
          <w:iCs/>
        </w:rPr>
        <w:t>Pertama,</w:t>
      </w:r>
      <w:r w:rsidRPr="00FA36A2">
        <w:rPr>
          <w:rFonts w:cs="Times New Roman"/>
        </w:rPr>
        <w:t xml:space="preserve"> turut serta terlibat dalam berbagai peran dalam menyelamatkan kemanusiaan dari kondisi kebingungan akibat hilangnya nilai-nilai spritual. </w:t>
      </w:r>
      <w:r w:rsidRPr="00FA36A2">
        <w:rPr>
          <w:rFonts w:cs="Times New Roman"/>
          <w:i/>
          <w:iCs/>
        </w:rPr>
        <w:t>Kedua,</w:t>
      </w:r>
      <w:r w:rsidRPr="00FA36A2">
        <w:rPr>
          <w:rFonts w:cs="Times New Roman"/>
        </w:rPr>
        <w:t xml:space="preserve"> memperkenalkan literatur atau pemahaman tentang aspek esoteris (kebatinan Islam), baik terhadap masyarakat Islam yang mulai melupakannya maupun non Islam, khususnya terhadap masyarakat Barat. </w:t>
      </w:r>
      <w:r w:rsidRPr="00FA36A2">
        <w:rPr>
          <w:rFonts w:cs="Times New Roman"/>
          <w:i/>
          <w:iCs/>
        </w:rPr>
        <w:t>Ketiga,</w:t>
      </w:r>
      <w:r w:rsidRPr="00FA36A2">
        <w:rPr>
          <w:rFonts w:cs="Times New Roman"/>
        </w:rPr>
        <w:t xml:space="preserve"> untuk memberikan penegasan kembali bahwa sesungguhnya aspek esoteris Islam, yakni sufisme, adalah jantung ajaran Islam, sehingga bila wilayah ini kering dan tidak berdenyut, maka keringlah aspek-aspek yang lain ajaran Islam. </w:t>
      </w:r>
      <w:r w:rsidRPr="00FA36A2">
        <w:rPr>
          <w:rFonts w:cs="Times New Roman"/>
        </w:rPr>
        <w:fldChar w:fldCharType="begin" w:fldLock="1"/>
      </w:r>
      <w:r w:rsidRPr="00FA36A2">
        <w:rPr>
          <w:rFonts w:cs="Times New Roman"/>
        </w:rPr>
        <w:instrText>ADDIN CSL_CITATION {"citationItems":[{"id":"ITEM-1","itemData":{"author":[{"dropping-particle":"","family":"Abuddin Nata","given":"","non-dropping-particle":"","parse-names":false,"suffix":""}],"id":"ITEM-1","issued":{"date-parts":[["2012"]]},"publisher":"Raja Grafindo","publisher-place":"Jakarta","title":"Akhlak Tasawuf dan Karakter Mulia","type":"book"},"uris":["http://www.mendeley.com/documents/?uuid=847b0464-f632-40f2-b159-ebbce44df81b"]}],"mendeley":{"formattedCitation":"(Abuddin Nata, 2012)","plainTextFormattedCitation":"(Abuddin Nata, 2012)","previouslyFormattedCitation":"(Abuddin Nata, 2012)"},"properties":{"noteIndex":0},"schema":"https://github.com/citation-style-language/schema/raw/master/csl-citation.json"}</w:instrText>
      </w:r>
      <w:r w:rsidRPr="00FA36A2">
        <w:rPr>
          <w:rFonts w:cs="Times New Roman"/>
        </w:rPr>
        <w:fldChar w:fldCharType="separate"/>
      </w:r>
      <w:r w:rsidRPr="00FA36A2">
        <w:rPr>
          <w:rFonts w:cs="Times New Roman"/>
          <w:noProof/>
        </w:rPr>
        <w:t>(Abuddin Nata, 2012)</w:t>
      </w:r>
      <w:r w:rsidRPr="00FA36A2">
        <w:rPr>
          <w:rFonts w:cs="Times New Roman"/>
        </w:rPr>
        <w:fldChar w:fldCharType="end"/>
      </w:r>
    </w:p>
    <w:p w14:paraId="46D594B0" w14:textId="77777777" w:rsidR="006264AB" w:rsidRPr="00FA36A2" w:rsidRDefault="006264AB" w:rsidP="00824FF1">
      <w:pPr>
        <w:spacing w:line="276" w:lineRule="auto"/>
        <w:ind w:left="0" w:firstLine="709"/>
        <w:rPr>
          <w:rFonts w:cs="Times New Roman"/>
        </w:rPr>
      </w:pPr>
      <w:r w:rsidRPr="00FA36A2">
        <w:rPr>
          <w:rFonts w:cs="Times New Roman"/>
        </w:rPr>
        <w:t xml:space="preserve">Nurcholis Majid sebagaimana yang dikutip olehS imuh  mengatakan bahwa sebagai sistem ajaran keagamaan yang lengkap dan utuh Islam memberi tempat kepada jenis penghayatan keagamaan yang lengkap dan utuh. Islam memberi tempat kepada jenis penghayatan keagamaan eksoterik (lahiri) dan esoteric (batini) sekaligus. </w:t>
      </w:r>
      <w:r w:rsidRPr="00FA36A2">
        <w:rPr>
          <w:rFonts w:cs="Times New Roman"/>
        </w:rPr>
        <w:fldChar w:fldCharType="begin" w:fldLock="1"/>
      </w:r>
      <w:r w:rsidRPr="00FA36A2">
        <w:rPr>
          <w:rFonts w:cs="Times New Roman"/>
        </w:rPr>
        <w:instrText>ADDIN CSL_CITATION {"citationItems":[{"id":"ITEM-1","itemData":{"author":[{"dropping-particle":"","family":"Simuh","given":"","non-dropping-particle":"","parse-names":false,"suffix":""}],"id":"ITEM-1","issued":{"date-parts":[["1997"]]},"number-of-pages":"271","publisher":"Raja Grafindo Persada","publisher-place":"Jakarta","title":"Tasawuf dan Perkembangannya Dalam Islam","type":"book"},"uris":["http://www.mendeley.com/documents/?uuid=468676b3-f233-42a0-837b-c0d4ea0e67ad"]}],"mendeley":{"formattedCitation":"(Simuh, 1997)","plainTextFormattedCitation":"(Simuh, 1997)","previouslyFormattedCitation":"(Simuh, 1997)"},"properties":{"noteIndex":0},"schema":"https://github.com/citation-style-language/schema/raw/master/csl-citation.json"}</w:instrText>
      </w:r>
      <w:r w:rsidRPr="00FA36A2">
        <w:rPr>
          <w:rFonts w:cs="Times New Roman"/>
        </w:rPr>
        <w:fldChar w:fldCharType="separate"/>
      </w:r>
      <w:r w:rsidRPr="00FA36A2">
        <w:rPr>
          <w:rFonts w:cs="Times New Roman"/>
          <w:noProof/>
        </w:rPr>
        <w:t>(Simuh, 1997)</w:t>
      </w:r>
      <w:r w:rsidRPr="00FA36A2">
        <w:rPr>
          <w:rFonts w:cs="Times New Roman"/>
        </w:rPr>
        <w:fldChar w:fldCharType="end"/>
      </w:r>
    </w:p>
    <w:p w14:paraId="0AB60EDD" w14:textId="77777777" w:rsidR="006264AB" w:rsidRPr="00FA36A2" w:rsidRDefault="006264AB" w:rsidP="00824FF1">
      <w:pPr>
        <w:spacing w:line="276" w:lineRule="auto"/>
        <w:ind w:left="0" w:firstLine="709"/>
        <w:rPr>
          <w:rFonts w:cs="Times New Roman"/>
        </w:rPr>
      </w:pPr>
      <w:r w:rsidRPr="00FA36A2">
        <w:rPr>
          <w:rFonts w:cs="Times New Roman"/>
        </w:rPr>
        <w:t>Untuk  betul-betul  membumikan  tasawuf  (nilai-nilai spiritual Islam) di era kekinian atau dalam rangka mensosialisasikan tasawuf untuk mengatasi masalah moral yang ada pada saat ini diperlukan adanya pemahaman baru (interpretasibaru) terhadap term-term tasawuf yang selama ini dipandang sebagai penyebab melemahnya daya juang di kalangan umat Islam yang   akhirnya menghantarkan umat Islam menjadi mandeg (statis).</w:t>
      </w:r>
    </w:p>
    <w:p w14:paraId="0564EF7B" w14:textId="77777777" w:rsidR="006264AB" w:rsidRPr="00FA36A2" w:rsidRDefault="006264AB" w:rsidP="00824FF1">
      <w:pPr>
        <w:spacing w:line="276" w:lineRule="auto"/>
        <w:ind w:left="0" w:firstLine="709"/>
        <w:rPr>
          <w:rFonts w:cs="Times New Roman"/>
        </w:rPr>
      </w:pPr>
      <w:r w:rsidRPr="00FA36A2">
        <w:rPr>
          <w:rFonts w:cs="Times New Roman"/>
        </w:rPr>
        <w:t xml:space="preserve">Fazlur rahman mengatakan bahwa tidak dapat diragukan lagi bahwa pada dasarnya sufisme mengemukakan kebutuhan-kebutuhan religius yang penting dalam diri manusia. Yang perlu kita lakukan pada   saat   sekarang   ini   adalah   mengambil unsur-unsur   yang diperlukan  tersebut,  memisahkan  unsur-unsur tersebut  dari serpihan-serpihan yang bersifat emosional dan sosiologikal, dan mengintegrasikan unsur-unsur tersebut ke dalam suatu Islam yang seragam dan integral. Sikap materialistik dan hedonistik yang merajalela dalam kehidupan modern ini dapat diatasi dengan menerapkan konsep zuhud (asketisisme).   Dalam Islam asketisisme ini mempunyai pengertian khusus. Ia bukanlah kependetaan atau terputusnya kehidupan duniawi, tetapi merupakan hikmah yang membuat penganutnya mempunyai visi khusus terhadap kehidupan, di mana mereka tetap bekerja dan berusaha, namun kehidupan duniawi itu tidak menguasai kecendrungan hati mereka, serta tidak membuat mereka mengingkari Tuhannya. </w:t>
      </w:r>
      <w:r w:rsidRPr="00FA36A2">
        <w:rPr>
          <w:rFonts w:cs="Times New Roman"/>
        </w:rPr>
        <w:fldChar w:fldCharType="begin" w:fldLock="1"/>
      </w:r>
      <w:r w:rsidRPr="00FA36A2">
        <w:rPr>
          <w:rFonts w:cs="Times New Roman"/>
        </w:rPr>
        <w:instrText>ADDIN CSL_CITATION {"citationItems":[{"id":"ITEM-1","itemData":{"author":[{"dropping-particle":"","family":"Al-Tafthazani","given":"","non-dropping-particle":"","parse-names":false,"suffix":""}],"id":"ITEM-1","issued":{"date-parts":[["1998"]]},"number-of-pages":"9","publisher":"Pustaka ITB","publisher-place":"Bandung","title":"Sufi dari Zaman ke Zaman, Terj. Ahmad Rafi' Usmani","type":"book"},"uris":["http://www.mendeley.com/documents/?uuid=e72a2836-82f0-4bce-aa16-5eaccf198950"]}],"mendeley":{"formattedCitation":"(Al-Tafthazani, 1998)","plainTextFormattedCitation":"(Al-Tafthazani, 1998)","previouslyFormattedCitation":"(Al-Tafthazani, 1998)"},"properties":{"noteIndex":0},"schema":"https://github.com/citation-style-language/schema/raw/master/csl-citation.json"}</w:instrText>
      </w:r>
      <w:r w:rsidRPr="00FA36A2">
        <w:rPr>
          <w:rFonts w:cs="Times New Roman"/>
        </w:rPr>
        <w:fldChar w:fldCharType="separate"/>
      </w:r>
      <w:r w:rsidRPr="00FA36A2">
        <w:rPr>
          <w:rFonts w:cs="Times New Roman"/>
          <w:noProof/>
        </w:rPr>
        <w:t>(Al-Tafthazani, 1998)</w:t>
      </w:r>
      <w:r w:rsidRPr="00FA36A2">
        <w:rPr>
          <w:rFonts w:cs="Times New Roman"/>
        </w:rPr>
        <w:fldChar w:fldCharType="end"/>
      </w:r>
    </w:p>
    <w:p w14:paraId="0C440832" w14:textId="77777777" w:rsidR="006264AB" w:rsidRPr="00FA36A2" w:rsidRDefault="006264AB" w:rsidP="00824FF1">
      <w:pPr>
        <w:spacing w:line="276" w:lineRule="auto"/>
        <w:ind w:left="0" w:firstLine="709"/>
        <w:rPr>
          <w:rFonts w:cs="Times New Roman"/>
        </w:rPr>
      </w:pPr>
      <w:r w:rsidRPr="00FA36A2">
        <w:rPr>
          <w:rFonts w:cs="Times New Roman"/>
        </w:rPr>
        <w:t xml:space="preserve">Konsep zuhud, yang pada intinya sikap tidak mau diperbudakatau terperangkap oleh pengaruh duniawi yang sementara itu, atau menghindarkan diri dari kecendrungan-kecendrungan hati yang terlalu mencintai dunia. </w:t>
      </w:r>
      <w:r w:rsidRPr="00FA36A2">
        <w:rPr>
          <w:rFonts w:cs="Times New Roman"/>
        </w:rPr>
        <w:fldChar w:fldCharType="begin" w:fldLock="1"/>
      </w:r>
      <w:r w:rsidRPr="00FA36A2">
        <w:rPr>
          <w:rFonts w:cs="Times New Roman"/>
        </w:rPr>
        <w:instrText>ADDIN CSL_CITATION {"citationItems":[{"id":"ITEM-1","itemData":{"author":[{"dropping-particle":"","family":"Achmad Khudori Soleh","given":"","non-dropping-particle":"","parse-names":false,"suffix":""}],"id":"ITEM-1","issued":{"date-parts":[["1998"]]},"number-of-pages":"9","publisher":"Mitra Pustaka","publisher-place":"Yogyakarta","title":"Menjadi Kekasih Tuhan","type":"book"},"uris":["http://www.mendeley.com/documents/?uuid=5e7606e9-6f44-40e6-973a-2a30cbae90e0"]}],"mendeley":{"formattedCitation":"(Achmad Khudori Soleh, 1998)","plainTextFormattedCitation":"(Achmad Khudori Soleh, 1998)","previouslyFormattedCitation":"(Achmad Khudori Soleh, 1998)"},"properties":{"noteIndex":0},"schema":"https://github.com/citation-style-language/schema/raw/master/csl-citation.json"}</w:instrText>
      </w:r>
      <w:r w:rsidRPr="00FA36A2">
        <w:rPr>
          <w:rFonts w:cs="Times New Roman"/>
        </w:rPr>
        <w:fldChar w:fldCharType="separate"/>
      </w:r>
      <w:r w:rsidRPr="00FA36A2">
        <w:rPr>
          <w:rFonts w:cs="Times New Roman"/>
          <w:noProof/>
        </w:rPr>
        <w:t>(Achmad Khudori Soleh, 1998)</w:t>
      </w:r>
      <w:r w:rsidRPr="00FA36A2">
        <w:rPr>
          <w:rFonts w:cs="Times New Roman"/>
        </w:rPr>
        <w:fldChar w:fldCharType="end"/>
      </w:r>
      <w:r w:rsidRPr="00FA36A2">
        <w:rPr>
          <w:rFonts w:cs="Times New Roman"/>
        </w:rPr>
        <w:t xml:space="preserve"> Jika sikap ini telah mantap, maka ia tidakakan berani menggunakan segala cara untuk mencapai tujuan. Sebab tujuan yang ingin dicapai dalam tasawuf adalah menuju Tuhan, maka caranya pun harus ditempuh dengan cara yang disukai oleh Tuhan. Selanjutnya sikap frustasi, putus asa dapat diatasi dengan sikap ridha yang diajarkan dalam tasawuf, yaitu selalu menerima terhadap segala keputusan Tuhan setelah berusaha dengan semaksimal mungkin.</w:t>
      </w:r>
    </w:p>
    <w:p w14:paraId="28FB16B8" w14:textId="77777777" w:rsidR="006264AB" w:rsidRDefault="006264AB" w:rsidP="00824FF1">
      <w:pPr>
        <w:spacing w:line="276" w:lineRule="auto"/>
        <w:ind w:left="0" w:firstLine="709"/>
        <w:rPr>
          <w:rFonts w:cs="Times New Roman"/>
        </w:rPr>
      </w:pPr>
      <w:r w:rsidRPr="00FA36A2">
        <w:rPr>
          <w:rFonts w:cs="Times New Roman"/>
        </w:rPr>
        <w:t xml:space="preserve">Ajaran Uzlah yang terdapat dalam tasawuf, yaitu usaha mengasingkan diri dari terperangkap oleh tipu daya keduniawiaan, dapat pula digunakan untuk membekali </w:t>
      </w:r>
      <w:r w:rsidRPr="00FA36A2">
        <w:rPr>
          <w:rFonts w:cs="Times New Roman"/>
        </w:rPr>
        <w:lastRenderedPageBreak/>
        <w:t xml:space="preserve">manusia modern agar tidak menjadi sekruft dari mesin kehidupannya, yang tidak tahu lagiarahnya mau dibawa ke mana. Tasawuf dengan konsep uzlahnya, berusaha membebaskan manusia dari perangkap-perangkap kehidupan yang memperbudaknya. Ini tidak berarti seseorang harusjadi pertapa, ia tetap terlibat dalam berbagai kehidupan, tetapi tetap mengendalikan aktifitasnya sesuai dengan nilai-nilai ketuhanan, dan bukan sebaliknya larut dalam pengaruh keduniaan. </w:t>
      </w:r>
      <w:r w:rsidRPr="00FA36A2">
        <w:rPr>
          <w:rFonts w:cs="Times New Roman"/>
        </w:rPr>
        <w:fldChar w:fldCharType="begin" w:fldLock="1"/>
      </w:r>
      <w:r w:rsidRPr="00FA36A2">
        <w:rPr>
          <w:rFonts w:cs="Times New Roman"/>
        </w:rPr>
        <w:instrText>ADDIN CSL_CITATION {"citationItems":[{"id":"ITEM-1","itemData":{"author":[{"dropping-particle":"","family":"Abuddin Nata","given":"","non-dropping-particle":"","parse-names":false,"suffix":""}],"id":"ITEM-1","issued":{"date-parts":[["2012"]]},"publisher":"Raja Grafindo","publisher-place":"Jakarta","title":"Akhlak Tasawuf dan Karakter Mulia","type":"book"},"uris":["http://www.mendeley.com/documents/?uuid=847b0464-f632-40f2-b159-ebbce44df81b"]}],"mendeley":{"formattedCitation":"(Abuddin Nata, 2012)","plainTextFormattedCitation":"(Abuddin Nata, 2012)"},"properties":{"noteIndex":0},"schema":"https://github.com/citation-style-language/schema/raw/master/csl-citation.json"}</w:instrText>
      </w:r>
      <w:r w:rsidRPr="00FA36A2">
        <w:rPr>
          <w:rFonts w:cs="Times New Roman"/>
        </w:rPr>
        <w:fldChar w:fldCharType="separate"/>
      </w:r>
      <w:r w:rsidRPr="00FA36A2">
        <w:rPr>
          <w:rFonts w:cs="Times New Roman"/>
          <w:noProof/>
        </w:rPr>
        <w:t>(Abuddin Nata, 2012)</w:t>
      </w:r>
      <w:r w:rsidRPr="00FA36A2">
        <w:rPr>
          <w:rFonts w:cs="Times New Roman"/>
        </w:rPr>
        <w:fldChar w:fldCharType="end"/>
      </w:r>
    </w:p>
    <w:p w14:paraId="2F6831E9" w14:textId="77777777" w:rsidR="00824FF1" w:rsidRDefault="00824FF1" w:rsidP="00824FF1">
      <w:pPr>
        <w:spacing w:line="276" w:lineRule="auto"/>
        <w:ind w:left="0" w:firstLine="709"/>
        <w:rPr>
          <w:rFonts w:cs="Times New Roman"/>
        </w:rPr>
      </w:pPr>
    </w:p>
    <w:p w14:paraId="4B4F723D" w14:textId="77777777" w:rsidR="00824FF1" w:rsidRPr="00FA36A2" w:rsidRDefault="00824FF1" w:rsidP="00824FF1">
      <w:pPr>
        <w:spacing w:line="276" w:lineRule="auto"/>
        <w:ind w:left="0" w:firstLine="709"/>
        <w:rPr>
          <w:rFonts w:cs="Times New Roman"/>
        </w:rPr>
      </w:pPr>
    </w:p>
    <w:p w14:paraId="3ECA0AF3" w14:textId="570D31EB" w:rsidR="00D12A53" w:rsidRPr="005938E3" w:rsidRDefault="0057502F" w:rsidP="00D12A53">
      <w:pPr>
        <w:ind w:left="0" w:firstLine="0"/>
        <w:rPr>
          <w:b/>
          <w:lang w:val="en-US"/>
        </w:rPr>
      </w:pPr>
      <w:r>
        <w:rPr>
          <w:b/>
          <w:lang w:val="en-US"/>
        </w:rPr>
        <w:t>KESIMPULAN</w:t>
      </w:r>
    </w:p>
    <w:p w14:paraId="6812F4BA" w14:textId="5BC2E828" w:rsidR="00D12A53" w:rsidRDefault="00D12A53" w:rsidP="00D12A53">
      <w:pPr>
        <w:ind w:left="0" w:firstLine="0"/>
        <w:rPr>
          <w:i/>
        </w:rPr>
      </w:pPr>
    </w:p>
    <w:p w14:paraId="52494E78" w14:textId="7E01EF97" w:rsidR="00824FF1" w:rsidRPr="00824FF1" w:rsidRDefault="00A36B50" w:rsidP="00824FF1">
      <w:pPr>
        <w:spacing w:line="276" w:lineRule="auto"/>
        <w:ind w:left="0" w:firstLine="426"/>
        <w:rPr>
          <w:rFonts w:cs="Times New Roman"/>
          <w:szCs w:val="24"/>
        </w:rPr>
      </w:pPr>
      <w:r w:rsidRPr="00824FF1">
        <w:rPr>
          <w:rFonts w:cs="Times New Roman"/>
          <w:szCs w:val="24"/>
        </w:rPr>
        <w:t>S</w:t>
      </w:r>
      <w:r w:rsidR="00824FF1" w:rsidRPr="00824FF1">
        <w:rPr>
          <w:rFonts w:cs="Times New Roman"/>
          <w:szCs w:val="24"/>
        </w:rPr>
        <w:t>ebagai</w:t>
      </w:r>
      <w:r>
        <w:rPr>
          <w:rFonts w:cs="Times New Roman"/>
          <w:szCs w:val="24"/>
        </w:rPr>
        <w:t xml:space="preserve"> </w:t>
      </w:r>
      <w:r w:rsidR="00824FF1" w:rsidRPr="00824FF1">
        <w:rPr>
          <w:rFonts w:cs="Times New Roman"/>
          <w:szCs w:val="24"/>
        </w:rPr>
        <w:t xml:space="preserve"> dimensi spiritual dalam Islam, memiliki relevansi yang kuat dalam menghadapi tantangan kehidupan modern yang cenderung materialistik. Tasawuf, yang berasal dari tradisi zuhud atau pengekangan diri dan kebersihan hati, berfungsi sebagai jalan untuk menemukan ketenangan jiwa dan keseimbangan hidup melalui pendekatan spiritual seperti zikir, muraqabah, dan muhasabah. Dalam konteks masyarakat modern yang sering kali merasa terasing dan tertekan oleh tuntutan kehidupan kota dan gaya hidup konsumtif, tasawuf menawarkan nilai-nilai kesederhanaan, kerendahan hati, dan kasih sayang, yang sangat penting untuk kesejahteraan mental dan hubungan sosial.</w:t>
      </w:r>
    </w:p>
    <w:p w14:paraId="6154280F" w14:textId="77777777" w:rsidR="00824FF1" w:rsidRPr="00824FF1" w:rsidRDefault="00824FF1" w:rsidP="00824FF1">
      <w:pPr>
        <w:spacing w:line="276" w:lineRule="auto"/>
        <w:ind w:left="0" w:firstLine="426"/>
        <w:rPr>
          <w:rFonts w:cs="Times New Roman"/>
          <w:szCs w:val="24"/>
        </w:rPr>
      </w:pPr>
      <w:r w:rsidRPr="00824FF1">
        <w:rPr>
          <w:rFonts w:cs="Times New Roman"/>
          <w:szCs w:val="24"/>
        </w:rPr>
        <w:t>Tasawuf juga memainkan peran dalam pendidikan moral dan karakter dengan menanamkan nilai-nilai etika dan kejujuran, yang esensial dalam menciptakan masyarakat harmonis di era globalisasi. Kehidupan modern yang terkoneksi secara digital sering kali kehilangan makna spiritual, dan tasawuf dapat memberikan keseimbangan antara kepentingan duniawi dan ukhrawi, sehingga manusia mampu menghadapi kehidupan dengan bijaksana. Sebagai keseluruhan, tasawuf bukan hanya bertujuan mendekatkan diri kepada Allah SWT, tetapi juga berfungsi sebagai solusi untuk menemukan makna dan kedamaian batin di tengah kompleksitas kehidupan modern.</w:t>
      </w:r>
    </w:p>
    <w:p w14:paraId="47CD2D8F" w14:textId="77777777" w:rsidR="0057502F" w:rsidRDefault="0057502F" w:rsidP="008F51D7">
      <w:pPr>
        <w:ind w:left="0" w:firstLine="0"/>
        <w:rPr>
          <w:i/>
        </w:rPr>
      </w:pPr>
    </w:p>
    <w:p w14:paraId="09F94DAA" w14:textId="77777777" w:rsidR="001D4454" w:rsidRDefault="001D4454" w:rsidP="008F51D7">
      <w:pPr>
        <w:ind w:left="0" w:firstLine="0"/>
        <w:rPr>
          <w:b/>
        </w:rPr>
      </w:pPr>
    </w:p>
    <w:p w14:paraId="619C4C24" w14:textId="6AED32FD" w:rsidR="008F51D7" w:rsidRDefault="0057502F" w:rsidP="008F51D7">
      <w:pPr>
        <w:ind w:left="0" w:firstLine="0"/>
        <w:rPr>
          <w:b/>
          <w:lang w:val="en-US"/>
        </w:rPr>
      </w:pPr>
      <w:r>
        <w:rPr>
          <w:b/>
          <w:lang w:val="en-US"/>
        </w:rPr>
        <w:t>DAFTAR PUSTAKA</w:t>
      </w:r>
    </w:p>
    <w:p w14:paraId="577AD147" w14:textId="77777777" w:rsidR="008B13F8" w:rsidRPr="005938E3" w:rsidRDefault="008B13F8" w:rsidP="008F51D7">
      <w:pPr>
        <w:ind w:left="0" w:firstLine="0"/>
        <w:rPr>
          <w:b/>
          <w:lang w:val="en-US"/>
        </w:rPr>
      </w:pPr>
    </w:p>
    <w:p w14:paraId="6550C084"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b/>
          <w:bCs/>
          <w:szCs w:val="24"/>
          <w:lang w:val="en"/>
        </w:rPr>
        <w:fldChar w:fldCharType="begin" w:fldLock="1"/>
      </w:r>
      <w:r w:rsidRPr="00A36B50">
        <w:rPr>
          <w:rFonts w:cs="Times New Roman"/>
          <w:b/>
          <w:bCs/>
          <w:szCs w:val="24"/>
          <w:lang w:val="en"/>
        </w:rPr>
        <w:instrText xml:space="preserve">ADDIN Mendeley Bibliography CSL_BIBLIOGRAPHY </w:instrText>
      </w:r>
      <w:r w:rsidRPr="00A36B50">
        <w:rPr>
          <w:rFonts w:cs="Times New Roman"/>
          <w:b/>
          <w:bCs/>
          <w:szCs w:val="24"/>
          <w:lang w:val="en"/>
        </w:rPr>
        <w:fldChar w:fldCharType="separate"/>
      </w:r>
      <w:r w:rsidRPr="00A36B50">
        <w:rPr>
          <w:rFonts w:cs="Times New Roman"/>
          <w:noProof/>
          <w:szCs w:val="24"/>
        </w:rPr>
        <w:t xml:space="preserve">Abuddin Nata. (2012). </w:t>
      </w:r>
      <w:r w:rsidRPr="00A36B50">
        <w:rPr>
          <w:rFonts w:cs="Times New Roman"/>
          <w:i/>
          <w:iCs/>
          <w:noProof/>
          <w:szCs w:val="24"/>
        </w:rPr>
        <w:t>Akhlak Tasawuf dan Karakter Mulia</w:t>
      </w:r>
      <w:r w:rsidRPr="00A36B50">
        <w:rPr>
          <w:rFonts w:cs="Times New Roman"/>
          <w:noProof/>
          <w:szCs w:val="24"/>
        </w:rPr>
        <w:t>. Raja Grafindo.</w:t>
      </w:r>
    </w:p>
    <w:p w14:paraId="65F6780B"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Achmad Khudori Soleh. (1998). </w:t>
      </w:r>
      <w:r w:rsidRPr="00A36B50">
        <w:rPr>
          <w:rFonts w:cs="Times New Roman"/>
          <w:i/>
          <w:iCs/>
          <w:noProof/>
          <w:szCs w:val="24"/>
        </w:rPr>
        <w:t>Menjadi Kekasih Tuhan</w:t>
      </w:r>
      <w:r w:rsidRPr="00A36B50">
        <w:rPr>
          <w:rFonts w:cs="Times New Roman"/>
          <w:noProof/>
          <w:szCs w:val="24"/>
        </w:rPr>
        <w:t>. Mitra Pustaka.</w:t>
      </w:r>
    </w:p>
    <w:p w14:paraId="3B683402"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Al-Tafthazani. (1998). </w:t>
      </w:r>
      <w:r w:rsidRPr="00A36B50">
        <w:rPr>
          <w:rFonts w:cs="Times New Roman"/>
          <w:i/>
          <w:iCs/>
          <w:noProof/>
          <w:szCs w:val="24"/>
        </w:rPr>
        <w:t>Sufi dari Zaman ke Zaman, Terj. Ahmad Rafi’ Usmani</w:t>
      </w:r>
      <w:r w:rsidRPr="00A36B50">
        <w:rPr>
          <w:rFonts w:cs="Times New Roman"/>
          <w:noProof/>
          <w:szCs w:val="24"/>
        </w:rPr>
        <w:t>. Pustaka ITB.</w:t>
      </w:r>
    </w:p>
    <w:p w14:paraId="27A00DCA"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Alwi, M. R. F. (2024). Peran Tasawuf Dalam Kehidupan Masyarakat Modern. </w:t>
      </w:r>
      <w:r w:rsidRPr="00A36B50">
        <w:rPr>
          <w:rFonts w:cs="Times New Roman"/>
          <w:i/>
          <w:iCs/>
          <w:noProof/>
          <w:szCs w:val="24"/>
        </w:rPr>
        <w:t>Jurnal Pemikiran Keislaman Dan Tasawuf</w:t>
      </w:r>
      <w:r w:rsidRPr="00A36B50">
        <w:rPr>
          <w:rFonts w:cs="Times New Roman"/>
          <w:noProof/>
          <w:szCs w:val="24"/>
        </w:rPr>
        <w:t xml:space="preserve">, </w:t>
      </w:r>
      <w:r w:rsidRPr="00A36B50">
        <w:rPr>
          <w:rFonts w:cs="Times New Roman"/>
          <w:i/>
          <w:iCs/>
          <w:noProof/>
          <w:szCs w:val="24"/>
        </w:rPr>
        <w:t>10</w:t>
      </w:r>
      <w:r w:rsidRPr="00A36B50">
        <w:rPr>
          <w:rFonts w:cs="Times New Roman"/>
          <w:noProof/>
          <w:szCs w:val="24"/>
        </w:rPr>
        <w:t>(1), 62–74.</w:t>
      </w:r>
    </w:p>
    <w:p w14:paraId="423DC8C9"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Delia Noer. (1987). </w:t>
      </w:r>
      <w:r w:rsidRPr="00A36B50">
        <w:rPr>
          <w:rFonts w:cs="Times New Roman"/>
          <w:i/>
          <w:iCs/>
          <w:noProof/>
          <w:szCs w:val="24"/>
        </w:rPr>
        <w:t>Pembangunan di Indonesia</w:t>
      </w:r>
      <w:r w:rsidRPr="00A36B50">
        <w:rPr>
          <w:rFonts w:cs="Times New Roman"/>
          <w:noProof/>
          <w:szCs w:val="24"/>
        </w:rPr>
        <w:t>. Mutiara.</w:t>
      </w:r>
    </w:p>
    <w:p w14:paraId="574CAF05"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Naisbitt, J., &amp; Aburdene, P. (1990). </w:t>
      </w:r>
      <w:r w:rsidRPr="00A36B50">
        <w:rPr>
          <w:rFonts w:cs="Times New Roman"/>
          <w:i/>
          <w:iCs/>
          <w:noProof/>
          <w:szCs w:val="24"/>
        </w:rPr>
        <w:t>Megatrends 2000</w:t>
      </w:r>
      <w:r w:rsidRPr="00A36B50">
        <w:rPr>
          <w:rFonts w:cs="Times New Roman"/>
          <w:noProof/>
          <w:szCs w:val="24"/>
        </w:rPr>
        <w:t>. Ten New Directions for The.</w:t>
      </w:r>
    </w:p>
    <w:p w14:paraId="33E33127"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Nata, A. (1998). </w:t>
      </w:r>
      <w:r w:rsidRPr="00A36B50">
        <w:rPr>
          <w:rFonts w:cs="Times New Roman"/>
          <w:i/>
          <w:iCs/>
          <w:noProof/>
          <w:szCs w:val="24"/>
        </w:rPr>
        <w:t>Ilmu Kalam, Filsafat dan Tasawuf</w:t>
      </w:r>
      <w:r w:rsidRPr="00A36B50">
        <w:rPr>
          <w:rFonts w:cs="Times New Roman"/>
          <w:noProof/>
          <w:szCs w:val="24"/>
        </w:rPr>
        <w:t>. Raja Grafindo Persada.</w:t>
      </w:r>
    </w:p>
    <w:p w14:paraId="2DE172F2"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Rosihon Anwar. (2010). </w:t>
      </w:r>
      <w:r w:rsidRPr="00A36B50">
        <w:rPr>
          <w:rFonts w:cs="Times New Roman"/>
          <w:i/>
          <w:iCs/>
          <w:noProof/>
          <w:szCs w:val="24"/>
        </w:rPr>
        <w:t>Akhlak Tasawuf</w:t>
      </w:r>
      <w:r w:rsidRPr="00A36B50">
        <w:rPr>
          <w:rFonts w:cs="Times New Roman"/>
          <w:noProof/>
          <w:szCs w:val="24"/>
        </w:rPr>
        <w:t>. Pustaka Setia.</w:t>
      </w:r>
    </w:p>
    <w:p w14:paraId="3D037638"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Sayidiman Suryahadipraja. (1993). </w:t>
      </w:r>
      <w:r w:rsidRPr="00A36B50">
        <w:rPr>
          <w:rFonts w:cs="Times New Roman"/>
          <w:i/>
          <w:iCs/>
          <w:noProof/>
          <w:szCs w:val="24"/>
        </w:rPr>
        <w:t>Makna Modernitas dan Tantangannya terhadap Iman dalam Kontekstual Ajaran Islam</w:t>
      </w:r>
      <w:r w:rsidRPr="00A36B50">
        <w:rPr>
          <w:rFonts w:cs="Times New Roman"/>
          <w:noProof/>
          <w:szCs w:val="24"/>
        </w:rPr>
        <w:t>. Paramadina.</w:t>
      </w:r>
    </w:p>
    <w:p w14:paraId="48DB270C"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Simuh. (1997). </w:t>
      </w:r>
      <w:r w:rsidRPr="00A36B50">
        <w:rPr>
          <w:rFonts w:cs="Times New Roman"/>
          <w:i/>
          <w:iCs/>
          <w:noProof/>
          <w:szCs w:val="24"/>
        </w:rPr>
        <w:t>Tasawuf dan Perkembangannya Dalam Islam</w:t>
      </w:r>
      <w:r w:rsidRPr="00A36B50">
        <w:rPr>
          <w:rFonts w:cs="Times New Roman"/>
          <w:noProof/>
          <w:szCs w:val="24"/>
        </w:rPr>
        <w:t>. Raja Grafindo Persada.</w:t>
      </w:r>
    </w:p>
    <w:p w14:paraId="1A75D5FF" w14:textId="77777777" w:rsidR="00A36B50" w:rsidRPr="00A36B50" w:rsidRDefault="00A36B50" w:rsidP="00A36B50">
      <w:pPr>
        <w:widowControl w:val="0"/>
        <w:autoSpaceDE w:val="0"/>
        <w:autoSpaceDN w:val="0"/>
        <w:adjustRightInd w:val="0"/>
        <w:spacing w:line="276" w:lineRule="auto"/>
        <w:ind w:left="480" w:hanging="480"/>
        <w:rPr>
          <w:rFonts w:cs="Times New Roman"/>
          <w:noProof/>
          <w:szCs w:val="24"/>
        </w:rPr>
      </w:pPr>
      <w:r w:rsidRPr="00A36B50">
        <w:rPr>
          <w:rFonts w:cs="Times New Roman"/>
          <w:noProof/>
          <w:szCs w:val="24"/>
        </w:rPr>
        <w:t xml:space="preserve">Soilihin, M., &amp; Anwar, R. (2008). </w:t>
      </w:r>
      <w:r w:rsidRPr="00A36B50">
        <w:rPr>
          <w:rFonts w:cs="Times New Roman"/>
          <w:i/>
          <w:iCs/>
          <w:noProof/>
          <w:szCs w:val="24"/>
        </w:rPr>
        <w:t>Ilmu Tasawuf</w:t>
      </w:r>
      <w:r w:rsidRPr="00A36B50">
        <w:rPr>
          <w:rFonts w:cs="Times New Roman"/>
          <w:noProof/>
          <w:szCs w:val="24"/>
        </w:rPr>
        <w:t>. Pustaka Setia.</w:t>
      </w:r>
    </w:p>
    <w:p w14:paraId="359F5AEC" w14:textId="77777777" w:rsidR="00A36B50" w:rsidRPr="00A36B50" w:rsidRDefault="00A36B50" w:rsidP="00A36B50">
      <w:pPr>
        <w:widowControl w:val="0"/>
        <w:autoSpaceDE w:val="0"/>
        <w:autoSpaceDN w:val="0"/>
        <w:adjustRightInd w:val="0"/>
        <w:spacing w:line="276" w:lineRule="auto"/>
        <w:ind w:left="480" w:hanging="480"/>
        <w:rPr>
          <w:rFonts w:cs="Times New Roman"/>
          <w:noProof/>
        </w:rPr>
      </w:pPr>
      <w:r w:rsidRPr="00A36B50">
        <w:rPr>
          <w:rFonts w:cs="Times New Roman"/>
          <w:noProof/>
          <w:szCs w:val="24"/>
        </w:rPr>
        <w:t xml:space="preserve">W.J.S. Poerwadarminta. (1991). </w:t>
      </w:r>
      <w:r w:rsidRPr="00A36B50">
        <w:rPr>
          <w:rFonts w:cs="Times New Roman"/>
          <w:i/>
          <w:iCs/>
          <w:noProof/>
          <w:szCs w:val="24"/>
        </w:rPr>
        <w:t>Kamus Umum Bahasa Indonesia</w:t>
      </w:r>
      <w:r w:rsidRPr="00A36B50">
        <w:rPr>
          <w:rFonts w:cs="Times New Roman"/>
          <w:noProof/>
          <w:szCs w:val="24"/>
        </w:rPr>
        <w:t>. Balai Pustaka.</w:t>
      </w:r>
    </w:p>
    <w:p w14:paraId="20DB9CF3" w14:textId="3D6FEDEB" w:rsidR="00EB2847" w:rsidRDefault="00A36B50" w:rsidP="00A36B50">
      <w:pPr>
        <w:spacing w:line="276" w:lineRule="auto"/>
        <w:ind w:left="0" w:firstLine="0"/>
      </w:pPr>
      <w:r w:rsidRPr="00A36B50">
        <w:rPr>
          <w:rFonts w:cs="Times New Roman"/>
          <w:b/>
          <w:bCs/>
          <w:szCs w:val="24"/>
          <w:lang w:val="en"/>
        </w:rPr>
        <w:fldChar w:fldCharType="end"/>
      </w:r>
    </w:p>
    <w:sectPr w:rsidR="00EB2847" w:rsidSect="003B2C0A">
      <w:footerReference w:type="default" r:id="rId13"/>
      <w:pgSz w:w="11906" w:h="16838" w:code="9"/>
      <w:pgMar w:top="1701"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50382" w14:textId="77777777" w:rsidR="00D17671" w:rsidRDefault="00D17671" w:rsidP="003F7CBE">
      <w:r>
        <w:separator/>
      </w:r>
    </w:p>
  </w:endnote>
  <w:endnote w:type="continuationSeparator" w:id="0">
    <w:p w14:paraId="0E4D2187" w14:textId="77777777" w:rsidR="00D17671" w:rsidRDefault="00D17671"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D287B">
          <w:rPr>
            <w:noProof/>
          </w:rPr>
          <w:t>7</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3B04DA" w14:textId="77777777" w:rsidR="00D17671" w:rsidRDefault="00D17671" w:rsidP="003F7CBE">
      <w:r>
        <w:separator/>
      </w:r>
    </w:p>
  </w:footnote>
  <w:footnote w:type="continuationSeparator" w:id="0">
    <w:p w14:paraId="01755B6F" w14:textId="77777777" w:rsidR="00D17671" w:rsidRDefault="00D17671" w:rsidP="003F7C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A07B48"/>
    <w:multiLevelType w:val="hybridMultilevel"/>
    <w:tmpl w:val="C0D2B53A"/>
    <w:lvl w:ilvl="0" w:tplc="51D6FAD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nsid w:val="603E7E2E"/>
    <w:multiLevelType w:val="hybridMultilevel"/>
    <w:tmpl w:val="8F46E33C"/>
    <w:lvl w:ilvl="0" w:tplc="FA4CBF90">
      <w:start w:val="1"/>
      <w:numFmt w:val="upperLetter"/>
      <w:pStyle w:val="subbab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106015"/>
    <w:multiLevelType w:val="hybridMultilevel"/>
    <w:tmpl w:val="AC4A04C2"/>
    <w:lvl w:ilvl="0" w:tplc="8A4AA6A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S0sDQyNbMwMTIwMTdT0lEKTi0uzszPAykwqgUA3+QKaiwAAAA="/>
  </w:docVars>
  <w:rsids>
    <w:rsidRoot w:val="00D35E4D"/>
    <w:rsid w:val="00005793"/>
    <w:rsid w:val="000227C3"/>
    <w:rsid w:val="00060C6B"/>
    <w:rsid w:val="001126BA"/>
    <w:rsid w:val="00113FB7"/>
    <w:rsid w:val="0011649D"/>
    <w:rsid w:val="0015187E"/>
    <w:rsid w:val="00183669"/>
    <w:rsid w:val="001C3277"/>
    <w:rsid w:val="001D4454"/>
    <w:rsid w:val="00201A8F"/>
    <w:rsid w:val="00211710"/>
    <w:rsid w:val="00234863"/>
    <w:rsid w:val="00247666"/>
    <w:rsid w:val="002824E9"/>
    <w:rsid w:val="002A0D4A"/>
    <w:rsid w:val="002D69F8"/>
    <w:rsid w:val="002E2762"/>
    <w:rsid w:val="0032778E"/>
    <w:rsid w:val="00362B2B"/>
    <w:rsid w:val="003768F7"/>
    <w:rsid w:val="0038794D"/>
    <w:rsid w:val="003B2C0A"/>
    <w:rsid w:val="003B4800"/>
    <w:rsid w:val="003F7CBE"/>
    <w:rsid w:val="004277AF"/>
    <w:rsid w:val="00433560"/>
    <w:rsid w:val="00441E0A"/>
    <w:rsid w:val="0046265C"/>
    <w:rsid w:val="004755C0"/>
    <w:rsid w:val="004A6306"/>
    <w:rsid w:val="005028A3"/>
    <w:rsid w:val="0051193C"/>
    <w:rsid w:val="0054223F"/>
    <w:rsid w:val="005730DE"/>
    <w:rsid w:val="0057502F"/>
    <w:rsid w:val="00585578"/>
    <w:rsid w:val="005938E3"/>
    <w:rsid w:val="005B1068"/>
    <w:rsid w:val="00612379"/>
    <w:rsid w:val="006264AB"/>
    <w:rsid w:val="006332E2"/>
    <w:rsid w:val="006663F4"/>
    <w:rsid w:val="0067041A"/>
    <w:rsid w:val="00694D00"/>
    <w:rsid w:val="006D061E"/>
    <w:rsid w:val="006D4715"/>
    <w:rsid w:val="006D63F3"/>
    <w:rsid w:val="007158B6"/>
    <w:rsid w:val="00732BDC"/>
    <w:rsid w:val="00764C40"/>
    <w:rsid w:val="00785F59"/>
    <w:rsid w:val="007E5D17"/>
    <w:rsid w:val="007F5E00"/>
    <w:rsid w:val="007F5EAA"/>
    <w:rsid w:val="0080596A"/>
    <w:rsid w:val="00810187"/>
    <w:rsid w:val="008239EE"/>
    <w:rsid w:val="00824FF1"/>
    <w:rsid w:val="00835DC8"/>
    <w:rsid w:val="0086712E"/>
    <w:rsid w:val="0086767F"/>
    <w:rsid w:val="00890DBB"/>
    <w:rsid w:val="008B13F8"/>
    <w:rsid w:val="008C2D03"/>
    <w:rsid w:val="008D1B36"/>
    <w:rsid w:val="008F51D7"/>
    <w:rsid w:val="00950B41"/>
    <w:rsid w:val="009D5565"/>
    <w:rsid w:val="009E1D52"/>
    <w:rsid w:val="00A2027C"/>
    <w:rsid w:val="00A253A1"/>
    <w:rsid w:val="00A36B50"/>
    <w:rsid w:val="00A43863"/>
    <w:rsid w:val="00A61292"/>
    <w:rsid w:val="00A73591"/>
    <w:rsid w:val="00A919ED"/>
    <w:rsid w:val="00A954C0"/>
    <w:rsid w:val="00AD287B"/>
    <w:rsid w:val="00B01D92"/>
    <w:rsid w:val="00B01F33"/>
    <w:rsid w:val="00B03C3D"/>
    <w:rsid w:val="00B06E1E"/>
    <w:rsid w:val="00B078B5"/>
    <w:rsid w:val="00B27BD9"/>
    <w:rsid w:val="00B5499A"/>
    <w:rsid w:val="00B56828"/>
    <w:rsid w:val="00B63BED"/>
    <w:rsid w:val="00B6718A"/>
    <w:rsid w:val="00B77349"/>
    <w:rsid w:val="00BA5EEC"/>
    <w:rsid w:val="00C11102"/>
    <w:rsid w:val="00C3556C"/>
    <w:rsid w:val="00C54E9B"/>
    <w:rsid w:val="00C54FC0"/>
    <w:rsid w:val="00C70046"/>
    <w:rsid w:val="00CE3CF7"/>
    <w:rsid w:val="00D10978"/>
    <w:rsid w:val="00D12A53"/>
    <w:rsid w:val="00D17671"/>
    <w:rsid w:val="00D35E4D"/>
    <w:rsid w:val="00DC20C9"/>
    <w:rsid w:val="00DC3341"/>
    <w:rsid w:val="00DC4025"/>
    <w:rsid w:val="00DC6983"/>
    <w:rsid w:val="00E32F0C"/>
    <w:rsid w:val="00E56E74"/>
    <w:rsid w:val="00EA55E4"/>
    <w:rsid w:val="00EB2847"/>
    <w:rsid w:val="00EC39C4"/>
    <w:rsid w:val="00ED53C6"/>
    <w:rsid w:val="00EE732F"/>
    <w:rsid w:val="00F678AA"/>
    <w:rsid w:val="00F86200"/>
    <w:rsid w:val="00FA36A2"/>
    <w:rsid w:val="00FB50A5"/>
    <w:rsid w:val="00FD64DC"/>
    <w:rsid w:val="00FE58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8BF10FDB-A7EE-4A5C-994E-FF2605F6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paragraph" w:styleId="Heading2">
    <w:name w:val="heading 2"/>
    <w:basedOn w:val="Normal"/>
    <w:next w:val="Normal"/>
    <w:link w:val="Heading2Char"/>
    <w:uiPriority w:val="9"/>
    <w:semiHidden/>
    <w:unhideWhenUsed/>
    <w:qFormat/>
    <w:rsid w:val="006264A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paragraph" w:styleId="BodyText">
    <w:name w:val="Body Text"/>
    <w:basedOn w:val="Normal"/>
    <w:link w:val="BodyTextChar"/>
    <w:uiPriority w:val="1"/>
    <w:qFormat/>
    <w:rsid w:val="008D1B36"/>
    <w:pPr>
      <w:widowControl w:val="0"/>
      <w:autoSpaceDE w:val="0"/>
      <w:autoSpaceDN w:val="0"/>
      <w:ind w:left="100" w:firstLine="0"/>
    </w:pPr>
    <w:rPr>
      <w:rFonts w:eastAsia="Times New Roman" w:cs="Times New Roman"/>
      <w:sz w:val="24"/>
      <w:szCs w:val="24"/>
      <w:lang w:val="ms"/>
    </w:rPr>
  </w:style>
  <w:style w:type="character" w:customStyle="1" w:styleId="BodyTextChar">
    <w:name w:val="Body Text Char"/>
    <w:basedOn w:val="DefaultParagraphFont"/>
    <w:link w:val="BodyText"/>
    <w:uiPriority w:val="1"/>
    <w:rsid w:val="008D1B36"/>
    <w:rPr>
      <w:rFonts w:eastAsia="Times New Roman" w:cs="Times New Roman"/>
      <w:sz w:val="24"/>
      <w:szCs w:val="24"/>
      <w:lang w:val="ms"/>
    </w:rPr>
  </w:style>
  <w:style w:type="paragraph" w:styleId="ListParagraph">
    <w:name w:val="List Paragraph"/>
    <w:basedOn w:val="Normal"/>
    <w:uiPriority w:val="34"/>
    <w:qFormat/>
    <w:rsid w:val="006264AB"/>
    <w:pPr>
      <w:spacing w:after="160" w:line="259" w:lineRule="auto"/>
      <w:ind w:left="720" w:firstLine="0"/>
      <w:contextualSpacing/>
      <w:jc w:val="left"/>
    </w:pPr>
    <w:rPr>
      <w:rFonts w:asciiTheme="minorHAnsi" w:hAnsiTheme="minorHAnsi"/>
      <w:kern w:val="2"/>
      <w:lang w:val="en-US"/>
    </w:rPr>
  </w:style>
  <w:style w:type="paragraph" w:customStyle="1" w:styleId="subbab2">
    <w:name w:val="sub bab 2"/>
    <w:basedOn w:val="Heading2"/>
    <w:link w:val="subbab2Char"/>
    <w:qFormat/>
    <w:rsid w:val="006264AB"/>
    <w:pPr>
      <w:numPr>
        <w:numId w:val="1"/>
      </w:numPr>
      <w:spacing w:line="360" w:lineRule="auto"/>
      <w:ind w:left="426"/>
      <w:jc w:val="left"/>
    </w:pPr>
    <w:rPr>
      <w:rFonts w:cs="Times New Roman"/>
      <w:b/>
      <w:bCs/>
      <w:kern w:val="2"/>
      <w:sz w:val="24"/>
      <w:szCs w:val="24"/>
      <w:lang w:val="en-US"/>
    </w:rPr>
  </w:style>
  <w:style w:type="character" w:customStyle="1" w:styleId="subbab2Char">
    <w:name w:val="sub bab 2 Char"/>
    <w:basedOn w:val="Heading2Char"/>
    <w:link w:val="subbab2"/>
    <w:rsid w:val="006264AB"/>
    <w:rPr>
      <w:rFonts w:asciiTheme="majorHAnsi" w:eastAsiaTheme="majorEastAsia" w:hAnsiTheme="majorHAnsi" w:cs="Times New Roman"/>
      <w:b/>
      <w:bCs/>
      <w:color w:val="365F91" w:themeColor="accent1" w:themeShade="BF"/>
      <w:kern w:val="2"/>
      <w:sz w:val="24"/>
      <w:szCs w:val="24"/>
      <w:lang w:val="en-US"/>
    </w:rPr>
  </w:style>
  <w:style w:type="character" w:customStyle="1" w:styleId="Heading2Char">
    <w:name w:val="Heading 2 Char"/>
    <w:basedOn w:val="DefaultParagraphFont"/>
    <w:link w:val="Heading2"/>
    <w:uiPriority w:val="9"/>
    <w:semiHidden/>
    <w:rsid w:val="006264A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mad.junaedi@staff.unsika.ac.id1,%2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abaybalya199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hammadtariqa999@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landespirdaus24@gmail.com3," TargetMode="External"/><Relationship Id="rId4" Type="http://schemas.openxmlformats.org/officeDocument/2006/relationships/settings" Target="settings.xml"/><Relationship Id="rId9" Type="http://schemas.openxmlformats.org/officeDocument/2006/relationships/hyperlink" Target="mailto:babaybalya1995@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459A7-85E1-4633-A77C-4A693B349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7</Pages>
  <Words>5391</Words>
  <Characters>30730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LENOVO</cp:lastModifiedBy>
  <cp:revision>3</cp:revision>
  <cp:lastPrinted>2024-11-26T08:35:00Z</cp:lastPrinted>
  <dcterms:created xsi:type="dcterms:W3CDTF">2024-11-26T08:29:00Z</dcterms:created>
  <dcterms:modified xsi:type="dcterms:W3CDTF">2024-11-26T11:56:00Z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