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5DF85D" w14:textId="77777777" w:rsidR="001270C9" w:rsidRDefault="001270C9">
      <w:pPr>
        <w:ind w:left="0" w:firstLine="0"/>
        <w:jc w:val="center"/>
        <w:rPr>
          <w:b/>
          <w:sz w:val="28"/>
          <w:szCs w:val="28"/>
        </w:rPr>
      </w:pPr>
    </w:p>
    <w:p w14:paraId="7167E1E2" w14:textId="2F2AC3B9" w:rsidR="001270C9" w:rsidRDefault="007013FA">
      <w:pPr>
        <w:ind w:left="0" w:firstLine="0"/>
        <w:jc w:val="center"/>
        <w:rPr>
          <w:b/>
          <w:sz w:val="28"/>
          <w:szCs w:val="28"/>
        </w:rPr>
      </w:pPr>
      <w:r w:rsidRPr="007013FA">
        <w:rPr>
          <w:b/>
          <w:sz w:val="28"/>
          <w:szCs w:val="28"/>
        </w:rPr>
        <w:t>LONGITUDINAL STUDY: CHANGES IN RELIGIOUS PATTERNS OF ISLAMIC RELIGIOUS EDUCATION STUDENTS DURING THE STUDY PERIOD</w:t>
      </w:r>
    </w:p>
    <w:p w14:paraId="395194B6" w14:textId="302BEB09" w:rsidR="001270C9" w:rsidRDefault="001270C9">
      <w:pPr>
        <w:ind w:left="0" w:firstLine="0"/>
        <w:jc w:val="center"/>
        <w:rPr>
          <w:i/>
        </w:rPr>
      </w:pPr>
    </w:p>
    <w:p w14:paraId="74522C55" w14:textId="77777777" w:rsidR="00FC1AAB" w:rsidRPr="00FC1AAB" w:rsidRDefault="00FC1AAB" w:rsidP="00FC1AAB">
      <w:pPr>
        <w:ind w:left="0" w:firstLine="0"/>
        <w:jc w:val="center"/>
        <w:rPr>
          <w:iCs/>
        </w:rPr>
      </w:pPr>
      <w:r w:rsidRPr="00FC1AAB">
        <w:rPr>
          <w:iCs/>
        </w:rPr>
        <w:t>Ahmad Fikri</w:t>
      </w:r>
      <w:r w:rsidRPr="00FC1AAB">
        <w:rPr>
          <w:iCs/>
          <w:vertAlign w:val="superscript"/>
        </w:rPr>
        <w:t>1</w:t>
      </w:r>
      <w:r w:rsidRPr="00FC1AAB">
        <w:rPr>
          <w:iCs/>
        </w:rPr>
        <w:t>*, Mahyuzar</w:t>
      </w:r>
      <w:r w:rsidRPr="00FC1AAB">
        <w:rPr>
          <w:iCs/>
          <w:vertAlign w:val="superscript"/>
        </w:rPr>
        <w:t>2</w:t>
      </w:r>
      <w:r w:rsidRPr="00FC1AAB">
        <w:rPr>
          <w:iCs/>
        </w:rPr>
        <w:t>, Sururuddin</w:t>
      </w:r>
      <w:r w:rsidRPr="00FC1AAB">
        <w:rPr>
          <w:iCs/>
          <w:vertAlign w:val="superscript"/>
        </w:rPr>
        <w:t>3</w:t>
      </w:r>
      <w:r w:rsidRPr="00FC1AAB">
        <w:rPr>
          <w:iCs/>
        </w:rPr>
        <w:t>, Ismail Fahri</w:t>
      </w:r>
      <w:r w:rsidRPr="00FC1AAB">
        <w:rPr>
          <w:iCs/>
          <w:vertAlign w:val="superscript"/>
        </w:rPr>
        <w:t>4</w:t>
      </w:r>
    </w:p>
    <w:p w14:paraId="0F7BB770" w14:textId="77777777" w:rsidR="00FC1AAB" w:rsidRPr="00FC1AAB" w:rsidRDefault="00FC1AAB" w:rsidP="00FC1AAB">
      <w:pPr>
        <w:ind w:left="0" w:firstLine="0"/>
        <w:jc w:val="center"/>
        <w:rPr>
          <w:i/>
        </w:rPr>
      </w:pPr>
      <w:r w:rsidRPr="00FC1AAB">
        <w:rPr>
          <w:i/>
          <w:vertAlign w:val="superscript"/>
        </w:rPr>
        <w:t>1,2,3,4</w:t>
      </w:r>
      <w:r w:rsidRPr="00FC1AAB">
        <w:rPr>
          <w:i/>
        </w:rPr>
        <w:t xml:space="preserve"> Universitas Islam Negeri Sulthan Thaha Saifuddin Jambi, Indonesia</w:t>
      </w:r>
    </w:p>
    <w:p w14:paraId="1FE4896B" w14:textId="70113242" w:rsidR="00FC1AAB" w:rsidRPr="00FC1AAB" w:rsidRDefault="00FC1AAB" w:rsidP="00FC1AAB">
      <w:pPr>
        <w:ind w:left="0" w:firstLine="0"/>
        <w:jc w:val="center"/>
        <w:rPr>
          <w:i/>
          <w:lang w:val="en-US"/>
        </w:rPr>
      </w:pPr>
      <w:hyperlink r:id="rId9" w:history="1">
        <w:r w:rsidRPr="00ED4DD5">
          <w:rPr>
            <w:rStyle w:val="Hyperlink"/>
            <w:i/>
          </w:rPr>
          <w:t>ahmadfikri@uinjambi.ac.id</w:t>
        </w:r>
      </w:hyperlink>
      <w:r>
        <w:rPr>
          <w:i/>
          <w:lang w:val="en-US"/>
        </w:rPr>
        <w:t xml:space="preserve">; </w:t>
      </w:r>
      <w:hyperlink r:id="rId10" w:history="1">
        <w:r w:rsidRPr="00ED4DD5">
          <w:rPr>
            <w:rStyle w:val="Hyperlink"/>
            <w:i/>
          </w:rPr>
          <w:t>mahyuzar@uinjambi.ac.id</w:t>
        </w:r>
      </w:hyperlink>
      <w:r>
        <w:rPr>
          <w:i/>
          <w:lang w:val="en-US"/>
        </w:rPr>
        <w:t xml:space="preserve">; </w:t>
      </w:r>
      <w:r w:rsidRPr="00FC1AAB">
        <w:rPr>
          <w:i/>
        </w:rPr>
        <w:t xml:space="preserve"> </w:t>
      </w:r>
      <w:hyperlink r:id="rId11" w:history="1">
        <w:r w:rsidRPr="00ED4DD5">
          <w:rPr>
            <w:rStyle w:val="Hyperlink"/>
            <w:i/>
          </w:rPr>
          <w:t>sururuddin@uinjambi.ac.id</w:t>
        </w:r>
      </w:hyperlink>
      <w:r>
        <w:rPr>
          <w:i/>
          <w:lang w:val="en-US"/>
        </w:rPr>
        <w:t xml:space="preserve">; </w:t>
      </w:r>
      <w:hyperlink r:id="rId12" w:history="1">
        <w:r w:rsidRPr="00ED4DD5">
          <w:rPr>
            <w:rStyle w:val="Hyperlink"/>
            <w:i/>
            <w:lang w:val="en-US"/>
          </w:rPr>
          <w:t>ismailfahri@uinjambi.ac.id</w:t>
        </w:r>
      </w:hyperlink>
      <w:r>
        <w:rPr>
          <w:i/>
          <w:lang w:val="en-US"/>
        </w:rPr>
        <w:t xml:space="preserve"> </w:t>
      </w:r>
    </w:p>
    <w:p w14:paraId="63C4C82D" w14:textId="77777777" w:rsidR="001270C9" w:rsidRDefault="001270C9" w:rsidP="004E430B">
      <w:pPr>
        <w:ind w:left="0" w:firstLine="0"/>
        <w:rPr>
          <w:i/>
        </w:rPr>
      </w:pPr>
      <w:bookmarkStart w:id="0" w:name="_heading=h.937qddk9n87h" w:colFirst="0" w:colLast="0"/>
      <w:bookmarkEnd w:id="0"/>
    </w:p>
    <w:tbl>
      <w:tblPr>
        <w:tblStyle w:val="a"/>
        <w:tblW w:w="7938"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851"/>
        <w:gridCol w:w="1559"/>
        <w:gridCol w:w="5528"/>
      </w:tblGrid>
      <w:tr w:rsidR="001270C9" w14:paraId="68D615B9" w14:textId="77777777">
        <w:tc>
          <w:tcPr>
            <w:tcW w:w="2410" w:type="dxa"/>
            <w:gridSpan w:val="2"/>
          </w:tcPr>
          <w:p w14:paraId="0F404BBB" w14:textId="77777777" w:rsidR="001270C9" w:rsidRDefault="001270C9">
            <w:pPr>
              <w:ind w:left="-108" w:firstLine="0"/>
              <w:jc w:val="left"/>
              <w:rPr>
                <w:sz w:val="18"/>
                <w:szCs w:val="18"/>
              </w:rPr>
            </w:pPr>
          </w:p>
        </w:tc>
        <w:tc>
          <w:tcPr>
            <w:tcW w:w="5528" w:type="dxa"/>
          </w:tcPr>
          <w:p w14:paraId="30A5EF32" w14:textId="77777777" w:rsidR="001270C9" w:rsidRDefault="00A66352">
            <w:pPr>
              <w:ind w:left="-108" w:firstLine="0"/>
              <w:rPr>
                <w:b/>
                <w:sz w:val="18"/>
                <w:szCs w:val="18"/>
              </w:rPr>
            </w:pPr>
            <w:r>
              <w:rPr>
                <w:b/>
                <w:sz w:val="18"/>
                <w:szCs w:val="18"/>
              </w:rPr>
              <w:t>Abstract</w:t>
            </w:r>
          </w:p>
        </w:tc>
      </w:tr>
      <w:tr w:rsidR="001270C9" w14:paraId="666CC896" w14:textId="77777777">
        <w:tc>
          <w:tcPr>
            <w:tcW w:w="851" w:type="dxa"/>
          </w:tcPr>
          <w:p w14:paraId="780C3BC3" w14:textId="77777777" w:rsidR="001270C9" w:rsidRDefault="00A66352">
            <w:pPr>
              <w:ind w:left="-108" w:firstLine="0"/>
              <w:jc w:val="left"/>
              <w:rPr>
                <w:sz w:val="18"/>
                <w:szCs w:val="18"/>
              </w:rPr>
            </w:pPr>
            <w:r>
              <w:rPr>
                <w:sz w:val="18"/>
                <w:szCs w:val="18"/>
              </w:rPr>
              <w:t>Received:</w:t>
            </w:r>
          </w:p>
          <w:p w14:paraId="085D94B7" w14:textId="77777777" w:rsidR="001270C9" w:rsidRDefault="00A66352">
            <w:pPr>
              <w:ind w:left="-108" w:firstLine="0"/>
              <w:jc w:val="left"/>
              <w:rPr>
                <w:sz w:val="18"/>
                <w:szCs w:val="18"/>
              </w:rPr>
            </w:pPr>
            <w:r>
              <w:rPr>
                <w:sz w:val="18"/>
                <w:szCs w:val="18"/>
              </w:rPr>
              <w:t>Revised:</w:t>
            </w:r>
          </w:p>
          <w:p w14:paraId="091EE11D" w14:textId="77777777" w:rsidR="001270C9" w:rsidRDefault="00A66352">
            <w:pPr>
              <w:ind w:left="-108" w:firstLine="0"/>
              <w:jc w:val="left"/>
              <w:rPr>
                <w:sz w:val="18"/>
                <w:szCs w:val="18"/>
              </w:rPr>
            </w:pPr>
            <w:r>
              <w:rPr>
                <w:sz w:val="18"/>
                <w:szCs w:val="18"/>
              </w:rPr>
              <w:t>Accepted:</w:t>
            </w:r>
          </w:p>
        </w:tc>
        <w:tc>
          <w:tcPr>
            <w:tcW w:w="1559" w:type="dxa"/>
          </w:tcPr>
          <w:p w14:paraId="00AEC498" w14:textId="77777777" w:rsidR="001270C9" w:rsidRDefault="001270C9">
            <w:pPr>
              <w:ind w:left="-108" w:firstLine="0"/>
              <w:jc w:val="left"/>
              <w:rPr>
                <w:sz w:val="18"/>
                <w:szCs w:val="18"/>
              </w:rPr>
            </w:pPr>
          </w:p>
          <w:p w14:paraId="4BB8B164" w14:textId="77777777" w:rsidR="001270C9" w:rsidRDefault="001270C9">
            <w:pPr>
              <w:ind w:left="-108" w:firstLine="0"/>
              <w:jc w:val="left"/>
              <w:rPr>
                <w:sz w:val="18"/>
                <w:szCs w:val="18"/>
              </w:rPr>
            </w:pPr>
          </w:p>
          <w:p w14:paraId="077A2FAF" w14:textId="77777777" w:rsidR="001270C9" w:rsidRDefault="001270C9">
            <w:pPr>
              <w:ind w:left="-108" w:firstLine="0"/>
              <w:jc w:val="left"/>
              <w:rPr>
                <w:sz w:val="18"/>
                <w:szCs w:val="18"/>
              </w:rPr>
            </w:pPr>
          </w:p>
        </w:tc>
        <w:tc>
          <w:tcPr>
            <w:tcW w:w="5528" w:type="dxa"/>
          </w:tcPr>
          <w:p w14:paraId="75841028" w14:textId="2BD27541" w:rsidR="001270C9" w:rsidRDefault="008A56B4">
            <w:pPr>
              <w:ind w:left="-108" w:firstLine="0"/>
              <w:rPr>
                <w:sz w:val="18"/>
                <w:szCs w:val="18"/>
              </w:rPr>
            </w:pPr>
            <w:r w:rsidRPr="008A56B4">
              <w:rPr>
                <w:sz w:val="18"/>
                <w:szCs w:val="18"/>
              </w:rPr>
              <w:t>This study aims to analyze changes in the religiosity patterns of students of the Islamic Religious Education (PAI) Study Program during the study period using a longitudinal quantitative approach. The research sample consisted of 180 6th semester students from a total of 210 students at the Sultan Thaha Saifudin Jambi State Islamic University. Data were collected through a religiosity questionnaire based on the five dimensions of religiosity according to Glock and Stark, analyzed descriptively and inferentially. The results showed a significant decrease in the dimensions of worship practices and ideology, and an increase in the dimension of religious knowledge. Social and academic environmental factors also influence the dynamics of student religiosity. T</w:t>
            </w:r>
            <w:bookmarkStart w:id="1" w:name="_GoBack"/>
            <w:bookmarkEnd w:id="1"/>
            <w:r w:rsidRPr="008A56B4">
              <w:rPr>
                <w:sz w:val="18"/>
                <w:szCs w:val="18"/>
              </w:rPr>
              <w:t>hese findings provide important input for the development of religiosity development in Islamic higher education environments.</w:t>
            </w:r>
          </w:p>
        </w:tc>
      </w:tr>
      <w:tr w:rsidR="001270C9" w14:paraId="6C98DE89" w14:textId="77777777">
        <w:tc>
          <w:tcPr>
            <w:tcW w:w="2410" w:type="dxa"/>
            <w:gridSpan w:val="2"/>
          </w:tcPr>
          <w:p w14:paraId="76581EA5" w14:textId="77777777" w:rsidR="001270C9" w:rsidRDefault="00A66352">
            <w:pPr>
              <w:ind w:left="-108" w:firstLine="0"/>
              <w:jc w:val="right"/>
              <w:rPr>
                <w:sz w:val="18"/>
                <w:szCs w:val="18"/>
              </w:rPr>
            </w:pPr>
            <w:r>
              <w:rPr>
                <w:b/>
                <w:sz w:val="18"/>
                <w:szCs w:val="18"/>
              </w:rPr>
              <w:t>Keywords:</w:t>
            </w:r>
          </w:p>
        </w:tc>
        <w:tc>
          <w:tcPr>
            <w:tcW w:w="5528" w:type="dxa"/>
          </w:tcPr>
          <w:p w14:paraId="2D9C9F52" w14:textId="55FD07A0" w:rsidR="001270C9" w:rsidRDefault="00C13EC6">
            <w:pPr>
              <w:ind w:left="-108" w:firstLine="0"/>
              <w:rPr>
                <w:sz w:val="18"/>
                <w:szCs w:val="18"/>
              </w:rPr>
            </w:pPr>
            <w:r w:rsidRPr="00C13EC6">
              <w:rPr>
                <w:sz w:val="18"/>
                <w:szCs w:val="18"/>
              </w:rPr>
              <w:t>Religiosity, longitudinal study, changes in religious behavior</w:t>
            </w:r>
          </w:p>
        </w:tc>
      </w:tr>
      <w:tr w:rsidR="001270C9" w14:paraId="27DE6E97" w14:textId="77777777">
        <w:tc>
          <w:tcPr>
            <w:tcW w:w="2410" w:type="dxa"/>
            <w:gridSpan w:val="2"/>
          </w:tcPr>
          <w:p w14:paraId="3F9E0E21" w14:textId="77777777" w:rsidR="001270C9" w:rsidRDefault="001270C9">
            <w:pPr>
              <w:ind w:left="-108" w:firstLine="0"/>
              <w:jc w:val="left"/>
              <w:rPr>
                <w:sz w:val="18"/>
                <w:szCs w:val="18"/>
              </w:rPr>
            </w:pPr>
          </w:p>
        </w:tc>
        <w:tc>
          <w:tcPr>
            <w:tcW w:w="5528" w:type="dxa"/>
          </w:tcPr>
          <w:p w14:paraId="2D90D23E" w14:textId="77777777" w:rsidR="001270C9" w:rsidRDefault="001270C9">
            <w:pPr>
              <w:ind w:left="-108" w:firstLine="0"/>
              <w:rPr>
                <w:sz w:val="18"/>
                <w:szCs w:val="18"/>
              </w:rPr>
            </w:pPr>
          </w:p>
        </w:tc>
      </w:tr>
      <w:tr w:rsidR="001270C9" w14:paraId="4049FC06" w14:textId="77777777">
        <w:tc>
          <w:tcPr>
            <w:tcW w:w="2410" w:type="dxa"/>
            <w:gridSpan w:val="2"/>
          </w:tcPr>
          <w:p w14:paraId="1B455712" w14:textId="77777777" w:rsidR="001270C9" w:rsidRDefault="00A66352">
            <w:pPr>
              <w:ind w:left="-108" w:firstLine="0"/>
              <w:jc w:val="left"/>
              <w:rPr>
                <w:sz w:val="18"/>
                <w:szCs w:val="18"/>
              </w:rPr>
            </w:pPr>
            <w:r>
              <w:rPr>
                <w:sz w:val="18"/>
                <w:szCs w:val="18"/>
              </w:rPr>
              <w:t>(*) Corresponding Author:</w:t>
            </w:r>
          </w:p>
        </w:tc>
        <w:tc>
          <w:tcPr>
            <w:tcW w:w="5528" w:type="dxa"/>
          </w:tcPr>
          <w:p w14:paraId="4E2A1A91" w14:textId="77777777" w:rsidR="001270C9" w:rsidRDefault="00A66352">
            <w:pPr>
              <w:ind w:left="-108" w:firstLine="0"/>
              <w:rPr>
                <w:b/>
                <w:sz w:val="18"/>
                <w:szCs w:val="18"/>
              </w:rPr>
            </w:pPr>
            <w:r>
              <w:rPr>
                <w:b/>
                <w:sz w:val="18"/>
                <w:szCs w:val="18"/>
              </w:rPr>
              <w:t>Name, Email Address, Contact Phone Number</w:t>
            </w:r>
          </w:p>
        </w:tc>
      </w:tr>
      <w:tr w:rsidR="001270C9" w14:paraId="2DC69FDE" w14:textId="77777777">
        <w:tc>
          <w:tcPr>
            <w:tcW w:w="2410" w:type="dxa"/>
            <w:gridSpan w:val="2"/>
          </w:tcPr>
          <w:p w14:paraId="715659BA" w14:textId="77777777" w:rsidR="001270C9" w:rsidRDefault="001270C9">
            <w:pPr>
              <w:ind w:left="-108" w:firstLine="0"/>
              <w:jc w:val="left"/>
              <w:rPr>
                <w:sz w:val="18"/>
                <w:szCs w:val="18"/>
              </w:rPr>
            </w:pPr>
          </w:p>
        </w:tc>
        <w:tc>
          <w:tcPr>
            <w:tcW w:w="5528" w:type="dxa"/>
          </w:tcPr>
          <w:p w14:paraId="18BD35D3" w14:textId="77777777" w:rsidR="001270C9" w:rsidRDefault="001270C9">
            <w:pPr>
              <w:ind w:left="-108" w:firstLine="0"/>
              <w:rPr>
                <w:sz w:val="18"/>
                <w:szCs w:val="18"/>
              </w:rPr>
            </w:pPr>
          </w:p>
        </w:tc>
      </w:tr>
      <w:tr w:rsidR="001270C9" w14:paraId="06BEC033" w14:textId="77777777">
        <w:tc>
          <w:tcPr>
            <w:tcW w:w="7938" w:type="dxa"/>
            <w:gridSpan w:val="3"/>
          </w:tcPr>
          <w:p w14:paraId="37EFD4AD" w14:textId="77777777" w:rsidR="001270C9" w:rsidRDefault="001270C9">
            <w:pPr>
              <w:ind w:left="-108" w:firstLine="0"/>
              <w:rPr>
                <w:sz w:val="18"/>
                <w:szCs w:val="18"/>
              </w:rPr>
            </w:pPr>
          </w:p>
        </w:tc>
      </w:tr>
    </w:tbl>
    <w:p w14:paraId="5EE025B7" w14:textId="3B9596F3" w:rsidR="001270C9" w:rsidRDefault="001270C9">
      <w:pPr>
        <w:ind w:left="0" w:firstLine="0"/>
        <w:rPr>
          <w:i/>
        </w:rPr>
      </w:pPr>
    </w:p>
    <w:p w14:paraId="5813B85E" w14:textId="77777777" w:rsidR="001270C9" w:rsidRDefault="00A66352">
      <w:pPr>
        <w:ind w:left="0" w:firstLine="0"/>
        <w:rPr>
          <w:b/>
        </w:rPr>
      </w:pPr>
      <w:r>
        <w:rPr>
          <w:b/>
        </w:rPr>
        <w:t>INTRODUCTION</w:t>
      </w:r>
    </w:p>
    <w:p w14:paraId="0794D4A7" w14:textId="3D1E973D" w:rsidR="001270C9" w:rsidRDefault="001270C9">
      <w:pPr>
        <w:ind w:left="0" w:firstLine="0"/>
        <w:rPr>
          <w:i/>
        </w:rPr>
      </w:pPr>
    </w:p>
    <w:p w14:paraId="3C7005F5" w14:textId="632832DC" w:rsidR="004612A4" w:rsidRDefault="004612A4" w:rsidP="004612A4">
      <w:pPr>
        <w:ind w:left="0" w:firstLine="709"/>
      </w:pPr>
      <w:r>
        <w:t>Religiosity is a comprehensive manifestation of a person's belief in divine values</w:t>
      </w:r>
      <w:r w:rsidR="00BF3CA3">
        <w:rPr>
          <w:rStyle w:val="FootnoteReference"/>
        </w:rPr>
        <w:fldChar w:fldCharType="begin" w:fldLock="1"/>
      </w:r>
      <w:r w:rsidR="00BF3CA3">
        <w:instrText>ADDIN CSL_CITATION {"citationItems":[{"id":"ITEM-1","itemData":{"ISSN":"2752-9894","author":[{"dropping-particle":"","family":"Supriyatno","given":"Triyo","non-dropping-particle":"","parse-names":false,"suffix":""},{"dropping-particle":"","family":"El-Aribi","given":"Cyril Musaddad Abbud","non-dropping-particle":"","parse-names":false,"suffix":""},{"dropping-particle":"","family":"Muntakhib","given":"Ahmad","non-dropping-particle":"","parse-names":false,"suffix":""},{"dropping-particle":"","family":"Taruna","given":"Mulyani Mudis","non-dropping-particle":"","parse-names":false,"suffix":""}],"container-title":"International Journal of Cultural and Religious Studies (IJCRS)","id":"ITEM-1","issue":"1","issued":{"date-parts":[["2021"]]},"page":"1-7","publisher":"Al-Kindi Centre for Research and Development London, United Kingdom.","title":"Philosophy of Islamic values and life: A review of the methodology of cultivating Islamic values towards modern culture","type":"article-journal","volume":"1"},"uris":["http://www.mendeley.com/documents/?uuid=57c5369b-aa95-4e3f-a26a-ce23eff175d4"]}],"mendeley":{"formattedCitation":"(Supriyatno et al., 2021)","plainTextFormattedCitation":"(Supriyatno et al., 2021)","previouslyFormattedCitation":"(Supriyatno et al., 2021)"},"properties":{"noteIndex":0},"schema":"https://github.com/citation-style-language/schema/raw/master/csl-citation.json"}</w:instrText>
      </w:r>
      <w:r w:rsidR="00BF3CA3">
        <w:rPr>
          <w:rStyle w:val="FootnoteReference"/>
        </w:rPr>
        <w:fldChar w:fldCharType="separate"/>
      </w:r>
      <w:r w:rsidR="00BF3CA3" w:rsidRPr="00BF3CA3">
        <w:rPr>
          <w:bCs/>
          <w:noProof/>
          <w:lang w:val="en-US"/>
        </w:rPr>
        <w:t>(Supriyatno et al., 2021)</w:t>
      </w:r>
      <w:r w:rsidR="00BF3CA3">
        <w:rPr>
          <w:rStyle w:val="FootnoteReference"/>
        </w:rPr>
        <w:fldChar w:fldCharType="end"/>
      </w:r>
      <w:r>
        <w:t>, which is expressed both internally in the form of belief (faith)</w:t>
      </w:r>
      <w:r w:rsidR="00BF3CA3">
        <w:fldChar w:fldCharType="begin" w:fldLock="1"/>
      </w:r>
      <w:r w:rsidR="00BF3CA3">
        <w:instrText>ADDIN CSL_CITATION {"citationItems":[{"id":"ITEM-1","itemData":{"ISSN":"0259-9422","author":[{"dropping-particle":"","family":"Sholihin","given":"Muhammad","non-dropping-particle":"","parse-names":false,"suffix":""},{"dropping-particle":"","family":"Hardivizon","given":"Hardivizon","non-dropping-particle":"","parse-names":false,"suffix":""},{"dropping-particle":"","family":"Wanto","given":"Deri","non-dropping-particle":"","parse-names":false,"suffix":""},{"dropping-particle":"","family":"Saputra","given":"Hasep","non-dropping-particle":"","parse-names":false,"suffix":""}],"container-title":"HTS Teologiese Studies/Theological Studies","id":"ITEM-1","issue":"4","issued":{"date-parts":[["2022"]]},"page":"7172","publisher":"AOSIS","title":"The effect of religiosity on life satisfaction: A meta-analysis","type":"article-journal","volume":"78"},"uris":["http://www.mendeley.com/documents/?uuid=72af7314-484d-4700-b4cd-3a03108b32e1"]}],"mendeley":{"formattedCitation":"(Sholihin et al., 2022)","plainTextFormattedCitation":"(Sholihin et al., 2022)","previouslyFormattedCitation":"(Sholihin et al., 2022)"},"properties":{"noteIndex":0},"schema":"https://github.com/citation-style-language/schema/raw/master/csl-citation.json"}</w:instrText>
      </w:r>
      <w:r w:rsidR="00BF3CA3">
        <w:fldChar w:fldCharType="separate"/>
      </w:r>
      <w:r w:rsidR="00BF3CA3" w:rsidRPr="00BF3CA3">
        <w:rPr>
          <w:noProof/>
        </w:rPr>
        <w:t>(Sholihin et al., 2022)</w:t>
      </w:r>
      <w:r w:rsidR="00BF3CA3">
        <w:fldChar w:fldCharType="end"/>
      </w:r>
      <w:r>
        <w:t>, and externally in real behavior</w:t>
      </w:r>
      <w:r w:rsidR="00BF3CA3">
        <w:fldChar w:fldCharType="begin" w:fldLock="1"/>
      </w:r>
      <w:r w:rsidR="00BF3CA3">
        <w:instrText>ADDIN CSL_CITATION {"citationItems":[{"id":"ITEM-1","itemData":{"ISSN":"2077-1444","author":[{"dropping-particle":"","family":"Pastwa-Wojciechowska","given":"Beata","non-dropping-particle":"","parse-names":false,"suffix":""},{"dropping-particle":"","family":"Grzegorzewska","given":"Iwona","non-dropping-particle":"","parse-names":false,"suffix":""},{"dropping-particle":"","family":"Wojciechowska","given":"Mirella","non-dropping-particle":"","parse-names":false,"suffix":""}],"container-title":"Religions","id":"ITEM-1","issue":"10","issued":{"date-parts":[["2021"]]},"page":"840","publisher":"MDPI","title":"The role of religious values and beliefs in shaping mental health and disorders","type":"article-journal","volume":"12"},"uris":["http://www.mendeley.com/documents/?uuid=d5580b0e-185d-41c9-82c7-ff433aa5b5df"]}],"mendeley":{"formattedCitation":"(Pastwa-Wojciechowska et al., 2021)","plainTextFormattedCitation":"(Pastwa-Wojciechowska et al., 2021)","previouslyFormattedCitation":"(Pastwa-Wojciechowska et al., 2021)"},"properties":{"noteIndex":0},"schema":"https://github.com/citation-style-language/schema/raw/master/csl-citation.json"}</w:instrText>
      </w:r>
      <w:r w:rsidR="00BF3CA3">
        <w:fldChar w:fldCharType="separate"/>
      </w:r>
      <w:r w:rsidR="00BF3CA3" w:rsidRPr="00BF3CA3">
        <w:rPr>
          <w:noProof/>
        </w:rPr>
        <w:t>(Pastwa-Wojciechowska et al., 2021)</w:t>
      </w:r>
      <w:r w:rsidR="00BF3CA3">
        <w:fldChar w:fldCharType="end"/>
      </w:r>
      <w:r>
        <w:t>. This expression of religiosity is not only limited to ritual activities such as prayer and fasting, but also includes patterns of thought, attitudes, and actions that reflect divine values in everyday life</w:t>
      </w:r>
      <w:r w:rsidR="00BF3CA3">
        <w:fldChar w:fldCharType="begin" w:fldLock="1"/>
      </w:r>
      <w:r w:rsidR="00B222FF">
        <w:instrText>ADDIN CSL_CITATION {"citationItems":[{"id":"ITEM-1","itemData":{"ISSN":"2580-5037","author":[{"dropping-particle":"","family":"Aprilia","given":"Try Heni","non-dropping-particle":"","parse-names":false,"suffix":""},{"dropping-particle":"","family":"Munifah","given":"Munifah","non-dropping-particle":"","parse-names":false,"suffix":""}],"container-title":"Tadbir: Jurnal Studi Manajemen Pendidikan","id":"ITEM-1","issue":"2","issued":{"date-parts":[["2022"]]},"page":"273-285","title":"Manifestation of prophetic leadership values in Islamic education","type":"article-journal","volume":"6"},"uris":["http://www.mendeley.com/documents/?uuid=9f9d2fa0-046e-4849-8ed3-3371b0092d0e"]}],"mendeley":{"formattedCitation":"(Aprilia &amp; Munifah, 2022)","plainTextFormattedCitation":"(Aprilia &amp; Munifah, 2022)","previouslyFormattedCitation":"(Aprilia &amp; Munifah, 2022)"},"properties":{"noteIndex":0},"schema":"https://github.com/citation-style-language/schema/raw/master/csl-citation.json"}</w:instrText>
      </w:r>
      <w:r w:rsidR="00BF3CA3">
        <w:fldChar w:fldCharType="separate"/>
      </w:r>
      <w:r w:rsidR="00BF3CA3" w:rsidRPr="00BF3CA3">
        <w:rPr>
          <w:noProof/>
        </w:rPr>
        <w:t>(Aprilia &amp; Munifah, 2022)</w:t>
      </w:r>
      <w:r w:rsidR="00BF3CA3">
        <w:fldChar w:fldCharType="end"/>
      </w:r>
      <w:r>
        <w:t>. For students of the Islamic Religious Education (PAI) Study Program, religiosity has a dual dimension: as part of personal practice and as an integral aspect of professional competence that must be possessed and developed continuously.</w:t>
      </w:r>
    </w:p>
    <w:p w14:paraId="30A14AEB" w14:textId="57918B85" w:rsidR="004612A4" w:rsidRDefault="004612A4" w:rsidP="004612A4">
      <w:pPr>
        <w:ind w:left="0" w:firstLine="709"/>
      </w:pPr>
      <w:r>
        <w:t>As prospective Islamic religious educators, PAI students are required not only to understand Islamic teachings theoretically, but also to be able to internalize them in their personal lives and represent them in social interactions and educational processes. In this context, religiosity is not only an indicator of spirituality, but also a benchmark for students' moral integrity and professional ethics. Islamic universities have a dual responsibility: to produce graduates who excel in Islamic science and to form Muslim individuals who are religious</w:t>
      </w:r>
      <w:r w:rsidR="00B222FF">
        <w:fldChar w:fldCharType="begin" w:fldLock="1"/>
      </w:r>
      <w:r w:rsidR="00B222FF">
        <w:instrText>ADDIN CSL_CITATION {"citationItems":[{"id":"ITEM-1","itemData":{"ISSN":"2746-5535","author":[{"dropping-particle":"","family":"Mursalin","given":"Hisan","non-dropping-particle":"","parse-names":false,"suffix":""},{"dropping-particle":"","family":"Madzali","given":"Muhammad Yusri","non-dropping-particle":"Al","parse-names":false,"suffix":""}],"container-title":"Al-Mubin: Islamic Scientific Journal","id":"ITEM-1","issue":"2","issued":{"date-parts":[["2024"]]},"page":"87-100","title":"The Urgency of Islamic Religious Education For Generation Z","type":"article-journal","volume":"7"},"uris":["http://www.mendeley.com/documents/?uuid=ef3c4b69-38cb-43ee-b04b-27a4dc3d85f1"]}],"mendeley":{"formattedCitation":"(Mursalin &amp; Al Madzali, 2024)","plainTextFormattedCitation":"(Mursalin &amp; Al Madzali, 2024)","previouslyFormattedCitation":"(Mursalin &amp; Al Madzali, 2024)"},"properties":{"noteIndex":0},"schema":"https://github.com/citation-style-language/schema/raw/master/csl-citation.json"}</w:instrText>
      </w:r>
      <w:r w:rsidR="00B222FF">
        <w:fldChar w:fldCharType="separate"/>
      </w:r>
      <w:r w:rsidR="00B222FF" w:rsidRPr="00B222FF">
        <w:rPr>
          <w:noProof/>
        </w:rPr>
        <w:t>(Mursalin &amp; Al Madzali, 2024)</w:t>
      </w:r>
      <w:r w:rsidR="00B222FF">
        <w:fldChar w:fldCharType="end"/>
      </w:r>
      <w:r>
        <w:t>, have character</w:t>
      </w:r>
      <w:r w:rsidR="00B222FF">
        <w:fldChar w:fldCharType="begin" w:fldLock="1"/>
      </w:r>
      <w:r w:rsidR="00B222FF">
        <w:instrText>ADDIN CSL_CITATION {"citationItems":[{"id":"ITEM-1","itemData":{"ISSN":"2406-825X","author":[{"dropping-particle":"","family":"Mujahid","given":"Imam","non-dropping-particle":"","parse-names":false,"suffix":""}],"container-title":"Indonesian Journal of Islam and Muslim Societies","id":"ITEM-1","issue":"2","issued":{"date-parts":[["2021"]]},"page":"185-212","title":"Islamic orthodoxy-based character education: creating moderate Muslim in a modern pesantren in Indonesia","type":"article-journal","volume":"11"},"uris":["http://www.mendeley.com/documents/?uuid=e8194a21-1901-4c8e-9492-8464ec90d513"]}],"mendeley":{"formattedCitation":"(Mujahid, 2021)","plainTextFormattedCitation":"(Mujahid, 2021)","previouslyFormattedCitation":"(Mujahid, 2021)"},"properties":{"noteIndex":0},"schema":"https://github.com/citation-style-language/schema/raw/master/csl-citation.json"}</w:instrText>
      </w:r>
      <w:r w:rsidR="00B222FF">
        <w:fldChar w:fldCharType="separate"/>
      </w:r>
      <w:r w:rsidR="00B222FF" w:rsidRPr="00B222FF">
        <w:rPr>
          <w:noProof/>
        </w:rPr>
        <w:t>(Mujahid, 2021)</w:t>
      </w:r>
      <w:r w:rsidR="00B222FF">
        <w:fldChar w:fldCharType="end"/>
      </w:r>
      <w:r>
        <w:t>, and are consistent in practicing religious teachings amidst the dynamics of the times</w:t>
      </w:r>
      <w:r w:rsidR="00B222FF">
        <w:fldChar w:fldCharType="begin" w:fldLock="1"/>
      </w:r>
      <w:r w:rsidR="00B222FF">
        <w:instrText>ADDIN CSL_CITATION {"citationItems":[{"id":"ITEM-1","itemData":{"ISSN":"3031-4526","author":[{"dropping-particle":"","family":"Maidugu","given":"Umar Abdullahi","non-dropping-particle":"","parse-names":false,"suffix":""},{"dropping-particle":"","family":"Isah","given":"Adamu Tanko","non-dropping-particle":"","parse-names":false,"suffix":""}],"container-title":"Bulletin of Islamic Research","id":"ITEM-1","issue":"4","issued":{"date-parts":[["2024"]]},"page":"725-744","title":"Islamic Education and its Value: A Vital Means for the Formation National Character","type":"article-journal","volume":"2"},"uris":["http://www.mendeley.com/documents/?uuid=55eec89c-ea78-4aa9-8a13-aba00b45b8ac"]}],"mendeley":{"formattedCitation":"(Maidugu &amp; Isah, 2024)","plainTextFormattedCitation":"(Maidugu &amp; Isah, 2024)","previouslyFormattedCitation":"(Maidugu &amp; Isah, 2024)"},"properties":{"noteIndex":0},"schema":"https://github.com/citation-style-language/schema/raw/master/csl-citation.json"}</w:instrText>
      </w:r>
      <w:r w:rsidR="00B222FF">
        <w:fldChar w:fldCharType="separate"/>
      </w:r>
      <w:r w:rsidR="00B222FF" w:rsidRPr="00B222FF">
        <w:rPr>
          <w:noProof/>
        </w:rPr>
        <w:t>(Maidugu &amp; Isah, 2024)</w:t>
      </w:r>
      <w:r w:rsidR="00B222FF">
        <w:fldChar w:fldCharType="end"/>
      </w:r>
      <w:r>
        <w:t>.</w:t>
      </w:r>
    </w:p>
    <w:p w14:paraId="36C3EBB8" w14:textId="370ABC76" w:rsidR="004612A4" w:rsidRDefault="004612A4" w:rsidP="004612A4">
      <w:pPr>
        <w:ind w:left="0" w:firstLine="709"/>
      </w:pPr>
      <w:r>
        <w:t>However, the journey of student religiosity is not static. The period of study in college is a complex and multidimensional transition phase</w:t>
      </w:r>
      <w:r w:rsidR="00B222FF">
        <w:fldChar w:fldCharType="begin" w:fldLock="1"/>
      </w:r>
      <w:r w:rsidR="008B0222">
        <w:instrText>ADDIN CSL_CITATION {"citationItems":[{"id":"ITEM-1","itemData":{"ISSN":"2715-968X","author":[{"dropping-particle":"","family":"Hanif","given":"Abdullah","non-dropping-particle":"","parse-names":false,"suffix":""},{"dropping-particle":"","family":"Ma'mur","given":"Ilzamudin","non-dropping-particle":"","parse-names":false,"suffix":""},{"dropping-particle":"","family":"Gunawan","given":"Agus","non-dropping-particle":"","parse-names":false,"suffix":""}],"container-title":"Khazanah Pendidikan Islam","id":"ITEM-1","issue":"3","issued":{"date-parts":[["2024"]]},"page":"157-176","title":"From Tafaqquh Fiddin to Applied Sciences: The Transformation of Islamic Education in Indonesia","type":"article-journal","volume":"6"},"uris":["http://www.mendeley.com/documents/?uuid=f02a4685-8766-4b06-acf6-769f7bd585a6"]}],"mendeley":{"formattedCitation":"(Hanif et al., 2024)","plainTextFormattedCitation":"(Hanif et al., 2024)","previouslyFormattedCitation":"(Hanif et al., 2024)"},"properties":{"noteIndex":0},"schema":"https://github.com/citation-style-language/schema/raw/master/csl-citation.json"}</w:instrText>
      </w:r>
      <w:r w:rsidR="00B222FF">
        <w:fldChar w:fldCharType="separate"/>
      </w:r>
      <w:r w:rsidR="00B222FF" w:rsidRPr="00B222FF">
        <w:rPr>
          <w:noProof/>
        </w:rPr>
        <w:t>(Hanif et al., 2024)</w:t>
      </w:r>
      <w:r w:rsidR="00B222FF">
        <w:fldChar w:fldCharType="end"/>
      </w:r>
      <w:r>
        <w:t xml:space="preserve">. Students face challenges in the form of personal freedom, increasingly high academic demands, </w:t>
      </w:r>
      <w:r>
        <w:lastRenderedPageBreak/>
        <w:t xml:space="preserve">pressure from the social environment, and changes in values and culture that develop in the campus environment. </w:t>
      </w:r>
      <w:r w:rsidR="00B222FF">
        <w:rPr>
          <w:lang w:val="en-US"/>
        </w:rPr>
        <w:t>T</w:t>
      </w:r>
      <w:r>
        <w:t>he dimensions of religiosity include aspects of ideology, practice, experience, intellectuality, and consequences, all of which can experience dynamics in the context of student life</w:t>
      </w:r>
      <w:r w:rsidR="008B0222">
        <w:fldChar w:fldCharType="begin" w:fldLock="1"/>
      </w:r>
      <w:r w:rsidR="008B0222">
        <w:instrText>ADDIN CSL_CITATION {"citationItems":[{"id":"ITEM-1","itemData":{"ISSN":"2527-4511","author":[{"dropping-particle":"","family":"Mala","given":"Asnal","non-dropping-particle":"","parse-names":false,"suffix":""},{"dropping-particle":"","family":"Hunaida","given":"Wiwin Luqna","non-dropping-particle":"","parse-names":false,"suffix":""}],"container-title":"Jurnal Pendidikan Agama Islam (Journal of Islamic Education Studies)","id":"ITEM-1","issue":"2","issued":{"date-parts":[["2023"]]},"page":"173-196","title":"Exploring the role of religious moderation in Islamic education: A comprehensive analysis of its unifying potential and practical applications","type":"article-journal","volume":"11"},"uris":["http://www.mendeley.com/documents/?uuid=a0e51d01-fa86-4064-917a-951d3f12af91"]}],"mendeley":{"formattedCitation":"(Mala &amp; Hunaida, 2023)","plainTextFormattedCitation":"(Mala &amp; Hunaida, 2023)","previouslyFormattedCitation":"(Mala &amp; Hunaida, 2023)"},"properties":{"noteIndex":0},"schema":"https://github.com/citation-style-language/schema/raw/master/csl-citation.json"}</w:instrText>
      </w:r>
      <w:r w:rsidR="008B0222">
        <w:fldChar w:fldCharType="separate"/>
      </w:r>
      <w:r w:rsidR="008B0222" w:rsidRPr="008B0222">
        <w:rPr>
          <w:noProof/>
        </w:rPr>
        <w:t>(Mala &amp; Hunaida, 2023)</w:t>
      </w:r>
      <w:r w:rsidR="008B0222">
        <w:fldChar w:fldCharType="end"/>
      </w:r>
      <w:r>
        <w:t>.</w:t>
      </w:r>
    </w:p>
    <w:p w14:paraId="1536BD39" w14:textId="1E78882F" w:rsidR="004612A4" w:rsidRDefault="004612A4" w:rsidP="004612A4">
      <w:pPr>
        <w:ind w:left="0" w:firstLine="709"/>
      </w:pPr>
      <w:r>
        <w:t>External factors such as peer influence, the role of student organizations, digital communication patterns, and exposure to various cultures through interactions across study programs and across campuses, also contribute to changes in the way students express and experience religiosity</w:t>
      </w:r>
      <w:r w:rsidR="008B0222">
        <w:fldChar w:fldCharType="begin" w:fldLock="1"/>
      </w:r>
      <w:r w:rsidR="0025345F">
        <w:instrText>ADDIN CSL_CITATION {"citationItems":[{"id":"ITEM-1","itemData":{"author":[{"dropping-particle":"","family":"Suryani","given":"Anne","non-dropping-particle":"","parse-names":false,"suffix":""},{"dropping-particle":"","family":"Muslim","given":"A Bukhori","non-dropping-particle":"","parse-names":false,"suffix":""}],"container-title":"Embracing diversity: Preparing future teachers to foster religious tolerance","id":"ITEM-1","issued":{"date-parts":[["2024"]]},"page":"13-34","publisher":"Springer","title":"Religious tolerance, intellectual humility, and democratic education","type":"chapter"},"uris":["http://www.mendeley.com/documents/?uuid=990e31ce-a2f1-4dd5-90a8-66bc0737103e"]}],"mendeley":{"formattedCitation":"(Suryani &amp; Muslim, 2024)","plainTextFormattedCitation":"(Suryani &amp; Muslim, 2024)","previouslyFormattedCitation":"(Suryani &amp; Muslim, 2024)"},"properties":{"noteIndex":0},"schema":"https://github.com/citation-style-language/schema/raw/master/csl-citation.json"}</w:instrText>
      </w:r>
      <w:r w:rsidR="008B0222">
        <w:fldChar w:fldCharType="separate"/>
      </w:r>
      <w:r w:rsidR="008B0222" w:rsidRPr="008B0222">
        <w:rPr>
          <w:noProof/>
        </w:rPr>
        <w:t>(Suryani &amp; Muslim, 2024)</w:t>
      </w:r>
      <w:r w:rsidR="008B0222">
        <w:fldChar w:fldCharType="end"/>
      </w:r>
      <w:r>
        <w:t>. Social media, for example, is not only a means of entertainment and communication, but also a space for spiritual expression and religious debate. On the other hand, involvement in the da'wah community and campus religious activities is an important factor in strengthening or even challenging students' religious consistency.</w:t>
      </w:r>
    </w:p>
    <w:p w14:paraId="70060334" w14:textId="77E607C0" w:rsidR="004612A4" w:rsidRDefault="004612A4" w:rsidP="004612A4">
      <w:pPr>
        <w:ind w:left="0" w:firstLine="709"/>
      </w:pPr>
      <w:r>
        <w:t xml:space="preserve"> </w:t>
      </w:r>
      <w:r w:rsidR="008B0222">
        <w:rPr>
          <w:lang w:val="en-US"/>
        </w:rPr>
        <w:t>T</w:t>
      </w:r>
      <w:r>
        <w:t>he high intensity of social media use correlates with the diversification of religious expression</w:t>
      </w:r>
      <w:r w:rsidR="0025345F">
        <w:fldChar w:fldCharType="begin" w:fldLock="1"/>
      </w:r>
      <w:r w:rsidR="0025345F">
        <w:instrText>ADDIN CSL_CITATION {"citationItems":[{"id":"ITEM-1","itemData":{"author":[{"dropping-particle":"","family":"Batool","given":"S","non-dropping-particle":"","parse-names":false,"suffix":""},{"dropping-particle":"","family":"Sultana","given":"S","non-dropping-particle":"","parse-names":false,"suffix":""},{"dropping-particle":"","family":"Tariq","given":"S","non-dropping-particle":"","parse-names":false,"suffix":""}],"container-title":"Global Mass Communication Studies Review, VI","id":"ITEM-1","issued":{"date-parts":[["2021"]]},"page":"117-132","title":"Social media and religious minorities: Analyzing the usage of Facebook Groups among Christian minority to highlight their issues in Pakistan","type":"article-journal"},"uris":["http://www.mendeley.com/documents/?uuid=cc0c5c3d-01ad-4147-a235-3c6e86a8da2c"]}],"mendeley":{"formattedCitation":"(Batool et al., 2021)","plainTextFormattedCitation":"(Batool et al., 2021)","previouslyFormattedCitation":"(Batool et al., 2021)"},"properties":{"noteIndex":0},"schema":"https://github.com/citation-style-language/schema/raw/master/csl-citation.json"}</w:instrText>
      </w:r>
      <w:r w:rsidR="0025345F">
        <w:fldChar w:fldCharType="separate"/>
      </w:r>
      <w:r w:rsidR="0025345F" w:rsidRPr="0025345F">
        <w:rPr>
          <w:noProof/>
        </w:rPr>
        <w:t>(Batool et al., 2021)</w:t>
      </w:r>
      <w:r w:rsidR="0025345F">
        <w:fldChar w:fldCharType="end"/>
      </w:r>
      <w:r>
        <w:t>, where students no longer rely on conventional channels in carrying out their religious roles</w:t>
      </w:r>
      <w:r w:rsidR="0025345F">
        <w:fldChar w:fldCharType="begin" w:fldLock="1"/>
      </w:r>
      <w:r w:rsidR="0025345F">
        <w:instrText>ADDIN CSL_CITATION {"citationItems":[{"id":"ITEM-1","itemData":{"ISSN":"2460-2345","author":[{"dropping-particle":"","family":"Jamaludin","given":"Nur","non-dropping-particle":"","parse-names":false,"suffix":""},{"dropping-particle":"","family":"Choirin","given":"Muhammad","non-dropping-particle":"","parse-names":false,"suffix":""},{"dropping-particle":"Bin","family":"Aini","given":"Zulkefli","non-dropping-particle":"","parse-names":false,"suffix":""},{"dropping-particle":"","family":"Anam","given":"Moh Khoirul","non-dropping-particle":"","parse-names":false,"suffix":""}],"container-title":"FITRAH: Jurnal Kajian Ilmu-ilmu Keislaman","id":"ITEM-1","issue":"2","issued":{"date-parts":[["2024"]]},"page":"337-354","publisher":"UIN Syekh Ali Hasan Ahmad Addary Padangsidimpuan","title":"Exploring the Influence of Internet Usage on Religious Moderation: A Phenomenological Study Among Gen Z","type":"article-journal","volume":"10"},"uris":["http://www.mendeley.com/documents/?uuid=c25c4dfc-1464-4109-942a-b6e0110579a1"]}],"mendeley":{"formattedCitation":"(Jamaludin et al., 2024)","plainTextFormattedCitation":"(Jamaludin et al., 2024)","previouslyFormattedCitation":"(Jamaludin et al., 2024)"},"properties":{"noteIndex":0},"schema":"https://github.com/citation-style-language/schema/raw/master/csl-citation.json"}</w:instrText>
      </w:r>
      <w:r w:rsidR="0025345F">
        <w:fldChar w:fldCharType="separate"/>
      </w:r>
      <w:r w:rsidR="0025345F" w:rsidRPr="0025345F">
        <w:rPr>
          <w:noProof/>
        </w:rPr>
        <w:t>(Jamaludin et al., 2024)</w:t>
      </w:r>
      <w:r w:rsidR="0025345F">
        <w:fldChar w:fldCharType="end"/>
      </w:r>
      <w:r>
        <w:t xml:space="preserve">. Digital preaching communities, religious discussions on online platforms, and access to various theological views globally have helped shape the religious identity of today's students. </w:t>
      </w:r>
      <w:r w:rsidR="0025345F">
        <w:rPr>
          <w:lang w:val="en-US"/>
        </w:rPr>
        <w:t>T</w:t>
      </w:r>
      <w:r>
        <w:t>he influence of the social environment, especially peers, has a more significant role than the background of religious education in shaping students' religious attitudes and behavior</w:t>
      </w:r>
      <w:r w:rsidR="0025345F">
        <w:fldChar w:fldCharType="begin" w:fldLock="1"/>
      </w:r>
      <w:r w:rsidR="00AF1911">
        <w:instrText>ADDIN CSL_CITATION {"citationItems":[{"id":"ITEM-1","itemData":{"author":[{"dropping-particle":"","family":"Burhani","given":"Haris","non-dropping-particle":"","parse-names":false,"suffix":""},{"dropping-particle":"","family":"Waseso","given":"Hendri Purbo","non-dropping-particle":"","parse-names":false,"suffix":""},{"dropping-particle":"","family":"Atieqoh","given":"Siti","non-dropping-particle":"","parse-names":false,"suffix":""},{"dropping-particle":"","family":"Hamidi","given":"A Luthfi","non-dropping-particle":"","parse-names":false,"suffix":""}],"container-title":"ISRL 2020: Proceedings of the 3rd International Symposium on Religious Life, ISRL 2020, 2-5 November 2020, Bogor, Indonesia","id":"ITEM-1","issued":{"date-parts":[["2021"]]},"publisher":"European Alliance for Innovation","title":"Mainstreaming religious moderation on millennial generation through religious literacy on social media","type":"paper-conference","volume":"79"},"uris":["http://www.mendeley.com/documents/?uuid=5299f3ad-b0fa-4344-b8a2-0bbe2b3714ba"]}],"mendeley":{"formattedCitation":"(Burhani et al., 2021)","plainTextFormattedCitation":"(Burhani et al., 2021)","previouslyFormattedCitation":"(Burhani et al., 2021)"},"properties":{"noteIndex":0},"schema":"https://github.com/citation-style-language/schema/raw/master/csl-citation.json"}</w:instrText>
      </w:r>
      <w:r w:rsidR="0025345F">
        <w:fldChar w:fldCharType="separate"/>
      </w:r>
      <w:r w:rsidR="0025345F" w:rsidRPr="0025345F">
        <w:rPr>
          <w:noProof/>
        </w:rPr>
        <w:t>(Burhani et al., 2021)</w:t>
      </w:r>
      <w:r w:rsidR="0025345F">
        <w:fldChar w:fldCharType="end"/>
      </w:r>
      <w:r>
        <w:t>. This shows that religiosity is not solely determined by cognitive aspects or traditional heritage, but also by social experiences and interactions in everyday contexts.</w:t>
      </w:r>
    </w:p>
    <w:p w14:paraId="31B5D761" w14:textId="75B334CC" w:rsidR="004612A4" w:rsidRDefault="004612A4" w:rsidP="004612A4">
      <w:pPr>
        <w:ind w:left="0" w:firstLine="709"/>
      </w:pPr>
      <w:r>
        <w:t>Within this framework, a longitudinal approach is important to gain a complete and in-depth understanding of the dynamics of student religiosity</w:t>
      </w:r>
      <w:r w:rsidR="00AF1911">
        <w:fldChar w:fldCharType="begin" w:fldLock="1"/>
      </w:r>
      <w:r w:rsidR="00AF1911">
        <w:instrText>ADDIN CSL_CITATION {"citationItems":[{"id":"ITEM-1","itemData":{"ISSN":"2154-8633","author":[{"dropping-particle":"","family":"Duche-Pérez","given":"Aleixandre Brian","non-dropping-particle":"","parse-names":false,"suffix":""},{"dropping-particle":"","family":"Vera-Revilla","given":"Cintya Yadira","non-dropping-particle":"","parse-names":false,"suffix":""},{"dropping-particle":"","family":"Gutiérrez-Aguilar","given":"Olger Albino","non-dropping-particle":"","parse-names":false,"suffix":""},{"dropping-particle":"","family":"Chicana-Huanca","given":"Sandra","non-dropping-particle":"","parse-names":false,"suffix":""},{"dropping-particle":"","family":"Chicana-Huanca","given":"Bertha","non-dropping-particle":"","parse-names":false,"suffix":""}],"container-title":"International Journal of Religion &amp; Spirituality in Society","id":"ITEM-1","issue":"3","issued":{"date-parts":[["2024"]]},"title":"Religion and Spirituality in University Students: A Systematic Review of the Literature.","type":"article-journal","volume":"14"},"uris":["http://www.mendeley.com/documents/?uuid=21217dac-8af2-4a99-9b49-f9d72ad3300d"]}],"mendeley":{"formattedCitation":"(Duche-Pérez et al., 2024)","plainTextFormattedCitation":"(Duche-Pérez et al., 2024)","previouslyFormattedCitation":"(Duche-Pérez et al., 2024)"},"properties":{"noteIndex":0},"schema":"https://github.com/citation-style-language/schema/raw/master/csl-citation.json"}</w:instrText>
      </w:r>
      <w:r w:rsidR="00AF1911">
        <w:fldChar w:fldCharType="separate"/>
      </w:r>
      <w:r w:rsidR="00AF1911" w:rsidRPr="00AF1911">
        <w:rPr>
          <w:noProof/>
        </w:rPr>
        <w:t>(Duche-Pérez et al., 2024)</w:t>
      </w:r>
      <w:r w:rsidR="00AF1911">
        <w:fldChar w:fldCharType="end"/>
      </w:r>
      <w:r>
        <w:t>. Longitudinal studies allow researchers to observe and analyze changes in religiosity over time, as well as identify factors that encourage or inhibit students' spiritual growth. Thus, research is not only descriptive</w:t>
      </w:r>
      <w:r w:rsidR="00AF1911">
        <w:fldChar w:fldCharType="begin" w:fldLock="1"/>
      </w:r>
      <w:r w:rsidR="00AF1911">
        <w:instrText>ADDIN CSL_CITATION {"citationItems":[{"id":"ITEM-1","itemData":{"ISSN":"1364-436X","author":[{"dropping-particle":"","family":"Pong","given":"Hok-Ko","non-dropping-particle":"","parse-names":false,"suffix":""}],"container-title":"International Journal of Children's Spirituality","id":"ITEM-1","issue":"3","issued":{"date-parts":[["2021"]]},"page":"99-132","publisher":"Taylor &amp; Francis","title":"The cultivation of university students’ spiritual wellbeing in holistic education: longitudinal mixed-methods study","type":"article-journal","volume":"26"},"uris":["http://www.mendeley.com/documents/?uuid=a4bc1629-0425-4291-bf3d-5d9c9a43d7a2"]}],"mendeley":{"formattedCitation":"(Pong, 2021)","plainTextFormattedCitation":"(Pong, 2021)","previouslyFormattedCitation":"(Pong, 2021)"},"properties":{"noteIndex":0},"schema":"https://github.com/citation-style-language/schema/raw/master/csl-citation.json"}</w:instrText>
      </w:r>
      <w:r w:rsidR="00AF1911">
        <w:fldChar w:fldCharType="separate"/>
      </w:r>
      <w:r w:rsidR="00AF1911" w:rsidRPr="00AF1911">
        <w:rPr>
          <w:noProof/>
        </w:rPr>
        <w:t>(Pong, 2021)</w:t>
      </w:r>
      <w:r w:rsidR="00AF1911">
        <w:fldChar w:fldCharType="end"/>
      </w:r>
      <w:r>
        <w:t>, but also exploratory and predictive of the development of student religiosity in the future</w:t>
      </w:r>
      <w:r w:rsidR="00AF1911">
        <w:fldChar w:fldCharType="begin" w:fldLock="1"/>
      </w:r>
      <w:r w:rsidR="00A220C3">
        <w:instrText>ADDIN CSL_CITATION {"citationItems":[{"id":"ITEM-1","itemData":{"ISSN":"2050-7283","author":[{"dropping-particle":"","family":"Wang","given":"Ziang","non-dropping-particle":"","parse-names":false,"suffix":""},{"dropping-particle":"","family":"Luo","given":"Yinglin","non-dropping-particle":"","parse-names":false,"suffix":""},{"dropping-particle":"","family":"Cao","given":"Xuan","non-dropping-particle":"","parse-names":false,"suffix":""},{"dropping-particle":"","family":"Jiang","given":"Jindong","non-dropping-particle":"","parse-names":false,"suffix":""}],"container-title":"BMC psychology","id":"ITEM-1","issue":"1","issued":{"date-parts":[["2024"]]},"page":"360","publisher":"Springer","title":"The twisted path to sacredness: a grounded theory study of irrational religious orientation and its psycho-sociological implications","type":"article-journal","volume":"12"},"uris":["http://www.mendeley.com/documents/?uuid=bd1f7491-3256-43d7-af09-4f6196aae3d2"]}],"mendeley":{"formattedCitation":"(Wang et al., 2024)","plainTextFormattedCitation":"(Wang et al., 2024)","previouslyFormattedCitation":"(Wang et al., 2024)"},"properties":{"noteIndex":0},"schema":"https://github.com/citation-style-language/schema/raw/master/csl-citation.json"}</w:instrText>
      </w:r>
      <w:r w:rsidR="00AF1911">
        <w:fldChar w:fldCharType="separate"/>
      </w:r>
      <w:r w:rsidR="00AF1911" w:rsidRPr="00AF1911">
        <w:rPr>
          <w:noProof/>
        </w:rPr>
        <w:t>(Wang et al., 2024)</w:t>
      </w:r>
      <w:r w:rsidR="00AF1911">
        <w:fldChar w:fldCharType="end"/>
      </w:r>
      <w:r>
        <w:t>.</w:t>
      </w:r>
    </w:p>
    <w:p w14:paraId="77FBE532" w14:textId="16C5020B" w:rsidR="001270C9" w:rsidRDefault="004612A4">
      <w:pPr>
        <w:ind w:left="0" w:firstLine="709"/>
      </w:pPr>
      <w:r>
        <w:t>This study specifically focuses on 6th semester students of the PAI Study Program at UIN Sultan Thaha Saifuddin Jambi. The selection of subjects in this semester is based on the assumption that students have passed the initial orientation and adaptation period, and have interacted with various dynamics of campus life for quite a long time. Using a longitudinal quantitative approach, this study aims to measure and analyze changes that occur in the dimensions of students' religiosity, including the dimensions of belief, worship practices, spiritual experiences, religious knowledge, and the social implications of their religiosity</w:t>
      </w:r>
      <w:r w:rsidR="00A66352">
        <w:t>.</w:t>
      </w:r>
    </w:p>
    <w:p w14:paraId="42BB9FFE" w14:textId="03DC3F0E" w:rsidR="001270C9" w:rsidRDefault="001270C9">
      <w:pPr>
        <w:ind w:left="0" w:firstLine="0"/>
        <w:rPr>
          <w:i/>
        </w:rPr>
      </w:pPr>
    </w:p>
    <w:p w14:paraId="32F5A83E" w14:textId="77777777" w:rsidR="001270C9" w:rsidRDefault="00A66352">
      <w:pPr>
        <w:ind w:left="0" w:firstLine="0"/>
        <w:rPr>
          <w:b/>
        </w:rPr>
      </w:pPr>
      <w:r>
        <w:rPr>
          <w:b/>
        </w:rPr>
        <w:t>RESEARCH METHOD</w:t>
      </w:r>
    </w:p>
    <w:p w14:paraId="15442B9E" w14:textId="650C8A0C" w:rsidR="001270C9" w:rsidRDefault="001270C9">
      <w:pPr>
        <w:ind w:left="0" w:firstLine="0"/>
        <w:rPr>
          <w:i/>
        </w:rPr>
      </w:pPr>
    </w:p>
    <w:p w14:paraId="7A71C442" w14:textId="332E71DE" w:rsidR="00EC0FAD" w:rsidRDefault="00EC0FAD" w:rsidP="00EC0FAD">
      <w:pPr>
        <w:ind w:left="0" w:firstLine="709"/>
      </w:pPr>
      <w:r w:rsidRPr="00EC0FAD">
        <w:t xml:space="preserve">This study uses a quantitative approach with a longitudinal design, which allows researchers to </w:t>
      </w:r>
      <w:r>
        <w:t>observe changes in student religiosity over time</w:t>
      </w:r>
      <w:r w:rsidR="00A220C3">
        <w:fldChar w:fldCharType="begin" w:fldLock="1"/>
      </w:r>
      <w:r w:rsidR="00A220C3">
        <w:instrText>ADDIN CSL_CITATION {"citationItems":[{"id":"ITEM-1","itemData":{"ISSN":"1609-4069","author":[{"dropping-particle":"","family":"Terzis","given":"Lauren D","non-dropping-particle":"","parse-names":false,"suffix":""},{"dropping-particle":"","family":"Saltzman","given":"Leia Y","non-dropping-particle":"","parse-names":false,"suffix":""},{"dropping-particle":"","family":"Logan","given":"Dana A","non-dropping-particle":"","parse-names":false,"suffix":""},{"dropping-particle":"","family":"Blakey","given":"Joan M","non-dropping-particle":"","parse-names":false,"suffix":""},{"dropping-particle":"","family":"Hansel","given":"Tonya C","non-dropping-particle":"","parse-names":false,"suffix":""}],"container-title":"International Journal of Qualitative Methods","id":"ITEM-1","issued":{"date-parts":[["2022"]]},"page":"16094069221123723","publisher":"SAGE Publications Sage CA: Los Angeles, CA","title":"Utilizing a matrix approach to analyze qualitative longitudinal research: a case example during the COVID-19 pandemic","type":"article-journal","volume":"21"},"uris":["http://www.mendeley.com/documents/?uuid=205faa7b-8327-4899-bdc7-51b587dc1144"]}],"mendeley":{"formattedCitation":"(Terzis et al., 2022)","plainTextFormattedCitation":"(Terzis et al., 2022)","previouslyFormattedCitation":"(Terzis et al., 2022)"},"properties":{"noteIndex":0},"schema":"https://github.com/citation-style-language/schema/raw/master/csl-citation.json"}</w:instrText>
      </w:r>
      <w:r w:rsidR="00A220C3">
        <w:fldChar w:fldCharType="separate"/>
      </w:r>
      <w:r w:rsidR="00A220C3" w:rsidRPr="00A220C3">
        <w:rPr>
          <w:noProof/>
        </w:rPr>
        <w:t>(Terzis et al., 2022)</w:t>
      </w:r>
      <w:r w:rsidR="00A220C3">
        <w:fldChar w:fldCharType="end"/>
      </w:r>
      <w:r>
        <w:t>. The population in this study were all 6th semester students of the Islamic Religious Education (PAI) Study Program at UIN Sultan Thaha Saifuddin Jambi, totaling 210 people. From this population, 180 students were selected as samples using a purposive sampling technique, namely by selecting respondents who had filled out the questionnaire completely and according to the criteria.</w:t>
      </w:r>
    </w:p>
    <w:p w14:paraId="798311BB" w14:textId="77777777" w:rsidR="00EC0FAD" w:rsidRDefault="00EC0FAD" w:rsidP="00EC0FAD">
      <w:pPr>
        <w:ind w:left="0" w:firstLine="709"/>
      </w:pPr>
      <w:r>
        <w:t>The research instrument was a religiosity questionnaire developed based on five dimensions of religiosity according to Glock and Stark, namely:</w:t>
      </w:r>
    </w:p>
    <w:p w14:paraId="344C3995" w14:textId="74A07CF9" w:rsidR="00EC0FAD" w:rsidRDefault="00EC0FAD" w:rsidP="00EC0FAD">
      <w:pPr>
        <w:pStyle w:val="ListParagraph"/>
        <w:numPr>
          <w:ilvl w:val="0"/>
          <w:numId w:val="4"/>
        </w:numPr>
        <w:ind w:left="426"/>
      </w:pPr>
      <w:r>
        <w:t>Ideology (belief),</w:t>
      </w:r>
    </w:p>
    <w:p w14:paraId="6B49CC56" w14:textId="6C288C18" w:rsidR="00EC0FAD" w:rsidRDefault="00EC0FAD" w:rsidP="00EC0FAD">
      <w:pPr>
        <w:pStyle w:val="ListParagraph"/>
        <w:numPr>
          <w:ilvl w:val="0"/>
          <w:numId w:val="4"/>
        </w:numPr>
        <w:ind w:left="426"/>
      </w:pPr>
      <w:r>
        <w:t>Worship practices (rituals),</w:t>
      </w:r>
    </w:p>
    <w:p w14:paraId="0930FCD3" w14:textId="71B74FEE" w:rsidR="00EC0FAD" w:rsidRDefault="00EC0FAD" w:rsidP="00EC0FAD">
      <w:pPr>
        <w:pStyle w:val="ListParagraph"/>
        <w:numPr>
          <w:ilvl w:val="0"/>
          <w:numId w:val="4"/>
        </w:numPr>
        <w:ind w:left="426"/>
      </w:pPr>
      <w:r>
        <w:t>Religious experience,</w:t>
      </w:r>
    </w:p>
    <w:p w14:paraId="375FEE9D" w14:textId="71C2642C" w:rsidR="00EC0FAD" w:rsidRDefault="00EC0FAD" w:rsidP="00EC0FAD">
      <w:pPr>
        <w:pStyle w:val="ListParagraph"/>
        <w:numPr>
          <w:ilvl w:val="0"/>
          <w:numId w:val="4"/>
        </w:numPr>
        <w:ind w:left="426"/>
      </w:pPr>
      <w:r>
        <w:t>Religious knowledge, and</w:t>
      </w:r>
    </w:p>
    <w:p w14:paraId="7651CD35" w14:textId="528B0349" w:rsidR="00EC0FAD" w:rsidRDefault="00EC0FAD" w:rsidP="00EC0FAD">
      <w:pPr>
        <w:pStyle w:val="ListParagraph"/>
        <w:numPr>
          <w:ilvl w:val="0"/>
          <w:numId w:val="4"/>
        </w:numPr>
        <w:ind w:left="426"/>
      </w:pPr>
      <w:r>
        <w:lastRenderedPageBreak/>
        <w:t>Consequences (implications of religious behavior).</w:t>
      </w:r>
    </w:p>
    <w:p w14:paraId="3B3A51BB" w14:textId="7C6DAA9D" w:rsidR="00EC0FAD" w:rsidRDefault="00EC0FAD" w:rsidP="00EC0FAD">
      <w:pPr>
        <w:ind w:left="0" w:firstLine="709"/>
      </w:pPr>
      <w:r>
        <w:t>The questionnaire used a 5-point Likert scale (1 = strongly disagree to 5 = strongly agree), and its reliability has been tested with a Cronbach's Alpha coefficient of 0.87, which indicates a high level of internal consistency</w:t>
      </w:r>
      <w:r w:rsidR="00A220C3">
        <w:fldChar w:fldCharType="begin" w:fldLock="1"/>
      </w:r>
      <w:r w:rsidR="00A220C3">
        <w:instrText>ADDIN CSL_CITATION {"citationItems":[{"id":"ITEM-1","itemData":{"ISSN":"1943-1562","author":[{"dropping-particle":"","family":"Bockrath","given":"Margaret F","non-dropping-particle":"","parse-names":false,"suffix":""},{"dropping-particle":"","family":"Pargament","given":"Kenneth I","non-dropping-particle":"","parse-names":false,"suffix":""},{"dropping-particle":"","family":"Wong","given":"Serena","non-dropping-particle":"","parse-names":false,"suffix":""},{"dropping-particle":"","family":"Harriott","given":"Valencia A","non-dropping-particle":"","parse-names":false,"suffix":""},{"dropping-particle":"","family":"Pomerleau","given":"Julie M","non-dropping-particle":"","parse-names":false,"suffix":""},{"dropping-particle":"","family":"Homolka","given":"Steffany J","non-dropping-particle":"","parse-names":false,"suffix":""},{"dropping-particle":"","family":"Chaudhary","given":"Zyad B","non-dropping-particle":"","parse-names":false,"suffix":""},{"dropping-particle":"","family":"Exline","given":"Julie J","non-dropping-particle":"","parse-names":false,"suffix":""}],"container-title":"Psychology of Religion and Spirituality","id":"ITEM-1","issue":"3","issued":{"date-parts":[["2022"]]},"page":"283","publisher":"Educational Publishing Foundation","title":"Religious and spiritual struggles and their links to psychological adjustment: A meta-analysis of longitudinal studies.","type":"article-journal","volume":"14"},"uris":["http://www.mendeley.com/documents/?uuid=f9262b73-b101-463c-8575-c3661187372f"]}],"mendeley":{"formattedCitation":"(Bockrath et al., 2022)","plainTextFormattedCitation":"(Bockrath et al., 2022)","previouslyFormattedCitation":"(Bockrath et al., 2022)"},"properties":{"noteIndex":0},"schema":"https://github.com/citation-style-language/schema/raw/master/csl-citation.json"}</w:instrText>
      </w:r>
      <w:r w:rsidR="00A220C3">
        <w:fldChar w:fldCharType="separate"/>
      </w:r>
      <w:r w:rsidR="00A220C3" w:rsidRPr="00A220C3">
        <w:rPr>
          <w:noProof/>
        </w:rPr>
        <w:t>(Bockrath et al., 2022)</w:t>
      </w:r>
      <w:r w:rsidR="00A220C3">
        <w:fldChar w:fldCharType="end"/>
      </w:r>
      <w:r>
        <w:t>.</w:t>
      </w:r>
    </w:p>
    <w:p w14:paraId="475E46EE" w14:textId="77777777" w:rsidR="00EC0FAD" w:rsidRDefault="00EC0FAD" w:rsidP="00EC0FAD">
      <w:pPr>
        <w:ind w:left="0" w:firstLine="709"/>
      </w:pPr>
      <w:r>
        <w:t>Data analysis techniques include:</w:t>
      </w:r>
    </w:p>
    <w:p w14:paraId="06D3E3B1" w14:textId="4BB03662" w:rsidR="00EC0FAD" w:rsidRDefault="00EC0FAD" w:rsidP="00EC0FAD">
      <w:pPr>
        <w:pStyle w:val="ListParagraph"/>
        <w:numPr>
          <w:ilvl w:val="0"/>
          <w:numId w:val="2"/>
        </w:numPr>
        <w:ind w:left="426"/>
      </w:pPr>
      <w:r>
        <w:t>Descriptive statistics, to determine the average and distribution of religiosity scores,</w:t>
      </w:r>
    </w:p>
    <w:p w14:paraId="09D2BEDE" w14:textId="767308BB" w:rsidR="00EC0FAD" w:rsidRDefault="00EC0FAD" w:rsidP="00EC0FAD">
      <w:pPr>
        <w:pStyle w:val="ListParagraph"/>
        <w:numPr>
          <w:ilvl w:val="0"/>
          <w:numId w:val="2"/>
        </w:numPr>
        <w:ind w:left="426"/>
      </w:pPr>
      <w:r>
        <w:t>Paired t-test, to see significant changes in religiosity scores between measurement times,</w:t>
      </w:r>
    </w:p>
    <w:p w14:paraId="7349FEBF" w14:textId="1799ED83" w:rsidR="001270C9" w:rsidRDefault="00EC0FAD" w:rsidP="00EC0FAD">
      <w:pPr>
        <w:pStyle w:val="ListParagraph"/>
        <w:numPr>
          <w:ilvl w:val="0"/>
          <w:numId w:val="2"/>
        </w:numPr>
        <w:ind w:left="426"/>
      </w:pPr>
      <w:r>
        <w:t>Linear regression, to identify variables that predict changes in students' levels of religiosity.</w:t>
      </w:r>
    </w:p>
    <w:p w14:paraId="78BEE7FC" w14:textId="32E47AFF" w:rsidR="001270C9" w:rsidRDefault="001270C9">
      <w:pPr>
        <w:ind w:left="0" w:firstLine="0"/>
        <w:rPr>
          <w:i/>
        </w:rPr>
      </w:pPr>
    </w:p>
    <w:p w14:paraId="4ED69F77" w14:textId="77777777" w:rsidR="001270C9" w:rsidRDefault="00A66352">
      <w:pPr>
        <w:ind w:left="0" w:firstLine="0"/>
        <w:rPr>
          <w:b/>
        </w:rPr>
      </w:pPr>
      <w:r>
        <w:rPr>
          <w:b/>
        </w:rPr>
        <w:t>RESEARCH RESULTS AND DISCUSSION</w:t>
      </w:r>
    </w:p>
    <w:p w14:paraId="1AB067E2" w14:textId="77777777" w:rsidR="001270C9" w:rsidRDefault="00A66352">
      <w:pPr>
        <w:ind w:left="0" w:firstLine="0"/>
        <w:rPr>
          <w:b/>
        </w:rPr>
      </w:pPr>
      <w:r>
        <w:rPr>
          <w:b/>
        </w:rPr>
        <w:t>Research Results</w:t>
      </w:r>
    </w:p>
    <w:p w14:paraId="45F3972B" w14:textId="77777777" w:rsidR="00592A04" w:rsidRDefault="00592A04" w:rsidP="00592A04">
      <w:pPr>
        <w:ind w:left="0" w:firstLine="709"/>
      </w:pPr>
      <w:r w:rsidRPr="00592A04">
        <w:t>Descriptive statistics are used to obtain an overview of the average (mean) and standard deviation (SD) of students' religiosity scores at two measurement times, namely at the beginning of the study and the 6th semester.</w:t>
      </w:r>
    </w:p>
    <w:p w14:paraId="6E9B25E0" w14:textId="53C59C2D" w:rsidR="001270C9" w:rsidRDefault="001270C9">
      <w:pPr>
        <w:ind w:left="0" w:firstLine="0"/>
      </w:pPr>
    </w:p>
    <w:p w14:paraId="5108EA73" w14:textId="558D033D" w:rsidR="001270C9" w:rsidRDefault="00A66352">
      <w:pPr>
        <w:ind w:left="0" w:firstLine="0"/>
        <w:jc w:val="center"/>
        <w:rPr>
          <w:b/>
          <w:sz w:val="20"/>
          <w:szCs w:val="20"/>
        </w:rPr>
      </w:pPr>
      <w:r>
        <w:rPr>
          <w:b/>
          <w:sz w:val="20"/>
          <w:szCs w:val="20"/>
        </w:rPr>
        <w:t>Table 1.</w:t>
      </w:r>
      <w:r w:rsidR="00592A04">
        <w:rPr>
          <w:b/>
          <w:sz w:val="20"/>
          <w:szCs w:val="20"/>
          <w:lang w:val="en-US"/>
        </w:rPr>
        <w:t>1</w:t>
      </w:r>
      <w:r>
        <w:rPr>
          <w:b/>
          <w:sz w:val="20"/>
          <w:szCs w:val="20"/>
        </w:rPr>
        <w:t xml:space="preserve">  </w:t>
      </w:r>
    </w:p>
    <w:p w14:paraId="5E172327" w14:textId="14C49B78" w:rsidR="001270C9" w:rsidRDefault="00592A04">
      <w:pPr>
        <w:ind w:left="0" w:firstLine="0"/>
        <w:jc w:val="center"/>
        <w:rPr>
          <w:sz w:val="20"/>
          <w:szCs w:val="20"/>
        </w:rPr>
      </w:pPr>
      <w:r w:rsidRPr="00592A04">
        <w:rPr>
          <w:b/>
          <w:sz w:val="20"/>
          <w:szCs w:val="20"/>
        </w:rPr>
        <w:t>Table of Descriptive Statistics Results</w:t>
      </w:r>
    </w:p>
    <w:tbl>
      <w:tblPr>
        <w:tblStyle w:val="TableGrid"/>
        <w:tblW w:w="7938"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702"/>
        <w:gridCol w:w="2968"/>
      </w:tblGrid>
      <w:tr w:rsidR="00351AE7" w:rsidRPr="00723E34" w14:paraId="2053D4D0" w14:textId="77777777" w:rsidTr="00351AE7">
        <w:trPr>
          <w:jc w:val="center"/>
        </w:trPr>
        <w:tc>
          <w:tcPr>
            <w:tcW w:w="2268" w:type="dxa"/>
            <w:hideMark/>
          </w:tcPr>
          <w:p w14:paraId="06CC8CB9" w14:textId="77777777" w:rsidR="00351AE7" w:rsidRPr="00723E34" w:rsidRDefault="00351AE7" w:rsidP="00351AE7">
            <w:pPr>
              <w:autoSpaceDE w:val="0"/>
              <w:autoSpaceDN w:val="0"/>
              <w:adjustRightInd w:val="0"/>
              <w:ind w:left="37" w:hanging="37"/>
              <w:jc w:val="center"/>
              <w:rPr>
                <w:rFonts w:asciiTheme="majorBidi" w:hAnsiTheme="majorBidi"/>
                <w:b/>
                <w:bCs/>
              </w:rPr>
            </w:pPr>
            <w:r w:rsidRPr="00723E34">
              <w:rPr>
                <w:rFonts w:asciiTheme="majorBidi" w:hAnsiTheme="majorBidi"/>
                <w:b/>
                <w:bCs/>
              </w:rPr>
              <w:t>Religiosity Dimension</w:t>
            </w:r>
          </w:p>
        </w:tc>
        <w:tc>
          <w:tcPr>
            <w:tcW w:w="0" w:type="auto"/>
            <w:hideMark/>
          </w:tcPr>
          <w:p w14:paraId="703F52A5" w14:textId="77777777" w:rsidR="00351AE7" w:rsidRPr="00723E34" w:rsidRDefault="00351AE7" w:rsidP="00351AE7">
            <w:pPr>
              <w:autoSpaceDE w:val="0"/>
              <w:autoSpaceDN w:val="0"/>
              <w:adjustRightInd w:val="0"/>
              <w:ind w:left="0" w:firstLine="40"/>
              <w:jc w:val="center"/>
              <w:rPr>
                <w:rFonts w:asciiTheme="majorBidi" w:hAnsiTheme="majorBidi"/>
                <w:b/>
                <w:bCs/>
              </w:rPr>
            </w:pPr>
            <w:r w:rsidRPr="00723E34">
              <w:rPr>
                <w:rFonts w:asciiTheme="majorBidi" w:hAnsiTheme="majorBidi"/>
                <w:b/>
                <w:bCs/>
              </w:rPr>
              <w:t>Mean at Entry (SD)</w:t>
            </w:r>
          </w:p>
        </w:tc>
        <w:tc>
          <w:tcPr>
            <w:tcW w:w="2968" w:type="dxa"/>
            <w:hideMark/>
          </w:tcPr>
          <w:p w14:paraId="4852820C" w14:textId="77777777" w:rsidR="00351AE7" w:rsidRPr="00723E34" w:rsidRDefault="00351AE7" w:rsidP="00351AE7">
            <w:pPr>
              <w:autoSpaceDE w:val="0"/>
              <w:autoSpaceDN w:val="0"/>
              <w:adjustRightInd w:val="0"/>
              <w:ind w:left="0" w:firstLine="21"/>
              <w:jc w:val="center"/>
              <w:rPr>
                <w:rFonts w:asciiTheme="majorBidi" w:hAnsiTheme="majorBidi"/>
                <w:b/>
                <w:bCs/>
              </w:rPr>
            </w:pPr>
            <w:r w:rsidRPr="00723E34">
              <w:rPr>
                <w:rFonts w:asciiTheme="majorBidi" w:hAnsiTheme="majorBidi"/>
                <w:b/>
                <w:bCs/>
              </w:rPr>
              <w:t>Mean at Semester 6 (SD)</w:t>
            </w:r>
          </w:p>
        </w:tc>
      </w:tr>
      <w:tr w:rsidR="00351AE7" w:rsidRPr="00723E34" w14:paraId="3C62FD3F" w14:textId="77777777" w:rsidTr="00351AE7">
        <w:trPr>
          <w:jc w:val="center"/>
        </w:trPr>
        <w:tc>
          <w:tcPr>
            <w:tcW w:w="2268" w:type="dxa"/>
            <w:hideMark/>
          </w:tcPr>
          <w:p w14:paraId="4B17E9DB" w14:textId="77777777" w:rsidR="00351AE7" w:rsidRPr="00723E34" w:rsidRDefault="00351AE7" w:rsidP="00351AE7">
            <w:pPr>
              <w:autoSpaceDE w:val="0"/>
              <w:autoSpaceDN w:val="0"/>
              <w:adjustRightInd w:val="0"/>
              <w:ind w:left="37" w:hanging="37"/>
              <w:jc w:val="center"/>
              <w:rPr>
                <w:rFonts w:asciiTheme="majorBidi" w:hAnsiTheme="majorBidi"/>
              </w:rPr>
            </w:pPr>
            <w:r w:rsidRPr="00723E34">
              <w:rPr>
                <w:rFonts w:asciiTheme="majorBidi" w:hAnsiTheme="majorBidi"/>
              </w:rPr>
              <w:t>Ideology</w:t>
            </w:r>
          </w:p>
        </w:tc>
        <w:tc>
          <w:tcPr>
            <w:tcW w:w="0" w:type="auto"/>
            <w:hideMark/>
          </w:tcPr>
          <w:p w14:paraId="6F735C89" w14:textId="77777777" w:rsidR="00351AE7" w:rsidRPr="00723E34" w:rsidRDefault="00351AE7" w:rsidP="00351AE7">
            <w:pPr>
              <w:autoSpaceDE w:val="0"/>
              <w:autoSpaceDN w:val="0"/>
              <w:adjustRightInd w:val="0"/>
              <w:ind w:left="0" w:firstLine="40"/>
              <w:jc w:val="center"/>
              <w:rPr>
                <w:rFonts w:asciiTheme="majorBidi" w:hAnsiTheme="majorBidi"/>
              </w:rPr>
            </w:pPr>
            <w:r w:rsidRPr="00723E34">
              <w:rPr>
                <w:rFonts w:asciiTheme="majorBidi" w:hAnsiTheme="majorBidi"/>
              </w:rPr>
              <w:t>4.6 (0.42)</w:t>
            </w:r>
          </w:p>
        </w:tc>
        <w:tc>
          <w:tcPr>
            <w:tcW w:w="2968" w:type="dxa"/>
            <w:hideMark/>
          </w:tcPr>
          <w:p w14:paraId="37B1D5C7" w14:textId="77777777" w:rsidR="00351AE7" w:rsidRPr="00723E34" w:rsidRDefault="00351AE7" w:rsidP="00351AE7">
            <w:pPr>
              <w:autoSpaceDE w:val="0"/>
              <w:autoSpaceDN w:val="0"/>
              <w:adjustRightInd w:val="0"/>
              <w:ind w:left="0" w:firstLine="21"/>
              <w:jc w:val="center"/>
              <w:rPr>
                <w:rFonts w:asciiTheme="majorBidi" w:hAnsiTheme="majorBidi"/>
              </w:rPr>
            </w:pPr>
            <w:r w:rsidRPr="00723E34">
              <w:rPr>
                <w:rFonts w:asciiTheme="majorBidi" w:hAnsiTheme="majorBidi"/>
              </w:rPr>
              <w:t>4.4 (0.47)</w:t>
            </w:r>
          </w:p>
        </w:tc>
      </w:tr>
      <w:tr w:rsidR="00351AE7" w:rsidRPr="00723E34" w14:paraId="2F885B3B" w14:textId="77777777" w:rsidTr="00351AE7">
        <w:trPr>
          <w:jc w:val="center"/>
        </w:trPr>
        <w:tc>
          <w:tcPr>
            <w:tcW w:w="2268" w:type="dxa"/>
            <w:hideMark/>
          </w:tcPr>
          <w:p w14:paraId="3C9A3E71" w14:textId="77777777" w:rsidR="00351AE7" w:rsidRPr="00723E34" w:rsidRDefault="00351AE7" w:rsidP="00351AE7">
            <w:pPr>
              <w:autoSpaceDE w:val="0"/>
              <w:autoSpaceDN w:val="0"/>
              <w:adjustRightInd w:val="0"/>
              <w:ind w:left="37" w:hanging="37"/>
              <w:jc w:val="center"/>
              <w:rPr>
                <w:rFonts w:asciiTheme="majorBidi" w:hAnsiTheme="majorBidi"/>
              </w:rPr>
            </w:pPr>
            <w:r w:rsidRPr="00723E34">
              <w:rPr>
                <w:rFonts w:asciiTheme="majorBidi" w:hAnsiTheme="majorBidi"/>
              </w:rPr>
              <w:t>Worship Practice</w:t>
            </w:r>
          </w:p>
        </w:tc>
        <w:tc>
          <w:tcPr>
            <w:tcW w:w="0" w:type="auto"/>
            <w:hideMark/>
          </w:tcPr>
          <w:p w14:paraId="045A45C1" w14:textId="77777777" w:rsidR="00351AE7" w:rsidRPr="00723E34" w:rsidRDefault="00351AE7" w:rsidP="00351AE7">
            <w:pPr>
              <w:autoSpaceDE w:val="0"/>
              <w:autoSpaceDN w:val="0"/>
              <w:adjustRightInd w:val="0"/>
              <w:ind w:left="0" w:firstLine="40"/>
              <w:jc w:val="center"/>
              <w:rPr>
                <w:rFonts w:asciiTheme="majorBidi" w:hAnsiTheme="majorBidi"/>
              </w:rPr>
            </w:pPr>
            <w:r w:rsidRPr="00723E34">
              <w:rPr>
                <w:rFonts w:asciiTheme="majorBidi" w:hAnsiTheme="majorBidi"/>
              </w:rPr>
              <w:t>4.5 (0.51)</w:t>
            </w:r>
          </w:p>
        </w:tc>
        <w:tc>
          <w:tcPr>
            <w:tcW w:w="2968" w:type="dxa"/>
            <w:hideMark/>
          </w:tcPr>
          <w:p w14:paraId="1632A248" w14:textId="77777777" w:rsidR="00351AE7" w:rsidRPr="00723E34" w:rsidRDefault="00351AE7" w:rsidP="00351AE7">
            <w:pPr>
              <w:autoSpaceDE w:val="0"/>
              <w:autoSpaceDN w:val="0"/>
              <w:adjustRightInd w:val="0"/>
              <w:ind w:left="0" w:firstLine="21"/>
              <w:jc w:val="center"/>
              <w:rPr>
                <w:rFonts w:asciiTheme="majorBidi" w:hAnsiTheme="majorBidi"/>
              </w:rPr>
            </w:pPr>
            <w:r w:rsidRPr="00723E34">
              <w:rPr>
                <w:rFonts w:asciiTheme="majorBidi" w:hAnsiTheme="majorBidi"/>
              </w:rPr>
              <w:t>4.2 (0.56)</w:t>
            </w:r>
          </w:p>
        </w:tc>
      </w:tr>
      <w:tr w:rsidR="00351AE7" w:rsidRPr="00723E34" w14:paraId="7D4E69AA" w14:textId="77777777" w:rsidTr="00351AE7">
        <w:trPr>
          <w:jc w:val="center"/>
        </w:trPr>
        <w:tc>
          <w:tcPr>
            <w:tcW w:w="2268" w:type="dxa"/>
            <w:hideMark/>
          </w:tcPr>
          <w:p w14:paraId="1D20AD51" w14:textId="77777777" w:rsidR="00351AE7" w:rsidRPr="00723E34" w:rsidRDefault="00351AE7" w:rsidP="00351AE7">
            <w:pPr>
              <w:autoSpaceDE w:val="0"/>
              <w:autoSpaceDN w:val="0"/>
              <w:adjustRightInd w:val="0"/>
              <w:ind w:left="37" w:hanging="37"/>
              <w:jc w:val="center"/>
              <w:rPr>
                <w:rFonts w:asciiTheme="majorBidi" w:hAnsiTheme="majorBidi"/>
              </w:rPr>
            </w:pPr>
            <w:r w:rsidRPr="00723E34">
              <w:rPr>
                <w:rFonts w:asciiTheme="majorBidi" w:hAnsiTheme="majorBidi"/>
              </w:rPr>
              <w:t>Religious Experience</w:t>
            </w:r>
          </w:p>
        </w:tc>
        <w:tc>
          <w:tcPr>
            <w:tcW w:w="0" w:type="auto"/>
            <w:hideMark/>
          </w:tcPr>
          <w:p w14:paraId="09A5CFD3" w14:textId="77777777" w:rsidR="00351AE7" w:rsidRPr="00723E34" w:rsidRDefault="00351AE7" w:rsidP="00351AE7">
            <w:pPr>
              <w:autoSpaceDE w:val="0"/>
              <w:autoSpaceDN w:val="0"/>
              <w:adjustRightInd w:val="0"/>
              <w:ind w:left="0" w:firstLine="40"/>
              <w:jc w:val="center"/>
              <w:rPr>
                <w:rFonts w:asciiTheme="majorBidi" w:hAnsiTheme="majorBidi"/>
              </w:rPr>
            </w:pPr>
            <w:r w:rsidRPr="00723E34">
              <w:rPr>
                <w:rFonts w:asciiTheme="majorBidi" w:hAnsiTheme="majorBidi"/>
              </w:rPr>
              <w:t>4.2 (0.46)</w:t>
            </w:r>
          </w:p>
        </w:tc>
        <w:tc>
          <w:tcPr>
            <w:tcW w:w="2968" w:type="dxa"/>
            <w:hideMark/>
          </w:tcPr>
          <w:p w14:paraId="39228B7F" w14:textId="77777777" w:rsidR="00351AE7" w:rsidRPr="00723E34" w:rsidRDefault="00351AE7" w:rsidP="00351AE7">
            <w:pPr>
              <w:autoSpaceDE w:val="0"/>
              <w:autoSpaceDN w:val="0"/>
              <w:adjustRightInd w:val="0"/>
              <w:ind w:left="0" w:firstLine="21"/>
              <w:jc w:val="center"/>
              <w:rPr>
                <w:rFonts w:asciiTheme="majorBidi" w:hAnsiTheme="majorBidi"/>
              </w:rPr>
            </w:pPr>
            <w:r w:rsidRPr="00723E34">
              <w:rPr>
                <w:rFonts w:asciiTheme="majorBidi" w:hAnsiTheme="majorBidi"/>
              </w:rPr>
              <w:t>4.1 (0.49)</w:t>
            </w:r>
          </w:p>
        </w:tc>
      </w:tr>
      <w:tr w:rsidR="00351AE7" w:rsidRPr="00723E34" w14:paraId="60047B62" w14:textId="77777777" w:rsidTr="00351AE7">
        <w:trPr>
          <w:jc w:val="center"/>
        </w:trPr>
        <w:tc>
          <w:tcPr>
            <w:tcW w:w="2268" w:type="dxa"/>
            <w:hideMark/>
          </w:tcPr>
          <w:p w14:paraId="4438997E" w14:textId="77777777" w:rsidR="00351AE7" w:rsidRPr="00723E34" w:rsidRDefault="00351AE7" w:rsidP="00351AE7">
            <w:pPr>
              <w:autoSpaceDE w:val="0"/>
              <w:autoSpaceDN w:val="0"/>
              <w:adjustRightInd w:val="0"/>
              <w:ind w:left="37" w:hanging="37"/>
              <w:jc w:val="center"/>
              <w:rPr>
                <w:rFonts w:asciiTheme="majorBidi" w:hAnsiTheme="majorBidi"/>
              </w:rPr>
            </w:pPr>
            <w:r w:rsidRPr="00723E34">
              <w:rPr>
                <w:rFonts w:asciiTheme="majorBidi" w:hAnsiTheme="majorBidi"/>
              </w:rPr>
              <w:t>Religious Knowledge</w:t>
            </w:r>
          </w:p>
        </w:tc>
        <w:tc>
          <w:tcPr>
            <w:tcW w:w="0" w:type="auto"/>
            <w:hideMark/>
          </w:tcPr>
          <w:p w14:paraId="4A653EA1" w14:textId="77777777" w:rsidR="00351AE7" w:rsidRPr="00723E34" w:rsidRDefault="00351AE7" w:rsidP="00351AE7">
            <w:pPr>
              <w:autoSpaceDE w:val="0"/>
              <w:autoSpaceDN w:val="0"/>
              <w:adjustRightInd w:val="0"/>
              <w:ind w:left="0" w:firstLine="40"/>
              <w:jc w:val="center"/>
              <w:rPr>
                <w:rFonts w:asciiTheme="majorBidi" w:hAnsiTheme="majorBidi"/>
              </w:rPr>
            </w:pPr>
            <w:r w:rsidRPr="00723E34">
              <w:rPr>
                <w:rFonts w:asciiTheme="majorBidi" w:hAnsiTheme="majorBidi"/>
              </w:rPr>
              <w:t>4.3 (0.45)</w:t>
            </w:r>
          </w:p>
        </w:tc>
        <w:tc>
          <w:tcPr>
            <w:tcW w:w="2968" w:type="dxa"/>
            <w:hideMark/>
          </w:tcPr>
          <w:p w14:paraId="292087BF" w14:textId="77777777" w:rsidR="00351AE7" w:rsidRPr="00723E34" w:rsidRDefault="00351AE7" w:rsidP="00351AE7">
            <w:pPr>
              <w:autoSpaceDE w:val="0"/>
              <w:autoSpaceDN w:val="0"/>
              <w:adjustRightInd w:val="0"/>
              <w:ind w:left="0" w:firstLine="21"/>
              <w:jc w:val="center"/>
              <w:rPr>
                <w:rFonts w:asciiTheme="majorBidi" w:hAnsiTheme="majorBidi"/>
              </w:rPr>
            </w:pPr>
            <w:r w:rsidRPr="00723E34">
              <w:rPr>
                <w:rFonts w:asciiTheme="majorBidi" w:hAnsiTheme="majorBidi"/>
              </w:rPr>
              <w:t>4.5 (0.43)</w:t>
            </w:r>
          </w:p>
        </w:tc>
      </w:tr>
      <w:tr w:rsidR="00351AE7" w:rsidRPr="00723E34" w14:paraId="5B545282" w14:textId="77777777" w:rsidTr="00351AE7">
        <w:trPr>
          <w:jc w:val="center"/>
        </w:trPr>
        <w:tc>
          <w:tcPr>
            <w:tcW w:w="2268" w:type="dxa"/>
            <w:hideMark/>
          </w:tcPr>
          <w:p w14:paraId="26FE4601" w14:textId="77777777" w:rsidR="00351AE7" w:rsidRPr="00723E34" w:rsidRDefault="00351AE7" w:rsidP="00351AE7">
            <w:pPr>
              <w:autoSpaceDE w:val="0"/>
              <w:autoSpaceDN w:val="0"/>
              <w:adjustRightInd w:val="0"/>
              <w:ind w:left="37" w:hanging="37"/>
              <w:jc w:val="center"/>
              <w:rPr>
                <w:rFonts w:asciiTheme="majorBidi" w:hAnsiTheme="majorBidi"/>
              </w:rPr>
            </w:pPr>
            <w:r w:rsidRPr="00723E34">
              <w:rPr>
                <w:rFonts w:asciiTheme="majorBidi" w:hAnsiTheme="majorBidi"/>
              </w:rPr>
              <w:t>Behavioral Implications</w:t>
            </w:r>
          </w:p>
        </w:tc>
        <w:tc>
          <w:tcPr>
            <w:tcW w:w="0" w:type="auto"/>
            <w:hideMark/>
          </w:tcPr>
          <w:p w14:paraId="03D06152" w14:textId="77777777" w:rsidR="00351AE7" w:rsidRPr="00723E34" w:rsidRDefault="00351AE7" w:rsidP="00351AE7">
            <w:pPr>
              <w:autoSpaceDE w:val="0"/>
              <w:autoSpaceDN w:val="0"/>
              <w:adjustRightInd w:val="0"/>
              <w:ind w:left="0" w:firstLine="40"/>
              <w:jc w:val="center"/>
              <w:rPr>
                <w:rFonts w:asciiTheme="majorBidi" w:hAnsiTheme="majorBidi"/>
              </w:rPr>
            </w:pPr>
            <w:r w:rsidRPr="00723E34">
              <w:rPr>
                <w:rFonts w:asciiTheme="majorBidi" w:hAnsiTheme="majorBidi"/>
              </w:rPr>
              <w:t>4.0 (0.53)</w:t>
            </w:r>
          </w:p>
        </w:tc>
        <w:tc>
          <w:tcPr>
            <w:tcW w:w="2968" w:type="dxa"/>
            <w:hideMark/>
          </w:tcPr>
          <w:p w14:paraId="6C3228CE" w14:textId="77777777" w:rsidR="00351AE7" w:rsidRPr="00723E34" w:rsidRDefault="00351AE7" w:rsidP="00351AE7">
            <w:pPr>
              <w:autoSpaceDE w:val="0"/>
              <w:autoSpaceDN w:val="0"/>
              <w:adjustRightInd w:val="0"/>
              <w:ind w:left="0" w:firstLine="21"/>
              <w:jc w:val="center"/>
              <w:rPr>
                <w:rFonts w:asciiTheme="majorBidi" w:hAnsiTheme="majorBidi"/>
              </w:rPr>
            </w:pPr>
            <w:r w:rsidRPr="00723E34">
              <w:rPr>
                <w:rFonts w:asciiTheme="majorBidi" w:hAnsiTheme="majorBidi"/>
              </w:rPr>
              <w:t>3.8 (0.55)</w:t>
            </w:r>
          </w:p>
        </w:tc>
      </w:tr>
    </w:tbl>
    <w:p w14:paraId="1A9FEFC3" w14:textId="02899161" w:rsidR="00F75553" w:rsidRDefault="00E33590" w:rsidP="00F75553">
      <w:pPr>
        <w:ind w:left="0" w:firstLine="0"/>
        <w:jc w:val="left"/>
        <w:rPr>
          <w:i/>
          <w:sz w:val="20"/>
          <w:szCs w:val="20"/>
        </w:rPr>
      </w:pPr>
      <w:r>
        <w:rPr>
          <w:i/>
          <w:sz w:val="20"/>
          <w:szCs w:val="20"/>
          <w:lang w:val="en-US"/>
        </w:rPr>
        <w:t>R</w:t>
      </w:r>
      <w:r w:rsidR="00F75553">
        <w:rPr>
          <w:i/>
          <w:sz w:val="20"/>
          <w:szCs w:val="20"/>
          <w:lang w:val="en-US"/>
        </w:rPr>
        <w:t>esource</w:t>
      </w:r>
      <w:r w:rsidR="00F75553">
        <w:rPr>
          <w:i/>
          <w:sz w:val="20"/>
          <w:szCs w:val="20"/>
        </w:rPr>
        <w:t xml:space="preserve">: </w:t>
      </w:r>
      <w:r w:rsidR="00F75553">
        <w:rPr>
          <w:i/>
          <w:sz w:val="20"/>
          <w:szCs w:val="20"/>
          <w:lang w:val="en-US"/>
        </w:rPr>
        <w:t>result of analysis</w:t>
      </w:r>
    </w:p>
    <w:p w14:paraId="05D5D6D1" w14:textId="77777777" w:rsidR="00351AE7" w:rsidRPr="00351AE7" w:rsidRDefault="00351AE7" w:rsidP="00351AE7">
      <w:pPr>
        <w:ind w:left="0" w:firstLine="709"/>
      </w:pPr>
      <w:r w:rsidRPr="00351AE7">
        <w:t>This table summarizes the mean scores and standard deviations for five key dimensions of religiosity among 180 students, measured at two points: upon university entry and after the sixth semester. The means indicate generally high religiosity levels initially, with slight decreases in most dimensions over time, except for religious knowledge, which shows a modest increase.</w:t>
      </w:r>
    </w:p>
    <w:p w14:paraId="5380042C" w14:textId="545B0641" w:rsidR="001270C9" w:rsidRPr="00351AE7" w:rsidRDefault="00351AE7" w:rsidP="00351AE7">
      <w:pPr>
        <w:ind w:left="0" w:firstLine="709"/>
        <w:rPr>
          <w:lang w:val="en-US"/>
        </w:rPr>
      </w:pPr>
      <w:r w:rsidRPr="00351AE7">
        <w:t>The standard deviations (ranging roughly from 0.4 to 0.6) reveal a moderate variability among students, suggesting diversity in religious commitment and experiences. This heterogeneity is important because it reflects that while many students start with strong religious beliefs and practices, individual trajectories differ, potentially influenced by personal and environmental factors during university life</w:t>
      </w:r>
      <w:r>
        <w:rPr>
          <w:lang w:val="en-US"/>
        </w:rPr>
        <w:t>.</w:t>
      </w:r>
    </w:p>
    <w:p w14:paraId="712CDD47" w14:textId="4AF73251" w:rsidR="001270C9" w:rsidRDefault="001270C9">
      <w:pPr>
        <w:ind w:left="0" w:firstLine="0"/>
        <w:rPr>
          <w:i/>
        </w:rPr>
      </w:pPr>
    </w:p>
    <w:p w14:paraId="2C75215B" w14:textId="77777777" w:rsidR="00351AE7" w:rsidRPr="00351AE7" w:rsidRDefault="00351AE7" w:rsidP="00351AE7">
      <w:pPr>
        <w:ind w:left="0" w:firstLine="0"/>
        <w:rPr>
          <w:b/>
          <w:bCs/>
          <w:iCs/>
        </w:rPr>
      </w:pPr>
      <w:r w:rsidRPr="00351AE7">
        <w:rPr>
          <w:b/>
          <w:bCs/>
          <w:iCs/>
        </w:rPr>
        <w:t>Paired t-Test Results: Changes in Religiosity Scores</w:t>
      </w:r>
    </w:p>
    <w:p w14:paraId="374951CD" w14:textId="6D97E5C3" w:rsidR="00351AE7" w:rsidRDefault="00351AE7" w:rsidP="00351AE7">
      <w:pPr>
        <w:ind w:left="0" w:firstLine="0"/>
        <w:rPr>
          <w:iCs/>
          <w:lang w:val="en-US"/>
        </w:rPr>
      </w:pPr>
      <w:r w:rsidRPr="00351AE7">
        <w:rPr>
          <w:iCs/>
        </w:rPr>
        <w:tab/>
        <w:t>The paired t-test was conducted to examine whether there was a significant change in religiosity scores before and after the intervention. This analysis aimed to determine if the observed differences in participants' religiosity levels were statistically meaningful. The results of the paired t-test are presented below</w:t>
      </w:r>
      <w:r>
        <w:rPr>
          <w:iCs/>
          <w:lang w:val="en-US"/>
        </w:rPr>
        <w:t>.</w:t>
      </w:r>
    </w:p>
    <w:p w14:paraId="775663AC" w14:textId="77777777" w:rsidR="00351AE7" w:rsidRDefault="00351AE7" w:rsidP="00351AE7">
      <w:pPr>
        <w:ind w:left="0" w:firstLine="0"/>
        <w:rPr>
          <w:iCs/>
          <w:lang w:val="en-US"/>
        </w:rPr>
      </w:pPr>
    </w:p>
    <w:p w14:paraId="3FA7E218" w14:textId="6553D65A" w:rsidR="00351AE7" w:rsidRDefault="00351AE7" w:rsidP="00351AE7">
      <w:pPr>
        <w:ind w:left="0" w:firstLine="0"/>
        <w:jc w:val="center"/>
        <w:rPr>
          <w:b/>
          <w:sz w:val="20"/>
          <w:szCs w:val="20"/>
        </w:rPr>
      </w:pPr>
      <w:r>
        <w:rPr>
          <w:b/>
          <w:sz w:val="20"/>
          <w:szCs w:val="20"/>
        </w:rPr>
        <w:t>Table 1.</w:t>
      </w:r>
      <w:r w:rsidR="008C6414">
        <w:rPr>
          <w:b/>
          <w:sz w:val="20"/>
          <w:szCs w:val="20"/>
          <w:lang w:val="en-US"/>
        </w:rPr>
        <w:t>2</w:t>
      </w:r>
      <w:r>
        <w:rPr>
          <w:b/>
          <w:sz w:val="20"/>
          <w:szCs w:val="20"/>
        </w:rPr>
        <w:t xml:space="preserve">  </w:t>
      </w:r>
    </w:p>
    <w:p w14:paraId="26999939" w14:textId="26B1D19E" w:rsidR="00351AE7" w:rsidRDefault="008C6414" w:rsidP="00351AE7">
      <w:pPr>
        <w:ind w:left="0" w:firstLine="0"/>
        <w:jc w:val="center"/>
        <w:rPr>
          <w:sz w:val="20"/>
          <w:szCs w:val="20"/>
        </w:rPr>
      </w:pPr>
      <w:r w:rsidRPr="008C6414">
        <w:rPr>
          <w:b/>
          <w:sz w:val="20"/>
          <w:szCs w:val="20"/>
        </w:rPr>
        <w:t>Paired t-Test Results</w:t>
      </w:r>
    </w:p>
    <w:tbl>
      <w:tblPr>
        <w:tblStyle w:val="TableGrid"/>
        <w:tblW w:w="0" w:type="auto"/>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2373"/>
        <w:gridCol w:w="901"/>
        <w:gridCol w:w="950"/>
        <w:gridCol w:w="3662"/>
      </w:tblGrid>
      <w:tr w:rsidR="008C6414" w:rsidRPr="00723E34" w14:paraId="5DF3E26A" w14:textId="77777777" w:rsidTr="00CE0C9B">
        <w:trPr>
          <w:jc w:val="center"/>
        </w:trPr>
        <w:tc>
          <w:tcPr>
            <w:tcW w:w="0" w:type="auto"/>
            <w:hideMark/>
          </w:tcPr>
          <w:p w14:paraId="1C50B98F" w14:textId="77777777" w:rsidR="008C6414" w:rsidRPr="00723E34" w:rsidRDefault="008C6414" w:rsidP="008C6414">
            <w:pPr>
              <w:autoSpaceDE w:val="0"/>
              <w:autoSpaceDN w:val="0"/>
              <w:adjustRightInd w:val="0"/>
              <w:ind w:left="37" w:firstLine="0"/>
              <w:jc w:val="center"/>
              <w:rPr>
                <w:rFonts w:asciiTheme="majorBidi" w:hAnsiTheme="majorBidi"/>
                <w:b/>
                <w:bCs/>
              </w:rPr>
            </w:pPr>
            <w:r w:rsidRPr="00723E34">
              <w:rPr>
                <w:rFonts w:asciiTheme="majorBidi" w:hAnsiTheme="majorBidi"/>
                <w:b/>
                <w:bCs/>
              </w:rPr>
              <w:t>Dimension</w:t>
            </w:r>
          </w:p>
        </w:tc>
        <w:tc>
          <w:tcPr>
            <w:tcW w:w="0" w:type="auto"/>
            <w:hideMark/>
          </w:tcPr>
          <w:p w14:paraId="5FEB54C4" w14:textId="77777777" w:rsidR="008C6414" w:rsidRPr="00723E34" w:rsidRDefault="008C6414" w:rsidP="008C6414">
            <w:pPr>
              <w:autoSpaceDE w:val="0"/>
              <w:autoSpaceDN w:val="0"/>
              <w:adjustRightInd w:val="0"/>
              <w:ind w:left="37" w:firstLine="0"/>
              <w:jc w:val="center"/>
              <w:rPr>
                <w:rFonts w:asciiTheme="majorBidi" w:hAnsiTheme="majorBidi"/>
                <w:b/>
                <w:bCs/>
              </w:rPr>
            </w:pPr>
            <w:r w:rsidRPr="00723E34">
              <w:rPr>
                <w:rFonts w:asciiTheme="majorBidi" w:hAnsiTheme="majorBidi"/>
                <w:b/>
                <w:bCs/>
              </w:rPr>
              <w:t>t-value</w:t>
            </w:r>
          </w:p>
        </w:tc>
        <w:tc>
          <w:tcPr>
            <w:tcW w:w="0" w:type="auto"/>
            <w:hideMark/>
          </w:tcPr>
          <w:p w14:paraId="621FCC23" w14:textId="77777777" w:rsidR="008C6414" w:rsidRPr="00723E34" w:rsidRDefault="008C6414" w:rsidP="008C6414">
            <w:pPr>
              <w:autoSpaceDE w:val="0"/>
              <w:autoSpaceDN w:val="0"/>
              <w:adjustRightInd w:val="0"/>
              <w:ind w:left="37" w:firstLine="0"/>
              <w:jc w:val="center"/>
              <w:rPr>
                <w:rFonts w:asciiTheme="majorBidi" w:hAnsiTheme="majorBidi"/>
                <w:b/>
                <w:bCs/>
              </w:rPr>
            </w:pPr>
            <w:r w:rsidRPr="00723E34">
              <w:rPr>
                <w:rFonts w:asciiTheme="majorBidi" w:hAnsiTheme="majorBidi"/>
                <w:b/>
                <w:bCs/>
              </w:rPr>
              <w:t>p-value</w:t>
            </w:r>
          </w:p>
        </w:tc>
        <w:tc>
          <w:tcPr>
            <w:tcW w:w="0" w:type="auto"/>
            <w:hideMark/>
          </w:tcPr>
          <w:p w14:paraId="78E756A5" w14:textId="77777777" w:rsidR="008C6414" w:rsidRPr="00723E34" w:rsidRDefault="008C6414" w:rsidP="008C6414">
            <w:pPr>
              <w:autoSpaceDE w:val="0"/>
              <w:autoSpaceDN w:val="0"/>
              <w:adjustRightInd w:val="0"/>
              <w:ind w:left="37" w:firstLine="0"/>
              <w:jc w:val="center"/>
              <w:rPr>
                <w:rFonts w:asciiTheme="majorBidi" w:hAnsiTheme="majorBidi"/>
                <w:b/>
                <w:bCs/>
              </w:rPr>
            </w:pPr>
            <w:r w:rsidRPr="00723E34">
              <w:rPr>
                <w:rFonts w:asciiTheme="majorBidi" w:hAnsiTheme="majorBidi"/>
                <w:b/>
                <w:bCs/>
              </w:rPr>
              <w:t>Statistical Significance</w:t>
            </w:r>
          </w:p>
        </w:tc>
      </w:tr>
      <w:tr w:rsidR="008C6414" w:rsidRPr="00723E34" w14:paraId="1362E7C3" w14:textId="77777777" w:rsidTr="00CE0C9B">
        <w:trPr>
          <w:jc w:val="center"/>
        </w:trPr>
        <w:tc>
          <w:tcPr>
            <w:tcW w:w="0" w:type="auto"/>
            <w:hideMark/>
          </w:tcPr>
          <w:p w14:paraId="7041DAB1" w14:textId="77777777" w:rsidR="008C6414" w:rsidRPr="00723E34" w:rsidRDefault="008C6414" w:rsidP="008C6414">
            <w:pPr>
              <w:autoSpaceDE w:val="0"/>
              <w:autoSpaceDN w:val="0"/>
              <w:adjustRightInd w:val="0"/>
              <w:ind w:left="37" w:firstLine="0"/>
              <w:rPr>
                <w:rFonts w:asciiTheme="majorBidi" w:hAnsiTheme="majorBidi"/>
                <w:bCs/>
              </w:rPr>
            </w:pPr>
            <w:r w:rsidRPr="00723E34">
              <w:rPr>
                <w:rFonts w:asciiTheme="majorBidi" w:hAnsiTheme="majorBidi"/>
                <w:bCs/>
              </w:rPr>
              <w:t>Ideology</w:t>
            </w:r>
          </w:p>
        </w:tc>
        <w:tc>
          <w:tcPr>
            <w:tcW w:w="0" w:type="auto"/>
            <w:hideMark/>
          </w:tcPr>
          <w:p w14:paraId="296F9E81" w14:textId="77777777" w:rsidR="008C6414" w:rsidRPr="00723E34" w:rsidRDefault="008C6414" w:rsidP="008C6414">
            <w:pPr>
              <w:autoSpaceDE w:val="0"/>
              <w:autoSpaceDN w:val="0"/>
              <w:adjustRightInd w:val="0"/>
              <w:ind w:left="37" w:firstLine="0"/>
              <w:rPr>
                <w:rFonts w:asciiTheme="majorBidi" w:hAnsiTheme="majorBidi"/>
                <w:bCs/>
              </w:rPr>
            </w:pPr>
            <w:r w:rsidRPr="00723E34">
              <w:rPr>
                <w:rFonts w:asciiTheme="majorBidi" w:hAnsiTheme="majorBidi"/>
                <w:bCs/>
              </w:rPr>
              <w:t>-3.25</w:t>
            </w:r>
          </w:p>
        </w:tc>
        <w:tc>
          <w:tcPr>
            <w:tcW w:w="0" w:type="auto"/>
            <w:hideMark/>
          </w:tcPr>
          <w:p w14:paraId="3A208B69" w14:textId="77777777" w:rsidR="008C6414" w:rsidRPr="00723E34" w:rsidRDefault="008C6414" w:rsidP="008C6414">
            <w:pPr>
              <w:autoSpaceDE w:val="0"/>
              <w:autoSpaceDN w:val="0"/>
              <w:adjustRightInd w:val="0"/>
              <w:ind w:left="37" w:firstLine="0"/>
              <w:rPr>
                <w:rFonts w:asciiTheme="majorBidi" w:hAnsiTheme="majorBidi"/>
                <w:bCs/>
              </w:rPr>
            </w:pPr>
            <w:r w:rsidRPr="00723E34">
              <w:rPr>
                <w:rFonts w:asciiTheme="majorBidi" w:hAnsiTheme="majorBidi"/>
                <w:bCs/>
              </w:rPr>
              <w:t>0.0015</w:t>
            </w:r>
          </w:p>
        </w:tc>
        <w:tc>
          <w:tcPr>
            <w:tcW w:w="0" w:type="auto"/>
            <w:hideMark/>
          </w:tcPr>
          <w:p w14:paraId="0D911F1A" w14:textId="77777777" w:rsidR="008C6414" w:rsidRPr="00723E34" w:rsidRDefault="008C6414" w:rsidP="008C6414">
            <w:pPr>
              <w:autoSpaceDE w:val="0"/>
              <w:autoSpaceDN w:val="0"/>
              <w:adjustRightInd w:val="0"/>
              <w:ind w:left="37" w:firstLine="0"/>
              <w:rPr>
                <w:rFonts w:asciiTheme="majorBidi" w:hAnsiTheme="majorBidi"/>
                <w:bCs/>
              </w:rPr>
            </w:pPr>
            <w:r w:rsidRPr="00723E34">
              <w:rPr>
                <w:rFonts w:asciiTheme="majorBidi" w:hAnsiTheme="majorBidi"/>
                <w:bCs/>
              </w:rPr>
              <w:t>Significant decrease</w:t>
            </w:r>
          </w:p>
        </w:tc>
      </w:tr>
      <w:tr w:rsidR="008C6414" w:rsidRPr="00723E34" w14:paraId="7EE829B4" w14:textId="77777777" w:rsidTr="00CE0C9B">
        <w:trPr>
          <w:jc w:val="center"/>
        </w:trPr>
        <w:tc>
          <w:tcPr>
            <w:tcW w:w="0" w:type="auto"/>
            <w:hideMark/>
          </w:tcPr>
          <w:p w14:paraId="5461E9F9" w14:textId="77777777" w:rsidR="008C6414" w:rsidRPr="00723E34" w:rsidRDefault="008C6414" w:rsidP="008C6414">
            <w:pPr>
              <w:autoSpaceDE w:val="0"/>
              <w:autoSpaceDN w:val="0"/>
              <w:adjustRightInd w:val="0"/>
              <w:ind w:left="37" w:firstLine="0"/>
              <w:rPr>
                <w:rFonts w:asciiTheme="majorBidi" w:hAnsiTheme="majorBidi"/>
                <w:bCs/>
              </w:rPr>
            </w:pPr>
            <w:r w:rsidRPr="00723E34">
              <w:rPr>
                <w:rFonts w:asciiTheme="majorBidi" w:hAnsiTheme="majorBidi"/>
                <w:bCs/>
              </w:rPr>
              <w:t>Worship Practice</w:t>
            </w:r>
          </w:p>
        </w:tc>
        <w:tc>
          <w:tcPr>
            <w:tcW w:w="0" w:type="auto"/>
            <w:hideMark/>
          </w:tcPr>
          <w:p w14:paraId="4B59CFE5" w14:textId="77777777" w:rsidR="008C6414" w:rsidRPr="00723E34" w:rsidRDefault="008C6414" w:rsidP="008C6414">
            <w:pPr>
              <w:autoSpaceDE w:val="0"/>
              <w:autoSpaceDN w:val="0"/>
              <w:adjustRightInd w:val="0"/>
              <w:ind w:left="37" w:firstLine="0"/>
              <w:rPr>
                <w:rFonts w:asciiTheme="majorBidi" w:hAnsiTheme="majorBidi"/>
                <w:bCs/>
              </w:rPr>
            </w:pPr>
            <w:r w:rsidRPr="00723E34">
              <w:rPr>
                <w:rFonts w:asciiTheme="majorBidi" w:hAnsiTheme="majorBidi"/>
                <w:bCs/>
              </w:rPr>
              <w:t>-3.78</w:t>
            </w:r>
          </w:p>
        </w:tc>
        <w:tc>
          <w:tcPr>
            <w:tcW w:w="0" w:type="auto"/>
            <w:hideMark/>
          </w:tcPr>
          <w:p w14:paraId="4F89673F" w14:textId="77777777" w:rsidR="008C6414" w:rsidRPr="00723E34" w:rsidRDefault="008C6414" w:rsidP="008C6414">
            <w:pPr>
              <w:autoSpaceDE w:val="0"/>
              <w:autoSpaceDN w:val="0"/>
              <w:adjustRightInd w:val="0"/>
              <w:ind w:left="37" w:firstLine="0"/>
              <w:rPr>
                <w:rFonts w:asciiTheme="majorBidi" w:hAnsiTheme="majorBidi"/>
                <w:bCs/>
              </w:rPr>
            </w:pPr>
            <w:r w:rsidRPr="00723E34">
              <w:rPr>
                <w:rFonts w:asciiTheme="majorBidi" w:hAnsiTheme="majorBidi"/>
                <w:bCs/>
              </w:rPr>
              <w:t>0.0003</w:t>
            </w:r>
          </w:p>
        </w:tc>
        <w:tc>
          <w:tcPr>
            <w:tcW w:w="0" w:type="auto"/>
            <w:hideMark/>
          </w:tcPr>
          <w:p w14:paraId="654ABAAB" w14:textId="77777777" w:rsidR="008C6414" w:rsidRPr="00723E34" w:rsidRDefault="008C6414" w:rsidP="008C6414">
            <w:pPr>
              <w:autoSpaceDE w:val="0"/>
              <w:autoSpaceDN w:val="0"/>
              <w:adjustRightInd w:val="0"/>
              <w:ind w:left="37" w:firstLine="0"/>
              <w:rPr>
                <w:rFonts w:asciiTheme="majorBidi" w:hAnsiTheme="majorBidi"/>
                <w:bCs/>
              </w:rPr>
            </w:pPr>
            <w:r w:rsidRPr="00723E34">
              <w:rPr>
                <w:rFonts w:asciiTheme="majorBidi" w:hAnsiTheme="majorBidi"/>
                <w:bCs/>
              </w:rPr>
              <w:t>Significant decrease</w:t>
            </w:r>
          </w:p>
        </w:tc>
      </w:tr>
      <w:tr w:rsidR="008C6414" w:rsidRPr="00723E34" w14:paraId="240DC1CF" w14:textId="77777777" w:rsidTr="00CE0C9B">
        <w:trPr>
          <w:jc w:val="center"/>
        </w:trPr>
        <w:tc>
          <w:tcPr>
            <w:tcW w:w="0" w:type="auto"/>
            <w:hideMark/>
          </w:tcPr>
          <w:p w14:paraId="2B94DAB3" w14:textId="77777777" w:rsidR="008C6414" w:rsidRPr="00723E34" w:rsidRDefault="008C6414" w:rsidP="008C6414">
            <w:pPr>
              <w:autoSpaceDE w:val="0"/>
              <w:autoSpaceDN w:val="0"/>
              <w:adjustRightInd w:val="0"/>
              <w:ind w:left="37" w:firstLine="0"/>
              <w:rPr>
                <w:rFonts w:asciiTheme="majorBidi" w:hAnsiTheme="majorBidi"/>
                <w:bCs/>
              </w:rPr>
            </w:pPr>
            <w:r w:rsidRPr="00723E34">
              <w:rPr>
                <w:rFonts w:asciiTheme="majorBidi" w:hAnsiTheme="majorBidi"/>
                <w:bCs/>
              </w:rPr>
              <w:t>Religious Experience</w:t>
            </w:r>
          </w:p>
        </w:tc>
        <w:tc>
          <w:tcPr>
            <w:tcW w:w="0" w:type="auto"/>
            <w:hideMark/>
          </w:tcPr>
          <w:p w14:paraId="0896C5B2" w14:textId="77777777" w:rsidR="008C6414" w:rsidRPr="00723E34" w:rsidRDefault="008C6414" w:rsidP="008C6414">
            <w:pPr>
              <w:autoSpaceDE w:val="0"/>
              <w:autoSpaceDN w:val="0"/>
              <w:adjustRightInd w:val="0"/>
              <w:ind w:left="37" w:firstLine="0"/>
              <w:rPr>
                <w:rFonts w:asciiTheme="majorBidi" w:hAnsiTheme="majorBidi"/>
                <w:bCs/>
              </w:rPr>
            </w:pPr>
            <w:r w:rsidRPr="00723E34">
              <w:rPr>
                <w:rFonts w:asciiTheme="majorBidi" w:hAnsiTheme="majorBidi"/>
                <w:bCs/>
              </w:rPr>
              <w:t>-1.42</w:t>
            </w:r>
          </w:p>
        </w:tc>
        <w:tc>
          <w:tcPr>
            <w:tcW w:w="0" w:type="auto"/>
            <w:hideMark/>
          </w:tcPr>
          <w:p w14:paraId="1B2AE7C7" w14:textId="77777777" w:rsidR="008C6414" w:rsidRPr="00723E34" w:rsidRDefault="008C6414" w:rsidP="008C6414">
            <w:pPr>
              <w:autoSpaceDE w:val="0"/>
              <w:autoSpaceDN w:val="0"/>
              <w:adjustRightInd w:val="0"/>
              <w:ind w:left="37" w:firstLine="0"/>
              <w:rPr>
                <w:rFonts w:asciiTheme="majorBidi" w:hAnsiTheme="majorBidi"/>
                <w:bCs/>
              </w:rPr>
            </w:pPr>
            <w:r w:rsidRPr="00723E34">
              <w:rPr>
                <w:rFonts w:asciiTheme="majorBidi" w:hAnsiTheme="majorBidi"/>
                <w:bCs/>
              </w:rPr>
              <w:t>0.157</w:t>
            </w:r>
          </w:p>
        </w:tc>
        <w:tc>
          <w:tcPr>
            <w:tcW w:w="0" w:type="auto"/>
            <w:hideMark/>
          </w:tcPr>
          <w:p w14:paraId="580A73EA" w14:textId="77777777" w:rsidR="008C6414" w:rsidRPr="00723E34" w:rsidRDefault="008C6414" w:rsidP="008C6414">
            <w:pPr>
              <w:autoSpaceDE w:val="0"/>
              <w:autoSpaceDN w:val="0"/>
              <w:adjustRightInd w:val="0"/>
              <w:ind w:left="37" w:firstLine="0"/>
              <w:rPr>
                <w:rFonts w:asciiTheme="majorBidi" w:hAnsiTheme="majorBidi"/>
                <w:bCs/>
              </w:rPr>
            </w:pPr>
            <w:r w:rsidRPr="00723E34">
              <w:rPr>
                <w:rFonts w:asciiTheme="majorBidi" w:hAnsiTheme="majorBidi"/>
                <w:bCs/>
              </w:rPr>
              <w:t>Not significant</w:t>
            </w:r>
          </w:p>
        </w:tc>
      </w:tr>
      <w:tr w:rsidR="008C6414" w:rsidRPr="00723E34" w14:paraId="043B81D8" w14:textId="77777777" w:rsidTr="00CE0C9B">
        <w:trPr>
          <w:jc w:val="center"/>
        </w:trPr>
        <w:tc>
          <w:tcPr>
            <w:tcW w:w="0" w:type="auto"/>
            <w:hideMark/>
          </w:tcPr>
          <w:p w14:paraId="3ED0E7F5" w14:textId="77777777" w:rsidR="008C6414" w:rsidRPr="00723E34" w:rsidRDefault="008C6414" w:rsidP="008C6414">
            <w:pPr>
              <w:autoSpaceDE w:val="0"/>
              <w:autoSpaceDN w:val="0"/>
              <w:adjustRightInd w:val="0"/>
              <w:ind w:left="37" w:firstLine="0"/>
              <w:rPr>
                <w:rFonts w:asciiTheme="majorBidi" w:hAnsiTheme="majorBidi"/>
                <w:bCs/>
              </w:rPr>
            </w:pPr>
            <w:r w:rsidRPr="00723E34">
              <w:rPr>
                <w:rFonts w:asciiTheme="majorBidi" w:hAnsiTheme="majorBidi"/>
                <w:bCs/>
              </w:rPr>
              <w:t>Religious Knowledge</w:t>
            </w:r>
          </w:p>
        </w:tc>
        <w:tc>
          <w:tcPr>
            <w:tcW w:w="0" w:type="auto"/>
            <w:hideMark/>
          </w:tcPr>
          <w:p w14:paraId="6F5F7FF6" w14:textId="77777777" w:rsidR="008C6414" w:rsidRPr="00723E34" w:rsidRDefault="008C6414" w:rsidP="008C6414">
            <w:pPr>
              <w:autoSpaceDE w:val="0"/>
              <w:autoSpaceDN w:val="0"/>
              <w:adjustRightInd w:val="0"/>
              <w:ind w:left="37" w:firstLine="0"/>
              <w:rPr>
                <w:rFonts w:asciiTheme="majorBidi" w:hAnsiTheme="majorBidi"/>
                <w:bCs/>
              </w:rPr>
            </w:pPr>
            <w:r w:rsidRPr="00723E34">
              <w:rPr>
                <w:rFonts w:asciiTheme="majorBidi" w:hAnsiTheme="majorBidi"/>
                <w:bCs/>
              </w:rPr>
              <w:t>+1.88</w:t>
            </w:r>
          </w:p>
        </w:tc>
        <w:tc>
          <w:tcPr>
            <w:tcW w:w="0" w:type="auto"/>
            <w:hideMark/>
          </w:tcPr>
          <w:p w14:paraId="3DBCF807" w14:textId="77777777" w:rsidR="008C6414" w:rsidRPr="00723E34" w:rsidRDefault="008C6414" w:rsidP="008C6414">
            <w:pPr>
              <w:autoSpaceDE w:val="0"/>
              <w:autoSpaceDN w:val="0"/>
              <w:adjustRightInd w:val="0"/>
              <w:ind w:left="37" w:firstLine="0"/>
              <w:rPr>
                <w:rFonts w:asciiTheme="majorBidi" w:hAnsiTheme="majorBidi"/>
                <w:bCs/>
              </w:rPr>
            </w:pPr>
            <w:r w:rsidRPr="00723E34">
              <w:rPr>
                <w:rFonts w:asciiTheme="majorBidi" w:hAnsiTheme="majorBidi"/>
                <w:bCs/>
              </w:rPr>
              <w:t>0.062</w:t>
            </w:r>
          </w:p>
        </w:tc>
        <w:tc>
          <w:tcPr>
            <w:tcW w:w="0" w:type="auto"/>
            <w:hideMark/>
          </w:tcPr>
          <w:p w14:paraId="15840188" w14:textId="77777777" w:rsidR="008C6414" w:rsidRPr="00723E34" w:rsidRDefault="008C6414" w:rsidP="008C6414">
            <w:pPr>
              <w:autoSpaceDE w:val="0"/>
              <w:autoSpaceDN w:val="0"/>
              <w:adjustRightInd w:val="0"/>
              <w:ind w:left="37" w:firstLine="0"/>
              <w:rPr>
                <w:rFonts w:asciiTheme="majorBidi" w:hAnsiTheme="majorBidi"/>
                <w:bCs/>
              </w:rPr>
            </w:pPr>
            <w:r w:rsidRPr="00723E34">
              <w:rPr>
                <w:rFonts w:asciiTheme="majorBidi" w:hAnsiTheme="majorBidi"/>
                <w:bCs/>
              </w:rPr>
              <w:t>Not significant (trend toward increase)</w:t>
            </w:r>
          </w:p>
        </w:tc>
      </w:tr>
      <w:tr w:rsidR="008C6414" w:rsidRPr="00723E34" w14:paraId="5344DA15" w14:textId="77777777" w:rsidTr="00CE0C9B">
        <w:trPr>
          <w:jc w:val="center"/>
        </w:trPr>
        <w:tc>
          <w:tcPr>
            <w:tcW w:w="0" w:type="auto"/>
            <w:hideMark/>
          </w:tcPr>
          <w:p w14:paraId="79F10139" w14:textId="77777777" w:rsidR="008C6414" w:rsidRPr="00723E34" w:rsidRDefault="008C6414" w:rsidP="008C6414">
            <w:pPr>
              <w:autoSpaceDE w:val="0"/>
              <w:autoSpaceDN w:val="0"/>
              <w:adjustRightInd w:val="0"/>
              <w:ind w:left="37" w:firstLine="0"/>
              <w:rPr>
                <w:rFonts w:asciiTheme="majorBidi" w:hAnsiTheme="majorBidi"/>
                <w:bCs/>
              </w:rPr>
            </w:pPr>
            <w:r w:rsidRPr="00723E34">
              <w:rPr>
                <w:rFonts w:asciiTheme="majorBidi" w:hAnsiTheme="majorBidi"/>
                <w:bCs/>
              </w:rPr>
              <w:lastRenderedPageBreak/>
              <w:t>Behavioral Implications</w:t>
            </w:r>
          </w:p>
        </w:tc>
        <w:tc>
          <w:tcPr>
            <w:tcW w:w="0" w:type="auto"/>
            <w:hideMark/>
          </w:tcPr>
          <w:p w14:paraId="2DC8EC08" w14:textId="77777777" w:rsidR="008C6414" w:rsidRPr="00723E34" w:rsidRDefault="008C6414" w:rsidP="008C6414">
            <w:pPr>
              <w:autoSpaceDE w:val="0"/>
              <w:autoSpaceDN w:val="0"/>
              <w:adjustRightInd w:val="0"/>
              <w:ind w:left="37" w:firstLine="0"/>
              <w:rPr>
                <w:rFonts w:asciiTheme="majorBidi" w:hAnsiTheme="majorBidi"/>
                <w:bCs/>
              </w:rPr>
            </w:pPr>
            <w:r w:rsidRPr="00723E34">
              <w:rPr>
                <w:rFonts w:asciiTheme="majorBidi" w:hAnsiTheme="majorBidi"/>
                <w:bCs/>
              </w:rPr>
              <w:t>-1.95</w:t>
            </w:r>
          </w:p>
        </w:tc>
        <w:tc>
          <w:tcPr>
            <w:tcW w:w="0" w:type="auto"/>
            <w:hideMark/>
          </w:tcPr>
          <w:p w14:paraId="1013C05B" w14:textId="77777777" w:rsidR="008C6414" w:rsidRPr="00723E34" w:rsidRDefault="008C6414" w:rsidP="008C6414">
            <w:pPr>
              <w:autoSpaceDE w:val="0"/>
              <w:autoSpaceDN w:val="0"/>
              <w:adjustRightInd w:val="0"/>
              <w:ind w:left="37" w:firstLine="0"/>
              <w:rPr>
                <w:rFonts w:asciiTheme="majorBidi" w:hAnsiTheme="majorBidi"/>
                <w:bCs/>
              </w:rPr>
            </w:pPr>
            <w:r w:rsidRPr="00723E34">
              <w:rPr>
                <w:rFonts w:asciiTheme="majorBidi" w:hAnsiTheme="majorBidi"/>
                <w:bCs/>
              </w:rPr>
              <w:t>0.053</w:t>
            </w:r>
          </w:p>
        </w:tc>
        <w:tc>
          <w:tcPr>
            <w:tcW w:w="0" w:type="auto"/>
            <w:hideMark/>
          </w:tcPr>
          <w:p w14:paraId="60C7278B" w14:textId="77777777" w:rsidR="008C6414" w:rsidRPr="00723E34" w:rsidRDefault="008C6414" w:rsidP="008C6414">
            <w:pPr>
              <w:autoSpaceDE w:val="0"/>
              <w:autoSpaceDN w:val="0"/>
              <w:adjustRightInd w:val="0"/>
              <w:ind w:left="37" w:firstLine="0"/>
              <w:rPr>
                <w:rFonts w:asciiTheme="majorBidi" w:hAnsiTheme="majorBidi"/>
                <w:bCs/>
              </w:rPr>
            </w:pPr>
            <w:r w:rsidRPr="00723E34">
              <w:rPr>
                <w:rFonts w:asciiTheme="majorBidi" w:hAnsiTheme="majorBidi"/>
                <w:bCs/>
              </w:rPr>
              <w:t>Marginally not significant</w:t>
            </w:r>
          </w:p>
        </w:tc>
      </w:tr>
    </w:tbl>
    <w:p w14:paraId="622BA6B9" w14:textId="779DD02C" w:rsidR="00351AE7" w:rsidRDefault="00E33590" w:rsidP="00351AE7">
      <w:pPr>
        <w:ind w:left="0" w:firstLine="0"/>
        <w:jc w:val="left"/>
        <w:rPr>
          <w:i/>
          <w:sz w:val="20"/>
          <w:szCs w:val="20"/>
          <w:lang w:val="en-US"/>
        </w:rPr>
      </w:pPr>
      <w:r>
        <w:rPr>
          <w:i/>
          <w:sz w:val="20"/>
          <w:szCs w:val="20"/>
          <w:lang w:val="en-US"/>
        </w:rPr>
        <w:t>R</w:t>
      </w:r>
      <w:r w:rsidR="00F75553">
        <w:rPr>
          <w:i/>
          <w:sz w:val="20"/>
          <w:szCs w:val="20"/>
          <w:lang w:val="en-US"/>
        </w:rPr>
        <w:t>esource</w:t>
      </w:r>
      <w:r w:rsidR="00F75553">
        <w:rPr>
          <w:i/>
          <w:sz w:val="20"/>
          <w:szCs w:val="20"/>
        </w:rPr>
        <w:t>:</w:t>
      </w:r>
      <w:r w:rsidR="00351AE7">
        <w:rPr>
          <w:i/>
          <w:sz w:val="20"/>
          <w:szCs w:val="20"/>
        </w:rPr>
        <w:t xml:space="preserve"> </w:t>
      </w:r>
      <w:r w:rsidR="00F75553">
        <w:rPr>
          <w:i/>
          <w:sz w:val="20"/>
          <w:szCs w:val="20"/>
          <w:lang w:val="en-US"/>
        </w:rPr>
        <w:t>result of analysis</w:t>
      </w:r>
    </w:p>
    <w:p w14:paraId="7C4829AF" w14:textId="77777777" w:rsidR="004E430B" w:rsidRDefault="004E430B" w:rsidP="00351AE7">
      <w:pPr>
        <w:ind w:left="0" w:firstLine="0"/>
        <w:jc w:val="left"/>
        <w:rPr>
          <w:i/>
          <w:sz w:val="20"/>
          <w:szCs w:val="20"/>
        </w:rPr>
      </w:pPr>
    </w:p>
    <w:p w14:paraId="62EA1D25" w14:textId="2C82B350" w:rsidR="008C6414" w:rsidRDefault="008C6414" w:rsidP="008C6414">
      <w:pPr>
        <w:ind w:left="0" w:firstLine="709"/>
        <w:rPr>
          <w:lang w:val="en-US"/>
        </w:rPr>
      </w:pPr>
      <w:r w:rsidRPr="008C6414">
        <w:t>This table summarizes paired t-test results comparing religiosity scores of 180 students from the start of university to semester six. Significant declines were observed in ideology and worship practices, indicating a meaningful drop in core beliefs and ritual engagement, possibly due to academic pressures, secular exposure, or identity development. Although religious knowledge showed a slight increase, it was not statistically significant, suggesting academic learning may improve understanding without strengthening faith or practice. Other areas like religious experience and behavioral implications also decreased slightly but not significantly, hinting at subtle reductions in emotional connection and application of religious values</w:t>
      </w:r>
      <w:r>
        <w:rPr>
          <w:lang w:val="en-US"/>
        </w:rPr>
        <w:t>.</w:t>
      </w:r>
    </w:p>
    <w:p w14:paraId="2D25D31E" w14:textId="1F20E238" w:rsidR="008C6414" w:rsidRDefault="008C6414" w:rsidP="008C6414">
      <w:pPr>
        <w:ind w:left="0" w:firstLine="709"/>
        <w:rPr>
          <w:lang w:val="en-US"/>
        </w:rPr>
      </w:pPr>
    </w:p>
    <w:p w14:paraId="6FE10E55" w14:textId="77777777" w:rsidR="008C6414" w:rsidRPr="008C6414" w:rsidRDefault="008C6414" w:rsidP="008C6414">
      <w:pPr>
        <w:ind w:left="0" w:firstLine="0"/>
        <w:rPr>
          <w:b/>
          <w:bCs/>
          <w:lang w:val="en-US"/>
        </w:rPr>
      </w:pPr>
      <w:r w:rsidRPr="008C6414">
        <w:rPr>
          <w:b/>
          <w:bCs/>
          <w:lang w:val="en-US"/>
        </w:rPr>
        <w:t>Linear Regression Analysis: Predictors of Religiosity Change</w:t>
      </w:r>
    </w:p>
    <w:p w14:paraId="27EFC320" w14:textId="12D7CF1E" w:rsidR="008C6414" w:rsidRDefault="008C6414" w:rsidP="008C6414">
      <w:pPr>
        <w:ind w:left="0" w:firstLine="709"/>
        <w:rPr>
          <w:lang w:val="en-US"/>
        </w:rPr>
      </w:pPr>
      <w:r w:rsidRPr="008C6414">
        <w:rPr>
          <w:lang w:val="en-US"/>
        </w:rPr>
        <w:tab/>
        <w:t>In order to better understand the factors influencing changes in religiosity over time, a linear regression analysis was conducted to identify key predictors that contribute to these variations. By examining a range of demographic, psychological, and social variables, this study aims to shed light on the mechanisms underlying shifts in religious belief and practice. The results of the Linear Regression Analysis are presented below.</w:t>
      </w:r>
    </w:p>
    <w:p w14:paraId="7C315A35" w14:textId="77777777" w:rsidR="008C6414" w:rsidRPr="008C6414" w:rsidRDefault="008C6414" w:rsidP="008C6414">
      <w:pPr>
        <w:ind w:left="0" w:firstLine="709"/>
        <w:rPr>
          <w:lang w:val="en-US"/>
        </w:rPr>
      </w:pPr>
    </w:p>
    <w:p w14:paraId="341D5A00" w14:textId="2419639E" w:rsidR="008C6414" w:rsidRPr="008C6414" w:rsidRDefault="008C6414" w:rsidP="008C6414">
      <w:pPr>
        <w:ind w:left="0" w:firstLine="0"/>
        <w:jc w:val="center"/>
        <w:rPr>
          <w:b/>
          <w:sz w:val="20"/>
          <w:szCs w:val="20"/>
        </w:rPr>
      </w:pPr>
      <w:r w:rsidRPr="008C6414">
        <w:rPr>
          <w:b/>
          <w:sz w:val="20"/>
          <w:szCs w:val="20"/>
        </w:rPr>
        <w:t>Tab</w:t>
      </w:r>
      <w:r>
        <w:rPr>
          <w:b/>
          <w:sz w:val="20"/>
          <w:szCs w:val="20"/>
          <w:lang w:val="en-US"/>
        </w:rPr>
        <w:t>l</w:t>
      </w:r>
      <w:r w:rsidRPr="008C6414">
        <w:rPr>
          <w:b/>
          <w:sz w:val="20"/>
          <w:szCs w:val="20"/>
        </w:rPr>
        <w:t>e 1.3</w:t>
      </w:r>
    </w:p>
    <w:p w14:paraId="73A22E42" w14:textId="26FA575F" w:rsidR="008C6414" w:rsidRPr="008C6414" w:rsidRDefault="008C6414" w:rsidP="008C6414">
      <w:pPr>
        <w:ind w:left="0" w:firstLine="0"/>
        <w:jc w:val="center"/>
        <w:rPr>
          <w:b/>
          <w:sz w:val="20"/>
          <w:szCs w:val="20"/>
        </w:rPr>
      </w:pPr>
      <w:r w:rsidRPr="008C6414">
        <w:rPr>
          <w:b/>
          <w:sz w:val="20"/>
          <w:szCs w:val="20"/>
        </w:rPr>
        <w:t>Linear Regression Analysis</w:t>
      </w:r>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2501"/>
        <w:gridCol w:w="1972"/>
        <w:gridCol w:w="824"/>
        <w:gridCol w:w="2640"/>
      </w:tblGrid>
      <w:tr w:rsidR="008C6414" w:rsidRPr="003D650A" w14:paraId="4DFEC163" w14:textId="77777777" w:rsidTr="00CE0C9B">
        <w:tc>
          <w:tcPr>
            <w:tcW w:w="0" w:type="auto"/>
            <w:hideMark/>
          </w:tcPr>
          <w:p w14:paraId="162C498C" w14:textId="77777777" w:rsidR="008C6414" w:rsidRPr="003D650A" w:rsidRDefault="008C6414" w:rsidP="008C6414">
            <w:pPr>
              <w:ind w:left="37" w:firstLine="0"/>
              <w:jc w:val="center"/>
              <w:rPr>
                <w:b/>
                <w:bCs/>
              </w:rPr>
            </w:pPr>
            <w:r w:rsidRPr="003D650A">
              <w:rPr>
                <w:b/>
                <w:bCs/>
              </w:rPr>
              <w:t>Predictor Variable</w:t>
            </w:r>
          </w:p>
        </w:tc>
        <w:tc>
          <w:tcPr>
            <w:tcW w:w="0" w:type="auto"/>
            <w:hideMark/>
          </w:tcPr>
          <w:p w14:paraId="3C0E410C" w14:textId="77777777" w:rsidR="008C6414" w:rsidRPr="003D650A" w:rsidRDefault="008C6414" w:rsidP="008C6414">
            <w:pPr>
              <w:ind w:left="37" w:firstLine="0"/>
              <w:jc w:val="center"/>
              <w:rPr>
                <w:b/>
                <w:bCs/>
              </w:rPr>
            </w:pPr>
            <w:r w:rsidRPr="003D650A">
              <w:rPr>
                <w:b/>
                <w:bCs/>
              </w:rPr>
              <w:t>Standardized Coefficient (β)</w:t>
            </w:r>
          </w:p>
        </w:tc>
        <w:tc>
          <w:tcPr>
            <w:tcW w:w="0" w:type="auto"/>
            <w:hideMark/>
          </w:tcPr>
          <w:p w14:paraId="09E24440" w14:textId="77777777" w:rsidR="008C6414" w:rsidRPr="003D650A" w:rsidRDefault="008C6414" w:rsidP="008C6414">
            <w:pPr>
              <w:ind w:left="37" w:firstLine="0"/>
              <w:jc w:val="center"/>
              <w:rPr>
                <w:b/>
                <w:bCs/>
              </w:rPr>
            </w:pPr>
            <w:r w:rsidRPr="003D650A">
              <w:rPr>
                <w:b/>
                <w:bCs/>
              </w:rPr>
              <w:t>p-value</w:t>
            </w:r>
          </w:p>
        </w:tc>
        <w:tc>
          <w:tcPr>
            <w:tcW w:w="0" w:type="auto"/>
            <w:hideMark/>
          </w:tcPr>
          <w:p w14:paraId="48610B63" w14:textId="77777777" w:rsidR="008C6414" w:rsidRPr="003D650A" w:rsidRDefault="008C6414" w:rsidP="008C6414">
            <w:pPr>
              <w:ind w:left="37" w:firstLine="0"/>
              <w:jc w:val="center"/>
              <w:rPr>
                <w:b/>
                <w:bCs/>
              </w:rPr>
            </w:pPr>
            <w:r w:rsidRPr="003D650A">
              <w:rPr>
                <w:b/>
                <w:bCs/>
              </w:rPr>
              <w:t>Interpretation</w:t>
            </w:r>
          </w:p>
        </w:tc>
      </w:tr>
      <w:tr w:rsidR="008C6414" w:rsidRPr="003D650A" w14:paraId="5B97E283" w14:textId="77777777" w:rsidTr="00CE0C9B">
        <w:tc>
          <w:tcPr>
            <w:tcW w:w="0" w:type="auto"/>
            <w:hideMark/>
          </w:tcPr>
          <w:p w14:paraId="414DC66F" w14:textId="77777777" w:rsidR="008C6414" w:rsidRPr="003D650A" w:rsidRDefault="008C6414" w:rsidP="008C6414">
            <w:pPr>
              <w:ind w:left="37" w:firstLine="0"/>
              <w:jc w:val="center"/>
              <w:rPr>
                <w:bCs/>
              </w:rPr>
            </w:pPr>
            <w:r w:rsidRPr="003D650A">
              <w:rPr>
                <w:bCs/>
              </w:rPr>
              <w:t>Participation in Religious Campus Organizations</w:t>
            </w:r>
          </w:p>
        </w:tc>
        <w:tc>
          <w:tcPr>
            <w:tcW w:w="0" w:type="auto"/>
            <w:hideMark/>
          </w:tcPr>
          <w:p w14:paraId="5FC27780" w14:textId="77777777" w:rsidR="008C6414" w:rsidRPr="003D650A" w:rsidRDefault="008C6414" w:rsidP="008C6414">
            <w:pPr>
              <w:ind w:left="37" w:firstLine="0"/>
              <w:jc w:val="center"/>
              <w:rPr>
                <w:bCs/>
              </w:rPr>
            </w:pPr>
            <w:r w:rsidRPr="003D650A">
              <w:rPr>
                <w:bCs/>
              </w:rPr>
              <w:t>+0.34</w:t>
            </w:r>
          </w:p>
        </w:tc>
        <w:tc>
          <w:tcPr>
            <w:tcW w:w="0" w:type="auto"/>
            <w:hideMark/>
          </w:tcPr>
          <w:p w14:paraId="426F47E9" w14:textId="77777777" w:rsidR="008C6414" w:rsidRPr="003D650A" w:rsidRDefault="008C6414" w:rsidP="008C6414">
            <w:pPr>
              <w:ind w:left="37" w:firstLine="0"/>
              <w:jc w:val="center"/>
              <w:rPr>
                <w:bCs/>
              </w:rPr>
            </w:pPr>
            <w:r w:rsidRPr="003D650A">
              <w:rPr>
                <w:bCs/>
              </w:rPr>
              <w:t>&lt;0.01</w:t>
            </w:r>
          </w:p>
        </w:tc>
        <w:tc>
          <w:tcPr>
            <w:tcW w:w="0" w:type="auto"/>
            <w:hideMark/>
          </w:tcPr>
          <w:p w14:paraId="42268A63" w14:textId="77777777" w:rsidR="008C6414" w:rsidRPr="003D650A" w:rsidRDefault="008C6414" w:rsidP="008C6414">
            <w:pPr>
              <w:ind w:left="37" w:firstLine="0"/>
              <w:jc w:val="center"/>
              <w:rPr>
                <w:bCs/>
              </w:rPr>
            </w:pPr>
            <w:r w:rsidRPr="003D650A">
              <w:rPr>
                <w:bCs/>
              </w:rPr>
              <w:t>Significant positive predictor of religiosity stability</w:t>
            </w:r>
          </w:p>
        </w:tc>
      </w:tr>
      <w:tr w:rsidR="008C6414" w:rsidRPr="003D650A" w14:paraId="2017A0BA" w14:textId="77777777" w:rsidTr="00CE0C9B">
        <w:tc>
          <w:tcPr>
            <w:tcW w:w="0" w:type="auto"/>
            <w:hideMark/>
          </w:tcPr>
          <w:p w14:paraId="6CD9A0AA" w14:textId="77777777" w:rsidR="008C6414" w:rsidRPr="003D650A" w:rsidRDefault="008C6414" w:rsidP="008C6414">
            <w:pPr>
              <w:ind w:left="37" w:firstLine="0"/>
              <w:jc w:val="center"/>
              <w:rPr>
                <w:bCs/>
              </w:rPr>
            </w:pPr>
            <w:r w:rsidRPr="003D650A">
              <w:rPr>
                <w:bCs/>
              </w:rPr>
              <w:t>Secular Peer Environment</w:t>
            </w:r>
          </w:p>
        </w:tc>
        <w:tc>
          <w:tcPr>
            <w:tcW w:w="0" w:type="auto"/>
            <w:hideMark/>
          </w:tcPr>
          <w:p w14:paraId="73F59B3B" w14:textId="77777777" w:rsidR="008C6414" w:rsidRPr="003D650A" w:rsidRDefault="008C6414" w:rsidP="008C6414">
            <w:pPr>
              <w:ind w:left="37" w:firstLine="0"/>
              <w:jc w:val="center"/>
              <w:rPr>
                <w:bCs/>
              </w:rPr>
            </w:pPr>
            <w:r w:rsidRPr="003D650A">
              <w:rPr>
                <w:bCs/>
              </w:rPr>
              <w:t>-0.29</w:t>
            </w:r>
          </w:p>
        </w:tc>
        <w:tc>
          <w:tcPr>
            <w:tcW w:w="0" w:type="auto"/>
            <w:hideMark/>
          </w:tcPr>
          <w:p w14:paraId="305121D7" w14:textId="77777777" w:rsidR="008C6414" w:rsidRPr="003D650A" w:rsidRDefault="008C6414" w:rsidP="008C6414">
            <w:pPr>
              <w:ind w:left="37" w:firstLine="0"/>
              <w:jc w:val="center"/>
              <w:rPr>
                <w:bCs/>
              </w:rPr>
            </w:pPr>
            <w:r w:rsidRPr="003D650A">
              <w:rPr>
                <w:bCs/>
              </w:rPr>
              <w:t>&lt;0.01</w:t>
            </w:r>
          </w:p>
        </w:tc>
        <w:tc>
          <w:tcPr>
            <w:tcW w:w="0" w:type="auto"/>
            <w:hideMark/>
          </w:tcPr>
          <w:p w14:paraId="338C153D" w14:textId="77777777" w:rsidR="008C6414" w:rsidRPr="003D650A" w:rsidRDefault="008C6414" w:rsidP="008C6414">
            <w:pPr>
              <w:ind w:left="37" w:firstLine="0"/>
              <w:jc w:val="center"/>
              <w:rPr>
                <w:bCs/>
              </w:rPr>
            </w:pPr>
            <w:r w:rsidRPr="003D650A">
              <w:rPr>
                <w:bCs/>
              </w:rPr>
              <w:t>Significant negative predictor of religiosity</w:t>
            </w:r>
          </w:p>
        </w:tc>
      </w:tr>
      <w:tr w:rsidR="008C6414" w:rsidRPr="003D650A" w14:paraId="7F2E41DA" w14:textId="77777777" w:rsidTr="00CE0C9B">
        <w:tc>
          <w:tcPr>
            <w:tcW w:w="0" w:type="auto"/>
            <w:hideMark/>
          </w:tcPr>
          <w:p w14:paraId="457DB1B3" w14:textId="77777777" w:rsidR="008C6414" w:rsidRPr="003D650A" w:rsidRDefault="008C6414" w:rsidP="008C6414">
            <w:pPr>
              <w:ind w:left="37" w:firstLine="0"/>
              <w:jc w:val="center"/>
              <w:rPr>
                <w:bCs/>
              </w:rPr>
            </w:pPr>
            <w:r w:rsidRPr="003D650A">
              <w:rPr>
                <w:bCs/>
              </w:rPr>
              <w:t>Academic Workload</w:t>
            </w:r>
          </w:p>
        </w:tc>
        <w:tc>
          <w:tcPr>
            <w:tcW w:w="0" w:type="auto"/>
            <w:hideMark/>
          </w:tcPr>
          <w:p w14:paraId="0216E75D" w14:textId="77777777" w:rsidR="008C6414" w:rsidRPr="003D650A" w:rsidRDefault="008C6414" w:rsidP="008C6414">
            <w:pPr>
              <w:ind w:left="37" w:firstLine="0"/>
              <w:jc w:val="center"/>
              <w:rPr>
                <w:bCs/>
              </w:rPr>
            </w:pPr>
            <w:r w:rsidRPr="003D650A">
              <w:rPr>
                <w:bCs/>
              </w:rPr>
              <w:t>-0.26</w:t>
            </w:r>
          </w:p>
        </w:tc>
        <w:tc>
          <w:tcPr>
            <w:tcW w:w="0" w:type="auto"/>
            <w:hideMark/>
          </w:tcPr>
          <w:p w14:paraId="43B68B44" w14:textId="77777777" w:rsidR="008C6414" w:rsidRPr="003D650A" w:rsidRDefault="008C6414" w:rsidP="008C6414">
            <w:pPr>
              <w:ind w:left="37" w:firstLine="0"/>
              <w:jc w:val="center"/>
              <w:rPr>
                <w:bCs/>
              </w:rPr>
            </w:pPr>
            <w:r w:rsidRPr="003D650A">
              <w:rPr>
                <w:bCs/>
              </w:rPr>
              <w:t>&lt;0.01</w:t>
            </w:r>
          </w:p>
        </w:tc>
        <w:tc>
          <w:tcPr>
            <w:tcW w:w="0" w:type="auto"/>
            <w:hideMark/>
          </w:tcPr>
          <w:p w14:paraId="4D097730" w14:textId="77777777" w:rsidR="008C6414" w:rsidRPr="003D650A" w:rsidRDefault="008C6414" w:rsidP="008C6414">
            <w:pPr>
              <w:ind w:left="37" w:firstLine="0"/>
              <w:jc w:val="center"/>
              <w:rPr>
                <w:bCs/>
              </w:rPr>
            </w:pPr>
            <w:r w:rsidRPr="003D650A">
              <w:rPr>
                <w:bCs/>
              </w:rPr>
              <w:t>Significant negative predictor of religiosity</w:t>
            </w:r>
          </w:p>
        </w:tc>
      </w:tr>
      <w:tr w:rsidR="008C6414" w:rsidRPr="003D650A" w14:paraId="35CC0D89" w14:textId="77777777" w:rsidTr="00CE0C9B">
        <w:tc>
          <w:tcPr>
            <w:tcW w:w="0" w:type="auto"/>
            <w:hideMark/>
          </w:tcPr>
          <w:p w14:paraId="2CA14B19" w14:textId="77777777" w:rsidR="008C6414" w:rsidRPr="003D650A" w:rsidRDefault="008C6414" w:rsidP="008C6414">
            <w:pPr>
              <w:ind w:left="37" w:firstLine="0"/>
              <w:jc w:val="center"/>
              <w:rPr>
                <w:bCs/>
              </w:rPr>
            </w:pPr>
            <w:r w:rsidRPr="003D650A">
              <w:rPr>
                <w:bCs/>
              </w:rPr>
              <w:t>Family Support</w:t>
            </w:r>
          </w:p>
        </w:tc>
        <w:tc>
          <w:tcPr>
            <w:tcW w:w="0" w:type="auto"/>
            <w:hideMark/>
          </w:tcPr>
          <w:p w14:paraId="42CABE25" w14:textId="77777777" w:rsidR="008C6414" w:rsidRPr="003D650A" w:rsidRDefault="008C6414" w:rsidP="008C6414">
            <w:pPr>
              <w:ind w:left="37" w:firstLine="0"/>
              <w:jc w:val="center"/>
              <w:rPr>
                <w:bCs/>
              </w:rPr>
            </w:pPr>
            <w:r w:rsidRPr="003D650A">
              <w:rPr>
                <w:bCs/>
              </w:rPr>
              <w:t>+0.11</w:t>
            </w:r>
          </w:p>
        </w:tc>
        <w:tc>
          <w:tcPr>
            <w:tcW w:w="0" w:type="auto"/>
            <w:hideMark/>
          </w:tcPr>
          <w:p w14:paraId="76ED76E4" w14:textId="77777777" w:rsidR="008C6414" w:rsidRPr="003D650A" w:rsidRDefault="008C6414" w:rsidP="008C6414">
            <w:pPr>
              <w:ind w:left="37" w:firstLine="0"/>
              <w:jc w:val="center"/>
              <w:rPr>
                <w:bCs/>
              </w:rPr>
            </w:pPr>
            <w:r w:rsidRPr="003D650A">
              <w:rPr>
                <w:bCs/>
              </w:rPr>
              <w:t>0.09</w:t>
            </w:r>
          </w:p>
        </w:tc>
        <w:tc>
          <w:tcPr>
            <w:tcW w:w="0" w:type="auto"/>
            <w:hideMark/>
          </w:tcPr>
          <w:p w14:paraId="0EF706C9" w14:textId="77777777" w:rsidR="008C6414" w:rsidRPr="003D650A" w:rsidRDefault="008C6414" w:rsidP="008C6414">
            <w:pPr>
              <w:ind w:left="37" w:firstLine="0"/>
              <w:jc w:val="center"/>
              <w:rPr>
                <w:bCs/>
              </w:rPr>
            </w:pPr>
            <w:r w:rsidRPr="003D650A">
              <w:rPr>
                <w:bCs/>
              </w:rPr>
              <w:t>Positive but not statistically significant</w:t>
            </w:r>
          </w:p>
        </w:tc>
      </w:tr>
      <w:tr w:rsidR="008C6414" w:rsidRPr="003D650A" w14:paraId="34B27210" w14:textId="77777777" w:rsidTr="00CE0C9B">
        <w:tc>
          <w:tcPr>
            <w:tcW w:w="0" w:type="auto"/>
            <w:hideMark/>
          </w:tcPr>
          <w:p w14:paraId="7030034E" w14:textId="77777777" w:rsidR="008C6414" w:rsidRPr="003D650A" w:rsidRDefault="008C6414" w:rsidP="008C6414">
            <w:pPr>
              <w:ind w:left="37" w:firstLine="0"/>
              <w:jc w:val="center"/>
              <w:rPr>
                <w:bCs/>
              </w:rPr>
            </w:pPr>
            <w:r w:rsidRPr="003D650A">
              <w:rPr>
                <w:bCs/>
              </w:rPr>
              <w:t>Access to Religious Studies Online</w:t>
            </w:r>
          </w:p>
        </w:tc>
        <w:tc>
          <w:tcPr>
            <w:tcW w:w="0" w:type="auto"/>
            <w:hideMark/>
          </w:tcPr>
          <w:p w14:paraId="7CFBAC90" w14:textId="77777777" w:rsidR="008C6414" w:rsidRPr="003D650A" w:rsidRDefault="008C6414" w:rsidP="008C6414">
            <w:pPr>
              <w:ind w:left="37" w:firstLine="0"/>
              <w:jc w:val="center"/>
              <w:rPr>
                <w:bCs/>
              </w:rPr>
            </w:pPr>
            <w:r w:rsidRPr="003D650A">
              <w:rPr>
                <w:bCs/>
              </w:rPr>
              <w:t>+0.07</w:t>
            </w:r>
          </w:p>
        </w:tc>
        <w:tc>
          <w:tcPr>
            <w:tcW w:w="0" w:type="auto"/>
            <w:hideMark/>
          </w:tcPr>
          <w:p w14:paraId="5E17F96F" w14:textId="77777777" w:rsidR="008C6414" w:rsidRPr="003D650A" w:rsidRDefault="008C6414" w:rsidP="008C6414">
            <w:pPr>
              <w:ind w:left="37" w:firstLine="0"/>
              <w:jc w:val="center"/>
              <w:rPr>
                <w:bCs/>
              </w:rPr>
            </w:pPr>
            <w:r w:rsidRPr="003D650A">
              <w:rPr>
                <w:bCs/>
              </w:rPr>
              <w:t>0.13</w:t>
            </w:r>
          </w:p>
        </w:tc>
        <w:tc>
          <w:tcPr>
            <w:tcW w:w="0" w:type="auto"/>
            <w:hideMark/>
          </w:tcPr>
          <w:p w14:paraId="58C91188" w14:textId="77777777" w:rsidR="008C6414" w:rsidRPr="003D650A" w:rsidRDefault="008C6414" w:rsidP="008C6414">
            <w:pPr>
              <w:ind w:left="37" w:firstLine="0"/>
              <w:jc w:val="center"/>
              <w:rPr>
                <w:bCs/>
              </w:rPr>
            </w:pPr>
            <w:r w:rsidRPr="003D650A">
              <w:rPr>
                <w:bCs/>
              </w:rPr>
              <w:t>Not statistically significant</w:t>
            </w:r>
          </w:p>
        </w:tc>
      </w:tr>
    </w:tbl>
    <w:p w14:paraId="04BDDB6B" w14:textId="2C4FEE6E" w:rsidR="00F75553" w:rsidRDefault="00E33590" w:rsidP="00F75553">
      <w:pPr>
        <w:ind w:left="0" w:firstLine="0"/>
        <w:jc w:val="left"/>
        <w:rPr>
          <w:i/>
          <w:sz w:val="20"/>
          <w:szCs w:val="20"/>
        </w:rPr>
      </w:pPr>
      <w:r>
        <w:rPr>
          <w:i/>
          <w:sz w:val="20"/>
          <w:szCs w:val="20"/>
          <w:lang w:val="en-US"/>
        </w:rPr>
        <w:t>R</w:t>
      </w:r>
      <w:r w:rsidR="00F75553">
        <w:rPr>
          <w:i/>
          <w:sz w:val="20"/>
          <w:szCs w:val="20"/>
          <w:lang w:val="en-US"/>
        </w:rPr>
        <w:t>esource</w:t>
      </w:r>
      <w:r w:rsidR="00F75553">
        <w:rPr>
          <w:i/>
          <w:sz w:val="20"/>
          <w:szCs w:val="20"/>
        </w:rPr>
        <w:t xml:space="preserve">: </w:t>
      </w:r>
      <w:r w:rsidR="00F75553">
        <w:rPr>
          <w:i/>
          <w:sz w:val="20"/>
          <w:szCs w:val="20"/>
          <w:lang w:val="en-US"/>
        </w:rPr>
        <w:t>result of analysis</w:t>
      </w:r>
    </w:p>
    <w:p w14:paraId="7F46C3E3" w14:textId="5F379D80" w:rsidR="008C6414" w:rsidRPr="008C6414" w:rsidRDefault="008C6414" w:rsidP="008C6414">
      <w:pPr>
        <w:tabs>
          <w:tab w:val="left" w:pos="3150"/>
        </w:tabs>
        <w:ind w:left="0" w:firstLine="0"/>
        <w:rPr>
          <w:b/>
          <w:sz w:val="20"/>
          <w:szCs w:val="20"/>
        </w:rPr>
      </w:pPr>
    </w:p>
    <w:p w14:paraId="33568D5F" w14:textId="721EE115" w:rsidR="001270C9" w:rsidRDefault="00A66352">
      <w:pPr>
        <w:ind w:left="0" w:firstLine="0"/>
        <w:rPr>
          <w:b/>
        </w:rPr>
      </w:pPr>
      <w:r>
        <w:rPr>
          <w:b/>
        </w:rPr>
        <w:t>Discussion</w:t>
      </w:r>
    </w:p>
    <w:p w14:paraId="7F1A74A0" w14:textId="20A49212" w:rsidR="008C6414" w:rsidRDefault="008C6414" w:rsidP="008C6414">
      <w:pPr>
        <w:ind w:left="0" w:firstLine="709"/>
      </w:pPr>
      <w:r>
        <w:t>The multiple linear regression analysis revealed several key factors that significantly predict changes in religiosity among 180 students. The strongest positive predictor was participation in religious campus organizations</w:t>
      </w:r>
      <w:r w:rsidR="00A220C3">
        <w:fldChar w:fldCharType="begin" w:fldLock="1"/>
      </w:r>
      <w:r w:rsidR="00A220C3">
        <w:instrText>ADDIN CSL_CITATION {"citationItems":[{"id":"ITEM-1","itemData":{"ISSN":"1932-6203","author":[{"dropping-particle":"","family":"Lopes","given":"Adriana Rezende","non-dropping-particle":"","parse-names":false,"suffix":""},{"dropping-particle":"","family":"Nihei","given":"Oscar Kenji","non-dropping-particle":"","parse-names":false,"suffix":""}],"container-title":"PLoS one","id":"ITEM-1","issue":"10","issued":{"date-parts":[["2021"]]},"page":"e0258493","publisher":"Public Library of Science San Francisco, CA USA","title":"Depression, anxiety and stress symptoms in Brazilian university students during the COVID-19 pandemic: Predictors and association with life satisfaction, psychological well-being and coping strategies","type":"article-journal","volume":"16"},"uris":["http://www.mendeley.com/documents/?uuid=8aaeb7ec-95ee-406c-800d-b31eee01cb47"]}],"mendeley":{"formattedCitation":"(Lopes &amp; Nihei, 2021)","plainTextFormattedCitation":"(Lopes &amp; Nihei, 2021)","previouslyFormattedCitation":"(Lopes &amp; Nihei, 2021)"},"properties":{"noteIndex":0},"schema":"https://github.com/citation-style-language/schema/raw/master/csl-citation.json"}</w:instrText>
      </w:r>
      <w:r w:rsidR="00A220C3">
        <w:fldChar w:fldCharType="separate"/>
      </w:r>
      <w:r w:rsidR="00A220C3" w:rsidRPr="00A220C3">
        <w:rPr>
          <w:noProof/>
        </w:rPr>
        <w:t>(Lopes &amp; Nihei, 2021)</w:t>
      </w:r>
      <w:r w:rsidR="00A220C3">
        <w:fldChar w:fldCharType="end"/>
      </w:r>
      <w:r>
        <w:t>, with a standardized coefficient of β = +0.34. This indicates that students who are actively involved in faith-based groups on campus are more likely to maintain or increase their religiosity over time. These organizations likely provide important social support, opportunities for spiritual engagement, and reinforcement of religious identity, creating an environment that helps students strengthen and sustain their faith.</w:t>
      </w:r>
    </w:p>
    <w:p w14:paraId="34F91A6F" w14:textId="77777777" w:rsidR="008C6414" w:rsidRDefault="008C6414" w:rsidP="008C6414">
      <w:pPr>
        <w:ind w:left="0" w:firstLine="709"/>
      </w:pPr>
      <w:r>
        <w:t xml:space="preserve">Conversely, both the secular peer environment and academic workload showed significant negative effects on changes in religiosity, with coefficients of β = -0.29 and β = -0.26 respectively. Students who spend more time in secular social circles or who face heavy academic demands tend to experience declines in their religious beliefs and practices. Peer influence plays a powerful role in shaping attitudes and behaviors, so being </w:t>
      </w:r>
      <w:r>
        <w:lastRenderedPageBreak/>
        <w:t>surrounded by less religious peers may weaken a student’s religious commitment. Similarly, the pressures and time constraints imposed by academic work can limit students’ opportunities for religious activities and reflection, leading to reduced religiosity.</w:t>
      </w:r>
    </w:p>
    <w:p w14:paraId="5377D4FD" w14:textId="31FC44AB" w:rsidR="008C6414" w:rsidRDefault="008C6414" w:rsidP="008C6414">
      <w:pPr>
        <w:ind w:left="0" w:firstLine="709"/>
      </w:pPr>
      <w:r>
        <w:t>Family support was positively associated with religiosity changes, but this relationship was not statistically significant in this sample</w:t>
      </w:r>
      <w:r w:rsidR="00A220C3">
        <w:fldChar w:fldCharType="begin" w:fldLock="1"/>
      </w:r>
      <w:r w:rsidR="00A220C3">
        <w:instrText>ADDIN CSL_CITATION {"citationItems":[{"id":"ITEM-1","itemData":{"ISSN":"0022-4197","author":[{"dropping-particle":"","family":"Mahamid","given":"Fayez Azez","non-dropping-particle":"","parse-names":false,"suffix":""},{"dropping-particle":"","family":"Bdier","given":"Dana","non-dropping-particle":"","parse-names":false,"suffix":""}],"container-title":"Journal of religion and health","id":"ITEM-1","issued":{"date-parts":[["2021"]]},"page":"34-49","publisher":"Springer","title":"The association between positive religious coping, perceived stress, and depressive symptoms during the spread of coronavirus (COVID-19) among a sample of adults in Palestine: Across sectional study","type":"article-journal","volume":"60"},"uris":["http://www.mendeley.com/documents/?uuid=917a5ccb-6fe1-474d-911b-86cf3544ae59"]}],"mendeley":{"formattedCitation":"(Mahamid &amp; Bdier, 2021)","plainTextFormattedCitation":"(Mahamid &amp; Bdier, 2021)","previouslyFormattedCitation":"(Mahamid &amp; Bdier, 2021)"},"properties":{"noteIndex":0},"schema":"https://github.com/citation-style-language/schema/raw/master/csl-citation.json"}</w:instrText>
      </w:r>
      <w:r w:rsidR="00A220C3">
        <w:fldChar w:fldCharType="separate"/>
      </w:r>
      <w:r w:rsidR="00A220C3" w:rsidRPr="00A220C3">
        <w:rPr>
          <w:noProof/>
        </w:rPr>
        <w:t>(Mahamid &amp; Bdier, 2021)</w:t>
      </w:r>
      <w:r w:rsidR="00A220C3">
        <w:fldChar w:fldCharType="end"/>
      </w:r>
      <w:r>
        <w:t>. This suggests that while family may have some influence on a student’s religiosity, its effect is less pronounced compared to peer and organizational influences during the college years, a period when young adults gain greater independence and encounter diverse social environments.</w:t>
      </w:r>
    </w:p>
    <w:p w14:paraId="3732BE62" w14:textId="78BF5F2D" w:rsidR="008C6414" w:rsidRDefault="008C6414" w:rsidP="008C6414">
      <w:pPr>
        <w:ind w:left="0" w:firstLine="709"/>
      </w:pPr>
      <w:r>
        <w:t>Access to religious studies online did not significantly predict changes in religiosity, indicating that passive exposure to religious content through digital means alone is insufficient to sustain or increase religious commitment. Active participation and social interaction appear to be more critical factors in fostering lasting religiosity than simply accessing religious materials online</w:t>
      </w:r>
      <w:r w:rsidR="00A220C3">
        <w:fldChar w:fldCharType="begin" w:fldLock="1"/>
      </w:r>
      <w:r w:rsidR="00A220C3">
        <w:instrText>ADDIN CSL_CITATION {"citationItems":[{"id":"ITEM-1","itemData":{"ISSN":"2077-1444","author":[{"dropping-particle":"","family":"Ferguson","given":"Jauhara","non-dropping-particle":"","parse-names":false,"suffix":""},{"dropping-particle":"","family":"Ecklund","given":"Elaine Howard","non-dropping-particle":"","parse-names":false,"suffix":""},{"dropping-particle":"","family":"Rothschild","given":"Connor","non-dropping-particle":"","parse-names":false,"suffix":""}],"container-title":"Religions","id":"ITEM-1","issue":"4","issued":{"date-parts":[["2021"]]},"page":"258","publisher":"MDPI","title":"Navigating religion online: Jewish and Muslim responses to social media","type":"article-journal","volume":"12"},"uris":["http://www.mendeley.com/documents/?uuid=b3550301-1715-426e-96f7-e13293e2e4db"]}],"mendeley":{"formattedCitation":"(Ferguson et al., 2021)","plainTextFormattedCitation":"(Ferguson et al., 2021)","previouslyFormattedCitation":"(Ferguson et al., 2021)"},"properties":{"noteIndex":0},"schema":"https://github.com/citation-style-language/schema/raw/master/csl-citation.json"}</w:instrText>
      </w:r>
      <w:r w:rsidR="00A220C3">
        <w:fldChar w:fldCharType="separate"/>
      </w:r>
      <w:r w:rsidR="00A220C3" w:rsidRPr="00A220C3">
        <w:rPr>
          <w:noProof/>
        </w:rPr>
        <w:t>(Ferguson et al., 2021)</w:t>
      </w:r>
      <w:r w:rsidR="00A220C3">
        <w:fldChar w:fldCharType="end"/>
      </w:r>
      <w:r>
        <w:t>.</w:t>
      </w:r>
    </w:p>
    <w:p w14:paraId="30BE9297" w14:textId="77777777" w:rsidR="008C6414" w:rsidRDefault="008C6414" w:rsidP="008C6414">
      <w:pPr>
        <w:ind w:left="0" w:firstLine="709"/>
      </w:pPr>
      <w:r>
        <w:t>Overall, the regression model explained approximately 31% of the variance in changes in religiosity among the students. This highlights the important role of social and academic environmental factors in shaping religious trajectories, while also acknowledging that other unmeasured factors contribute to changes in religiosity.</w:t>
      </w:r>
    </w:p>
    <w:p w14:paraId="6738D4B4" w14:textId="1A0A6E4B" w:rsidR="001270C9" w:rsidRDefault="008C6414" w:rsidP="008C6414">
      <w:pPr>
        <w:ind w:left="0" w:firstLine="709"/>
      </w:pPr>
      <w:r>
        <w:t>These findings suggest that active engagement in religious communities and a supportive social environment are vital for maintaining and enhancing faith during the college years. Meanwhile, academic pressures and secular social influences present challenges to sustaining religiosity. The study underscores the need for balancing academic demands with spiritual well-being and highlights the value of social support in promoting students’ religious growth.</w:t>
      </w:r>
      <w:r w:rsidR="00A66352">
        <w:t>.</w:t>
      </w:r>
    </w:p>
    <w:p w14:paraId="0A44EC5D" w14:textId="6B73E5DE" w:rsidR="001270C9" w:rsidRDefault="001270C9">
      <w:pPr>
        <w:ind w:left="0" w:firstLine="0"/>
        <w:rPr>
          <w:i/>
        </w:rPr>
      </w:pPr>
    </w:p>
    <w:p w14:paraId="6E5DBE5D" w14:textId="4F341C9C" w:rsidR="001270C9" w:rsidRDefault="00A66352">
      <w:pPr>
        <w:ind w:left="0" w:firstLine="0"/>
        <w:rPr>
          <w:b/>
        </w:rPr>
      </w:pPr>
      <w:r>
        <w:rPr>
          <w:b/>
        </w:rPr>
        <w:t>SUGGESTIONS/RECOMMENDATIONS</w:t>
      </w:r>
    </w:p>
    <w:p w14:paraId="1A0ABFBA" w14:textId="77777777" w:rsidR="008C6414" w:rsidRPr="008C6414" w:rsidRDefault="008C6414" w:rsidP="008C6414">
      <w:pPr>
        <w:ind w:left="0" w:firstLine="709"/>
      </w:pPr>
      <w:r w:rsidRPr="008C6414">
        <w:t>This study shows that the religiosity of Islamic Religious Education students changes during the study period, especially in the dimensions of religious practice and ideology which experience a significant decline. On the other hand, there is an increase in the dimension of religious knowledge as a result of the lecture process. Social environmental factors, religious organizations, and academic pressure have been shown to influence fluctuations in student religiosity.</w:t>
      </w:r>
    </w:p>
    <w:p w14:paraId="2969FAD8" w14:textId="77777777" w:rsidR="008C6414" w:rsidRPr="008C6414" w:rsidRDefault="008C6414" w:rsidP="008C6414">
      <w:pPr>
        <w:ind w:left="0" w:firstLine="709"/>
      </w:pPr>
      <w:r w:rsidRPr="008C6414">
        <w:t>The analysis of 180 university students indicates that, over time, there is a general decline in core religious beliefs and practices, even though students tend to gain in religious knowledge. Social factors emerge as significant influences on these changes. In particular, active involvement in religious campus organizations serves as a strong protective factor, helping students sustain or even enhance their religiosity. Conversely, exposure to a predominantly secular peer environment and increased academic stress are associated with declines in religious commitment. These findings highlight the critical role that institutional and social support systems play in nurturing students’ spiritual well-being throughout their higher education journey. Supporting students’ engagement in faith-based communities and managing academic pressures may be key strategies to help maintain their religious identity and practice during this formative period.</w:t>
      </w:r>
    </w:p>
    <w:p w14:paraId="1D3A5AAD" w14:textId="218ADA1D" w:rsidR="008C6414" w:rsidRPr="008C6414" w:rsidRDefault="008C6414" w:rsidP="008C6414">
      <w:pPr>
        <w:ind w:left="0" w:firstLine="709"/>
        <w:rPr>
          <w:lang w:val="en-US"/>
        </w:rPr>
      </w:pPr>
      <w:r w:rsidRPr="008C6414">
        <w:t>This study recommends that religious development programs on campus should not only focus on cognitive aspects, but also on ongoing spiritual and social development. An integrative approach is needed between academic activities and religious character development in order to create Islamic Religious Education graduates who are not only intellectually intelligent but also solid in religious values</w:t>
      </w:r>
      <w:r>
        <w:rPr>
          <w:lang w:val="en-US"/>
        </w:rPr>
        <w:t>.</w:t>
      </w:r>
    </w:p>
    <w:p w14:paraId="61A56601" w14:textId="77777777" w:rsidR="008C6414" w:rsidRDefault="008C6414">
      <w:pPr>
        <w:ind w:left="0" w:firstLine="0"/>
        <w:rPr>
          <w:b/>
        </w:rPr>
      </w:pPr>
    </w:p>
    <w:p w14:paraId="1D5CE0EF" w14:textId="77777777" w:rsidR="001270C9" w:rsidRDefault="00A66352">
      <w:pPr>
        <w:ind w:left="0" w:firstLine="0"/>
        <w:rPr>
          <w:b/>
        </w:rPr>
      </w:pPr>
      <w:r>
        <w:rPr>
          <w:b/>
        </w:rPr>
        <w:t>REFERENCES</w:t>
      </w:r>
    </w:p>
    <w:p w14:paraId="0F2E0113" w14:textId="14A54B78" w:rsidR="001270C9" w:rsidRDefault="001270C9">
      <w:pPr>
        <w:ind w:left="0" w:firstLine="0"/>
        <w:rPr>
          <w:i/>
        </w:rPr>
      </w:pPr>
    </w:p>
    <w:p w14:paraId="53A65BE5" w14:textId="0BB31F5F" w:rsidR="00A220C3" w:rsidRPr="00A220C3" w:rsidRDefault="00A220C3" w:rsidP="00A220C3">
      <w:pPr>
        <w:widowControl w:val="0"/>
        <w:autoSpaceDE w:val="0"/>
        <w:autoSpaceDN w:val="0"/>
        <w:adjustRightInd w:val="0"/>
        <w:ind w:left="480" w:hanging="480"/>
        <w:rPr>
          <w:noProof/>
          <w:szCs w:val="24"/>
        </w:rPr>
      </w:pPr>
      <w:r>
        <w:lastRenderedPageBreak/>
        <w:fldChar w:fldCharType="begin" w:fldLock="1"/>
      </w:r>
      <w:r>
        <w:instrText xml:space="preserve">ADDIN Mendeley Bibliography CSL_BIBLIOGRAPHY </w:instrText>
      </w:r>
      <w:r>
        <w:fldChar w:fldCharType="separate"/>
      </w:r>
      <w:r w:rsidRPr="00A220C3">
        <w:rPr>
          <w:noProof/>
          <w:szCs w:val="24"/>
        </w:rPr>
        <w:t xml:space="preserve">Aprilia, T. H., &amp; Munifah, M. (2022). Manifestation of prophetic leadership values in Islamic education. </w:t>
      </w:r>
      <w:r w:rsidRPr="00A220C3">
        <w:rPr>
          <w:i/>
          <w:iCs/>
          <w:noProof/>
          <w:szCs w:val="24"/>
        </w:rPr>
        <w:t>Tadbir: Jurnal Studi Manajemen Pendidikan</w:t>
      </w:r>
      <w:r w:rsidRPr="00A220C3">
        <w:rPr>
          <w:noProof/>
          <w:szCs w:val="24"/>
        </w:rPr>
        <w:t xml:space="preserve">, </w:t>
      </w:r>
      <w:r w:rsidRPr="00A220C3">
        <w:rPr>
          <w:i/>
          <w:iCs/>
          <w:noProof/>
          <w:szCs w:val="24"/>
        </w:rPr>
        <w:t>6</w:t>
      </w:r>
      <w:r w:rsidRPr="00A220C3">
        <w:rPr>
          <w:noProof/>
          <w:szCs w:val="24"/>
        </w:rPr>
        <w:t>(2), 273–285.</w:t>
      </w:r>
    </w:p>
    <w:p w14:paraId="302047F8" w14:textId="77777777" w:rsidR="00A220C3" w:rsidRPr="00A220C3" w:rsidRDefault="00A220C3" w:rsidP="00A220C3">
      <w:pPr>
        <w:widowControl w:val="0"/>
        <w:autoSpaceDE w:val="0"/>
        <w:autoSpaceDN w:val="0"/>
        <w:adjustRightInd w:val="0"/>
        <w:ind w:left="480" w:hanging="480"/>
        <w:rPr>
          <w:noProof/>
          <w:szCs w:val="24"/>
        </w:rPr>
      </w:pPr>
      <w:r w:rsidRPr="00A220C3">
        <w:rPr>
          <w:noProof/>
          <w:szCs w:val="24"/>
        </w:rPr>
        <w:t xml:space="preserve">Batool, S., Sultana, S., &amp; Tariq, S. (2021). Social media and religious minorities: Analyzing the usage of Facebook Groups among Christian minority to highlight their issues in Pakistan. </w:t>
      </w:r>
      <w:r w:rsidRPr="00A220C3">
        <w:rPr>
          <w:i/>
          <w:iCs/>
          <w:noProof/>
          <w:szCs w:val="24"/>
        </w:rPr>
        <w:t>Global Mass Communication Studies Review, VI</w:t>
      </w:r>
      <w:r w:rsidRPr="00A220C3">
        <w:rPr>
          <w:noProof/>
          <w:szCs w:val="24"/>
        </w:rPr>
        <w:t>, 117–132.</w:t>
      </w:r>
    </w:p>
    <w:p w14:paraId="6175BE86" w14:textId="77777777" w:rsidR="00A220C3" w:rsidRPr="00A220C3" w:rsidRDefault="00A220C3" w:rsidP="00A220C3">
      <w:pPr>
        <w:widowControl w:val="0"/>
        <w:autoSpaceDE w:val="0"/>
        <w:autoSpaceDN w:val="0"/>
        <w:adjustRightInd w:val="0"/>
        <w:ind w:left="480" w:hanging="480"/>
        <w:rPr>
          <w:noProof/>
          <w:szCs w:val="24"/>
        </w:rPr>
      </w:pPr>
      <w:r w:rsidRPr="00A220C3">
        <w:rPr>
          <w:noProof/>
          <w:szCs w:val="24"/>
        </w:rPr>
        <w:t xml:space="preserve">Bockrath, M. F., Pargament, K. I., Wong, S., Harriott, V. A., Pomerleau, J. M., Homolka, S. J., Chaudhary, Z. B., &amp; Exline, J. J. (2022). Religious and spiritual struggles and their links to psychological adjustment: A meta-analysis of longitudinal studies. </w:t>
      </w:r>
      <w:r w:rsidRPr="00A220C3">
        <w:rPr>
          <w:i/>
          <w:iCs/>
          <w:noProof/>
          <w:szCs w:val="24"/>
        </w:rPr>
        <w:t>Psychology of Religion and Spirituality</w:t>
      </w:r>
      <w:r w:rsidRPr="00A220C3">
        <w:rPr>
          <w:noProof/>
          <w:szCs w:val="24"/>
        </w:rPr>
        <w:t xml:space="preserve">, </w:t>
      </w:r>
      <w:r w:rsidRPr="00A220C3">
        <w:rPr>
          <w:i/>
          <w:iCs/>
          <w:noProof/>
          <w:szCs w:val="24"/>
        </w:rPr>
        <w:t>14</w:t>
      </w:r>
      <w:r w:rsidRPr="00A220C3">
        <w:rPr>
          <w:noProof/>
          <w:szCs w:val="24"/>
        </w:rPr>
        <w:t>(3), 283.</w:t>
      </w:r>
    </w:p>
    <w:p w14:paraId="7D1AF4D1" w14:textId="77777777" w:rsidR="00A220C3" w:rsidRPr="00A220C3" w:rsidRDefault="00A220C3" w:rsidP="00A220C3">
      <w:pPr>
        <w:widowControl w:val="0"/>
        <w:autoSpaceDE w:val="0"/>
        <w:autoSpaceDN w:val="0"/>
        <w:adjustRightInd w:val="0"/>
        <w:ind w:left="480" w:hanging="480"/>
        <w:rPr>
          <w:noProof/>
          <w:szCs w:val="24"/>
        </w:rPr>
      </w:pPr>
      <w:r w:rsidRPr="00A220C3">
        <w:rPr>
          <w:noProof/>
          <w:szCs w:val="24"/>
        </w:rPr>
        <w:t xml:space="preserve">Burhani, H., Waseso, H. P., Atieqoh, S., &amp; Hamidi, A. L. (2021). Mainstreaming religious moderation on millennial generation through religious literacy on social media. </w:t>
      </w:r>
      <w:r w:rsidRPr="00A220C3">
        <w:rPr>
          <w:i/>
          <w:iCs/>
          <w:noProof/>
          <w:szCs w:val="24"/>
        </w:rPr>
        <w:t>ISRL 2020: Proceedings of the 3rd International Symposium on Religious Life, ISRL 2020, 2-5 November 2020, Bogor, Indonesia</w:t>
      </w:r>
      <w:r w:rsidRPr="00A220C3">
        <w:rPr>
          <w:noProof/>
          <w:szCs w:val="24"/>
        </w:rPr>
        <w:t xml:space="preserve">, </w:t>
      </w:r>
      <w:r w:rsidRPr="00A220C3">
        <w:rPr>
          <w:i/>
          <w:iCs/>
          <w:noProof/>
          <w:szCs w:val="24"/>
        </w:rPr>
        <w:t>79</w:t>
      </w:r>
      <w:r w:rsidRPr="00A220C3">
        <w:rPr>
          <w:noProof/>
          <w:szCs w:val="24"/>
        </w:rPr>
        <w:t>.</w:t>
      </w:r>
    </w:p>
    <w:p w14:paraId="0E2EE379" w14:textId="77777777" w:rsidR="00A220C3" w:rsidRPr="00A220C3" w:rsidRDefault="00A220C3" w:rsidP="00A220C3">
      <w:pPr>
        <w:widowControl w:val="0"/>
        <w:autoSpaceDE w:val="0"/>
        <w:autoSpaceDN w:val="0"/>
        <w:adjustRightInd w:val="0"/>
        <w:ind w:left="480" w:hanging="480"/>
        <w:rPr>
          <w:noProof/>
          <w:szCs w:val="24"/>
        </w:rPr>
      </w:pPr>
      <w:r w:rsidRPr="00A220C3">
        <w:rPr>
          <w:noProof/>
          <w:szCs w:val="24"/>
        </w:rPr>
        <w:t xml:space="preserve">Duche-Pérez, A. B., Vera-Revilla, C. Y., Gutiérrez-Aguilar, O. A., Chicana-Huanca, S., &amp; Chicana-Huanca, B. (2024). Religion and Spirituality in University Students: A Systematic Review of the Literature. </w:t>
      </w:r>
      <w:r w:rsidRPr="00A220C3">
        <w:rPr>
          <w:i/>
          <w:iCs/>
          <w:noProof/>
          <w:szCs w:val="24"/>
        </w:rPr>
        <w:t>International Journal of Religion &amp; Spirituality in Society</w:t>
      </w:r>
      <w:r w:rsidRPr="00A220C3">
        <w:rPr>
          <w:noProof/>
          <w:szCs w:val="24"/>
        </w:rPr>
        <w:t xml:space="preserve">, </w:t>
      </w:r>
      <w:r w:rsidRPr="00A220C3">
        <w:rPr>
          <w:i/>
          <w:iCs/>
          <w:noProof/>
          <w:szCs w:val="24"/>
        </w:rPr>
        <w:t>14</w:t>
      </w:r>
      <w:r w:rsidRPr="00A220C3">
        <w:rPr>
          <w:noProof/>
          <w:szCs w:val="24"/>
        </w:rPr>
        <w:t>(3).</w:t>
      </w:r>
    </w:p>
    <w:p w14:paraId="37D96203" w14:textId="77777777" w:rsidR="00A220C3" w:rsidRPr="00A220C3" w:rsidRDefault="00A220C3" w:rsidP="00A220C3">
      <w:pPr>
        <w:widowControl w:val="0"/>
        <w:autoSpaceDE w:val="0"/>
        <w:autoSpaceDN w:val="0"/>
        <w:adjustRightInd w:val="0"/>
        <w:ind w:left="480" w:hanging="480"/>
        <w:rPr>
          <w:noProof/>
          <w:szCs w:val="24"/>
        </w:rPr>
      </w:pPr>
      <w:r w:rsidRPr="00A220C3">
        <w:rPr>
          <w:noProof/>
          <w:szCs w:val="24"/>
        </w:rPr>
        <w:t xml:space="preserve">Ferguson, J., Ecklund, E. H., &amp; Rothschild, C. (2021). Navigating religion online: Jewish and Muslim responses to social media. </w:t>
      </w:r>
      <w:r w:rsidRPr="00A220C3">
        <w:rPr>
          <w:i/>
          <w:iCs/>
          <w:noProof/>
          <w:szCs w:val="24"/>
        </w:rPr>
        <w:t>Religions</w:t>
      </w:r>
      <w:r w:rsidRPr="00A220C3">
        <w:rPr>
          <w:noProof/>
          <w:szCs w:val="24"/>
        </w:rPr>
        <w:t xml:space="preserve">, </w:t>
      </w:r>
      <w:r w:rsidRPr="00A220C3">
        <w:rPr>
          <w:i/>
          <w:iCs/>
          <w:noProof/>
          <w:szCs w:val="24"/>
        </w:rPr>
        <w:t>12</w:t>
      </w:r>
      <w:r w:rsidRPr="00A220C3">
        <w:rPr>
          <w:noProof/>
          <w:szCs w:val="24"/>
        </w:rPr>
        <w:t>(4), 258.</w:t>
      </w:r>
    </w:p>
    <w:p w14:paraId="2991EAC0" w14:textId="77777777" w:rsidR="00A220C3" w:rsidRPr="00A220C3" w:rsidRDefault="00A220C3" w:rsidP="00A220C3">
      <w:pPr>
        <w:widowControl w:val="0"/>
        <w:autoSpaceDE w:val="0"/>
        <w:autoSpaceDN w:val="0"/>
        <w:adjustRightInd w:val="0"/>
        <w:ind w:left="480" w:hanging="480"/>
        <w:rPr>
          <w:noProof/>
          <w:szCs w:val="24"/>
        </w:rPr>
      </w:pPr>
      <w:r w:rsidRPr="00A220C3">
        <w:rPr>
          <w:noProof/>
          <w:szCs w:val="24"/>
        </w:rPr>
        <w:t xml:space="preserve">Hanif, A., Ma’mur, I., &amp; Gunawan, A. (2024). From Tafaqquh Fiddin to Applied Sciences: The Transformation of Islamic Education in Indonesia. </w:t>
      </w:r>
      <w:r w:rsidRPr="00A220C3">
        <w:rPr>
          <w:i/>
          <w:iCs/>
          <w:noProof/>
          <w:szCs w:val="24"/>
        </w:rPr>
        <w:t>Khazanah Pendidikan Islam</w:t>
      </w:r>
      <w:r w:rsidRPr="00A220C3">
        <w:rPr>
          <w:noProof/>
          <w:szCs w:val="24"/>
        </w:rPr>
        <w:t xml:space="preserve">, </w:t>
      </w:r>
      <w:r w:rsidRPr="00A220C3">
        <w:rPr>
          <w:i/>
          <w:iCs/>
          <w:noProof/>
          <w:szCs w:val="24"/>
        </w:rPr>
        <w:t>6</w:t>
      </w:r>
      <w:r w:rsidRPr="00A220C3">
        <w:rPr>
          <w:noProof/>
          <w:szCs w:val="24"/>
        </w:rPr>
        <w:t>(3), 157–176.</w:t>
      </w:r>
    </w:p>
    <w:p w14:paraId="5DE7A389" w14:textId="77777777" w:rsidR="00A220C3" w:rsidRPr="00A220C3" w:rsidRDefault="00A220C3" w:rsidP="00A220C3">
      <w:pPr>
        <w:widowControl w:val="0"/>
        <w:autoSpaceDE w:val="0"/>
        <w:autoSpaceDN w:val="0"/>
        <w:adjustRightInd w:val="0"/>
        <w:ind w:left="480" w:hanging="480"/>
        <w:rPr>
          <w:noProof/>
          <w:szCs w:val="24"/>
        </w:rPr>
      </w:pPr>
      <w:r w:rsidRPr="00A220C3">
        <w:rPr>
          <w:noProof/>
          <w:szCs w:val="24"/>
        </w:rPr>
        <w:t xml:space="preserve">Jamaludin, N., Choirin, M., Aini, Z. Bin, &amp; Anam, M. K. (2024). Exploring the Influence of Internet Usage on Religious Moderation: A Phenomenological Study Among Gen Z. </w:t>
      </w:r>
      <w:r w:rsidRPr="00A220C3">
        <w:rPr>
          <w:i/>
          <w:iCs/>
          <w:noProof/>
          <w:szCs w:val="24"/>
        </w:rPr>
        <w:t>FITRAH: Jurnal Kajian Ilmu-Ilmu Keislaman</w:t>
      </w:r>
      <w:r w:rsidRPr="00A220C3">
        <w:rPr>
          <w:noProof/>
          <w:szCs w:val="24"/>
        </w:rPr>
        <w:t xml:space="preserve">, </w:t>
      </w:r>
      <w:r w:rsidRPr="00A220C3">
        <w:rPr>
          <w:i/>
          <w:iCs/>
          <w:noProof/>
          <w:szCs w:val="24"/>
        </w:rPr>
        <w:t>10</w:t>
      </w:r>
      <w:r w:rsidRPr="00A220C3">
        <w:rPr>
          <w:noProof/>
          <w:szCs w:val="24"/>
        </w:rPr>
        <w:t>(2), 337–354.</w:t>
      </w:r>
    </w:p>
    <w:p w14:paraId="1A79AC2B" w14:textId="77777777" w:rsidR="00A220C3" w:rsidRPr="00A220C3" w:rsidRDefault="00A220C3" w:rsidP="00A220C3">
      <w:pPr>
        <w:widowControl w:val="0"/>
        <w:autoSpaceDE w:val="0"/>
        <w:autoSpaceDN w:val="0"/>
        <w:adjustRightInd w:val="0"/>
        <w:ind w:left="480" w:hanging="480"/>
        <w:rPr>
          <w:noProof/>
          <w:szCs w:val="24"/>
        </w:rPr>
      </w:pPr>
      <w:r w:rsidRPr="00A220C3">
        <w:rPr>
          <w:noProof/>
          <w:szCs w:val="24"/>
        </w:rPr>
        <w:t xml:space="preserve">Lopes, A. R., &amp; Nihei, O. K. (2021). Depression, anxiety and stress symptoms in Brazilian university students during the COVID-19 pandemic: Predictors and association with life satisfaction, psychological well-being and coping strategies. </w:t>
      </w:r>
      <w:r w:rsidRPr="00A220C3">
        <w:rPr>
          <w:i/>
          <w:iCs/>
          <w:noProof/>
          <w:szCs w:val="24"/>
        </w:rPr>
        <w:t>PLoS One</w:t>
      </w:r>
      <w:r w:rsidRPr="00A220C3">
        <w:rPr>
          <w:noProof/>
          <w:szCs w:val="24"/>
        </w:rPr>
        <w:t xml:space="preserve">, </w:t>
      </w:r>
      <w:r w:rsidRPr="00A220C3">
        <w:rPr>
          <w:i/>
          <w:iCs/>
          <w:noProof/>
          <w:szCs w:val="24"/>
        </w:rPr>
        <w:t>16</w:t>
      </w:r>
      <w:r w:rsidRPr="00A220C3">
        <w:rPr>
          <w:noProof/>
          <w:szCs w:val="24"/>
        </w:rPr>
        <w:t>(10), e0258493.</w:t>
      </w:r>
    </w:p>
    <w:p w14:paraId="48CEA897" w14:textId="77777777" w:rsidR="00A220C3" w:rsidRPr="00A220C3" w:rsidRDefault="00A220C3" w:rsidP="00A220C3">
      <w:pPr>
        <w:widowControl w:val="0"/>
        <w:autoSpaceDE w:val="0"/>
        <w:autoSpaceDN w:val="0"/>
        <w:adjustRightInd w:val="0"/>
        <w:ind w:left="480" w:hanging="480"/>
        <w:rPr>
          <w:noProof/>
          <w:szCs w:val="24"/>
        </w:rPr>
      </w:pPr>
      <w:r w:rsidRPr="00A220C3">
        <w:rPr>
          <w:noProof/>
          <w:szCs w:val="24"/>
        </w:rPr>
        <w:t xml:space="preserve">Mahamid, F. A., &amp; Bdier, D. (2021). The association between positive religious coping, perceived stress, and depressive symptoms during the spread of coronavirus (COVID-19) among a sample of adults in Palestine: Across sectional study. </w:t>
      </w:r>
      <w:r w:rsidRPr="00A220C3">
        <w:rPr>
          <w:i/>
          <w:iCs/>
          <w:noProof/>
          <w:szCs w:val="24"/>
        </w:rPr>
        <w:t>Journal of Religion and Health</w:t>
      </w:r>
      <w:r w:rsidRPr="00A220C3">
        <w:rPr>
          <w:noProof/>
          <w:szCs w:val="24"/>
        </w:rPr>
        <w:t xml:space="preserve">, </w:t>
      </w:r>
      <w:r w:rsidRPr="00A220C3">
        <w:rPr>
          <w:i/>
          <w:iCs/>
          <w:noProof/>
          <w:szCs w:val="24"/>
        </w:rPr>
        <w:t>60</w:t>
      </w:r>
      <w:r w:rsidRPr="00A220C3">
        <w:rPr>
          <w:noProof/>
          <w:szCs w:val="24"/>
        </w:rPr>
        <w:t>, 34–49.</w:t>
      </w:r>
    </w:p>
    <w:p w14:paraId="3B2680D2" w14:textId="77777777" w:rsidR="00A220C3" w:rsidRPr="00A220C3" w:rsidRDefault="00A220C3" w:rsidP="00A220C3">
      <w:pPr>
        <w:widowControl w:val="0"/>
        <w:autoSpaceDE w:val="0"/>
        <w:autoSpaceDN w:val="0"/>
        <w:adjustRightInd w:val="0"/>
        <w:ind w:left="480" w:hanging="480"/>
        <w:rPr>
          <w:noProof/>
          <w:szCs w:val="24"/>
        </w:rPr>
      </w:pPr>
      <w:r w:rsidRPr="00A220C3">
        <w:rPr>
          <w:noProof/>
          <w:szCs w:val="24"/>
        </w:rPr>
        <w:t xml:space="preserve">Maidugu, U. A., &amp; Isah, A. T. (2024). Islamic Education and its Value: A Vital Means for the Formation National Character. </w:t>
      </w:r>
      <w:r w:rsidRPr="00A220C3">
        <w:rPr>
          <w:i/>
          <w:iCs/>
          <w:noProof/>
          <w:szCs w:val="24"/>
        </w:rPr>
        <w:t>Bulletin of Islamic Research</w:t>
      </w:r>
      <w:r w:rsidRPr="00A220C3">
        <w:rPr>
          <w:noProof/>
          <w:szCs w:val="24"/>
        </w:rPr>
        <w:t xml:space="preserve">, </w:t>
      </w:r>
      <w:r w:rsidRPr="00A220C3">
        <w:rPr>
          <w:i/>
          <w:iCs/>
          <w:noProof/>
          <w:szCs w:val="24"/>
        </w:rPr>
        <w:t>2</w:t>
      </w:r>
      <w:r w:rsidRPr="00A220C3">
        <w:rPr>
          <w:noProof/>
          <w:szCs w:val="24"/>
        </w:rPr>
        <w:t>(4), 725–744.</w:t>
      </w:r>
    </w:p>
    <w:p w14:paraId="4F28DB92" w14:textId="77777777" w:rsidR="00A220C3" w:rsidRPr="00A220C3" w:rsidRDefault="00A220C3" w:rsidP="00A220C3">
      <w:pPr>
        <w:widowControl w:val="0"/>
        <w:autoSpaceDE w:val="0"/>
        <w:autoSpaceDN w:val="0"/>
        <w:adjustRightInd w:val="0"/>
        <w:ind w:left="480" w:hanging="480"/>
        <w:rPr>
          <w:noProof/>
          <w:szCs w:val="24"/>
        </w:rPr>
      </w:pPr>
      <w:r w:rsidRPr="00A220C3">
        <w:rPr>
          <w:noProof/>
          <w:szCs w:val="24"/>
        </w:rPr>
        <w:t xml:space="preserve">Mala, A., &amp; Hunaida, W. L. (2023). Exploring the role of religious moderation in Islamic education: A comprehensive analysis of its unifying potential and practical applications. </w:t>
      </w:r>
      <w:r w:rsidRPr="00A220C3">
        <w:rPr>
          <w:i/>
          <w:iCs/>
          <w:noProof/>
          <w:szCs w:val="24"/>
        </w:rPr>
        <w:t>Jurnal Pendidikan Agama Islam (Journal of Islamic Education Studies)</w:t>
      </w:r>
      <w:r w:rsidRPr="00A220C3">
        <w:rPr>
          <w:noProof/>
          <w:szCs w:val="24"/>
        </w:rPr>
        <w:t xml:space="preserve">, </w:t>
      </w:r>
      <w:r w:rsidRPr="00A220C3">
        <w:rPr>
          <w:i/>
          <w:iCs/>
          <w:noProof/>
          <w:szCs w:val="24"/>
        </w:rPr>
        <w:t>11</w:t>
      </w:r>
      <w:r w:rsidRPr="00A220C3">
        <w:rPr>
          <w:noProof/>
          <w:szCs w:val="24"/>
        </w:rPr>
        <w:t>(2), 173–196.</w:t>
      </w:r>
    </w:p>
    <w:p w14:paraId="6D7C3D5D" w14:textId="77777777" w:rsidR="00A220C3" w:rsidRPr="00A220C3" w:rsidRDefault="00A220C3" w:rsidP="00A220C3">
      <w:pPr>
        <w:widowControl w:val="0"/>
        <w:autoSpaceDE w:val="0"/>
        <w:autoSpaceDN w:val="0"/>
        <w:adjustRightInd w:val="0"/>
        <w:ind w:left="480" w:hanging="480"/>
        <w:rPr>
          <w:noProof/>
          <w:szCs w:val="24"/>
        </w:rPr>
      </w:pPr>
      <w:r w:rsidRPr="00A220C3">
        <w:rPr>
          <w:noProof/>
          <w:szCs w:val="24"/>
        </w:rPr>
        <w:t xml:space="preserve">Mujahid, I. (2021). Islamic orthodoxy-based character education: creating moderate Muslim in a modern pesantren in Indonesia. </w:t>
      </w:r>
      <w:r w:rsidRPr="00A220C3">
        <w:rPr>
          <w:i/>
          <w:iCs/>
          <w:noProof/>
          <w:szCs w:val="24"/>
        </w:rPr>
        <w:t>Indonesian Journal of Islam and Muslim Societies</w:t>
      </w:r>
      <w:r w:rsidRPr="00A220C3">
        <w:rPr>
          <w:noProof/>
          <w:szCs w:val="24"/>
        </w:rPr>
        <w:t xml:space="preserve">, </w:t>
      </w:r>
      <w:r w:rsidRPr="00A220C3">
        <w:rPr>
          <w:i/>
          <w:iCs/>
          <w:noProof/>
          <w:szCs w:val="24"/>
        </w:rPr>
        <w:t>11</w:t>
      </w:r>
      <w:r w:rsidRPr="00A220C3">
        <w:rPr>
          <w:noProof/>
          <w:szCs w:val="24"/>
        </w:rPr>
        <w:t>(2), 185–212.</w:t>
      </w:r>
    </w:p>
    <w:p w14:paraId="524B0402" w14:textId="77777777" w:rsidR="00A220C3" w:rsidRPr="00A220C3" w:rsidRDefault="00A220C3" w:rsidP="00A220C3">
      <w:pPr>
        <w:widowControl w:val="0"/>
        <w:autoSpaceDE w:val="0"/>
        <w:autoSpaceDN w:val="0"/>
        <w:adjustRightInd w:val="0"/>
        <w:ind w:left="480" w:hanging="480"/>
        <w:rPr>
          <w:noProof/>
          <w:szCs w:val="24"/>
        </w:rPr>
      </w:pPr>
      <w:r w:rsidRPr="00A220C3">
        <w:rPr>
          <w:noProof/>
          <w:szCs w:val="24"/>
        </w:rPr>
        <w:t xml:space="preserve">Mursalin, H., &amp; Al Madzali, M. Y. (2024). The Urgency of Islamic Religious Education For Generation Z. </w:t>
      </w:r>
      <w:r w:rsidRPr="00A220C3">
        <w:rPr>
          <w:i/>
          <w:iCs/>
          <w:noProof/>
          <w:szCs w:val="24"/>
        </w:rPr>
        <w:t>Al-Mubin: Islamic Scientific Journal</w:t>
      </w:r>
      <w:r w:rsidRPr="00A220C3">
        <w:rPr>
          <w:noProof/>
          <w:szCs w:val="24"/>
        </w:rPr>
        <w:t xml:space="preserve">, </w:t>
      </w:r>
      <w:r w:rsidRPr="00A220C3">
        <w:rPr>
          <w:i/>
          <w:iCs/>
          <w:noProof/>
          <w:szCs w:val="24"/>
        </w:rPr>
        <w:t>7</w:t>
      </w:r>
      <w:r w:rsidRPr="00A220C3">
        <w:rPr>
          <w:noProof/>
          <w:szCs w:val="24"/>
        </w:rPr>
        <w:t>(2), 87–100.</w:t>
      </w:r>
    </w:p>
    <w:p w14:paraId="22E597DF" w14:textId="77777777" w:rsidR="00A220C3" w:rsidRPr="00A220C3" w:rsidRDefault="00A220C3" w:rsidP="00A220C3">
      <w:pPr>
        <w:widowControl w:val="0"/>
        <w:autoSpaceDE w:val="0"/>
        <w:autoSpaceDN w:val="0"/>
        <w:adjustRightInd w:val="0"/>
        <w:ind w:left="480" w:hanging="480"/>
        <w:rPr>
          <w:noProof/>
          <w:szCs w:val="24"/>
        </w:rPr>
      </w:pPr>
      <w:r w:rsidRPr="00A220C3">
        <w:rPr>
          <w:noProof/>
          <w:szCs w:val="24"/>
        </w:rPr>
        <w:t xml:space="preserve">Pastwa-Wojciechowska, B., Grzegorzewska, I., &amp; Wojciechowska, M. (2021). The role of religious values and beliefs in shaping mental health and disorders. </w:t>
      </w:r>
      <w:r w:rsidRPr="00A220C3">
        <w:rPr>
          <w:i/>
          <w:iCs/>
          <w:noProof/>
          <w:szCs w:val="24"/>
        </w:rPr>
        <w:t>Religions</w:t>
      </w:r>
      <w:r w:rsidRPr="00A220C3">
        <w:rPr>
          <w:noProof/>
          <w:szCs w:val="24"/>
        </w:rPr>
        <w:t xml:space="preserve">, </w:t>
      </w:r>
      <w:r w:rsidRPr="00A220C3">
        <w:rPr>
          <w:i/>
          <w:iCs/>
          <w:noProof/>
          <w:szCs w:val="24"/>
        </w:rPr>
        <w:t>12</w:t>
      </w:r>
      <w:r w:rsidRPr="00A220C3">
        <w:rPr>
          <w:noProof/>
          <w:szCs w:val="24"/>
        </w:rPr>
        <w:t>(10), 840.</w:t>
      </w:r>
    </w:p>
    <w:p w14:paraId="5D000300" w14:textId="77777777" w:rsidR="00A220C3" w:rsidRPr="00A220C3" w:rsidRDefault="00A220C3" w:rsidP="00A220C3">
      <w:pPr>
        <w:widowControl w:val="0"/>
        <w:autoSpaceDE w:val="0"/>
        <w:autoSpaceDN w:val="0"/>
        <w:adjustRightInd w:val="0"/>
        <w:ind w:left="480" w:hanging="480"/>
        <w:rPr>
          <w:noProof/>
          <w:szCs w:val="24"/>
        </w:rPr>
      </w:pPr>
      <w:r w:rsidRPr="00A220C3">
        <w:rPr>
          <w:noProof/>
          <w:szCs w:val="24"/>
        </w:rPr>
        <w:t xml:space="preserve">Pong, H.-K. (2021). The cultivation of university students’ spiritual wellbeing in holistic education: longitudinal mixed-methods study. </w:t>
      </w:r>
      <w:r w:rsidRPr="00A220C3">
        <w:rPr>
          <w:i/>
          <w:iCs/>
          <w:noProof/>
          <w:szCs w:val="24"/>
        </w:rPr>
        <w:t>International Journal of Children’s Spirituality</w:t>
      </w:r>
      <w:r w:rsidRPr="00A220C3">
        <w:rPr>
          <w:noProof/>
          <w:szCs w:val="24"/>
        </w:rPr>
        <w:t xml:space="preserve">, </w:t>
      </w:r>
      <w:r w:rsidRPr="00A220C3">
        <w:rPr>
          <w:i/>
          <w:iCs/>
          <w:noProof/>
          <w:szCs w:val="24"/>
        </w:rPr>
        <w:t>26</w:t>
      </w:r>
      <w:r w:rsidRPr="00A220C3">
        <w:rPr>
          <w:noProof/>
          <w:szCs w:val="24"/>
        </w:rPr>
        <w:t>(3), 99–132.</w:t>
      </w:r>
    </w:p>
    <w:p w14:paraId="648011A8" w14:textId="77777777" w:rsidR="00A220C3" w:rsidRPr="00A220C3" w:rsidRDefault="00A220C3" w:rsidP="00A220C3">
      <w:pPr>
        <w:widowControl w:val="0"/>
        <w:autoSpaceDE w:val="0"/>
        <w:autoSpaceDN w:val="0"/>
        <w:adjustRightInd w:val="0"/>
        <w:ind w:left="480" w:hanging="480"/>
        <w:rPr>
          <w:noProof/>
          <w:szCs w:val="24"/>
        </w:rPr>
      </w:pPr>
      <w:r w:rsidRPr="00A220C3">
        <w:rPr>
          <w:noProof/>
          <w:szCs w:val="24"/>
        </w:rPr>
        <w:t xml:space="preserve">Sholihin, M., Hardivizon, H., Wanto, D., &amp; Saputra, H. (2022). The effect of religiosity on </w:t>
      </w:r>
      <w:r w:rsidRPr="00A220C3">
        <w:rPr>
          <w:noProof/>
          <w:szCs w:val="24"/>
        </w:rPr>
        <w:lastRenderedPageBreak/>
        <w:t xml:space="preserve">life satisfaction: A meta-analysis. </w:t>
      </w:r>
      <w:r w:rsidRPr="00A220C3">
        <w:rPr>
          <w:i/>
          <w:iCs/>
          <w:noProof/>
          <w:szCs w:val="24"/>
        </w:rPr>
        <w:t>HTS Teologiese Studies/Theological Studies</w:t>
      </w:r>
      <w:r w:rsidRPr="00A220C3">
        <w:rPr>
          <w:noProof/>
          <w:szCs w:val="24"/>
        </w:rPr>
        <w:t xml:space="preserve">, </w:t>
      </w:r>
      <w:r w:rsidRPr="00A220C3">
        <w:rPr>
          <w:i/>
          <w:iCs/>
          <w:noProof/>
          <w:szCs w:val="24"/>
        </w:rPr>
        <w:t>78</w:t>
      </w:r>
      <w:r w:rsidRPr="00A220C3">
        <w:rPr>
          <w:noProof/>
          <w:szCs w:val="24"/>
        </w:rPr>
        <w:t>(4), 7172.</w:t>
      </w:r>
    </w:p>
    <w:p w14:paraId="20324123" w14:textId="77777777" w:rsidR="00A220C3" w:rsidRPr="00A220C3" w:rsidRDefault="00A220C3" w:rsidP="00A220C3">
      <w:pPr>
        <w:widowControl w:val="0"/>
        <w:autoSpaceDE w:val="0"/>
        <w:autoSpaceDN w:val="0"/>
        <w:adjustRightInd w:val="0"/>
        <w:ind w:left="480" w:hanging="480"/>
        <w:rPr>
          <w:noProof/>
          <w:szCs w:val="24"/>
        </w:rPr>
      </w:pPr>
      <w:r w:rsidRPr="00A220C3">
        <w:rPr>
          <w:noProof/>
          <w:szCs w:val="24"/>
        </w:rPr>
        <w:t xml:space="preserve">Supriyatno, T., El-Aribi, C. M. A., Muntakhib, A., &amp; Taruna, M. M. (2021). Philosophy of Islamic values and life: A review of the methodology of cultivating Islamic values towards modern culture. </w:t>
      </w:r>
      <w:r w:rsidRPr="00A220C3">
        <w:rPr>
          <w:i/>
          <w:iCs/>
          <w:noProof/>
          <w:szCs w:val="24"/>
        </w:rPr>
        <w:t>International Journal of Cultural and Religious Studies (IJCRS)</w:t>
      </w:r>
      <w:r w:rsidRPr="00A220C3">
        <w:rPr>
          <w:noProof/>
          <w:szCs w:val="24"/>
        </w:rPr>
        <w:t xml:space="preserve">, </w:t>
      </w:r>
      <w:r w:rsidRPr="00A220C3">
        <w:rPr>
          <w:i/>
          <w:iCs/>
          <w:noProof/>
          <w:szCs w:val="24"/>
        </w:rPr>
        <w:t>1</w:t>
      </w:r>
      <w:r w:rsidRPr="00A220C3">
        <w:rPr>
          <w:noProof/>
          <w:szCs w:val="24"/>
        </w:rPr>
        <w:t>(1), 1–7.</w:t>
      </w:r>
    </w:p>
    <w:p w14:paraId="42F98CCB" w14:textId="77777777" w:rsidR="00A220C3" w:rsidRPr="00A220C3" w:rsidRDefault="00A220C3" w:rsidP="00A220C3">
      <w:pPr>
        <w:widowControl w:val="0"/>
        <w:autoSpaceDE w:val="0"/>
        <w:autoSpaceDN w:val="0"/>
        <w:adjustRightInd w:val="0"/>
        <w:ind w:left="480" w:hanging="480"/>
        <w:rPr>
          <w:noProof/>
          <w:szCs w:val="24"/>
        </w:rPr>
      </w:pPr>
      <w:r w:rsidRPr="00A220C3">
        <w:rPr>
          <w:noProof/>
          <w:szCs w:val="24"/>
        </w:rPr>
        <w:t xml:space="preserve">Suryani, A., &amp; Muslim, A. B. (2024). Religious tolerance, intellectual humility, and democratic education. In </w:t>
      </w:r>
      <w:r w:rsidRPr="00A220C3">
        <w:rPr>
          <w:i/>
          <w:iCs/>
          <w:noProof/>
          <w:szCs w:val="24"/>
        </w:rPr>
        <w:t>Embracing diversity: Preparing future teachers to foster religious tolerance</w:t>
      </w:r>
      <w:r w:rsidRPr="00A220C3">
        <w:rPr>
          <w:noProof/>
          <w:szCs w:val="24"/>
        </w:rPr>
        <w:t xml:space="preserve"> (pp. 13–34). Springer.</w:t>
      </w:r>
    </w:p>
    <w:p w14:paraId="7A9B209C" w14:textId="77777777" w:rsidR="00A220C3" w:rsidRPr="00A220C3" w:rsidRDefault="00A220C3" w:rsidP="00A220C3">
      <w:pPr>
        <w:widowControl w:val="0"/>
        <w:autoSpaceDE w:val="0"/>
        <w:autoSpaceDN w:val="0"/>
        <w:adjustRightInd w:val="0"/>
        <w:ind w:left="480" w:hanging="480"/>
        <w:rPr>
          <w:noProof/>
          <w:szCs w:val="24"/>
        </w:rPr>
      </w:pPr>
      <w:r w:rsidRPr="00A220C3">
        <w:rPr>
          <w:noProof/>
          <w:szCs w:val="24"/>
        </w:rPr>
        <w:t xml:space="preserve">Terzis, L. D., Saltzman, L. Y., Logan, D. A., Blakey, J. M., &amp; Hansel, T. C. (2022). Utilizing a matrix approach to analyze qualitative longitudinal research: a case example during the COVID-19 pandemic. </w:t>
      </w:r>
      <w:r w:rsidRPr="00A220C3">
        <w:rPr>
          <w:i/>
          <w:iCs/>
          <w:noProof/>
          <w:szCs w:val="24"/>
        </w:rPr>
        <w:t>International Journal of Qualitative Methods</w:t>
      </w:r>
      <w:r w:rsidRPr="00A220C3">
        <w:rPr>
          <w:noProof/>
          <w:szCs w:val="24"/>
        </w:rPr>
        <w:t xml:space="preserve">, </w:t>
      </w:r>
      <w:r w:rsidRPr="00A220C3">
        <w:rPr>
          <w:i/>
          <w:iCs/>
          <w:noProof/>
          <w:szCs w:val="24"/>
        </w:rPr>
        <w:t>21</w:t>
      </w:r>
      <w:r w:rsidRPr="00A220C3">
        <w:rPr>
          <w:noProof/>
          <w:szCs w:val="24"/>
        </w:rPr>
        <w:t>, 16094069221123724.</w:t>
      </w:r>
    </w:p>
    <w:p w14:paraId="2C3EEAD9" w14:textId="77777777" w:rsidR="00A220C3" w:rsidRPr="00A220C3" w:rsidRDefault="00A220C3" w:rsidP="00A220C3">
      <w:pPr>
        <w:widowControl w:val="0"/>
        <w:autoSpaceDE w:val="0"/>
        <w:autoSpaceDN w:val="0"/>
        <w:adjustRightInd w:val="0"/>
        <w:ind w:left="480" w:hanging="480"/>
        <w:rPr>
          <w:noProof/>
        </w:rPr>
      </w:pPr>
      <w:r w:rsidRPr="00A220C3">
        <w:rPr>
          <w:noProof/>
          <w:szCs w:val="24"/>
        </w:rPr>
        <w:t xml:space="preserve">Wang, Z., Luo, Y., Cao, X., &amp; Jiang, J. (2024). The twisted path to sacredness: a grounded theory study of irrational religious orientation and its psycho-sociological implications. </w:t>
      </w:r>
      <w:r w:rsidRPr="00A220C3">
        <w:rPr>
          <w:i/>
          <w:iCs/>
          <w:noProof/>
          <w:szCs w:val="24"/>
        </w:rPr>
        <w:t>BMC Psychology</w:t>
      </w:r>
      <w:r w:rsidRPr="00A220C3">
        <w:rPr>
          <w:noProof/>
          <w:szCs w:val="24"/>
        </w:rPr>
        <w:t xml:space="preserve">, </w:t>
      </w:r>
      <w:r w:rsidRPr="00A220C3">
        <w:rPr>
          <w:i/>
          <w:iCs/>
          <w:noProof/>
          <w:szCs w:val="24"/>
        </w:rPr>
        <w:t>12</w:t>
      </w:r>
      <w:r w:rsidRPr="00A220C3">
        <w:rPr>
          <w:noProof/>
          <w:szCs w:val="24"/>
        </w:rPr>
        <w:t>(1), 360.</w:t>
      </w:r>
    </w:p>
    <w:p w14:paraId="629AF386" w14:textId="49598E41" w:rsidR="001270C9" w:rsidRDefault="00A220C3">
      <w:pPr>
        <w:ind w:left="0" w:firstLine="0"/>
      </w:pPr>
      <w:r>
        <w:fldChar w:fldCharType="end"/>
      </w:r>
    </w:p>
    <w:sectPr w:rsidR="001270C9">
      <w:headerReference w:type="even" r:id="rId13"/>
      <w:headerReference w:type="default" r:id="rId14"/>
      <w:footerReference w:type="even" r:id="rId15"/>
      <w:footerReference w:type="default" r:id="rId16"/>
      <w:headerReference w:type="first" r:id="rId17"/>
      <w:footerReference w:type="first" r:id="rId18"/>
      <w:pgSz w:w="11906" w:h="16838"/>
      <w:pgMar w:top="2127" w:right="1701" w:bottom="1701" w:left="2268"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E122D7" w14:textId="77777777" w:rsidR="001969AC" w:rsidRDefault="001969AC">
      <w:r>
        <w:separator/>
      </w:r>
    </w:p>
  </w:endnote>
  <w:endnote w:type="continuationSeparator" w:id="0">
    <w:p w14:paraId="79DFD57D" w14:textId="77777777" w:rsidR="001969AC" w:rsidRDefault="00196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686281" w14:textId="77777777" w:rsidR="004E430B" w:rsidRDefault="004E43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E65D1C" w14:textId="77777777" w:rsidR="001270C9" w:rsidRDefault="00A66352">
    <w:pPr>
      <w:pBdr>
        <w:top w:val="nil"/>
        <w:left w:val="nil"/>
        <w:bottom w:val="nil"/>
        <w:right w:val="nil"/>
        <w:between w:val="nil"/>
      </w:pBdr>
      <w:tabs>
        <w:tab w:val="center" w:pos="4513"/>
        <w:tab w:val="right" w:pos="9026"/>
      </w:tabs>
      <w:ind w:left="0" w:firstLine="0"/>
      <w:jc w:val="center"/>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925AD4">
      <w:rPr>
        <w:noProof/>
        <w:color w:val="000000"/>
      </w:rPr>
      <w:t>2</w:t>
    </w:r>
    <w:r>
      <w:rPr>
        <w:color w:val="000000"/>
      </w:rPr>
      <w:fldChar w:fldCharType="end"/>
    </w:r>
    <w:r>
      <w:rPr>
        <w:color w:val="000000"/>
      </w:rPr>
      <w:t xml:space="preserve"> -</w:t>
    </w:r>
  </w:p>
  <w:p w14:paraId="3F8ECF9E" w14:textId="77777777" w:rsidR="001270C9" w:rsidRDefault="001270C9">
    <w:pPr>
      <w:pBdr>
        <w:top w:val="nil"/>
        <w:left w:val="nil"/>
        <w:bottom w:val="nil"/>
        <w:right w:val="nil"/>
        <w:between w:val="nil"/>
      </w:pBdr>
      <w:tabs>
        <w:tab w:val="center" w:pos="4513"/>
        <w:tab w:val="right" w:pos="9026"/>
      </w:tabs>
      <w:ind w:left="0" w:firstLine="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D12E8E" w14:textId="77777777" w:rsidR="004E430B" w:rsidRDefault="004E43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DA261E" w14:textId="77777777" w:rsidR="001969AC" w:rsidRDefault="001969AC">
      <w:r>
        <w:separator/>
      </w:r>
    </w:p>
  </w:footnote>
  <w:footnote w:type="continuationSeparator" w:id="0">
    <w:p w14:paraId="32D65E1A" w14:textId="77777777" w:rsidR="001969AC" w:rsidRDefault="00196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7AB052" w14:textId="77777777" w:rsidR="004E430B" w:rsidRDefault="004E43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8EDB3B" w14:textId="77777777" w:rsidR="004E430B" w:rsidRDefault="004E43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AC3B1A" w14:textId="77777777" w:rsidR="001270C9" w:rsidRDefault="00A66352">
    <w:pPr>
      <w:pBdr>
        <w:top w:val="nil"/>
        <w:left w:val="nil"/>
        <w:bottom w:val="nil"/>
        <w:right w:val="nil"/>
        <w:between w:val="nil"/>
      </w:pBdr>
      <w:tabs>
        <w:tab w:val="center" w:pos="4513"/>
        <w:tab w:val="right" w:pos="9026"/>
        <w:tab w:val="right" w:pos="7938"/>
      </w:tabs>
      <w:ind w:left="0" w:firstLine="0"/>
      <w:jc w:val="center"/>
      <w:rPr>
        <w:b/>
        <w:color w:val="000000"/>
        <w:sz w:val="30"/>
        <w:szCs w:val="30"/>
      </w:rPr>
    </w:pPr>
    <w:r>
      <w:rPr>
        <w:b/>
        <w:noProof/>
        <w:color w:val="000000"/>
        <w:sz w:val="30"/>
        <w:szCs w:val="30"/>
      </w:rPr>
      <w:drawing>
        <wp:anchor distT="0" distB="0" distL="114300" distR="114300" simplePos="0" relativeHeight="251658240" behindDoc="0" locked="0" layoutInCell="1" hidden="0" allowOverlap="1" wp14:anchorId="4729F7B5" wp14:editId="3010BCC3">
          <wp:simplePos x="0" y="0"/>
          <wp:positionH relativeFrom="margin">
            <wp:posOffset>-1308734</wp:posOffset>
          </wp:positionH>
          <wp:positionV relativeFrom="margin">
            <wp:posOffset>-1484629</wp:posOffset>
          </wp:positionV>
          <wp:extent cx="929005" cy="782320"/>
          <wp:effectExtent l="0" t="0" r="0" b="0"/>
          <wp:wrapSquare wrapText="bothSides" distT="0" distB="0" distL="114300" distR="114300"/>
          <wp:docPr id="210612434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29005" cy="782320"/>
                  </a:xfrm>
                  <a:prstGeom prst="rect">
                    <a:avLst/>
                  </a:prstGeom>
                  <a:ln/>
                </pic:spPr>
              </pic:pic>
            </a:graphicData>
          </a:graphic>
        </wp:anchor>
      </w:drawing>
    </w:r>
    <w:r>
      <w:rPr>
        <w:b/>
        <w:color w:val="000000"/>
        <w:sz w:val="30"/>
        <w:szCs w:val="30"/>
      </w:rPr>
      <w:t>Jurnal Manajemen Pendidikan dan Keislaman</w:t>
    </w:r>
    <w:r>
      <w:rPr>
        <w:noProof/>
      </w:rPr>
      <w:drawing>
        <wp:anchor distT="0" distB="0" distL="114300" distR="114300" simplePos="0" relativeHeight="251659264" behindDoc="0" locked="0" layoutInCell="1" hidden="0" allowOverlap="1" wp14:anchorId="0D264ECC" wp14:editId="11A9A64E">
          <wp:simplePos x="0" y="0"/>
          <wp:positionH relativeFrom="column">
            <wp:posOffset>4901768</wp:posOffset>
          </wp:positionH>
          <wp:positionV relativeFrom="paragraph">
            <wp:posOffset>-16535</wp:posOffset>
          </wp:positionV>
          <wp:extent cx="1104900" cy="1304925"/>
          <wp:effectExtent l="0" t="0" r="0" b="0"/>
          <wp:wrapNone/>
          <wp:docPr id="210612434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104900" cy="1304925"/>
                  </a:xfrm>
                  <a:prstGeom prst="rect">
                    <a:avLst/>
                  </a:prstGeom>
                  <a:ln/>
                </pic:spPr>
              </pic:pic>
            </a:graphicData>
          </a:graphic>
        </wp:anchor>
      </w:drawing>
    </w:r>
  </w:p>
  <w:p w14:paraId="72642E0F" w14:textId="77777777" w:rsidR="001270C9" w:rsidRDefault="00A66352">
    <w:pPr>
      <w:pBdr>
        <w:top w:val="nil"/>
        <w:left w:val="nil"/>
        <w:bottom w:val="nil"/>
        <w:right w:val="nil"/>
        <w:between w:val="nil"/>
      </w:pBdr>
      <w:tabs>
        <w:tab w:val="center" w:pos="4513"/>
        <w:tab w:val="right" w:pos="9026"/>
        <w:tab w:val="right" w:pos="7938"/>
      </w:tabs>
      <w:ind w:left="0" w:firstLine="0"/>
      <w:jc w:val="center"/>
      <w:rPr>
        <w:b/>
        <w:color w:val="000000"/>
      </w:rPr>
    </w:pPr>
    <w:r>
      <w:rPr>
        <w:color w:val="000000"/>
        <w:sz w:val="18"/>
        <w:szCs w:val="18"/>
      </w:rPr>
      <w:t xml:space="preserve">EmaiL: </w:t>
    </w:r>
    <w:r>
      <w:rPr>
        <w:rFonts w:ascii="Verdana" w:eastAsia="Verdana" w:hAnsi="Verdana" w:cs="Verdana"/>
        <w:b/>
        <w:color w:val="006699"/>
        <w:sz w:val="17"/>
        <w:szCs w:val="17"/>
        <w:highlight w:val="white"/>
      </w:rPr>
      <w:t>jurnal-benchmarking@uinsu.ac.id</w:t>
    </w:r>
  </w:p>
  <w:p w14:paraId="0847D895" w14:textId="183445FE" w:rsidR="001270C9" w:rsidRDefault="00A66352">
    <w:pPr>
      <w:pBdr>
        <w:top w:val="nil"/>
        <w:left w:val="nil"/>
        <w:bottom w:val="nil"/>
        <w:right w:val="nil"/>
        <w:between w:val="nil"/>
      </w:pBdr>
      <w:tabs>
        <w:tab w:val="center" w:pos="4513"/>
        <w:tab w:val="right" w:pos="9026"/>
        <w:tab w:val="right" w:pos="7938"/>
      </w:tabs>
      <w:ind w:left="0" w:firstLine="0"/>
      <w:jc w:val="center"/>
      <w:rPr>
        <w:color w:val="000000"/>
      </w:rPr>
    </w:pPr>
    <w:r>
      <w:rPr>
        <w:color w:val="000000"/>
        <w:sz w:val="18"/>
        <w:szCs w:val="18"/>
      </w:rPr>
      <w:t>Available online at</w:t>
    </w:r>
    <w:r w:rsidR="004E430B">
      <w:rPr>
        <w:color w:val="000000"/>
        <w:sz w:val="18"/>
        <w:szCs w:val="18"/>
        <w:lang w:val="en-US"/>
      </w:rPr>
      <w:t xml:space="preserve">: </w:t>
    </w:r>
    <w:r w:rsidR="004E430B" w:rsidRPr="004E430B">
      <w:rPr>
        <w:color w:val="0000FF"/>
        <w:u w:val="single"/>
      </w:rPr>
      <w:t>https://jurnal.uinsu.ac.id/index.php/benchmarking/index</w:t>
    </w:r>
  </w:p>
  <w:p w14:paraId="474C8B98" w14:textId="77777777" w:rsidR="001270C9" w:rsidRDefault="00A66352">
    <w:pPr>
      <w:pBdr>
        <w:top w:val="nil"/>
        <w:left w:val="nil"/>
        <w:bottom w:val="nil"/>
        <w:right w:val="nil"/>
        <w:between w:val="nil"/>
      </w:pBdr>
      <w:tabs>
        <w:tab w:val="center" w:pos="4513"/>
        <w:tab w:val="right" w:pos="9026"/>
        <w:tab w:val="right" w:pos="7938"/>
      </w:tabs>
      <w:ind w:left="0" w:firstLine="0"/>
      <w:jc w:val="center"/>
      <w:rPr>
        <w:color w:val="000000"/>
      </w:rPr>
    </w:pPr>
    <w:r>
      <w:rPr>
        <w:noProof/>
      </w:rPr>
      <w:drawing>
        <wp:anchor distT="0" distB="0" distL="114300" distR="114300" simplePos="0" relativeHeight="251660288" behindDoc="0" locked="0" layoutInCell="1" hidden="0" allowOverlap="1" wp14:anchorId="345DA8AC" wp14:editId="081C9A04">
          <wp:simplePos x="0" y="0"/>
          <wp:positionH relativeFrom="column">
            <wp:posOffset>-1417624</wp:posOffset>
          </wp:positionH>
          <wp:positionV relativeFrom="paragraph">
            <wp:posOffset>167005</wp:posOffset>
          </wp:positionV>
          <wp:extent cx="7512685" cy="556766"/>
          <wp:effectExtent l="0" t="0" r="0" b="0"/>
          <wp:wrapNone/>
          <wp:docPr id="210612434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7512685" cy="556766"/>
                  </a:xfrm>
                  <a:prstGeom prst="rect">
                    <a:avLst/>
                  </a:prstGeom>
                  <a:ln/>
                </pic:spPr>
              </pic:pic>
            </a:graphicData>
          </a:graphic>
        </wp:anchor>
      </w:drawing>
    </w:r>
  </w:p>
  <w:p w14:paraId="5E941A49" w14:textId="77777777" w:rsidR="001270C9" w:rsidRDefault="001270C9">
    <w:pPr>
      <w:pBdr>
        <w:top w:val="nil"/>
        <w:left w:val="nil"/>
        <w:bottom w:val="nil"/>
        <w:right w:val="nil"/>
        <w:between w:val="nil"/>
      </w:pBdr>
      <w:tabs>
        <w:tab w:val="center" w:pos="4513"/>
        <w:tab w:val="right" w:pos="9026"/>
        <w:tab w:val="right" w:pos="7938"/>
      </w:tabs>
      <w:ind w:left="0" w:firstLine="0"/>
      <w:jc w:val="center"/>
      <w:rPr>
        <w:color w:val="000000"/>
      </w:rPr>
    </w:pPr>
  </w:p>
  <w:p w14:paraId="72C15B14" w14:textId="77777777" w:rsidR="001270C9" w:rsidRDefault="001270C9">
    <w:pPr>
      <w:pBdr>
        <w:top w:val="nil"/>
        <w:left w:val="nil"/>
        <w:bottom w:val="nil"/>
        <w:right w:val="nil"/>
        <w:between w:val="nil"/>
      </w:pBdr>
      <w:tabs>
        <w:tab w:val="center" w:pos="4513"/>
        <w:tab w:val="right" w:pos="9026"/>
        <w:tab w:val="right" w:pos="7938"/>
      </w:tabs>
      <w:ind w:left="0" w:firstLine="0"/>
      <w:jc w:val="center"/>
      <w:rPr>
        <w:color w:val="000000"/>
      </w:rPr>
    </w:pPr>
  </w:p>
  <w:p w14:paraId="7ECFF211" w14:textId="77777777" w:rsidR="001270C9" w:rsidRDefault="001270C9">
    <w:pPr>
      <w:pBdr>
        <w:top w:val="nil"/>
        <w:left w:val="nil"/>
        <w:bottom w:val="nil"/>
        <w:right w:val="nil"/>
        <w:between w:val="nil"/>
      </w:pBdr>
      <w:tabs>
        <w:tab w:val="center" w:pos="4513"/>
        <w:tab w:val="right" w:pos="9026"/>
        <w:tab w:val="right" w:pos="7938"/>
      </w:tabs>
      <w:ind w:left="0" w:firstLine="0"/>
      <w:jc w:val="left"/>
      <w:rPr>
        <w:color w:val="000000"/>
        <w:sz w:val="18"/>
        <w:szCs w:val="18"/>
      </w:rPr>
    </w:pPr>
  </w:p>
  <w:p w14:paraId="0A867449" w14:textId="77777777" w:rsidR="001270C9" w:rsidRDefault="00A66352">
    <w:pPr>
      <w:pBdr>
        <w:top w:val="nil"/>
        <w:left w:val="nil"/>
        <w:bottom w:val="nil"/>
        <w:right w:val="nil"/>
        <w:between w:val="nil"/>
      </w:pBdr>
      <w:tabs>
        <w:tab w:val="center" w:pos="4513"/>
        <w:tab w:val="right" w:pos="9026"/>
        <w:tab w:val="right" w:pos="7938"/>
      </w:tabs>
      <w:ind w:left="0" w:firstLine="0"/>
      <w:rPr>
        <w:color w:val="000000"/>
        <w:sz w:val="18"/>
        <w:szCs w:val="18"/>
      </w:rPr>
    </w:pP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F3A6F"/>
    <w:multiLevelType w:val="hybridMultilevel"/>
    <w:tmpl w:val="0E786AD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15:restartNumberingAfterBreak="0">
    <w:nsid w:val="422258FF"/>
    <w:multiLevelType w:val="hybridMultilevel"/>
    <w:tmpl w:val="C7BCF214"/>
    <w:lvl w:ilvl="0" w:tplc="E9A4E16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4BE6038A"/>
    <w:multiLevelType w:val="hybridMultilevel"/>
    <w:tmpl w:val="18F6ED8A"/>
    <w:lvl w:ilvl="0" w:tplc="3BFA65A0">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3" w15:restartNumberingAfterBreak="0">
    <w:nsid w:val="75AE610B"/>
    <w:multiLevelType w:val="hybridMultilevel"/>
    <w:tmpl w:val="684EE5A8"/>
    <w:lvl w:ilvl="0" w:tplc="E9A4E166">
      <w:start w:val="1"/>
      <w:numFmt w:val="decimal"/>
      <w:lvlText w:val="%1."/>
      <w:lvlJc w:val="left"/>
      <w:pPr>
        <w:ind w:left="1210" w:hanging="360"/>
      </w:pPr>
      <w:rPr>
        <w:rFonts w:hint="default"/>
      </w:rPr>
    </w:lvl>
    <w:lvl w:ilvl="1" w:tplc="04090019" w:tentative="1">
      <w:start w:val="1"/>
      <w:numFmt w:val="lowerLetter"/>
      <w:lvlText w:val="%2."/>
      <w:lvlJc w:val="left"/>
      <w:pPr>
        <w:ind w:left="1581" w:hanging="360"/>
      </w:pPr>
    </w:lvl>
    <w:lvl w:ilvl="2" w:tplc="0409001B" w:tentative="1">
      <w:start w:val="1"/>
      <w:numFmt w:val="lowerRoman"/>
      <w:lvlText w:val="%3."/>
      <w:lvlJc w:val="right"/>
      <w:pPr>
        <w:ind w:left="2301" w:hanging="180"/>
      </w:pPr>
    </w:lvl>
    <w:lvl w:ilvl="3" w:tplc="0409000F" w:tentative="1">
      <w:start w:val="1"/>
      <w:numFmt w:val="decimal"/>
      <w:lvlText w:val="%4."/>
      <w:lvlJc w:val="left"/>
      <w:pPr>
        <w:ind w:left="3021" w:hanging="360"/>
      </w:pPr>
    </w:lvl>
    <w:lvl w:ilvl="4" w:tplc="04090019" w:tentative="1">
      <w:start w:val="1"/>
      <w:numFmt w:val="lowerLetter"/>
      <w:lvlText w:val="%5."/>
      <w:lvlJc w:val="left"/>
      <w:pPr>
        <w:ind w:left="3741" w:hanging="360"/>
      </w:pPr>
    </w:lvl>
    <w:lvl w:ilvl="5" w:tplc="0409001B" w:tentative="1">
      <w:start w:val="1"/>
      <w:numFmt w:val="lowerRoman"/>
      <w:lvlText w:val="%6."/>
      <w:lvlJc w:val="right"/>
      <w:pPr>
        <w:ind w:left="4461" w:hanging="180"/>
      </w:pPr>
    </w:lvl>
    <w:lvl w:ilvl="6" w:tplc="0409000F" w:tentative="1">
      <w:start w:val="1"/>
      <w:numFmt w:val="decimal"/>
      <w:lvlText w:val="%7."/>
      <w:lvlJc w:val="left"/>
      <w:pPr>
        <w:ind w:left="5181" w:hanging="360"/>
      </w:pPr>
    </w:lvl>
    <w:lvl w:ilvl="7" w:tplc="04090019" w:tentative="1">
      <w:start w:val="1"/>
      <w:numFmt w:val="lowerLetter"/>
      <w:lvlText w:val="%8."/>
      <w:lvlJc w:val="left"/>
      <w:pPr>
        <w:ind w:left="5901" w:hanging="360"/>
      </w:pPr>
    </w:lvl>
    <w:lvl w:ilvl="8" w:tplc="0409001B" w:tentative="1">
      <w:start w:val="1"/>
      <w:numFmt w:val="lowerRoman"/>
      <w:lvlText w:val="%9."/>
      <w:lvlJc w:val="right"/>
      <w:pPr>
        <w:ind w:left="6621"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0C9"/>
    <w:rsid w:val="000A49FD"/>
    <w:rsid w:val="001270C9"/>
    <w:rsid w:val="001969AC"/>
    <w:rsid w:val="0025345F"/>
    <w:rsid w:val="00351AE7"/>
    <w:rsid w:val="004612A4"/>
    <w:rsid w:val="004E430B"/>
    <w:rsid w:val="00592A04"/>
    <w:rsid w:val="005E0BAB"/>
    <w:rsid w:val="007013FA"/>
    <w:rsid w:val="008A56B4"/>
    <w:rsid w:val="008B0222"/>
    <w:rsid w:val="008C6414"/>
    <w:rsid w:val="00925AD4"/>
    <w:rsid w:val="009E0206"/>
    <w:rsid w:val="00A220C3"/>
    <w:rsid w:val="00A66352"/>
    <w:rsid w:val="00AA5728"/>
    <w:rsid w:val="00AF1911"/>
    <w:rsid w:val="00B222FF"/>
    <w:rsid w:val="00B255E9"/>
    <w:rsid w:val="00BF3CA3"/>
    <w:rsid w:val="00C13EC6"/>
    <w:rsid w:val="00D77678"/>
    <w:rsid w:val="00E33590"/>
    <w:rsid w:val="00E6197D"/>
    <w:rsid w:val="00EB4EC5"/>
    <w:rsid w:val="00EC0FAD"/>
    <w:rsid w:val="00F75553"/>
    <w:rsid w:val="00FC1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FDFBED"/>
  <w15:docId w15:val="{5D0FBEFB-9D12-42BA-B9C3-575F0A983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id-ID" w:eastAsia="en-US" w:bidi="ar-SA"/>
      </w:rPr>
    </w:rPrDefault>
    <w:pPrDefault>
      <w:pPr>
        <w:ind w:left="709"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9F8"/>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1">
    <w:name w:val="Unresolved Mention1"/>
    <w:basedOn w:val="DefaultParagraphFont"/>
    <w:uiPriority w:val="99"/>
    <w:semiHidden/>
    <w:unhideWhenUsed/>
    <w:rsid w:val="00F57819"/>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ListParagraph">
    <w:name w:val="List Paragraph"/>
    <w:basedOn w:val="Normal"/>
    <w:uiPriority w:val="34"/>
    <w:qFormat/>
    <w:rsid w:val="00EC0FAD"/>
    <w:pPr>
      <w:ind w:left="720"/>
      <w:contextualSpacing/>
    </w:pPr>
  </w:style>
  <w:style w:type="paragraph" w:styleId="FootnoteText">
    <w:name w:val="footnote text"/>
    <w:basedOn w:val="Normal"/>
    <w:link w:val="FootnoteTextChar"/>
    <w:uiPriority w:val="99"/>
    <w:semiHidden/>
    <w:unhideWhenUsed/>
    <w:rsid w:val="00BF3CA3"/>
    <w:rPr>
      <w:sz w:val="20"/>
      <w:szCs w:val="20"/>
    </w:rPr>
  </w:style>
  <w:style w:type="character" w:customStyle="1" w:styleId="FootnoteTextChar">
    <w:name w:val="Footnote Text Char"/>
    <w:basedOn w:val="DefaultParagraphFont"/>
    <w:link w:val="FootnoteText"/>
    <w:uiPriority w:val="99"/>
    <w:semiHidden/>
    <w:rsid w:val="00BF3CA3"/>
    <w:rPr>
      <w:sz w:val="20"/>
      <w:szCs w:val="20"/>
    </w:rPr>
  </w:style>
  <w:style w:type="character" w:styleId="FootnoteReference">
    <w:name w:val="footnote reference"/>
    <w:basedOn w:val="DefaultParagraphFont"/>
    <w:uiPriority w:val="99"/>
    <w:semiHidden/>
    <w:unhideWhenUsed/>
    <w:rsid w:val="00BF3CA3"/>
    <w:rPr>
      <w:vertAlign w:val="superscript"/>
    </w:rPr>
  </w:style>
  <w:style w:type="paragraph" w:styleId="EndnoteText">
    <w:name w:val="endnote text"/>
    <w:basedOn w:val="Normal"/>
    <w:link w:val="EndnoteTextChar"/>
    <w:uiPriority w:val="99"/>
    <w:semiHidden/>
    <w:unhideWhenUsed/>
    <w:rsid w:val="00B222FF"/>
    <w:rPr>
      <w:sz w:val="20"/>
      <w:szCs w:val="20"/>
    </w:rPr>
  </w:style>
  <w:style w:type="character" w:customStyle="1" w:styleId="EndnoteTextChar">
    <w:name w:val="Endnote Text Char"/>
    <w:basedOn w:val="DefaultParagraphFont"/>
    <w:link w:val="EndnoteText"/>
    <w:uiPriority w:val="99"/>
    <w:semiHidden/>
    <w:rsid w:val="00B222FF"/>
    <w:rPr>
      <w:sz w:val="20"/>
      <w:szCs w:val="20"/>
    </w:rPr>
  </w:style>
  <w:style w:type="character" w:styleId="EndnoteReference">
    <w:name w:val="endnote reference"/>
    <w:basedOn w:val="DefaultParagraphFont"/>
    <w:uiPriority w:val="99"/>
    <w:semiHidden/>
    <w:unhideWhenUsed/>
    <w:rsid w:val="00B222FF"/>
    <w:rPr>
      <w:vertAlign w:val="superscript"/>
    </w:rPr>
  </w:style>
  <w:style w:type="character" w:styleId="UnresolvedMention">
    <w:name w:val="Unresolved Mention"/>
    <w:basedOn w:val="DefaultParagraphFont"/>
    <w:uiPriority w:val="99"/>
    <w:semiHidden/>
    <w:unhideWhenUsed/>
    <w:rsid w:val="00FC1A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ismailfahri@uinjambi.ac.id"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ururuddin@uinjambi.ac.id"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mahyuzar@uinjambi.ac.id"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ahmadfikri@uinjambi.ac.id"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VSz+IudB1XYc4ez34WPq6RfyA==">CgMxLjAyDmguOTM3cWRkazluODdoOAByITFOUHBRR3Zobm9Ibm1FckJSVi1rRGpKTEVnVlRzOVhxMw==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3980860-3711-47A8-AF8A-FCDFF8BEC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6863</Words>
  <Characters>39125</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Kuswanto Kuswanto</cp:lastModifiedBy>
  <cp:revision>2</cp:revision>
  <dcterms:created xsi:type="dcterms:W3CDTF">2025-07-15T03:08:00Z</dcterms:created>
  <dcterms:modified xsi:type="dcterms:W3CDTF">2025-07-15T03:08:00Z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17th edition (full note)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5d51f176dfd1e6c5d0f50218c88cd5cb27f60d12ccfee007d7a1b5f317c87c0a</vt:lpwstr>
  </property>
  <property fmtid="{D5CDD505-2E9C-101B-9397-08002B2CF9AE}" pid="23" name="Mendeley Document_1">
    <vt:lpwstr>True</vt:lpwstr>
  </property>
  <property fmtid="{D5CDD505-2E9C-101B-9397-08002B2CF9AE}" pid="24" name="Mendeley Unique User Id_1">
    <vt:lpwstr>23de781d-f1d6-3e11-9b82-3f77e0424163</vt:lpwstr>
  </property>
  <property fmtid="{D5CDD505-2E9C-101B-9397-08002B2CF9AE}" pid="25" name="Mendeley Citation Style_1">
    <vt:lpwstr>http://www.zotero.org/styles/apa</vt:lpwstr>
  </property>
</Properties>
</file>