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7E8AD" w14:textId="77777777" w:rsidR="00F140BF" w:rsidRDefault="00F140BF">
      <w:pPr>
        <w:ind w:left="0" w:firstLine="0"/>
        <w:jc w:val="center"/>
        <w:rPr>
          <w:b/>
          <w:sz w:val="28"/>
          <w:szCs w:val="28"/>
        </w:rPr>
      </w:pPr>
    </w:p>
    <w:p w14:paraId="40FB8EFF" w14:textId="3876BFA4" w:rsidR="00F140BF" w:rsidRDefault="00E36AB3" w:rsidP="00E36AB3">
      <w:pPr>
        <w:ind w:left="0" w:firstLine="0"/>
        <w:jc w:val="center"/>
        <w:rPr>
          <w:b/>
          <w:sz w:val="28"/>
          <w:szCs w:val="28"/>
        </w:rPr>
      </w:pPr>
      <w:r w:rsidRPr="00E36AB3">
        <w:rPr>
          <w:b/>
          <w:sz w:val="28"/>
          <w:szCs w:val="28"/>
        </w:rPr>
        <w:t>EPISTEMIC AUTHORITY IN THE AGE OF ALGORITHMS: RECONFIGURING KNOWLEDGE LEGITIMACY IN ISLAMIC EDUCATION</w:t>
      </w:r>
    </w:p>
    <w:p w14:paraId="4208151C" w14:textId="77777777" w:rsidR="00F140BF" w:rsidRDefault="00F140BF">
      <w:pPr>
        <w:ind w:left="0" w:firstLine="0"/>
        <w:rPr>
          <w:i/>
        </w:rPr>
      </w:pPr>
    </w:p>
    <w:p w14:paraId="4B1EB8B3" w14:textId="7A7CB4F8" w:rsidR="00F140BF" w:rsidRDefault="004D3D4F">
      <w:pPr>
        <w:ind w:left="0" w:firstLine="0"/>
        <w:jc w:val="center"/>
        <w:rPr>
          <w:b/>
          <w:vertAlign w:val="superscript"/>
        </w:rPr>
      </w:pPr>
      <w:bookmarkStart w:id="0" w:name="_heading=h.937qddk9n87h" w:colFirst="0" w:colLast="0"/>
      <w:bookmarkEnd w:id="0"/>
      <w:r>
        <w:rPr>
          <w:b/>
        </w:rPr>
        <w:t>Suheri</w:t>
      </w:r>
      <w:r w:rsidR="009E3F90">
        <w:rPr>
          <w:b/>
          <w:vertAlign w:val="superscript"/>
        </w:rPr>
        <w:t>1(*)</w:t>
      </w:r>
    </w:p>
    <w:p w14:paraId="74A08995" w14:textId="3A92FF83" w:rsidR="00F140BF" w:rsidRDefault="004D3D4F">
      <w:pPr>
        <w:ind w:left="0" w:firstLine="0"/>
        <w:jc w:val="center"/>
        <w:rPr>
          <w:sz w:val="20"/>
          <w:szCs w:val="20"/>
          <w:vertAlign w:val="superscript"/>
        </w:rPr>
      </w:pPr>
      <w:r>
        <w:rPr>
          <w:sz w:val="20"/>
          <w:szCs w:val="20"/>
        </w:rPr>
        <w:t>Suheri</w:t>
      </w:r>
      <w:r w:rsidR="009E3F90">
        <w:rPr>
          <w:sz w:val="20"/>
          <w:szCs w:val="20"/>
        </w:rPr>
        <w:t xml:space="preserve"> dan </w:t>
      </w:r>
      <w:r>
        <w:rPr>
          <w:sz w:val="20"/>
          <w:szCs w:val="20"/>
        </w:rPr>
        <w:t>IAI At Taqwa Bondowoso</w:t>
      </w:r>
      <w:r w:rsidR="009E3F90">
        <w:rPr>
          <w:sz w:val="20"/>
          <w:szCs w:val="20"/>
        </w:rPr>
        <w:t xml:space="preserve">, </w:t>
      </w:r>
      <w:r>
        <w:rPr>
          <w:sz w:val="20"/>
          <w:szCs w:val="20"/>
        </w:rPr>
        <w:t>Indonesia</w:t>
      </w:r>
      <w:r w:rsidR="009E3F90">
        <w:rPr>
          <w:sz w:val="20"/>
          <w:szCs w:val="20"/>
          <w:vertAlign w:val="superscript"/>
        </w:rPr>
        <w:t>12n</w:t>
      </w:r>
    </w:p>
    <w:p w14:paraId="04EAD45F" w14:textId="62584BAD" w:rsidR="00F140BF" w:rsidRDefault="004D3D4F" w:rsidP="004D3D4F">
      <w:pPr>
        <w:ind w:left="0" w:firstLine="0"/>
        <w:jc w:val="center"/>
        <w:rPr>
          <w:i/>
        </w:rPr>
      </w:pPr>
      <w:r>
        <w:rPr>
          <w:sz w:val="20"/>
          <w:szCs w:val="20"/>
        </w:rPr>
        <w:t>suheri.lpdp@gmai.com</w:t>
      </w:r>
      <w:r w:rsidR="009E3F90">
        <w:rPr>
          <w:sz w:val="20"/>
          <w:szCs w:val="20"/>
          <w:vertAlign w:val="superscript"/>
        </w:rPr>
        <w:t>1</w:t>
      </w:r>
    </w:p>
    <w:p w14:paraId="3FE1E095" w14:textId="77777777" w:rsidR="00F140BF" w:rsidRDefault="00F140BF">
      <w:pPr>
        <w:ind w:left="0" w:firstLine="0"/>
        <w:jc w:val="center"/>
        <w:rPr>
          <w:i/>
        </w:rPr>
      </w:pPr>
    </w:p>
    <w:tbl>
      <w:tblPr>
        <w:tblStyle w:val="a"/>
        <w:tblW w:w="7938"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851"/>
        <w:gridCol w:w="1559"/>
        <w:gridCol w:w="5528"/>
      </w:tblGrid>
      <w:tr w:rsidR="00F140BF" w14:paraId="3B868307" w14:textId="77777777">
        <w:tc>
          <w:tcPr>
            <w:tcW w:w="2410" w:type="dxa"/>
            <w:gridSpan w:val="2"/>
          </w:tcPr>
          <w:p w14:paraId="57718414" w14:textId="77777777" w:rsidR="00F140BF" w:rsidRDefault="00F140BF">
            <w:pPr>
              <w:ind w:left="-108" w:firstLine="0"/>
              <w:jc w:val="left"/>
              <w:rPr>
                <w:sz w:val="18"/>
                <w:szCs w:val="18"/>
              </w:rPr>
            </w:pPr>
          </w:p>
        </w:tc>
        <w:tc>
          <w:tcPr>
            <w:tcW w:w="5528" w:type="dxa"/>
          </w:tcPr>
          <w:p w14:paraId="38E4C5D6" w14:textId="77777777" w:rsidR="00F140BF" w:rsidRDefault="009E3F90">
            <w:pPr>
              <w:ind w:left="-108" w:firstLine="0"/>
              <w:rPr>
                <w:b/>
                <w:sz w:val="18"/>
                <w:szCs w:val="18"/>
              </w:rPr>
            </w:pPr>
            <w:proofErr w:type="spellStart"/>
            <w:r>
              <w:rPr>
                <w:b/>
                <w:sz w:val="18"/>
                <w:szCs w:val="18"/>
              </w:rPr>
              <w:t>Abstract</w:t>
            </w:r>
            <w:proofErr w:type="spellEnd"/>
          </w:p>
        </w:tc>
      </w:tr>
      <w:tr w:rsidR="00F140BF" w14:paraId="60BF08BE" w14:textId="77777777">
        <w:tc>
          <w:tcPr>
            <w:tcW w:w="851" w:type="dxa"/>
          </w:tcPr>
          <w:p w14:paraId="325D66AE" w14:textId="77777777" w:rsidR="00F140BF" w:rsidRDefault="009E3F90">
            <w:pPr>
              <w:ind w:left="-108" w:firstLine="0"/>
              <w:jc w:val="left"/>
              <w:rPr>
                <w:sz w:val="18"/>
                <w:szCs w:val="18"/>
              </w:rPr>
            </w:pPr>
            <w:proofErr w:type="spellStart"/>
            <w:r>
              <w:rPr>
                <w:sz w:val="18"/>
                <w:szCs w:val="18"/>
              </w:rPr>
              <w:t>Received</w:t>
            </w:r>
            <w:proofErr w:type="spellEnd"/>
            <w:r>
              <w:rPr>
                <w:sz w:val="18"/>
                <w:szCs w:val="18"/>
              </w:rPr>
              <w:t>:</w:t>
            </w:r>
          </w:p>
          <w:p w14:paraId="4438F176" w14:textId="77777777" w:rsidR="00F140BF" w:rsidRDefault="009E3F90">
            <w:pPr>
              <w:ind w:left="-108" w:firstLine="0"/>
              <w:jc w:val="left"/>
              <w:rPr>
                <w:sz w:val="18"/>
                <w:szCs w:val="18"/>
              </w:rPr>
            </w:pPr>
            <w:proofErr w:type="spellStart"/>
            <w:r>
              <w:rPr>
                <w:sz w:val="18"/>
                <w:szCs w:val="18"/>
              </w:rPr>
              <w:t>Revised</w:t>
            </w:r>
            <w:proofErr w:type="spellEnd"/>
            <w:r>
              <w:rPr>
                <w:sz w:val="18"/>
                <w:szCs w:val="18"/>
              </w:rPr>
              <w:t>:</w:t>
            </w:r>
          </w:p>
          <w:p w14:paraId="579403F2" w14:textId="77777777" w:rsidR="00F140BF" w:rsidRDefault="009E3F90">
            <w:pPr>
              <w:ind w:left="-108" w:firstLine="0"/>
              <w:jc w:val="left"/>
              <w:rPr>
                <w:sz w:val="18"/>
                <w:szCs w:val="18"/>
              </w:rPr>
            </w:pPr>
            <w:proofErr w:type="spellStart"/>
            <w:r>
              <w:rPr>
                <w:sz w:val="18"/>
                <w:szCs w:val="18"/>
              </w:rPr>
              <w:t>Accepted</w:t>
            </w:r>
            <w:proofErr w:type="spellEnd"/>
            <w:r>
              <w:rPr>
                <w:sz w:val="18"/>
                <w:szCs w:val="18"/>
              </w:rPr>
              <w:t>:</w:t>
            </w:r>
          </w:p>
        </w:tc>
        <w:tc>
          <w:tcPr>
            <w:tcW w:w="1559" w:type="dxa"/>
          </w:tcPr>
          <w:p w14:paraId="64685113" w14:textId="77777777" w:rsidR="00F140BF" w:rsidRDefault="00F140BF">
            <w:pPr>
              <w:ind w:left="-108" w:firstLine="0"/>
              <w:jc w:val="left"/>
              <w:rPr>
                <w:sz w:val="18"/>
                <w:szCs w:val="18"/>
              </w:rPr>
            </w:pPr>
          </w:p>
          <w:p w14:paraId="10FB30E7" w14:textId="77777777" w:rsidR="00F140BF" w:rsidRDefault="00F140BF">
            <w:pPr>
              <w:ind w:left="-108" w:firstLine="0"/>
              <w:jc w:val="left"/>
              <w:rPr>
                <w:sz w:val="18"/>
                <w:szCs w:val="18"/>
              </w:rPr>
            </w:pPr>
          </w:p>
          <w:p w14:paraId="0F8FD015" w14:textId="77777777" w:rsidR="00F140BF" w:rsidRDefault="00F140BF">
            <w:pPr>
              <w:ind w:left="-108" w:firstLine="0"/>
              <w:jc w:val="left"/>
              <w:rPr>
                <w:sz w:val="18"/>
                <w:szCs w:val="18"/>
              </w:rPr>
            </w:pPr>
          </w:p>
        </w:tc>
        <w:tc>
          <w:tcPr>
            <w:tcW w:w="5528" w:type="dxa"/>
          </w:tcPr>
          <w:p w14:paraId="751D865D" w14:textId="3B6CBA7C" w:rsidR="00324955" w:rsidRPr="00324955" w:rsidRDefault="00324955" w:rsidP="00324955">
            <w:pPr>
              <w:ind w:left="-108" w:firstLine="0"/>
              <w:rPr>
                <w:sz w:val="18"/>
                <w:szCs w:val="18"/>
                <w:lang w:val="en-US"/>
              </w:rPr>
            </w:pPr>
            <w:r w:rsidRPr="00324955">
              <w:rPr>
                <w:sz w:val="18"/>
                <w:szCs w:val="18"/>
                <w:lang w:val="en-US"/>
              </w:rPr>
              <w:t xml:space="preserve">The rapid expansion of algorithmic systems in education has begun to reshape not only how knowledge is accessed but how it is </w:t>
            </w:r>
            <w:proofErr w:type="spellStart"/>
            <w:r w:rsidRPr="00324955">
              <w:rPr>
                <w:sz w:val="18"/>
                <w:szCs w:val="18"/>
                <w:lang w:val="en-US"/>
              </w:rPr>
              <w:t>authorised</w:t>
            </w:r>
            <w:proofErr w:type="spellEnd"/>
            <w:r w:rsidRPr="00324955">
              <w:rPr>
                <w:sz w:val="18"/>
                <w:szCs w:val="18"/>
                <w:lang w:val="en-US"/>
              </w:rPr>
              <w:t xml:space="preserve">. While existing scholarship examines artificial intelligence primarily in terms of pedagogy, efficiency, and governance, limited attention has been given to its impact on epistemic authority, particularly within religious educational traditions. This study investigates how algorithmic mediation reconfigures knowledge legitimacy in Islamic education. Employing a qualitative library-based methodology, the research engages interdisciplinary scholarship in sociology of knowledge, digital governance, and Islamic intellectual history to </w:t>
            </w:r>
            <w:proofErr w:type="spellStart"/>
            <w:r w:rsidRPr="00324955">
              <w:rPr>
                <w:sz w:val="18"/>
                <w:szCs w:val="18"/>
                <w:lang w:val="en-US"/>
              </w:rPr>
              <w:t>analyse</w:t>
            </w:r>
            <w:proofErr w:type="spellEnd"/>
            <w:r w:rsidRPr="00324955">
              <w:rPr>
                <w:sz w:val="18"/>
                <w:szCs w:val="18"/>
                <w:lang w:val="en-US"/>
              </w:rPr>
              <w:t xml:space="preserve"> the structural transformation of epistemic authority from relational transmission to computational visibility.</w:t>
            </w:r>
            <w:r>
              <w:rPr>
                <w:sz w:val="18"/>
                <w:szCs w:val="18"/>
                <w:lang w:val="en-US"/>
              </w:rPr>
              <w:t xml:space="preserve"> </w:t>
            </w:r>
            <w:r w:rsidRPr="00324955">
              <w:rPr>
                <w:sz w:val="18"/>
                <w:szCs w:val="18"/>
                <w:lang w:val="en-US"/>
              </w:rPr>
              <w:t xml:space="preserve">The findings indicate that algorithmic systems function as epistemic intermediaries that influence credibility through ranking, </w:t>
            </w:r>
            <w:proofErr w:type="spellStart"/>
            <w:r w:rsidRPr="00324955">
              <w:rPr>
                <w:sz w:val="18"/>
                <w:szCs w:val="18"/>
                <w:lang w:val="en-US"/>
              </w:rPr>
              <w:t>optimisation</w:t>
            </w:r>
            <w:proofErr w:type="spellEnd"/>
            <w:r w:rsidRPr="00324955">
              <w:rPr>
                <w:sz w:val="18"/>
                <w:szCs w:val="18"/>
                <w:lang w:val="en-US"/>
              </w:rPr>
              <w:t>, and generative synthesis. However, this shift does not displace traditional forms of authority grounded in textual continuity, moral exemplarity, and scholarly lineage. Instead, Islamic education now operates within a layered epistemic configuration in which relational, institutional, and algorithmic modalities of legitimacy coexist.</w:t>
            </w:r>
            <w:r>
              <w:rPr>
                <w:sz w:val="18"/>
                <w:szCs w:val="18"/>
                <w:lang w:val="en-US"/>
              </w:rPr>
              <w:t xml:space="preserve"> </w:t>
            </w:r>
            <w:r w:rsidRPr="00324955">
              <w:rPr>
                <w:sz w:val="18"/>
                <w:szCs w:val="18"/>
                <w:lang w:val="en-US"/>
              </w:rPr>
              <w:t xml:space="preserve">The study proposes a layered epistemic model to </w:t>
            </w:r>
            <w:proofErr w:type="spellStart"/>
            <w:r w:rsidRPr="00324955">
              <w:rPr>
                <w:sz w:val="18"/>
                <w:szCs w:val="18"/>
                <w:lang w:val="en-US"/>
              </w:rPr>
              <w:t>conceptualise</w:t>
            </w:r>
            <w:proofErr w:type="spellEnd"/>
            <w:r w:rsidRPr="00324955">
              <w:rPr>
                <w:sz w:val="18"/>
                <w:szCs w:val="18"/>
                <w:lang w:val="en-US"/>
              </w:rPr>
              <w:t xml:space="preserve"> this coexistence and argues that epistemic authority in the age of algorithms must be understood as composite rather than singular. By extending debates on algorithmic governance into the domain of sacred knowledge traditions, this article contributes to broader discussions on educational legitimacy, digital transformation, and the future of epistemic authority in technologically mediated societies.</w:t>
            </w:r>
          </w:p>
          <w:p w14:paraId="1B2E7805" w14:textId="2A43CB8F" w:rsidR="00F140BF" w:rsidRDefault="00F140BF" w:rsidP="003F04A5">
            <w:pPr>
              <w:ind w:left="-108" w:firstLine="0"/>
              <w:rPr>
                <w:sz w:val="18"/>
                <w:szCs w:val="18"/>
              </w:rPr>
            </w:pPr>
          </w:p>
        </w:tc>
      </w:tr>
      <w:tr w:rsidR="00F140BF" w14:paraId="5D69652B" w14:textId="77777777">
        <w:tc>
          <w:tcPr>
            <w:tcW w:w="2410" w:type="dxa"/>
            <w:gridSpan w:val="2"/>
          </w:tcPr>
          <w:p w14:paraId="1BBF5251" w14:textId="77777777" w:rsidR="00F140BF" w:rsidRDefault="009E3F90">
            <w:pPr>
              <w:ind w:left="-108" w:firstLine="0"/>
              <w:jc w:val="right"/>
              <w:rPr>
                <w:sz w:val="18"/>
                <w:szCs w:val="18"/>
              </w:rPr>
            </w:pPr>
            <w:proofErr w:type="spellStart"/>
            <w:r>
              <w:rPr>
                <w:b/>
                <w:sz w:val="18"/>
                <w:szCs w:val="18"/>
              </w:rPr>
              <w:t>Keywords</w:t>
            </w:r>
            <w:proofErr w:type="spellEnd"/>
            <w:r>
              <w:rPr>
                <w:b/>
                <w:sz w:val="18"/>
                <w:szCs w:val="18"/>
              </w:rPr>
              <w:t>:</w:t>
            </w:r>
          </w:p>
        </w:tc>
        <w:tc>
          <w:tcPr>
            <w:tcW w:w="5528" w:type="dxa"/>
          </w:tcPr>
          <w:p w14:paraId="473C3563" w14:textId="0764EED4" w:rsidR="00324955" w:rsidRPr="00324955" w:rsidRDefault="00324955" w:rsidP="00324955">
            <w:pPr>
              <w:ind w:left="-108" w:firstLine="0"/>
              <w:rPr>
                <w:sz w:val="18"/>
                <w:szCs w:val="18"/>
                <w:lang w:val="en-US"/>
              </w:rPr>
            </w:pPr>
            <w:r w:rsidRPr="00324955">
              <w:rPr>
                <w:sz w:val="18"/>
                <w:szCs w:val="18"/>
                <w:lang w:val="en-US"/>
              </w:rPr>
              <w:t xml:space="preserve">Epistemic Authority; Algorithmic Mediation; Islamic Education; Knowledge Legitimacy; Spiritual Authority; </w:t>
            </w:r>
          </w:p>
          <w:p w14:paraId="15C5B97B" w14:textId="02F8370F" w:rsidR="00F140BF" w:rsidRDefault="00F140BF" w:rsidP="003F04A5">
            <w:pPr>
              <w:ind w:left="-108" w:firstLine="0"/>
              <w:rPr>
                <w:sz w:val="18"/>
                <w:szCs w:val="18"/>
              </w:rPr>
            </w:pPr>
          </w:p>
        </w:tc>
      </w:tr>
      <w:tr w:rsidR="00F140BF" w14:paraId="20DD8D52" w14:textId="77777777">
        <w:tc>
          <w:tcPr>
            <w:tcW w:w="2410" w:type="dxa"/>
            <w:gridSpan w:val="2"/>
          </w:tcPr>
          <w:p w14:paraId="2F5B1962" w14:textId="77777777" w:rsidR="00F140BF" w:rsidRDefault="00F140BF">
            <w:pPr>
              <w:ind w:left="-108" w:firstLine="0"/>
              <w:jc w:val="left"/>
              <w:rPr>
                <w:sz w:val="18"/>
                <w:szCs w:val="18"/>
              </w:rPr>
            </w:pPr>
          </w:p>
        </w:tc>
        <w:tc>
          <w:tcPr>
            <w:tcW w:w="5528" w:type="dxa"/>
          </w:tcPr>
          <w:p w14:paraId="54E99A9E" w14:textId="77777777" w:rsidR="00F140BF" w:rsidRDefault="00F140BF">
            <w:pPr>
              <w:ind w:left="-108" w:firstLine="0"/>
              <w:rPr>
                <w:sz w:val="18"/>
                <w:szCs w:val="18"/>
              </w:rPr>
            </w:pPr>
          </w:p>
        </w:tc>
      </w:tr>
      <w:tr w:rsidR="00F140BF" w14:paraId="3E633835" w14:textId="77777777">
        <w:tc>
          <w:tcPr>
            <w:tcW w:w="2410" w:type="dxa"/>
            <w:gridSpan w:val="2"/>
          </w:tcPr>
          <w:p w14:paraId="6E83482C" w14:textId="77777777" w:rsidR="00F140BF" w:rsidRDefault="009E3F90">
            <w:pPr>
              <w:ind w:left="-108" w:firstLine="0"/>
              <w:jc w:val="left"/>
              <w:rPr>
                <w:sz w:val="18"/>
                <w:szCs w:val="18"/>
              </w:rPr>
            </w:pPr>
            <w:r>
              <w:rPr>
                <w:sz w:val="18"/>
                <w:szCs w:val="18"/>
              </w:rPr>
              <w:t xml:space="preserve">(*) </w:t>
            </w:r>
            <w:proofErr w:type="spellStart"/>
            <w:r>
              <w:rPr>
                <w:sz w:val="18"/>
                <w:szCs w:val="18"/>
              </w:rPr>
              <w:t>Corresponding</w:t>
            </w:r>
            <w:proofErr w:type="spellEnd"/>
            <w:r>
              <w:rPr>
                <w:sz w:val="18"/>
                <w:szCs w:val="18"/>
              </w:rPr>
              <w:t xml:space="preserve"> </w:t>
            </w:r>
            <w:proofErr w:type="spellStart"/>
            <w:r>
              <w:rPr>
                <w:sz w:val="18"/>
                <w:szCs w:val="18"/>
              </w:rPr>
              <w:t>Author</w:t>
            </w:r>
            <w:proofErr w:type="spellEnd"/>
            <w:r>
              <w:rPr>
                <w:sz w:val="18"/>
                <w:szCs w:val="18"/>
              </w:rPr>
              <w:t>:</w:t>
            </w:r>
          </w:p>
        </w:tc>
        <w:tc>
          <w:tcPr>
            <w:tcW w:w="5528" w:type="dxa"/>
          </w:tcPr>
          <w:p w14:paraId="3D74A177" w14:textId="34E3C11A" w:rsidR="00F140BF" w:rsidRDefault="005C57B9">
            <w:pPr>
              <w:ind w:left="-108" w:firstLine="0"/>
              <w:rPr>
                <w:b/>
                <w:sz w:val="18"/>
                <w:szCs w:val="18"/>
              </w:rPr>
            </w:pPr>
            <w:r>
              <w:rPr>
                <w:b/>
                <w:sz w:val="18"/>
                <w:szCs w:val="18"/>
              </w:rPr>
              <w:t>Suheri</w:t>
            </w:r>
            <w:r w:rsidR="009E3F90">
              <w:rPr>
                <w:b/>
                <w:sz w:val="18"/>
                <w:szCs w:val="18"/>
              </w:rPr>
              <w:t xml:space="preserve">, </w:t>
            </w:r>
            <w:r>
              <w:rPr>
                <w:b/>
                <w:sz w:val="18"/>
                <w:szCs w:val="18"/>
              </w:rPr>
              <w:t>suheri.lpdp@gmail.com</w:t>
            </w:r>
          </w:p>
        </w:tc>
      </w:tr>
      <w:tr w:rsidR="00F140BF" w14:paraId="49ABE8E0" w14:textId="77777777">
        <w:tc>
          <w:tcPr>
            <w:tcW w:w="2410" w:type="dxa"/>
            <w:gridSpan w:val="2"/>
          </w:tcPr>
          <w:p w14:paraId="7F702B42" w14:textId="77777777" w:rsidR="00F140BF" w:rsidRDefault="00F140BF">
            <w:pPr>
              <w:ind w:left="-108" w:firstLine="0"/>
              <w:jc w:val="left"/>
              <w:rPr>
                <w:sz w:val="18"/>
                <w:szCs w:val="18"/>
              </w:rPr>
            </w:pPr>
          </w:p>
        </w:tc>
        <w:tc>
          <w:tcPr>
            <w:tcW w:w="5528" w:type="dxa"/>
          </w:tcPr>
          <w:p w14:paraId="0D38734C" w14:textId="77777777" w:rsidR="00F140BF" w:rsidRDefault="00F140BF">
            <w:pPr>
              <w:ind w:left="-108" w:firstLine="0"/>
              <w:rPr>
                <w:sz w:val="18"/>
                <w:szCs w:val="18"/>
              </w:rPr>
            </w:pPr>
          </w:p>
        </w:tc>
      </w:tr>
      <w:tr w:rsidR="00F140BF" w14:paraId="38C1BA67" w14:textId="77777777">
        <w:tc>
          <w:tcPr>
            <w:tcW w:w="7938" w:type="dxa"/>
            <w:gridSpan w:val="3"/>
          </w:tcPr>
          <w:p w14:paraId="6311B10A" w14:textId="77777777" w:rsidR="00F140BF" w:rsidRDefault="00F140BF">
            <w:pPr>
              <w:ind w:left="-108" w:firstLine="0"/>
              <w:rPr>
                <w:sz w:val="18"/>
                <w:szCs w:val="18"/>
              </w:rPr>
            </w:pPr>
          </w:p>
        </w:tc>
      </w:tr>
    </w:tbl>
    <w:p w14:paraId="7B18DF3A" w14:textId="18FF7B2A" w:rsidR="00F140BF" w:rsidRDefault="00373EE6">
      <w:pPr>
        <w:ind w:left="0" w:firstLine="0"/>
        <w:rPr>
          <w:i/>
        </w:rPr>
      </w:pPr>
      <w:r>
        <w:rPr>
          <w:i/>
        </w:rPr>
        <w:t xml:space="preserve"> </w:t>
      </w:r>
    </w:p>
    <w:p w14:paraId="04389DCC" w14:textId="77777777" w:rsidR="00F140BF" w:rsidRDefault="009E3F90">
      <w:pPr>
        <w:ind w:left="0" w:firstLine="0"/>
        <w:rPr>
          <w:b/>
        </w:rPr>
      </w:pPr>
      <w:r>
        <w:rPr>
          <w:b/>
        </w:rPr>
        <w:t>INTRODUCTION</w:t>
      </w:r>
    </w:p>
    <w:p w14:paraId="0B0A59FA" w14:textId="29F688C9" w:rsidR="00F140BF" w:rsidRPr="00373EE6" w:rsidRDefault="00F140BF" w:rsidP="00373EE6">
      <w:pPr>
        <w:pStyle w:val="ListParagraph"/>
        <w:ind w:firstLine="0"/>
        <w:rPr>
          <w:i/>
        </w:rPr>
      </w:pPr>
    </w:p>
    <w:p w14:paraId="33C2253A" w14:textId="2FD69A4F" w:rsidR="00E36AB3" w:rsidRPr="00E36AB3" w:rsidRDefault="00E36AB3" w:rsidP="00324955">
      <w:pPr>
        <w:ind w:left="0" w:firstLine="709"/>
        <w:rPr>
          <w:lang w:val="en-US"/>
        </w:rPr>
      </w:pPr>
      <w:r w:rsidRPr="00E36AB3">
        <w:rPr>
          <w:lang w:val="en-US"/>
        </w:rPr>
        <w:t xml:space="preserve">The expansion of algorithmic systems in contemporary education has transformed not only modes of access to information but the very architecture of epistemic authority. Search engines, recommender systems, and generative artificial intelligence increasingly function as intermediaries that filter, rank, </w:t>
      </w:r>
      <w:proofErr w:type="spellStart"/>
      <w:r w:rsidRPr="00E36AB3">
        <w:rPr>
          <w:lang w:val="en-US"/>
        </w:rPr>
        <w:t>summarise</w:t>
      </w:r>
      <w:proofErr w:type="spellEnd"/>
      <w:r w:rsidRPr="00E36AB3">
        <w:rPr>
          <w:lang w:val="en-US"/>
        </w:rPr>
        <w:t>, and produce knowledge claims</w:t>
      </w:r>
      <w:r w:rsidR="00324955">
        <w:rPr>
          <w:lang w:val="en-US"/>
        </w:rPr>
        <w:t xml:space="preserve"> </w:t>
      </w:r>
      <w:r w:rsidR="00324955">
        <w:rPr>
          <w:lang w:val="en-US"/>
        </w:rPr>
        <w:fldChar w:fldCharType="begin"/>
      </w:r>
      <w:r w:rsidR="00324955">
        <w:rPr>
          <w:lang w:val="en-US"/>
        </w:rPr>
        <w:instrText xml:space="preserve"> ADDIN ZOTERO_ITEM CSL_CITATION {"citationID":"YPyla4AS","properties":{"formattedCitation":"(Ashraf et al. 2024)","plainCitation":"(Ashraf et al. 2024)","noteIndex":0},"citationItems":[{"id":5403,"uris":["http://zotero.org/users/16081939/items/EAMZ37PS"],"itemData":{"id":5403,"type":"article-journal","abstract":"Background: The online pharmacy market is growing, with legitimate online pharmacies offering advantages such as convenience and accessibility. However, this increased demand has attracted malicious actors into this space, leading to the proliferation of illegal vendors that use deceptive techniques to rank higher in search results and pose serious public health risks by dispensing substandard or falsified medicines. Search engine providers have started integrating generative artificial intelligence (AI) into search engine interfaces, which could revolutionize search by delivering more personalized results through a user-friendly experience. However, improper integration of these new technologies carries potential risks and could further exacerbate the risks posed by illicit online pharmacies by inadvertently directing users to illegal vendors.\nObjective: The role of generative AI integration in reshaping search engine results, particularly related to online pharmacies, has not yet been studied. Our objective was to identify, determine the prevalence of, and characterize illegal online pharmacy recommendations within the AI-generated search results and recommendations.\nMethods: We conducted a comparative assessment of AI-generated recommendations from Google’s Search Generative Experience (SGE) and Microsoft Bing’s Chat, focusing on popular and well-known medicines representing multiple therapeutic categories including controlled substances. Websites were individually examined to determine legitimacy, and known illegal vendors were identified by cross-referencing with the National Association of Boards of Pharmacy and LegitScript databases.\nResults: Of the 262 websites recommended in the AI-generated search results, 47.33% (124/262) belonged to active online pharmacies, with 31.29% (82/262) leading to legitimate ones. However, 19.04% (24/126) of Bing Chat’s and 13.23% (18/136) of Google SGE’s recommendations directed users to illegal vendors, including for controlled substances. The proportion of illegal pharmacies varied by drug and search engine. A significant difference was observed in the distribution of illegal websites between search engines. The prevalence of links leading to illegal online pharmacies selling prescription medications was significantly higher (P=.001) in Bing Chat (21/86, 24%) compared to Google SGE (6/92, 6%). Regarding the suggestions for controlled substances, suggestions generated by Google led to a significantly higher number of rogue sellers (12/44, 27%; P=.02) compared to Bing (3/40, 7%).\nConclusions: While the integration of generative AI into search engines offers promising potential, it also poses significant risks. This is the first study to shed light on the vulnerabilities within these platforms while highlighting the potential public health implications associated with their inadvertent promotion of illegal pharmacies. We found a concerning proportion of AI-generated recommendations that led to illegal online pharmacies, which could not only potentially increase their traffic but also further exacerbate existing public health risks. Rigorous oversight and proper safeguards are urgently needed in generative search to mitigate consumer risks, making sure to actively guide users to verified pharmacies and prioritize legitimate sources while excluding illegal vendors from recommendations.","container-title":"JMIR Public Health and Surveillance","DOI":"10.2196/53086","issue":"1","language":"EN","license":"Unless stated otherwise, all articles are open-access distributed under the terms of the Creative Commons Attribution License (http://creativecommons.org/licenses/by/2.0/), which permits unrestricted use, distribution, and reproduction in any medium, provided the original work (\"first published in the Journal of Medical Internet Research...\") is properly cited with original URL and bibliographic citation information. The complete bibliographic information, a link to the original publication on http://www.jmir.org/, as well as this copyright and license information must be included.","page":"e53086","publisher":"JMIR Publications Inc., Toronto, Canada","source":"publichealth.jmir.org","title":"Search Engines and Generative Artificial Intelligence Integration: Public Health Risks and Recommendations to Safeguard Consumers Online","title-short":"Search Engines and Generative Artificial Intelligence Integration","volume":"10","author":[{"family":"Ashraf","given":"Amir Reza"},{"family":"Mackey","given":"Tim Ken"},{"family":"Fittler","given":"András"}],"issued":{"date-parts":[["2024",3,21]]}}}],"schema":"https://github.com/citation-style-language/schema/raw/master/csl-citation.json"} </w:instrText>
      </w:r>
      <w:r w:rsidR="00324955">
        <w:rPr>
          <w:lang w:val="en-US"/>
        </w:rPr>
        <w:fldChar w:fldCharType="separate"/>
      </w:r>
      <w:r w:rsidR="00324955" w:rsidRPr="00324955">
        <w:t>(</w:t>
      </w:r>
      <w:proofErr w:type="spellStart"/>
      <w:r w:rsidR="00324955" w:rsidRPr="00324955">
        <w:t>Ashraf</w:t>
      </w:r>
      <w:proofErr w:type="spellEnd"/>
      <w:r w:rsidR="00324955" w:rsidRPr="00324955">
        <w:t xml:space="preserve"> </w:t>
      </w:r>
      <w:proofErr w:type="spellStart"/>
      <w:r w:rsidR="00324955" w:rsidRPr="00324955">
        <w:t>et</w:t>
      </w:r>
      <w:proofErr w:type="spellEnd"/>
      <w:r w:rsidR="00324955" w:rsidRPr="00324955">
        <w:t xml:space="preserve"> </w:t>
      </w:r>
      <w:proofErr w:type="spellStart"/>
      <w:r w:rsidR="00324955" w:rsidRPr="00324955">
        <w:t>al.</w:t>
      </w:r>
      <w:proofErr w:type="spellEnd"/>
      <w:r w:rsidR="00324955" w:rsidRPr="00324955">
        <w:t xml:space="preserve"> 2024)</w:t>
      </w:r>
      <w:r w:rsidR="00324955">
        <w:rPr>
          <w:lang w:val="en-US"/>
        </w:rPr>
        <w:fldChar w:fldCharType="end"/>
      </w:r>
      <w:r w:rsidRPr="00E36AB3">
        <w:rPr>
          <w:lang w:val="en-US"/>
        </w:rPr>
        <w:t xml:space="preserve">. In doing so, they participate in shaping what is visible, credible, and authoritative. Scholars of algorithmic governance have argued that computational systems do not merely execute neutral procedures; they structure decision-making environments and embed normative assumptions within technical infrastructures </w:t>
      </w:r>
      <w:r w:rsidR="00324955">
        <w:rPr>
          <w:lang w:val="en-US"/>
        </w:rPr>
        <w:fldChar w:fldCharType="begin"/>
      </w:r>
      <w:r w:rsidR="00324955">
        <w:rPr>
          <w:lang w:val="en-US"/>
        </w:rPr>
        <w:instrText xml:space="preserve"> ADDIN ZOTERO_ITEM CSL_CITATION {"citationID":"JLxJn9YQ","properties":{"formattedCitation":"(Amer and Elboghdadly 2024)","plainCitation":"(Amer and Elboghdadly 2024)","noteIndex":0},"citationItems":[{"id":5405,"uris":["http://zotero.org/users/16081939/items/IIN6NFCR"],"itemData":{"id":5405,"type":"paper-conference","abstract":"For over two decades, search engines have played a critical role in the internet ecosystem, facilitating access to vast amounts of information. Google, Bing, and other search engines have become household names, ingrained in the way people navigate the web and retrieve data. However, recent advancements in artificial intelligence (AI), particularly in generative AI models like OpenAI's GPT-4, have ushered in a new era of information retrieval. These models offer a fundamentally different approach by generating context-aware, human-like responses to complex queries, effectively challenging the search engine's dominance. This paper explores the transition from traditional search engine-based information retrieval to generative AI models, discussing the limitations of search engines, the strengths of generative AI, the societal and economic implications of this shift, and the ethical considerations that accompany the growing reliance on AI for information dissemination. The research draws on historical trends, technological advancements, and contemporary user behavior to present a comprehensive analysis of how generative AI is reshaping the digital landscape.","container-title":"2024 International Mobile, Intelligent, and Ubiquitous Computing Conference (MIUCC)","DOI":"10.1109/MIUCC62295.2024.10783559","event-title":"2024 International Mobile, Intelligent, and Ubiquitous Computing Conference (MIUCC)","page":"374-379","source":"IEEE Xplore","title":"The End of the Search Engine Era and the Rise of Generative AI: A Paradigm Shift in Information Retrieval","title-short":"The End of the Search Engine Era and the Rise of Generative AI","URL":"https://ieeexplore.ieee.org/abstract/document/10783559","author":[{"family":"Amer","given":"Eslam"},{"family":"Elboghdadly","given":"Tamer"}],"accessed":{"date-parts":[["2026",3,2]]},"issued":{"date-parts":[["2024",11]]}}}],"schema":"https://github.com/citation-style-language/schema/raw/master/csl-citation.json"} </w:instrText>
      </w:r>
      <w:r w:rsidR="00324955">
        <w:rPr>
          <w:lang w:val="en-US"/>
        </w:rPr>
        <w:fldChar w:fldCharType="separate"/>
      </w:r>
      <w:r w:rsidR="00324955" w:rsidRPr="00324955">
        <w:t>(</w:t>
      </w:r>
      <w:proofErr w:type="spellStart"/>
      <w:r w:rsidR="00324955" w:rsidRPr="00324955">
        <w:t>Amer</w:t>
      </w:r>
      <w:proofErr w:type="spellEnd"/>
      <w:r w:rsidR="00324955" w:rsidRPr="00324955">
        <w:t xml:space="preserve"> </w:t>
      </w:r>
      <w:proofErr w:type="spellStart"/>
      <w:r w:rsidR="00324955" w:rsidRPr="00324955">
        <w:t>and</w:t>
      </w:r>
      <w:proofErr w:type="spellEnd"/>
      <w:r w:rsidR="00324955" w:rsidRPr="00324955">
        <w:t xml:space="preserve"> </w:t>
      </w:r>
      <w:proofErr w:type="spellStart"/>
      <w:r w:rsidR="00324955" w:rsidRPr="00324955">
        <w:t>Elboghdadly</w:t>
      </w:r>
      <w:proofErr w:type="spellEnd"/>
      <w:r w:rsidR="00324955" w:rsidRPr="00324955">
        <w:t xml:space="preserve"> 2024)</w:t>
      </w:r>
      <w:r w:rsidR="00324955">
        <w:rPr>
          <w:lang w:val="en-US"/>
        </w:rPr>
        <w:fldChar w:fldCharType="end"/>
      </w:r>
      <w:r w:rsidRPr="00E36AB3">
        <w:rPr>
          <w:lang w:val="en-US"/>
        </w:rPr>
        <w:t>. As algorithmic mediation becomes central to knowledge circulation, the question of who—or what—counts as an epistemic authority demands renewed scrutiny.</w:t>
      </w:r>
    </w:p>
    <w:p w14:paraId="3A1AF1B8" w14:textId="162DDC73" w:rsidR="00E36AB3" w:rsidRPr="00E36AB3" w:rsidRDefault="00E36AB3" w:rsidP="00324955">
      <w:pPr>
        <w:ind w:left="0" w:firstLine="709"/>
        <w:rPr>
          <w:lang w:val="en-US"/>
        </w:rPr>
      </w:pPr>
      <w:r w:rsidRPr="00E36AB3">
        <w:rPr>
          <w:lang w:val="en-US"/>
        </w:rPr>
        <w:lastRenderedPageBreak/>
        <w:t xml:space="preserve">Within sociology of knowledge, authority has long been understood as socially constructed and institutionally </w:t>
      </w:r>
      <w:r w:rsidR="00324955">
        <w:rPr>
          <w:lang w:val="en-US"/>
        </w:rPr>
        <w:t xml:space="preserve">stabilized </w:t>
      </w:r>
      <w:r w:rsidR="00324955">
        <w:rPr>
          <w:lang w:val="en-US"/>
        </w:rPr>
        <w:fldChar w:fldCharType="begin"/>
      </w:r>
      <w:r w:rsidR="00324955">
        <w:rPr>
          <w:lang w:val="en-US"/>
        </w:rPr>
        <w:instrText xml:space="preserve"> ADDIN ZOTERO_ITEM CSL_CITATION {"citationID":"3KVwBRlB","properties":{"formattedCitation":"(Swidler and Arditi 1994)","plainCitation":"(Swidler and Arditi 1994)","noteIndex":0},"citationItems":[{"id":5409,"uris":["http://zotero.org/users/16081939/items/TAFFPFDS"],"itemData":{"id":5409,"type":"article-journal","abstract":"The new sociology of knowledge examines how kinds of social organization make whole orderings of knowledge possible, rather than focussing on the differing social locations and interests of individuals or groups. The review begins with the effects on knowledge of the media through which it is preserved, organized, and transmitted. We then analyze collective memory, examining social conditions that shape how knowledge is transmitted through time. The review then examines how patterns of authority located in organizations shape both the content and structure of knowledge, looking at how authority affects the scope, generality, and authoritativeness of knowledge. We then review recent work on how social power, particularly that embodied in institutional practices, shapes knowledge. We examine how knowledge reinforces social hierarchies and how the boundaries and categories of systems of knowledge are constituted. Looking at power, gender, and knowledge, we discuss new versions of the standpoint theories that characterized the traditional sociology of knowledge. Finally, we briefly review recent work on informal knowledge.","container-title":"Annual Review of Sociology","DOI":"10.1146/annurev.so.20.080194.001513","ISSN":"0360-0572, 1545-2115","issue":"Volume 20, 1994","language":"en","page":"305-329","publisher":"Annual Reviews","source":"www.annualreviews.org","title":"The New Sociology of Knowledge","volume":"20","author":[{"family":"Swidler","given":"Ann"},{"family":"Arditi","given":"Jorge"}],"issued":{"date-parts":[["1994",8,1]]}}}],"schema":"https://github.com/citation-style-language/schema/raw/master/csl-citation.json"} </w:instrText>
      </w:r>
      <w:r w:rsidR="00324955">
        <w:rPr>
          <w:lang w:val="en-US"/>
        </w:rPr>
        <w:fldChar w:fldCharType="separate"/>
      </w:r>
      <w:r w:rsidR="00324955" w:rsidRPr="00324955">
        <w:t>(</w:t>
      </w:r>
      <w:proofErr w:type="spellStart"/>
      <w:r w:rsidR="00324955" w:rsidRPr="00324955">
        <w:t>Swidler</w:t>
      </w:r>
      <w:proofErr w:type="spellEnd"/>
      <w:r w:rsidR="00324955" w:rsidRPr="00324955">
        <w:t xml:space="preserve"> </w:t>
      </w:r>
      <w:proofErr w:type="spellStart"/>
      <w:r w:rsidR="00324955" w:rsidRPr="00324955">
        <w:t>and</w:t>
      </w:r>
      <w:proofErr w:type="spellEnd"/>
      <w:r w:rsidR="00324955" w:rsidRPr="00324955">
        <w:t xml:space="preserve"> </w:t>
      </w:r>
      <w:proofErr w:type="spellStart"/>
      <w:r w:rsidR="00324955" w:rsidRPr="00324955">
        <w:t>Arditi</w:t>
      </w:r>
      <w:proofErr w:type="spellEnd"/>
      <w:r w:rsidR="00324955" w:rsidRPr="00324955">
        <w:t xml:space="preserve"> 1994)</w:t>
      </w:r>
      <w:r w:rsidR="00324955">
        <w:rPr>
          <w:lang w:val="en-US"/>
        </w:rPr>
        <w:fldChar w:fldCharType="end"/>
      </w:r>
      <w:r w:rsidR="00324955">
        <w:rPr>
          <w:lang w:val="en-US"/>
        </w:rPr>
        <w:t xml:space="preserve">. </w:t>
      </w:r>
      <w:proofErr w:type="spellStart"/>
      <w:r w:rsidRPr="00E36AB3">
        <w:rPr>
          <w:lang w:val="en-US"/>
        </w:rPr>
        <w:t>Organisational</w:t>
      </w:r>
      <w:proofErr w:type="spellEnd"/>
      <w:r w:rsidRPr="00E36AB3">
        <w:rPr>
          <w:lang w:val="en-US"/>
        </w:rPr>
        <w:t xml:space="preserve"> scholarship further demonstrates how legitimacy emerges through regulatory endorsement, normative alignment, and cultural-cognitive </w:t>
      </w:r>
      <w:proofErr w:type="spellStart"/>
      <w:r w:rsidRPr="00E36AB3">
        <w:rPr>
          <w:lang w:val="en-US"/>
        </w:rPr>
        <w:t>internalisation</w:t>
      </w:r>
      <w:proofErr w:type="spellEnd"/>
      <w:r w:rsidRPr="00E36AB3">
        <w:rPr>
          <w:lang w:val="en-US"/>
        </w:rPr>
        <w:t xml:space="preserve"> </w:t>
      </w:r>
      <w:r w:rsidR="00324955">
        <w:rPr>
          <w:lang w:val="en-US"/>
        </w:rPr>
        <w:fldChar w:fldCharType="begin"/>
      </w:r>
      <w:r w:rsidR="00324955">
        <w:rPr>
          <w:lang w:val="en-US"/>
        </w:rPr>
        <w:instrText xml:space="preserve"> ADDIN ZOTERO_ITEM CSL_CITATION {"citationID":"k2aZmIKo","properties":{"formattedCitation":"(Martin and Christie 2009)","plainCitation":"(Martin and Christie 2009)","noteIndex":0},"citationItems":[{"id":5411,"uris":["http://zotero.org/users/16081939/items/FIAF3X4G"],"itemData":{"id":5411,"type":"article-journal","abstract":"Purchase online the PDF of Language, Knowledge and Pedagogy, Martin, J. R.,Christie, Frances - Bloomsbury Publishing - E-book","language":"en","page":"1-282","publisher":"Bloomsbury Publishing","source":"www.torrossa.com","title":"Language, Knowledge and Pedagogy","author":[{"family":"Martin","given":"J. R."},{"family":"Christie","given":"Frances"}],"issued":{"date-parts":[["2009"]]}}}],"schema":"https://github.com/citation-style-language/schema/raw/master/csl-citation.json"} </w:instrText>
      </w:r>
      <w:r w:rsidR="00324955">
        <w:rPr>
          <w:lang w:val="en-US"/>
        </w:rPr>
        <w:fldChar w:fldCharType="separate"/>
      </w:r>
      <w:r w:rsidR="00324955" w:rsidRPr="00324955">
        <w:t xml:space="preserve">(Martin </w:t>
      </w:r>
      <w:proofErr w:type="spellStart"/>
      <w:r w:rsidR="00324955" w:rsidRPr="00324955">
        <w:t>and</w:t>
      </w:r>
      <w:proofErr w:type="spellEnd"/>
      <w:r w:rsidR="00324955" w:rsidRPr="00324955">
        <w:t xml:space="preserve"> Christie 2009)</w:t>
      </w:r>
      <w:r w:rsidR="00324955">
        <w:rPr>
          <w:lang w:val="en-US"/>
        </w:rPr>
        <w:fldChar w:fldCharType="end"/>
      </w:r>
      <w:r w:rsidRPr="00E36AB3">
        <w:rPr>
          <w:lang w:val="en-US"/>
        </w:rPr>
        <w:t xml:space="preserve">. In educational contexts, knowledge authority is often secured through institutional accreditation, professional recognition, and curricular </w:t>
      </w:r>
      <w:r w:rsidR="00324955">
        <w:rPr>
          <w:lang w:val="en-US"/>
        </w:rPr>
        <w:t xml:space="preserve">standardization </w:t>
      </w:r>
      <w:r w:rsidR="00324955">
        <w:rPr>
          <w:lang w:val="en-US"/>
        </w:rPr>
        <w:fldChar w:fldCharType="begin"/>
      </w:r>
      <w:r w:rsidR="00324955">
        <w:rPr>
          <w:lang w:val="en-US"/>
        </w:rPr>
        <w:instrText xml:space="preserve"> ADDIN ZOTERO_ITEM CSL_CITATION {"citationID":"vnmQ5ydt","properties":{"formattedCitation":"(Ayemowa et al. 2024; Bruce Hall 2007)","plainCitation":"(Ayemowa et al. 2024; Bruce Hall 2007)","noteIndex":0},"citationItems":[{"id":5407,"uris":["http://zotero.org/users/16081939/items/9PTZ5T77"],"itemData":{"id":5407,"type":"article-journal","abstract":"Recommender Systems (RSs), which generate personalized content, have become a technological tool with diverse applications for users. While numerous RSs have been proposed and successfully implemented across various domains, traditional AI-based RSs still encounter certain challenges, such as data sparsity, cold start, and diversity. Generative Artificial Intelligence in recommender systems is a recent advancement used by platforms like Netflix, Spotify, and Amazon to recommend items, news, videos, audios, goods, and services to their customers/users or to personalize experiences for their customers/users. The main purpose of this review is to compare traditional AI-based recommender systems with generative AI-based recommender systems. A total of fifty-two (52) papers, published between 2019 and February 2024, were selected from six major online libraries. To get a more comprehensive understanding of the selected study, we reviewed the selected studies techniques, and the models, datasets, and metrics used. Our systematic review reveals that generative AI models, such as generative adversarial networks (GANs), variational autoencoder (VAEs) and autoencoders have been widely used in recommender systems and they perform better than traditional AI techniques. Among the 30 datasets analyzed, MovieLens was the most frequently used, accounting for 33%, while Amazon datasets accounted for 11%, Recall and RSME are the most commonly used metrics. Our literature review offers understandings into the Generative AI techniques used across different recommender systems and provides suggestions for the future research. Finally, we elaborated on open issues and discussed current and future trends in generative AI-based recommendation systems.","container-title":"IEEE Access","DOI":"10.1109/ACCESS.2024.3416962","ISSN":"2169-3536","page":"87742-87766","source":"IEEE Xplore","title":"Analysis of Recommender System Using Generative Artificial Intelligence: A Systematic Literature Review","title-short":"Analysis of Recommender System Using Generative Artificial Intelligence","volume":"12","author":[{"family":"Ayemowa","given":"Matthew O."},{"family":"Ibrahim","given":"Roliana"},{"family":"Khan","given":"Muhammad Murad"}],"issued":{"date-parts":[["2024"]]}}},{"id":5412,"uris":["http://zotero.org/users/16081939/items/BTZ6Y6C8"],"itemData":{"id":5412,"type":"article-journal","abstract":"Irrespective of the occasionally destructive financial consequences for individuals and the global economy, and warnings of its imminent collapse by critics, a globalising regime of capital mobility and neoliberal domestic policies appears in no danger of imminent collapse. This article explores the sources of the erstwhile stability of a liberal global economic order. The social mechanisms whereby people in many of the most capable states give their consent to “market authority” are explored with reference to Max Weber's sociology of legitimacy and Anthony Giddens' sociology of modernity. A constructivist theoretical construct of the changing “structure of intersubjective public belief” is developed as an explanatory heuristic. Liberalism is criticised for its conflation of choice with consent regarding its treatment of market processes, and vulnerabilities resulting from inconsistencies among liberal treatments of these are discussed.","container-title":"Global Society","DOI":"10.1080/13600820701417774","ISSN":"1360-0826","issue":"3","note":"_eprint: https://doi.org/10.1080/13600820701417774","page":"319-342","publisher":"Routledge","source":"Taylor and Francis+NEJM","title":"Explaining “Market Authority” and Liberal Stability: Toward a Sociological–Constructivist Synthesis","title-short":"Explaining “Market Authority” and Liberal Stability","volume":"21","author":[{"family":"Bruce Hall","given":"Rodney"}],"issued":{"date-parts":[["2007",7,1]]}}}],"schema":"https://github.com/citation-style-language/schema/raw/master/csl-citation.json"} </w:instrText>
      </w:r>
      <w:r w:rsidR="00324955">
        <w:rPr>
          <w:lang w:val="en-US"/>
        </w:rPr>
        <w:fldChar w:fldCharType="separate"/>
      </w:r>
      <w:r w:rsidR="00324955" w:rsidRPr="00324955">
        <w:t>(</w:t>
      </w:r>
      <w:proofErr w:type="spellStart"/>
      <w:r w:rsidR="00324955" w:rsidRPr="00324955">
        <w:t>Ayemowa</w:t>
      </w:r>
      <w:proofErr w:type="spellEnd"/>
      <w:r w:rsidR="00324955" w:rsidRPr="00324955">
        <w:t xml:space="preserve"> </w:t>
      </w:r>
      <w:proofErr w:type="spellStart"/>
      <w:r w:rsidR="00324955" w:rsidRPr="00324955">
        <w:t>et</w:t>
      </w:r>
      <w:proofErr w:type="spellEnd"/>
      <w:r w:rsidR="00324955" w:rsidRPr="00324955">
        <w:t xml:space="preserve"> </w:t>
      </w:r>
      <w:proofErr w:type="spellStart"/>
      <w:r w:rsidR="00324955" w:rsidRPr="00324955">
        <w:t>al.</w:t>
      </w:r>
      <w:proofErr w:type="spellEnd"/>
      <w:r w:rsidR="00324955" w:rsidRPr="00324955">
        <w:t xml:space="preserve"> 2024; </w:t>
      </w:r>
      <w:proofErr w:type="spellStart"/>
      <w:r w:rsidR="00324955" w:rsidRPr="00324955">
        <w:t>Bruce</w:t>
      </w:r>
      <w:proofErr w:type="spellEnd"/>
      <w:r w:rsidR="00324955" w:rsidRPr="00324955">
        <w:t xml:space="preserve"> </w:t>
      </w:r>
      <w:proofErr w:type="spellStart"/>
      <w:r w:rsidR="00324955" w:rsidRPr="00324955">
        <w:t>Hall</w:t>
      </w:r>
      <w:proofErr w:type="spellEnd"/>
      <w:r w:rsidR="00324955" w:rsidRPr="00324955">
        <w:t xml:space="preserve"> 2007)</w:t>
      </w:r>
      <w:r w:rsidR="00324955">
        <w:rPr>
          <w:lang w:val="en-US"/>
        </w:rPr>
        <w:fldChar w:fldCharType="end"/>
      </w:r>
      <w:r w:rsidRPr="00E36AB3">
        <w:rPr>
          <w:lang w:val="en-US"/>
        </w:rPr>
        <w:t xml:space="preserve">. Yet the growing reliance on algorithmic systems introduces a qualitatively different configuration. Algorithms rank content based on proprietary metrics, </w:t>
      </w:r>
      <w:proofErr w:type="spellStart"/>
      <w:r w:rsidRPr="00E36AB3">
        <w:rPr>
          <w:lang w:val="en-US"/>
        </w:rPr>
        <w:t>optimise</w:t>
      </w:r>
      <w:proofErr w:type="spellEnd"/>
      <w:r w:rsidRPr="00E36AB3">
        <w:rPr>
          <w:lang w:val="en-US"/>
        </w:rPr>
        <w:t xml:space="preserve"> visibility through engagement data, and generate synthetic responses detached from identifiable authorship. Authority becomes correlated with computational prominence rather than embodied expertise.</w:t>
      </w:r>
    </w:p>
    <w:p w14:paraId="36B7FCE8" w14:textId="63FBD70E" w:rsidR="00E36AB3" w:rsidRPr="00E36AB3" w:rsidRDefault="00E36AB3" w:rsidP="002C3732">
      <w:pPr>
        <w:ind w:left="0" w:firstLine="709"/>
        <w:rPr>
          <w:lang w:val="en-US"/>
        </w:rPr>
      </w:pPr>
      <w:r w:rsidRPr="00E36AB3">
        <w:rPr>
          <w:lang w:val="en-US"/>
        </w:rPr>
        <w:t xml:space="preserve">Recent research in digital sociology and AI studies suggests that algorithms increasingly function as epistemic gatekeepers </w:t>
      </w:r>
      <w:r w:rsidR="00324955">
        <w:rPr>
          <w:lang w:val="en-US"/>
        </w:rPr>
        <w:fldChar w:fldCharType="begin"/>
      </w:r>
      <w:r w:rsidR="00324955">
        <w:rPr>
          <w:lang w:val="en-US"/>
        </w:rPr>
        <w:instrText xml:space="preserve"> ADDIN ZOTERO_ITEM CSL_CITATION {"citationID":"TG6LtmdZ","properties":{"formattedCitation":"(Abusharif 2024)","plainCitation":"(Abusharif 2024)","noteIndex":0},"citationItems":[{"id":5413,"uris":["http://zotero.org/users/16081939/items/972LVJAM"],"itemData":{"id":5413,"type":"article-journal","abstract":"This essay revisits a research trend that examines the impact of\ndigital media on religious authority, concentrating on a specific\ngenre of authority related to religious knowledge production,\nspecifically “embodied knowledge” within Muslim intellectual\nhistory, pedagogical practices, and epistemology. Fundamental to\nthe discussion is the potential decline of embodied knowledge,\nwhich is traditionally acquired through direct interaction with a\nliving scholar or spiritual master. The essay emphasizes the\nincreasing prevalence of disembodied knowledge facilitated by\ndigital media’s expanding affordances. This shift signifies a\ntransition in knowledge transmission from direct engagement with\nscholars to digital interfaces. With the rapid advancement of\nartificial intelligence within the broader knowledge economy,\nincluding the religious sector, a growing number of students of\nreligion are turning to digital platforms for their learning.\nConcomitantly, Muslim scholars, educators, and preachers, some of\nwhom may have unverified credentials, are leveraging these \n[End Page 108]technologies to attract students\nand, at times, monetize their online popularity. This migration\nfrom embodied to disembodied pathways of learning and teaching has\ngarnered significant attention from scholars researching this\nphenomenon.","container-title":"Journal of Islamic and Muslim Studies","ISSN":"2470-7074","issue":"1","page":"108-114","publisher":"Indiana University Press","source":"Project MUSE","title":"Religious Knowledge Production and Digital Affordances","volume":"9","author":[{"family":"Abusharif","given":"Ibrahim N."}],"issued":{"date-parts":[["2024"]]}}}],"schema":"https://github.com/citation-style-language/schema/raw/master/csl-citation.json"} </w:instrText>
      </w:r>
      <w:r w:rsidR="00324955">
        <w:rPr>
          <w:lang w:val="en-US"/>
        </w:rPr>
        <w:fldChar w:fldCharType="separate"/>
      </w:r>
      <w:r w:rsidR="00324955" w:rsidRPr="00324955">
        <w:t>(</w:t>
      </w:r>
      <w:proofErr w:type="spellStart"/>
      <w:r w:rsidR="00324955" w:rsidRPr="00324955">
        <w:t>Abusharif</w:t>
      </w:r>
      <w:proofErr w:type="spellEnd"/>
      <w:r w:rsidR="00324955" w:rsidRPr="00324955">
        <w:t xml:space="preserve"> 2024)</w:t>
      </w:r>
      <w:r w:rsidR="00324955">
        <w:rPr>
          <w:lang w:val="en-US"/>
        </w:rPr>
        <w:fldChar w:fldCharType="end"/>
      </w:r>
      <w:r w:rsidRPr="00E36AB3">
        <w:rPr>
          <w:lang w:val="en-US"/>
        </w:rPr>
        <w:t xml:space="preserve">. Their outputs are frequently perceived as objective, efficient, and comprehensive, reinforcing what has been described as “algorithmic authority” </w:t>
      </w:r>
      <w:r w:rsidR="00324955">
        <w:rPr>
          <w:lang w:val="en-US"/>
        </w:rPr>
        <w:fldChar w:fldCharType="begin"/>
      </w:r>
      <w:r w:rsidR="00324955">
        <w:rPr>
          <w:lang w:val="en-US"/>
        </w:rPr>
        <w:instrText xml:space="preserve"> ADDIN ZOTERO_ITEM CSL_CITATION {"citationID":"bsYQRc02","properties":{"formattedCitation":"(Samudra et al. 2024)","plainCitation":"(Samudra et al. 2024)","noteIndex":0},"citationItems":[{"id":5414,"uris":["http://zotero.org/users/16081939/items/I4YL5IZP"],"itemData":{"id":5414,"type":"article-journal","abstract":"This study provides a comprehensive bibliometric analysis of the scholarly discourse on algorithmic authority and public trust concerning YouTube's recommendation system in shaping Islamic religious authority (2013-2023). Analyzing 677 Scopus-indexed documents from China, Indonesia, and Taiwan, this research employs co-citation and bibliographic coupling analyses to map the field's intellectual structure. The findings reveal a robust knowledge base anchored in studies of Islamic reformism, post-Islamism, and contemporary religious authority, while current research fronts explore the interplay of inspirational content, source credibility, and misinformation. The co-citation analysis identified key thematic clusters, including \"Algorithmic Preachers,\" \"The Digital Reformation of Indonesian Islam,\" and \"The Pluralization of Islamic Discourse,\" demonstrating the field's theoretical depth. However, the study acknowledges limitations, including database dependency and the potential for artificial thematic convergence in algorithmic clustering. The bibliographic coupling revealed integrative clusters merging commercial and public health perspectives on user engagement, highlighting both the field's interdisciplinary nature and its conceptual challenges. Future research agendas propose methodological innovations in Islamic-specific algorithm auditing, theoretical expansion through integrating Islamic epistemology with algorithm studies, and ethical governance frameworks based on maqasid al-shariah. This analysis concludes that algorithmic authority constitutes a significant, evolving force in contemporary Islamic religious landscapes, necessitating continued critical investigation to navigate its implications for religious trust, authority, and community in increasingly digitized Muslim societies.","container-title":"Cognoscere: Jurnal Komunikasi dan Media Pendidikan","DOI":"10.61292/cognoscere.286","ISSN":"2988-6813","issue":"3","language":"en","license":"Copyright (c) 2024 Imam Samudra, Zakiyyah Wardatul Laini , Juni yanti, Syukri Amin, Fransiskus Novrianto Pakpahan","page":"35-50","source":"journals.ldpb.org","title":"Algorithmic Authority and Public Trust: A Bibliometric Analysis of YouTube's Recommendation System in Shaping Islamic Religious Authority (2013-2023)","title-short":"Algorithmic Authority and Public Trust","volume":"2","author":[{"family":"Samudra","given":"Imam"},{"family":"Laini","given":"Zakiyyah Wardatul"},{"family":"Yanti","given":"Juni"},{"family":"Amin","given":"Syukri"},{"family":"Pakpahan","given":"Fransiskus Novrianto"}],"issued":{"date-parts":[["2024",7,2]]}}}],"schema":"https://github.com/citation-style-language/schema/raw/master/csl-citation.json"} </w:instrText>
      </w:r>
      <w:r w:rsidR="00324955">
        <w:rPr>
          <w:lang w:val="en-US"/>
        </w:rPr>
        <w:fldChar w:fldCharType="separate"/>
      </w:r>
      <w:r w:rsidR="00324955" w:rsidRPr="00324955">
        <w:t xml:space="preserve">(Samudra </w:t>
      </w:r>
      <w:proofErr w:type="spellStart"/>
      <w:r w:rsidR="00324955" w:rsidRPr="00324955">
        <w:t>et</w:t>
      </w:r>
      <w:proofErr w:type="spellEnd"/>
      <w:r w:rsidR="00324955" w:rsidRPr="00324955">
        <w:t xml:space="preserve"> </w:t>
      </w:r>
      <w:proofErr w:type="spellStart"/>
      <w:r w:rsidR="00324955" w:rsidRPr="00324955">
        <w:t>al.</w:t>
      </w:r>
      <w:proofErr w:type="spellEnd"/>
      <w:r w:rsidR="00324955" w:rsidRPr="00324955">
        <w:t xml:space="preserve"> 2024)</w:t>
      </w:r>
      <w:r w:rsidR="00324955">
        <w:rPr>
          <w:lang w:val="en-US"/>
        </w:rPr>
        <w:fldChar w:fldCharType="end"/>
      </w:r>
      <w:r w:rsidRPr="00E36AB3">
        <w:rPr>
          <w:lang w:val="en-US"/>
        </w:rPr>
        <w:t>. In educational settings, students consult search engines and AI systems before consulting teachers; automated summaries compete with scholarly exposition; machine-generated responses shape interpretive frameworks</w:t>
      </w:r>
      <w:r w:rsidR="002C3732">
        <w:rPr>
          <w:lang w:val="en-US"/>
        </w:rPr>
        <w:t xml:space="preserve"> </w:t>
      </w:r>
      <w:r w:rsidR="002C3732">
        <w:rPr>
          <w:lang w:val="en-US"/>
        </w:rPr>
        <w:fldChar w:fldCharType="begin"/>
      </w:r>
      <w:r w:rsidR="002C3732">
        <w:rPr>
          <w:lang w:val="en-US"/>
        </w:rPr>
        <w:instrText xml:space="preserve"> ADDIN ZOTERO_ITEM CSL_CITATION {"citationID":"Iwrz0nJA","properties":{"formattedCitation":"(Fadden et al. 2024)","plainCitation":"(Fadden et al. 2024)","noteIndex":0},"citationItems":[{"id":5416,"uris":["http://zotero.org/users/16081939/items/U6U7IW3Q"],"itemData":{"id":5416,"type":"article-journal","abstract":"This study aims to explore the evolution of the literature on the sociological implications of integrating artificial intelligence (AI) as an educatio...","container-title":"Multimodal Technologies and Interaction","DOI":"10.3390/mti8120106","ISSN":"2414-4088","issue":"12","language":"en","license":"http://creativecommons.org/licenses/by/3.0/","publisher":"publisher","source":"www.mdpi.com","title":"Science Mapping of AI as an Educational Tool Exploring Digital Inequalities: A Sociological Perspective","title-short":"Science Mapping of AI as an Educational Tool Exploring Digital Inequalities","URL":"https://www.mdpi.com/2414-4088/8/12/106","volume":"8","author":[{"family":"Fadden","given":"Isotta Mac"},{"family":"García-Alonso","given":"Elena-María"},{"family":"Meneses","given":"Eloy López"}],"accessed":{"date-parts":[["2026",3,2]]},"issued":{"date-parts":[["2024",11,20]]}}}],"schema":"https://github.com/citation-style-language/schema/raw/master/csl-citation.json"} </w:instrText>
      </w:r>
      <w:r w:rsidR="002C3732">
        <w:rPr>
          <w:lang w:val="en-US"/>
        </w:rPr>
        <w:fldChar w:fldCharType="separate"/>
      </w:r>
      <w:r w:rsidR="002C3732" w:rsidRPr="002C3732">
        <w:t>(</w:t>
      </w:r>
      <w:proofErr w:type="spellStart"/>
      <w:r w:rsidR="002C3732" w:rsidRPr="002C3732">
        <w:t>Fadden</w:t>
      </w:r>
      <w:proofErr w:type="spellEnd"/>
      <w:r w:rsidR="002C3732" w:rsidRPr="002C3732">
        <w:t xml:space="preserve"> </w:t>
      </w:r>
      <w:proofErr w:type="spellStart"/>
      <w:r w:rsidR="002C3732" w:rsidRPr="002C3732">
        <w:t>et</w:t>
      </w:r>
      <w:proofErr w:type="spellEnd"/>
      <w:r w:rsidR="002C3732" w:rsidRPr="002C3732">
        <w:t xml:space="preserve"> </w:t>
      </w:r>
      <w:proofErr w:type="spellStart"/>
      <w:r w:rsidR="002C3732" w:rsidRPr="002C3732">
        <w:t>al.</w:t>
      </w:r>
      <w:proofErr w:type="spellEnd"/>
      <w:r w:rsidR="002C3732" w:rsidRPr="002C3732">
        <w:t xml:space="preserve"> 2024)</w:t>
      </w:r>
      <w:r w:rsidR="002C3732">
        <w:rPr>
          <w:lang w:val="en-US"/>
        </w:rPr>
        <w:fldChar w:fldCharType="end"/>
      </w:r>
      <w:r w:rsidRPr="00E36AB3">
        <w:rPr>
          <w:lang w:val="en-US"/>
        </w:rPr>
        <w:t xml:space="preserve">. This shift does not simply expand access to knowledge; it reconfigures the conditions under which knowledge is </w:t>
      </w:r>
      <w:proofErr w:type="spellStart"/>
      <w:r w:rsidRPr="00E36AB3">
        <w:rPr>
          <w:lang w:val="en-US"/>
        </w:rPr>
        <w:t>legitimised</w:t>
      </w:r>
      <w:proofErr w:type="spellEnd"/>
      <w:r w:rsidRPr="00E36AB3">
        <w:rPr>
          <w:lang w:val="en-US"/>
        </w:rPr>
        <w:t>.</w:t>
      </w:r>
    </w:p>
    <w:p w14:paraId="4B6E1AAF" w14:textId="39B5D507" w:rsidR="00E36AB3" w:rsidRPr="00E36AB3" w:rsidRDefault="00E36AB3" w:rsidP="002C3732">
      <w:pPr>
        <w:ind w:left="0" w:firstLine="709"/>
        <w:rPr>
          <w:lang w:val="en-US"/>
        </w:rPr>
      </w:pPr>
      <w:r w:rsidRPr="00E36AB3">
        <w:rPr>
          <w:lang w:val="en-US"/>
        </w:rPr>
        <w:t xml:space="preserve">Despite the growing literature on artificial intelligence in education, much of the discussion focuses on pedagogical innovation, data analytics, or ethical concerns such as bias and transparency </w:t>
      </w:r>
      <w:r w:rsidR="002C3732">
        <w:rPr>
          <w:lang w:val="en-US"/>
        </w:rPr>
        <w:fldChar w:fldCharType="begin"/>
      </w:r>
      <w:r w:rsidR="002C3732">
        <w:rPr>
          <w:lang w:val="en-US"/>
        </w:rPr>
        <w:instrText xml:space="preserve"> ADDIN ZOTERO_ITEM CSL_CITATION {"citationID":"WYlW3f1V","properties":{"formattedCitation":"(Selwyn and Facer 2014)","plainCitation":"(Selwyn and Facer 2014)","noteIndex":0},"citationItems":[{"id":5418,"uris":["http://zotero.org/users/16081939/items/7NTEJEGA"],"itemData":{"id":5418,"type":"article-journal","abstract":"During the past 15 years of his career, John Furlong’s research and writing has focused—in part—on digital technologies and people’s everyday experiences of education. While hardly a technology expert, his work has shown an acute awareness of the significance of computers, the internet and mobile telephony in making sociological sense of education. This paper contrasts the limited visibility of such issues within the sociology of education over the past 30 years with how the present situation appears to be improving during the 2010s. The paper also identifies opportunities for future work that engages more in the co-production, development and design of new forms of educational technology. As such it is concluded that a future sociology of education and technology needs to be developed that acts not only against, but also in and beyond, the dominant field of education technology.","container-title":"Oxford Review of Education","DOI":"10.1080/03054985.2014.933005","ISSN":"0305-4985","issue":"4","note":"_eprint: https://doi.org/10.1080/03054985.2014.933005","page":"482-496","publisher":"Routledge","source":"Taylor and Francis+NEJM","title":"The sociology of education and digital technology: past, present and future","title-short":"The sociology of education and digital technology","volume":"40","author":[{"family":"Selwyn","given":"Neil"},{"family":"Facer","given":"Keri"}],"issued":{"date-parts":[["2014",7,4]]}}}],"schema":"https://github.com/citation-style-language/schema/raw/master/csl-citation.json"} </w:instrText>
      </w:r>
      <w:r w:rsidR="002C3732">
        <w:rPr>
          <w:lang w:val="en-US"/>
        </w:rPr>
        <w:fldChar w:fldCharType="separate"/>
      </w:r>
      <w:r w:rsidR="002C3732" w:rsidRPr="002C3732">
        <w:t>(</w:t>
      </w:r>
      <w:proofErr w:type="spellStart"/>
      <w:r w:rsidR="002C3732" w:rsidRPr="002C3732">
        <w:t>Selwyn</w:t>
      </w:r>
      <w:proofErr w:type="spellEnd"/>
      <w:r w:rsidR="002C3732" w:rsidRPr="002C3732">
        <w:t xml:space="preserve"> </w:t>
      </w:r>
      <w:proofErr w:type="spellStart"/>
      <w:r w:rsidR="002C3732" w:rsidRPr="002C3732">
        <w:t>and</w:t>
      </w:r>
      <w:proofErr w:type="spellEnd"/>
      <w:r w:rsidR="002C3732" w:rsidRPr="002C3732">
        <w:t xml:space="preserve"> </w:t>
      </w:r>
      <w:proofErr w:type="spellStart"/>
      <w:r w:rsidR="002C3732" w:rsidRPr="002C3732">
        <w:t>Facer</w:t>
      </w:r>
      <w:proofErr w:type="spellEnd"/>
      <w:r w:rsidR="002C3732" w:rsidRPr="002C3732">
        <w:t xml:space="preserve"> 2014)</w:t>
      </w:r>
      <w:r w:rsidR="002C3732">
        <w:rPr>
          <w:lang w:val="en-US"/>
        </w:rPr>
        <w:fldChar w:fldCharType="end"/>
      </w:r>
      <w:r w:rsidRPr="00E36AB3">
        <w:rPr>
          <w:lang w:val="en-US"/>
        </w:rPr>
        <w:t>. Less attention has been devoted to the transformation of epistemic legitimacy itself—particularly within religious educational traditions where authority has historically been grounded in moral character, relational transmission, and continuity with sacred sources</w:t>
      </w:r>
      <w:r w:rsidR="002C3732">
        <w:rPr>
          <w:lang w:val="en-US"/>
        </w:rPr>
        <w:t xml:space="preserve"> </w:t>
      </w:r>
      <w:r w:rsidR="002C3732">
        <w:rPr>
          <w:lang w:val="en-US"/>
        </w:rPr>
        <w:fldChar w:fldCharType="begin"/>
      </w:r>
      <w:r w:rsidR="002C3732">
        <w:rPr>
          <w:lang w:val="en-US"/>
        </w:rPr>
        <w:instrText xml:space="preserve"> ADDIN ZOTERO_ITEM CSL_CITATION {"citationID":"oe9ozPop","properties":{"formattedCitation":"(Prokazina and \\uc0\\u1042{}\\uc0\\u1072{}\\uc0\\u1089{}\\uc0\\u1080{}\\uc0\\u1083{}\\uc0\\u1100{}\\uc0\\u1077{}\\uc0\\u1074{}\\uc0\\u1085{}\\uc0\\u1072{} 2024)","plainCitation":"(Prokazina and Васильевна 2024)","noteIndex":0},"citationItems":[{"id":5420,"uris":["http://zotero.org/users/16081939/items/BXHSN669"],"itemData":{"id":5420,"type":"article-journal","abstract":"The contemporary system of sociological education undergoes all processes of digital transformation; therefore, the key challenges to the teaching community and risks associated with new functions and a decrease in the quality of education require serious rethinking in the context of digital transformation. Moreover, the tasks of identifying the capabilities of EdTech and constructive ways of using them in sociological education are also updated. The article considers the trends in the development of EdTech in education and conditions, technologies and directions for its use in sociological education. The empirical basis of the article is the results of sociological research conducted by international and Russian organizations on the use and development prospects of EdTech. The introduction and use of technologies in the education system determine the task of developing a new digital infrastructure and of the corresponding training/retraining of teaching staff. On the other hand, the education system should respond to students’ requests for emotional inclusion, support, psychological well-being and pedagogy of care in the digitally mediated environment. The author argues that the key tasks to be solved under the introduction of EdTech into sociological education are as follows: formation of a meaningful approach to the use of technology by all participants of the educational process; training in new methods for the analysis of transforming social reality; identification of legitimate ways to use artificial intelligence in education and research. The article emphasizes the dynamism of digital transformation in education, which determines the need for monitoring research and for a comprehensive (infrastructural, personnel, content) digital transformation strategy taking into account the features of educational programs.","container-title":"RUDN Journal of Sociology","DOI":"10.22363/2313-2272-2024-24-1-165-175","ISSN":"2408-8897","issue":"1","language":"ru","license":"Prokazina N.V., 2024","page":"165-175","source":"journals.rudn.ru","title":"EdTech in sociological education: Challenges and opportunities, risks and solutions","title-short":"EdTech in sociological education","volume":"24","author":[{"family":"Prokazina","given":"N. V."},{"family":"Васильевна","given":"Проказина Наталья"}],"issued":{"date-parts":[["2024",3,15]]}}}],"schema":"https://github.com/citation-style-language/schema/raw/master/csl-citation.json"} </w:instrText>
      </w:r>
      <w:r w:rsidR="002C3732">
        <w:rPr>
          <w:lang w:val="en-US"/>
        </w:rPr>
        <w:fldChar w:fldCharType="separate"/>
      </w:r>
      <w:r w:rsidR="002C3732" w:rsidRPr="002C3732">
        <w:t>(</w:t>
      </w:r>
      <w:proofErr w:type="spellStart"/>
      <w:r w:rsidR="002C3732" w:rsidRPr="002C3732">
        <w:t>Prokazina</w:t>
      </w:r>
      <w:proofErr w:type="spellEnd"/>
      <w:r w:rsidR="002C3732" w:rsidRPr="002C3732">
        <w:t xml:space="preserve"> </w:t>
      </w:r>
      <w:proofErr w:type="spellStart"/>
      <w:r w:rsidR="002C3732" w:rsidRPr="002C3732">
        <w:t>and</w:t>
      </w:r>
      <w:proofErr w:type="spellEnd"/>
      <w:r w:rsidR="002C3732" w:rsidRPr="002C3732">
        <w:t xml:space="preserve"> </w:t>
      </w:r>
      <w:proofErr w:type="spellStart"/>
      <w:r w:rsidR="002C3732" w:rsidRPr="002C3732">
        <w:t>Васильевна</w:t>
      </w:r>
      <w:proofErr w:type="spellEnd"/>
      <w:r w:rsidR="002C3732" w:rsidRPr="002C3732">
        <w:t xml:space="preserve"> 2024)</w:t>
      </w:r>
      <w:r w:rsidR="002C3732">
        <w:rPr>
          <w:lang w:val="en-US"/>
        </w:rPr>
        <w:fldChar w:fldCharType="end"/>
      </w:r>
      <w:r w:rsidRPr="00E36AB3">
        <w:rPr>
          <w:lang w:val="en-US"/>
        </w:rPr>
        <w:t>. The intersection between algorithmic mediation and transcendence-oriented epistemology remains under-</w:t>
      </w:r>
      <w:proofErr w:type="spellStart"/>
      <w:r w:rsidRPr="00E36AB3">
        <w:rPr>
          <w:lang w:val="en-US"/>
        </w:rPr>
        <w:t>theorised</w:t>
      </w:r>
      <w:proofErr w:type="spellEnd"/>
      <w:r w:rsidRPr="00E36AB3">
        <w:rPr>
          <w:lang w:val="en-US"/>
        </w:rPr>
        <w:t>.</w:t>
      </w:r>
    </w:p>
    <w:p w14:paraId="5A029393" w14:textId="6ADD02C5" w:rsidR="00E36AB3" w:rsidRPr="00E36AB3" w:rsidRDefault="00E36AB3" w:rsidP="002C3732">
      <w:pPr>
        <w:ind w:left="0" w:firstLine="709"/>
        <w:rPr>
          <w:lang w:val="en-US"/>
        </w:rPr>
      </w:pPr>
      <w:r w:rsidRPr="00E36AB3">
        <w:rPr>
          <w:lang w:val="en-US"/>
        </w:rPr>
        <w:t xml:space="preserve">This gap becomes especially salient in the context of Islamic education. Classical Islamic intellectual tradition developed a sophisticated epistemic architecture </w:t>
      </w:r>
      <w:proofErr w:type="spellStart"/>
      <w:r w:rsidRPr="00E36AB3">
        <w:rPr>
          <w:lang w:val="en-US"/>
        </w:rPr>
        <w:t>centred</w:t>
      </w:r>
      <w:proofErr w:type="spellEnd"/>
      <w:r w:rsidRPr="00E36AB3">
        <w:rPr>
          <w:lang w:val="en-US"/>
        </w:rPr>
        <w:t xml:space="preserve"> on </w:t>
      </w:r>
      <w:proofErr w:type="spellStart"/>
      <w:r w:rsidRPr="00E36AB3">
        <w:rPr>
          <w:i/>
          <w:iCs/>
          <w:lang w:val="en-US"/>
        </w:rPr>
        <w:t>sanad</w:t>
      </w:r>
      <w:proofErr w:type="spellEnd"/>
      <w:r w:rsidRPr="00E36AB3">
        <w:rPr>
          <w:lang w:val="en-US"/>
        </w:rPr>
        <w:t xml:space="preserve">, the chain of transmission that authenticated scholarly authority through relational continuity </w:t>
      </w:r>
      <w:r w:rsidR="002C3732">
        <w:rPr>
          <w:lang w:val="en-US"/>
        </w:rPr>
        <w:fldChar w:fldCharType="begin"/>
      </w:r>
      <w:r w:rsidR="002C3732">
        <w:rPr>
          <w:lang w:val="en-US"/>
        </w:rPr>
        <w:instrText xml:space="preserve"> ADDIN ZOTERO_ITEM CSL_CITATION {"citationID":"0JHfHlsz","properties":{"formattedCitation":"(Davies et al. 2021)","plainCitation":"(Davies et al. 2021)","noteIndex":0},"citationItems":[{"id":5421,"uris":["http://zotero.org/users/16081939/items/YULT4KTK"],"itemData":{"id":5421,"type":"article-journal","abstract":"Artificial Intelligence (AI) is currently hailed as a ‘solution’ to perceived problems in education. Though few sociologists of education would agree with its deterministic claims, this AI solutionist thinking is gaining significant currency. In this article, using a relatively novel method for sociology – a knowledge graph – together with Bourdieusean theory, we critically examine how and why different stakeholders in education, educational technology and policy are valorising AI, the main concepts, such as personalisation, they collectively endorse and their incentives for doing so. Drawing on this analysis, we argue that AI is currently being mobilised in education in problematic ways and advocate for more systematic sociological thinking and research to re-orientate the field to account for society’s structural conditions.","container-title":"Sociology","DOI":"10.1177/0038038520967888","ISSN":"0038-0385","issue":"3","language":"EN","page":"539-560","publisher":"SAGE Publications Ltd","source":"SAGE Journals","title":"The Mobilisation of AI in Education: A Bourdieusean Field Analysis","title-short":"The Mobilisation of AI in Education","volume":"55","author":[{"family":"Davies","given":"Huw C"},{"family":"Eynon","given":"Rebecca"},{"family":"Salveson","given":"Cory"}],"issued":{"date-parts":[["2021",6,1]]}}}],"schema":"https://github.com/citation-style-language/schema/raw/master/csl-citation.json"} </w:instrText>
      </w:r>
      <w:r w:rsidR="002C3732">
        <w:rPr>
          <w:lang w:val="en-US"/>
        </w:rPr>
        <w:fldChar w:fldCharType="separate"/>
      </w:r>
      <w:r w:rsidR="002C3732" w:rsidRPr="002C3732">
        <w:t>(</w:t>
      </w:r>
      <w:proofErr w:type="spellStart"/>
      <w:r w:rsidR="002C3732" w:rsidRPr="002C3732">
        <w:t>Davies</w:t>
      </w:r>
      <w:proofErr w:type="spellEnd"/>
      <w:r w:rsidR="002C3732" w:rsidRPr="002C3732">
        <w:t xml:space="preserve"> </w:t>
      </w:r>
      <w:proofErr w:type="spellStart"/>
      <w:r w:rsidR="002C3732" w:rsidRPr="002C3732">
        <w:t>et</w:t>
      </w:r>
      <w:proofErr w:type="spellEnd"/>
      <w:r w:rsidR="002C3732" w:rsidRPr="002C3732">
        <w:t xml:space="preserve"> </w:t>
      </w:r>
      <w:proofErr w:type="spellStart"/>
      <w:r w:rsidR="002C3732" w:rsidRPr="002C3732">
        <w:t>al.</w:t>
      </w:r>
      <w:proofErr w:type="spellEnd"/>
      <w:r w:rsidR="002C3732" w:rsidRPr="002C3732">
        <w:t xml:space="preserve"> 2021)</w:t>
      </w:r>
      <w:r w:rsidR="002C3732">
        <w:rPr>
          <w:lang w:val="en-US"/>
        </w:rPr>
        <w:fldChar w:fldCharType="end"/>
      </w:r>
      <w:r w:rsidRPr="00E36AB3">
        <w:rPr>
          <w:lang w:val="en-US"/>
        </w:rPr>
        <w:t xml:space="preserve">. Knowledge was not merely informational but ethical and spiritual in orientation. The legitimacy of a scholar derived from mastery of texts, moral integrity, and </w:t>
      </w:r>
      <w:proofErr w:type="spellStart"/>
      <w:r w:rsidRPr="00E36AB3">
        <w:rPr>
          <w:lang w:val="en-US"/>
        </w:rPr>
        <w:t>recognised</w:t>
      </w:r>
      <w:proofErr w:type="spellEnd"/>
      <w:r w:rsidRPr="00E36AB3">
        <w:rPr>
          <w:lang w:val="en-US"/>
        </w:rPr>
        <w:t xml:space="preserve"> lineage within a community of learning. Authority was embodied and relational, sustained through face-to-face pedagogy and ethical formation. In Weberian terms, such authority combined elements of traditional and charismatic legitimacy rooted in religious authenticity </w:t>
      </w:r>
      <w:r w:rsidR="002C3732">
        <w:rPr>
          <w:lang w:val="en-US"/>
        </w:rPr>
        <w:fldChar w:fldCharType="begin"/>
      </w:r>
      <w:r w:rsidR="002C3732">
        <w:rPr>
          <w:lang w:val="en-US"/>
        </w:rPr>
        <w:instrText xml:space="preserve"> ADDIN ZOTERO_ITEM CSL_CITATION {"citationID":"quI2dLW8","properties":{"formattedCitation":"(Weber 2013)","plainCitation":"(Weber 2013)","noteIndex":0},"citationItems":[{"id":3459,"uris":["http://zotero.org/users/16081939/items/AAHYL3RQ"],"itemData":{"id":3459,"type":"book","abstract":"Max Weber (1864-1920) was one of the most prolific and influential sociologists of the twentieth century. This classic collection draws together his key papers. This edition contains a new preface by Professor Bryan S. Turner.","DOI":"10.4324/9780203452196","ISBN":"978-0-203-45219-6","number-of-pages":"524","publisher":"Routledge","publisher-place":"London","title":"From Max Weber: Essays in Sociology","title-short":"From Max Weber","author":[{"family":"Weber","given":"Max"}],"issued":{"date-parts":[["2013",1,11]]}}}],"schema":"https://github.com/citation-style-language/schema/raw/master/csl-citation.json"} </w:instrText>
      </w:r>
      <w:r w:rsidR="002C3732">
        <w:rPr>
          <w:lang w:val="en-US"/>
        </w:rPr>
        <w:fldChar w:fldCharType="separate"/>
      </w:r>
      <w:r w:rsidR="002C3732" w:rsidRPr="002C3732">
        <w:t>(Weber 2013)</w:t>
      </w:r>
      <w:r w:rsidR="002C3732">
        <w:rPr>
          <w:lang w:val="en-US"/>
        </w:rPr>
        <w:fldChar w:fldCharType="end"/>
      </w:r>
      <w:r w:rsidRPr="00E36AB3">
        <w:rPr>
          <w:lang w:val="en-US"/>
        </w:rPr>
        <w:t>.</w:t>
      </w:r>
    </w:p>
    <w:p w14:paraId="2FE44CBD" w14:textId="77777777" w:rsidR="00E36AB3" w:rsidRPr="00E36AB3" w:rsidRDefault="00E36AB3" w:rsidP="00E36AB3">
      <w:pPr>
        <w:ind w:left="0" w:firstLine="709"/>
        <w:rPr>
          <w:lang w:val="en-US"/>
        </w:rPr>
      </w:pPr>
      <w:r w:rsidRPr="00E36AB3">
        <w:rPr>
          <w:lang w:val="en-US"/>
        </w:rPr>
        <w:t xml:space="preserve">Algorithmic systems operate according to fundamentally different principles. They privilege scale, speed, pattern recognition, and engagement metrics. Their authority is inferred from systemic performance rather than personal credibility. When knowledge is mediated by algorithmic infrastructures, legitimacy may become associated with visibility rankings, </w:t>
      </w:r>
      <w:proofErr w:type="spellStart"/>
      <w:r w:rsidRPr="00E36AB3">
        <w:rPr>
          <w:lang w:val="en-US"/>
        </w:rPr>
        <w:t>optimisation</w:t>
      </w:r>
      <w:proofErr w:type="spellEnd"/>
      <w:r w:rsidRPr="00E36AB3">
        <w:rPr>
          <w:lang w:val="en-US"/>
        </w:rPr>
        <w:t xml:space="preserve"> patterns, or data coherence rather than with epistemic lineage or moral exemplarity. As a result, the transition from scholar-</w:t>
      </w:r>
      <w:proofErr w:type="spellStart"/>
      <w:r w:rsidRPr="00E36AB3">
        <w:rPr>
          <w:lang w:val="en-US"/>
        </w:rPr>
        <w:t>centred</w:t>
      </w:r>
      <w:proofErr w:type="spellEnd"/>
      <w:r w:rsidRPr="00E36AB3">
        <w:rPr>
          <w:lang w:val="en-US"/>
        </w:rPr>
        <w:t xml:space="preserve"> to system-mediated knowledge environments raises critical questions about how epistemic authority is reconstituted.</w:t>
      </w:r>
    </w:p>
    <w:p w14:paraId="6460BC6F" w14:textId="697D3E00" w:rsidR="00E36AB3" w:rsidRPr="00E36AB3" w:rsidRDefault="00E36AB3" w:rsidP="002C3732">
      <w:pPr>
        <w:ind w:left="0" w:firstLine="709"/>
        <w:rPr>
          <w:lang w:val="en-US"/>
        </w:rPr>
      </w:pPr>
      <w:r w:rsidRPr="00E36AB3">
        <w:rPr>
          <w:lang w:val="en-US"/>
        </w:rPr>
        <w:t xml:space="preserve">Institutional and </w:t>
      </w:r>
      <w:proofErr w:type="spellStart"/>
      <w:r w:rsidRPr="00E36AB3">
        <w:rPr>
          <w:lang w:val="en-US"/>
        </w:rPr>
        <w:t>organisational</w:t>
      </w:r>
      <w:proofErr w:type="spellEnd"/>
      <w:r w:rsidRPr="00E36AB3">
        <w:rPr>
          <w:lang w:val="en-US"/>
        </w:rPr>
        <w:t xml:space="preserve"> theories offer partial insight into these dynamics by explaining how educational institutions adapt to external pressures and technological shifts </w:t>
      </w:r>
      <w:r w:rsidR="002C3732">
        <w:rPr>
          <w:lang w:val="en-US"/>
        </w:rPr>
        <w:fldChar w:fldCharType="begin"/>
      </w:r>
      <w:r w:rsidR="002C3732">
        <w:rPr>
          <w:lang w:val="en-US"/>
        </w:rPr>
        <w:instrText xml:space="preserve"> ADDIN ZOTERO_ITEM CSL_CITATION {"citationID":"Zj7tskFb","properties":{"formattedCitation":"(Powell 2022)","plainCitation":"(Powell 2022)","noteIndex":0},"citationItems":[{"id":1832,"uris":["http://zotero.org/users/16081939/items/D4ILHZHN"],"itemData":{"id":1832,"type":"article-journal","abstract":"It is safe to say that much of international law—the bedrock of the international order—has been shaped by the Western legal doctrine. How does the Islamic legal tradition relate to international law? What are Islamic law states’ (ILS) stance toward the global order and international relations? This article offers a fresh perspective of similarities and differences between international law and Islamic law. ILS’ patterns of commitments to a number of international treaties and institutions reveal a nuanced picture of these states’ position in the contemporary global order. I bring together the English-language-dominated field of international relations and the Arabic-language literature on global order and Islamic law. I trace Islam's contributions to international law and argue that international law and Islamic law share more similarities than they are given credit for. However, the inherent diversity of Islamic law and the lack of an authoritative body of Islamic international law muddle effects of historical cross-fertilization between Islamic law and international law. In reality, ILS’ position in the global order is not about a fundamental clash of values. A much more intricate picture emerges. In an important way, this paper sketches an emerging research agenda for understanding ILS’ position in the modern global order.","container-title":"International Studies Review","DOI":"10.1093/isr/viac001","ISSN":"1521-9488","issue":"1","journalAbbreviation":"Int Stud Rev","page":"viac001","source":"Silverchair","title":"Complexity and Dissonance: Islamic Law States and the International Order","title-short":"Complexity and Dissonance","volume":"24","author":[{"family":"Powell","given":"Emilia Justyna"}],"issued":{"date-parts":[["2022",3,1]]}}}],"schema":"https://github.com/citation-style-language/schema/raw/master/csl-citation.json"} </w:instrText>
      </w:r>
      <w:r w:rsidR="002C3732">
        <w:rPr>
          <w:lang w:val="en-US"/>
        </w:rPr>
        <w:fldChar w:fldCharType="separate"/>
      </w:r>
      <w:r w:rsidR="002C3732" w:rsidRPr="002C3732">
        <w:t>(</w:t>
      </w:r>
      <w:proofErr w:type="spellStart"/>
      <w:r w:rsidR="002C3732" w:rsidRPr="002C3732">
        <w:t>Powell</w:t>
      </w:r>
      <w:proofErr w:type="spellEnd"/>
      <w:r w:rsidR="002C3732" w:rsidRPr="002C3732">
        <w:t xml:space="preserve"> 2022)</w:t>
      </w:r>
      <w:r w:rsidR="002C3732">
        <w:rPr>
          <w:lang w:val="en-US"/>
        </w:rPr>
        <w:fldChar w:fldCharType="end"/>
      </w:r>
      <w:r w:rsidRPr="00E36AB3">
        <w:rPr>
          <w:lang w:val="en-US"/>
        </w:rPr>
        <w:t xml:space="preserve">. However, such frameworks primarily address structural conformity and regulatory legitimacy. They do not fully </w:t>
      </w:r>
      <w:proofErr w:type="spellStart"/>
      <w:r w:rsidRPr="00E36AB3">
        <w:rPr>
          <w:lang w:val="en-US"/>
        </w:rPr>
        <w:t>theorise</w:t>
      </w:r>
      <w:proofErr w:type="spellEnd"/>
      <w:r w:rsidRPr="00E36AB3">
        <w:rPr>
          <w:lang w:val="en-US"/>
        </w:rPr>
        <w:t xml:space="preserve"> how technological infrastructures themselves become actors in the production and validation of knowledge. Nor do they adequately account for contexts in which legitimacy is understood as simultaneously social and transcendent.</w:t>
      </w:r>
    </w:p>
    <w:p w14:paraId="6E29DCFE" w14:textId="70B210D1" w:rsidR="00E36AB3" w:rsidRPr="00E36AB3" w:rsidRDefault="00E36AB3" w:rsidP="002C3732">
      <w:pPr>
        <w:ind w:left="0" w:firstLine="709"/>
        <w:rPr>
          <w:lang w:val="en-US"/>
        </w:rPr>
      </w:pPr>
      <w:r w:rsidRPr="00E36AB3">
        <w:rPr>
          <w:lang w:val="en-US"/>
        </w:rPr>
        <w:lastRenderedPageBreak/>
        <w:t>Islamic education today increasingly operates within digitally mediated environments. Online platforms disseminate religious instruction; digital fatwas circulate globally; AI systems generate theological explanations</w:t>
      </w:r>
      <w:r w:rsidR="002C3732">
        <w:rPr>
          <w:lang w:val="en-US"/>
        </w:rPr>
        <w:t xml:space="preserve"> </w:t>
      </w:r>
      <w:r w:rsidR="002C3732">
        <w:rPr>
          <w:lang w:val="en-US"/>
        </w:rPr>
        <w:fldChar w:fldCharType="begin"/>
      </w:r>
      <w:r w:rsidR="002C3732">
        <w:rPr>
          <w:lang w:val="en-US"/>
        </w:rPr>
        <w:instrText xml:space="preserve"> ADDIN ZOTERO_ITEM CSL_CITATION {"citationID":"7kWyHiWW","properties":{"formattedCitation":"(A\\uc0\\u8217{}la and Makhshun 2022)","plainCitation":"(A’la and Makhshun 2022)","noteIndex":0},"citationItems":[{"id":3479,"uris":["http://zotero.org/users/16081939/items/K69RB3ZW"],"itemData":{"id":3479,"type":"article-journal","abstract":"Adaptation to technological developments is the key for humans to maintain life activities, including maintaining educational activities. This research attempts to analyze the digitization of education in the Indonesian context. Three things are the focus of discussion here, namely, what policies have been launched by the government towards tertiary institutions in Indonesia to support digitalization of education (DP), what are the impacts of these policies at the level of implications for Islamic tertiary institutions and what are the challenges of digitizing Islamic education in Indonesia? Indonesia. The research design used in this research is descriptive analysis. Data sources are collected from the internet, especially university websites. State Islamic University (UIN) Syarif Hidayatullah Jakarta, UIN Sunan Kalijaga Yogyakarta, UIN Sunan Ampel Surabaya, UIN Ar-Raniry Banda Aceh. The results of this study are that the learning management system (LMS) is a medium that is widely used by UIN as well as using video conferencing or social media such as WhatasApp as a tool in the learning process. However, to make DP a tradition in higher education, UIN does not yet have supporting technology such as digital libraries and learning videos.","container-title":"JOIES (Journal of Islamic Education Studies)","DOI":"10.15642/joies.2022.7.2.159-170","ISSN":"2541-173X","issue":"2","language":"en","license":"Copyright (c) 2022 Bassam Abu A'la","page":"159-170","source":"jurnalpps.uinsa.ac.id","title":"Transformasi Pendidikan: Mentradisikan Digitalisasi Pendidikan Islam","title-short":"Transformasi Pendidikan","volume":"7","author":[{"family":"A'la","given":"Bassam Abu"},{"family":"Makhshun","given":"Toha"}],"issued":{"date-parts":[["2022",12,31]]}}}],"schema":"https://github.com/citation-style-language/schema/raw/master/csl-citation.json"} </w:instrText>
      </w:r>
      <w:r w:rsidR="002C3732">
        <w:rPr>
          <w:lang w:val="en-US"/>
        </w:rPr>
        <w:fldChar w:fldCharType="separate"/>
      </w:r>
      <w:r w:rsidR="002C3732" w:rsidRPr="002C3732">
        <w:t>(</w:t>
      </w:r>
      <w:proofErr w:type="spellStart"/>
      <w:r w:rsidR="002C3732" w:rsidRPr="002C3732">
        <w:t>A’la</w:t>
      </w:r>
      <w:proofErr w:type="spellEnd"/>
      <w:r w:rsidR="002C3732" w:rsidRPr="002C3732">
        <w:t xml:space="preserve"> </w:t>
      </w:r>
      <w:proofErr w:type="spellStart"/>
      <w:r w:rsidR="002C3732" w:rsidRPr="002C3732">
        <w:t>and</w:t>
      </w:r>
      <w:proofErr w:type="spellEnd"/>
      <w:r w:rsidR="002C3732" w:rsidRPr="002C3732">
        <w:t xml:space="preserve"> </w:t>
      </w:r>
      <w:proofErr w:type="spellStart"/>
      <w:r w:rsidR="002C3732" w:rsidRPr="002C3732">
        <w:t>Makhshun</w:t>
      </w:r>
      <w:proofErr w:type="spellEnd"/>
      <w:r w:rsidR="002C3732" w:rsidRPr="002C3732">
        <w:t xml:space="preserve"> 2022)</w:t>
      </w:r>
      <w:r w:rsidR="002C3732">
        <w:rPr>
          <w:lang w:val="en-US"/>
        </w:rPr>
        <w:fldChar w:fldCharType="end"/>
      </w:r>
      <w:r w:rsidRPr="00E36AB3">
        <w:rPr>
          <w:lang w:val="en-US"/>
        </w:rPr>
        <w:t>. While Islamic intellectual tradition has historically adapted to new media—from manuscript to print to broadcast—the algorithmic turn differs in its capacity to evaluate, rank, and generate knowledge autonomously. Algorithms are not merely channels of transmission; they are epistemic participants</w:t>
      </w:r>
      <w:r w:rsidR="002C3732">
        <w:rPr>
          <w:lang w:val="en-US"/>
        </w:rPr>
        <w:t xml:space="preserve"> </w:t>
      </w:r>
      <w:r w:rsidR="002C3732">
        <w:rPr>
          <w:lang w:val="en-US"/>
        </w:rPr>
        <w:fldChar w:fldCharType="begin"/>
      </w:r>
      <w:r w:rsidR="002C3732">
        <w:rPr>
          <w:lang w:val="en-US"/>
        </w:rPr>
        <w:instrText xml:space="preserve"> ADDIN ZOTERO_ITEM CSL_CITATION {"citationID":"rwsNjgZG","properties":{"formattedCitation":"(Abidin 2020)","plainCitation":"(Abidin 2020)","noteIndex":0},"citationItems":[{"id":4945,"uris":["http://zotero.org/users/16081939/items/756FF4KA"],"itemData":{"id":4945,"type":"article-journal","abstract":"In the digital era 4.0, the necessary e-learning skills of the santri at the Gontor 12 Tanjung Jabung Timur modern Islamic boarding school are fundamental to be included in the pesantren education management system. The goal is to improve the students' skills to be highly competitive with other public school graduates. This research examines the education management applied and the learning methods implemented to support the students' skills at the boarding school. The methodology used in this study is a qualitative descriptive approach with a type of case study. This approach can clearly explain the phenomena of the research phenomena and entirely from the new findings at the Pondok Pesantren Modern Darussalam Gontor 12 Tanjung Jabung Timur. This study indicates new effective methods to support e-learning-based santri skills through the learning process using the Yadan-Biyadin method. Yadan-biyadin is a method of conveying material from one hand to another or from one santri to another.","container-title":"Jurnal Pendidikan Agama Islam","DOI":"10.14421/jpai.2020.172-07","ISSN":"2502-2075","issue":"2","language":"en","license":"Copyright (c) 2020 Jurnal Pendidikan Agama Islam","page":"203-216","source":"ejournal.uin-suka.ac.id","title":"Educational Management of Pesantren in Digital Era 4.0","volume":"17","author":[{"family":"Abidin","given":"Zaenal"}],"issued":{"date-parts":[["2020",12,31]]}}}],"schema":"https://github.com/citation-style-language/schema/raw/master/csl-citation.json"} </w:instrText>
      </w:r>
      <w:r w:rsidR="002C3732">
        <w:rPr>
          <w:lang w:val="en-US"/>
        </w:rPr>
        <w:fldChar w:fldCharType="separate"/>
      </w:r>
      <w:r w:rsidR="002C3732" w:rsidRPr="002C3732">
        <w:t>(Abidin 2020)</w:t>
      </w:r>
      <w:r w:rsidR="002C3732">
        <w:rPr>
          <w:lang w:val="en-US"/>
        </w:rPr>
        <w:fldChar w:fldCharType="end"/>
      </w:r>
      <w:r w:rsidRPr="00E36AB3">
        <w:rPr>
          <w:lang w:val="en-US"/>
        </w:rPr>
        <w:t>. This development introduces tension between embodied scholarly authority and data-driven legitimacy.</w:t>
      </w:r>
    </w:p>
    <w:p w14:paraId="570FE0FA" w14:textId="08864F4B" w:rsidR="00E36AB3" w:rsidRPr="00E36AB3" w:rsidRDefault="00E36AB3" w:rsidP="002C3732">
      <w:pPr>
        <w:ind w:left="0" w:firstLine="709"/>
        <w:rPr>
          <w:lang w:val="en-US"/>
        </w:rPr>
      </w:pPr>
      <w:r w:rsidRPr="00E36AB3">
        <w:rPr>
          <w:lang w:val="en-US"/>
        </w:rPr>
        <w:t>The problem, therefore, is not technological adoption per se but epistemic reconfiguration. If authority becomes anchored primarily in algorithmic visibility, relational chains of transmission may weaken</w:t>
      </w:r>
      <w:r w:rsidR="002C3732">
        <w:rPr>
          <w:lang w:val="en-US"/>
        </w:rPr>
        <w:t xml:space="preserve"> </w:t>
      </w:r>
      <w:r w:rsidR="002C3732">
        <w:rPr>
          <w:lang w:val="en-US"/>
        </w:rPr>
        <w:fldChar w:fldCharType="begin"/>
      </w:r>
      <w:r w:rsidR="002C3732">
        <w:rPr>
          <w:lang w:val="en-US"/>
        </w:rPr>
        <w:instrText xml:space="preserve"> ADDIN ZOTERO_ITEM CSL_CITATION {"citationID":"4ei3xMwD","properties":{"formattedCitation":"(Anthony 2018)","plainCitation":"(Anthony 2018)","noteIndex":0},"citationItems":[{"id":5424,"uris":["http://zotero.org/users/16081939/items/KCRJAZFP"],"itemData":{"id":5424,"type":"article-journal","abstract":"In this article I present a theoretical model of how relationships among members of groups of knowledge workers shape the way new epistemic technologies, which are tools that play a central role in the ongoing construction of knowledge, are encountered. In particular, I theorize about how status differences influence interactions among group members. These interactions shape whether users engage in questioning practices, which involve examining the embedded assumptions within the technology, or accepting practices, where users trust the technology’s outputs without seeking to understand the assumptions that may influence their content. I then consider the consequences of these practices on the novelty of knowledge outcomes. Because knowledge work continues to rely upon increasingly complex epistemic technologies, I suggest that the salience of status differences is of central importance to the production of new and updated knowledge.","container-title":"Academy of Management Review","DOI":"10.5465/amr.2016.0334","ISSN":"0363-7425","issue":"4","journalAbbreviation":"AMR","page":"661-679","publisher":"Academy of Management","source":"journals.aom.org (Atypon)","title":"To Question or Accept? How Status Differences Influence Responses to New Epistemic Technologies in Knowledge Work","title-short":"To Question or Accept?","volume":"43","author":[{"family":"Anthony","given":"Callen"}],"issued":{"date-parts":[["2018",10]]}}}],"schema":"https://github.com/citation-style-language/schema/raw/master/csl-citation.json"} </w:instrText>
      </w:r>
      <w:r w:rsidR="002C3732">
        <w:rPr>
          <w:lang w:val="en-US"/>
        </w:rPr>
        <w:fldChar w:fldCharType="separate"/>
      </w:r>
      <w:r w:rsidR="002C3732" w:rsidRPr="002C3732">
        <w:t>(Anthony 2018)</w:t>
      </w:r>
      <w:r w:rsidR="002C3732">
        <w:rPr>
          <w:lang w:val="en-US"/>
        </w:rPr>
        <w:fldChar w:fldCharType="end"/>
      </w:r>
      <w:r w:rsidRPr="00E36AB3">
        <w:rPr>
          <w:lang w:val="en-US"/>
        </w:rPr>
        <w:t xml:space="preserve">. Conversely, if traditional institutions reject algorithmic mediation entirely, they risk </w:t>
      </w:r>
      <w:proofErr w:type="spellStart"/>
      <w:r w:rsidRPr="00E36AB3">
        <w:rPr>
          <w:lang w:val="en-US"/>
        </w:rPr>
        <w:t>marginalisation</w:t>
      </w:r>
      <w:proofErr w:type="spellEnd"/>
      <w:r w:rsidRPr="00E36AB3">
        <w:rPr>
          <w:lang w:val="en-US"/>
        </w:rPr>
        <w:t xml:space="preserve"> within digitally structured knowledge economies. The challenge lies in understanding how epistemic legitimacy is reconstructed when sacred knowledge traditions intersect with computational infrastructures.</w:t>
      </w:r>
    </w:p>
    <w:p w14:paraId="1736B575" w14:textId="77777777" w:rsidR="00E36AB3" w:rsidRPr="00E36AB3" w:rsidRDefault="00E36AB3" w:rsidP="00E36AB3">
      <w:pPr>
        <w:ind w:left="0" w:firstLine="709"/>
        <w:rPr>
          <w:lang w:val="en-US"/>
        </w:rPr>
      </w:pPr>
      <w:r w:rsidRPr="00E36AB3">
        <w:rPr>
          <w:lang w:val="en-US"/>
        </w:rPr>
        <w:t xml:space="preserve">This study addresses that challenge by examining how epistemic authority is reconfigured in the age of algorithms within Islamic educational contexts. Employing a library-based conceptual methodology, it engages interdisciplinary scholarship in sociology of knowledge, philosophy of education, AI governance, and Islamic intellectual history. Through systematic mapping and critical synthesis, the analysis investigates two interrelated questions: first, how algorithmic systems reshape structures of knowledge legitimacy; and second, how Islamic educational traditions can </w:t>
      </w:r>
      <w:proofErr w:type="spellStart"/>
      <w:r w:rsidRPr="00E36AB3">
        <w:rPr>
          <w:lang w:val="en-US"/>
        </w:rPr>
        <w:t>conceptualise</w:t>
      </w:r>
      <w:proofErr w:type="spellEnd"/>
      <w:r w:rsidRPr="00E36AB3">
        <w:rPr>
          <w:lang w:val="en-US"/>
        </w:rPr>
        <w:t xml:space="preserve"> authority within a layered epistemic environment.</w:t>
      </w:r>
    </w:p>
    <w:p w14:paraId="28DC0CCB" w14:textId="77777777" w:rsidR="00E36AB3" w:rsidRPr="00E36AB3" w:rsidRDefault="00E36AB3" w:rsidP="00E36AB3">
      <w:pPr>
        <w:ind w:left="0" w:firstLine="709"/>
        <w:rPr>
          <w:lang w:val="en-US"/>
        </w:rPr>
      </w:pPr>
      <w:r w:rsidRPr="00E36AB3">
        <w:rPr>
          <w:lang w:val="en-US"/>
        </w:rPr>
        <w:t xml:space="preserve">The central argument advanced here is that algorithmic mediation introduces a new modality of epistemic legitimacy grounded in computational validation, </w:t>
      </w:r>
      <w:proofErr w:type="spellStart"/>
      <w:r w:rsidRPr="00E36AB3">
        <w:rPr>
          <w:lang w:val="en-US"/>
        </w:rPr>
        <w:t>optimisation</w:t>
      </w:r>
      <w:proofErr w:type="spellEnd"/>
      <w:r w:rsidRPr="00E36AB3">
        <w:rPr>
          <w:lang w:val="en-US"/>
        </w:rPr>
        <w:t xml:space="preserve">, and systemic visibility. However, this modality does not necessarily displace traditional forms of authority. Instead, it produces a layered epistemic configuration in which textual continuity, moral exemplarity, institutional recognition, and algorithmic mediation coexist in dynamic interaction. </w:t>
      </w:r>
      <w:proofErr w:type="spellStart"/>
      <w:r w:rsidRPr="00E36AB3">
        <w:rPr>
          <w:lang w:val="en-US"/>
        </w:rPr>
        <w:t>Recognising</w:t>
      </w:r>
      <w:proofErr w:type="spellEnd"/>
      <w:r w:rsidRPr="00E36AB3">
        <w:rPr>
          <w:lang w:val="en-US"/>
        </w:rPr>
        <w:t xml:space="preserve"> this layered structure is essential for understanding the future of Islamic education in digitally saturated environments.</w:t>
      </w:r>
    </w:p>
    <w:p w14:paraId="1CE37F92" w14:textId="77777777" w:rsidR="00E36AB3" w:rsidRPr="00E36AB3" w:rsidRDefault="00E36AB3" w:rsidP="00E36AB3">
      <w:pPr>
        <w:ind w:left="0" w:firstLine="709"/>
        <w:rPr>
          <w:lang w:val="en-US"/>
        </w:rPr>
      </w:pPr>
      <w:r w:rsidRPr="00E36AB3">
        <w:rPr>
          <w:lang w:val="en-US"/>
        </w:rPr>
        <w:t xml:space="preserve">By reframing the transformation of epistemic authority as a structural rather than merely technological issue, this study contributes to broader debates on algorithmic governance, educational legitimacy, and religious authority. It demonstrates that the age of algorithms does not simply accelerate information flows; it redefines the criteria through which knowledge is trusted, validated, and </w:t>
      </w:r>
      <w:proofErr w:type="spellStart"/>
      <w:r w:rsidRPr="00E36AB3">
        <w:rPr>
          <w:lang w:val="en-US"/>
        </w:rPr>
        <w:t>institutionalised</w:t>
      </w:r>
      <w:proofErr w:type="spellEnd"/>
      <w:r w:rsidRPr="00E36AB3">
        <w:rPr>
          <w:lang w:val="en-US"/>
        </w:rPr>
        <w:t>. In doing so, it invites a re-examination of how sacred epistemologies can engage emerging technological systems without relinquishing their foundational commitments to ethical integrity and transcendence-oriented legitimacy.</w:t>
      </w:r>
    </w:p>
    <w:p w14:paraId="0BFA505B" w14:textId="47744A89" w:rsidR="007D3912" w:rsidRPr="007D3912" w:rsidRDefault="007D3912" w:rsidP="007D3912">
      <w:pPr>
        <w:ind w:left="0" w:firstLine="709"/>
        <w:rPr>
          <w:lang w:val="en-US"/>
        </w:rPr>
      </w:pPr>
    </w:p>
    <w:p w14:paraId="31B3F900" w14:textId="77777777" w:rsidR="007D3912" w:rsidRPr="007D3912" w:rsidRDefault="007D3912">
      <w:pPr>
        <w:ind w:left="0" w:firstLine="709"/>
        <w:rPr>
          <w:lang w:val="en-US"/>
        </w:rPr>
      </w:pPr>
    </w:p>
    <w:p w14:paraId="52579605" w14:textId="77777777" w:rsidR="00F140BF" w:rsidRDefault="009E3F90">
      <w:pPr>
        <w:ind w:left="0" w:firstLine="0"/>
        <w:rPr>
          <w:b/>
        </w:rPr>
      </w:pPr>
      <w:r>
        <w:rPr>
          <w:b/>
        </w:rPr>
        <w:t>RESEARCH METHOD</w:t>
      </w:r>
    </w:p>
    <w:p w14:paraId="05233209" w14:textId="4E8CAD59" w:rsidR="00F140BF" w:rsidRDefault="00F140BF">
      <w:pPr>
        <w:ind w:left="0" w:firstLine="0"/>
        <w:rPr>
          <w:i/>
        </w:rPr>
      </w:pPr>
    </w:p>
    <w:p w14:paraId="491F96BE" w14:textId="41F45545" w:rsidR="00E36AB3" w:rsidRPr="00E36AB3" w:rsidRDefault="00E36AB3" w:rsidP="002C3732">
      <w:pPr>
        <w:ind w:left="0" w:firstLine="709"/>
        <w:rPr>
          <w:lang w:val="en-US"/>
        </w:rPr>
      </w:pPr>
      <w:r w:rsidRPr="00E36AB3">
        <w:rPr>
          <w:lang w:val="en-US"/>
        </w:rPr>
        <w:t xml:space="preserve">This study employs a qualitative library-based research design aimed at conceptual reconstruction rather than empirical measurement. The objective is not to test causal relationships but to interrogate and extend theoretical understandings of epistemic authority in the context of algorithmic mediation and Islamic education. As a form of theory-building inquiry, the methodology draws upon systematic literature mapping, comparative conceptual analysis, and interdisciplinary synthesis </w:t>
      </w:r>
      <w:r w:rsidR="002C3732">
        <w:rPr>
          <w:lang w:val="en-US"/>
        </w:rPr>
        <w:fldChar w:fldCharType="begin"/>
      </w:r>
      <w:r w:rsidR="002C3732">
        <w:rPr>
          <w:lang w:val="en-US"/>
        </w:rPr>
        <w:instrText xml:space="preserve"> ADDIN ZOTERO_ITEM CSL_CITATION {"citationID":"LMSxlSZl","properties":{"formattedCitation":"(Powers 2004)","plainCitation":"(Powers 2004)","noteIndex":0},"citationItems":[{"id":3925,"uris":["http://zotero.org/users/16081939/items/2JUFRTDB"],"itemData":{"id":3925,"type":"article-journal","abstract":"The Arabic term niyya (intention) is prominent in texts of Islamic ritual law. Muslim jurists require niyya in the “heart” during such ritual duties as prayer, fasting, and pilgrimage. Western scholars often treat niyya as a “spiritual” component of Islamic ritual. Muslim jurists, however, consistently treat niyya as a formal, taxonomic matter, a mental focus that makes a given act into the specific named duty required by religious law. Although the effort to thrust niyya into a “spiritual” role is meant to defend Islam from charges of “empty ritualism,” it subtly reinforces the characterization of Islam as rigidly legalistic. Much scholarship on niyya belies the scholars' own definition of “proper religion” centered on an inner, individual, nonmaterial dimension of the self. Instead of trying to wash away the formalism of niyya, I argue that scholars ought to recognize that such embodied practices are properly religious rather than spiritually defective.Western ankles won't do what Muslim ankles have done for a lifetime. Asians squat when they sit, Westerners sit upright in chairs. When my guide was down in a posture, I tried everything I could to get down as he was, but there I was, sticking up. After about an hour, my guide left, indicating that he would return later.... I never even thought about sleeping. Watched by the Muslims, I kept practicing prayer posture. I refused to let myself think how ridiculous I must have looked to them. After a while, though, I learned a little trick that would let me get down closer to the floor. But after two or three days, my ankle was going to swell.—Malcolm X: 333–334","container-title":"Journal of the American Academy of Religion","DOI":"10.1093/jaarel/lfh036","ISSN":"0002-7189","issue":"2","journalAbbreviation":"J Am Acad Relig","page":"425-459","source":"Silverchair","title":"Interiors, Intentions, and the “Spirituality” of Islamic Ritual Practice","volume":"72","author":[{"family":"Powers","given":"Paul R."}],"issued":{"date-parts":[["2004",6,1]]}}}],"schema":"https://github.com/citation-style-language/schema/raw/master/csl-citation.json"} </w:instrText>
      </w:r>
      <w:r w:rsidR="002C3732">
        <w:rPr>
          <w:lang w:val="en-US"/>
        </w:rPr>
        <w:fldChar w:fldCharType="separate"/>
      </w:r>
      <w:r w:rsidR="002C3732" w:rsidRPr="002C3732">
        <w:t>(</w:t>
      </w:r>
      <w:proofErr w:type="spellStart"/>
      <w:r w:rsidR="002C3732" w:rsidRPr="002C3732">
        <w:t>Powers</w:t>
      </w:r>
      <w:proofErr w:type="spellEnd"/>
      <w:r w:rsidR="002C3732" w:rsidRPr="002C3732">
        <w:t xml:space="preserve"> 2004)</w:t>
      </w:r>
      <w:r w:rsidR="002C3732">
        <w:rPr>
          <w:lang w:val="en-US"/>
        </w:rPr>
        <w:fldChar w:fldCharType="end"/>
      </w:r>
      <w:r w:rsidRPr="00E36AB3">
        <w:rPr>
          <w:lang w:val="en-US"/>
        </w:rPr>
        <w:t>.</w:t>
      </w:r>
    </w:p>
    <w:p w14:paraId="5BE6D0A3" w14:textId="1D1A4CAD" w:rsidR="00E36AB3" w:rsidRPr="00E36AB3" w:rsidRDefault="00E36AB3" w:rsidP="00E03C68">
      <w:pPr>
        <w:ind w:left="0" w:firstLine="709"/>
        <w:rPr>
          <w:lang w:val="en-US"/>
        </w:rPr>
      </w:pPr>
      <w:r w:rsidRPr="00E36AB3">
        <w:rPr>
          <w:lang w:val="en-US"/>
        </w:rPr>
        <w:t xml:space="preserve">The primary sources consist of peer-reviewed journal articles, foundational theoretical texts, and classical as well as contemporary scholarship relevant to three interrelated domains: epistemic authority, algorithmic governance, and Islamic intellectual </w:t>
      </w:r>
      <w:r w:rsidRPr="00E36AB3">
        <w:rPr>
          <w:lang w:val="en-US"/>
        </w:rPr>
        <w:lastRenderedPageBreak/>
        <w:t xml:space="preserve">tradition. Literature on epistemic authority and sociology of knowledge was engaged to clarify how legitimacy and credibility are socially constructed and institutionally </w:t>
      </w:r>
      <w:proofErr w:type="spellStart"/>
      <w:r w:rsidRPr="00E36AB3">
        <w:rPr>
          <w:lang w:val="en-US"/>
        </w:rPr>
        <w:t>stabilised</w:t>
      </w:r>
      <w:proofErr w:type="spellEnd"/>
      <w:r w:rsidRPr="00E36AB3">
        <w:rPr>
          <w:lang w:val="en-US"/>
        </w:rPr>
        <w:t xml:space="preserve"> </w:t>
      </w:r>
      <w:r w:rsidR="00E03C68">
        <w:rPr>
          <w:lang w:val="en-US"/>
        </w:rPr>
        <w:fldChar w:fldCharType="begin"/>
      </w:r>
      <w:r w:rsidR="00E03C68">
        <w:rPr>
          <w:lang w:val="en-US"/>
        </w:rPr>
        <w:instrText xml:space="preserve"> ADDIN ZOTERO_ITEM CSL_CITATION {"citationID":"AFUOPnyx","properties":{"formattedCitation":"(Garcia et al. 2019)","plainCitation":"(Garcia et al. 2019)","noteIndex":0},"citationItems":[{"id":5425,"uris":["http://zotero.org/users/16081939/items/PEUVG28L"],"itemData":{"id":5425,"type":"article-journal","container-title":"The Journal of Academic Librarianship","DOI":"10.1016/j.acalib.2019.01.004","ISSN":"0099-1333","issue":"2","journalAbbreviation":"The Journal of Academic Librarianship","page":"94-101","source":"ScienceDirect","title":"The Pedagogical Promise of Primary Sources: Research Trends, Persistent Gaps, and New Directions","title-short":"The Pedagogical Promise of Primary Sources","volume":"45","author":[{"family":"Garcia","given":"Patricia"},{"family":"Lueck","given":"Joseph"},{"family":"Yakel","given":"Elizabeth"}],"issued":{"date-parts":[["2019",3,1]]}}}],"schema":"https://github.com/citation-style-language/schema/raw/master/csl-citation.json"} </w:instrText>
      </w:r>
      <w:r w:rsidR="00E03C68">
        <w:rPr>
          <w:lang w:val="en-US"/>
        </w:rPr>
        <w:fldChar w:fldCharType="separate"/>
      </w:r>
      <w:r w:rsidR="00E03C68" w:rsidRPr="00E03C68">
        <w:t xml:space="preserve">(Garcia </w:t>
      </w:r>
      <w:proofErr w:type="spellStart"/>
      <w:r w:rsidR="00E03C68" w:rsidRPr="00E03C68">
        <w:t>et</w:t>
      </w:r>
      <w:proofErr w:type="spellEnd"/>
      <w:r w:rsidR="00E03C68" w:rsidRPr="00E03C68">
        <w:t xml:space="preserve"> </w:t>
      </w:r>
      <w:proofErr w:type="spellStart"/>
      <w:r w:rsidR="00E03C68" w:rsidRPr="00E03C68">
        <w:t>al.</w:t>
      </w:r>
      <w:proofErr w:type="spellEnd"/>
      <w:r w:rsidR="00E03C68" w:rsidRPr="00E03C68">
        <w:t xml:space="preserve"> 2019)</w:t>
      </w:r>
      <w:r w:rsidR="00E03C68">
        <w:rPr>
          <w:lang w:val="en-US"/>
        </w:rPr>
        <w:fldChar w:fldCharType="end"/>
      </w:r>
      <w:r w:rsidRPr="00E36AB3">
        <w:rPr>
          <w:lang w:val="en-US"/>
        </w:rPr>
        <w:t xml:space="preserve">. Scholarship on algorithmic systems and digital governance was examined to understand how computational infrastructures function as epistemic intermediaries that shape visibility, relevance, and authority </w:t>
      </w:r>
      <w:r w:rsidR="00E03C68">
        <w:rPr>
          <w:lang w:val="en-US"/>
        </w:rPr>
        <w:fldChar w:fldCharType="begin"/>
      </w:r>
      <w:r w:rsidR="00E03C68">
        <w:rPr>
          <w:lang w:val="en-US"/>
        </w:rPr>
        <w:instrText xml:space="preserve"> ADDIN ZOTERO_ITEM CSL_CITATION {"citationID":"gblRkMgP","properties":{"formattedCitation":"(Cronin 2007)","plainCitation":"(Cronin 2007)","noteIndex":0},"citationItems":[{"id":5427,"uris":["http://zotero.org/users/16081939/items/AWA7T7ZQ"],"itemData":{"id":5427,"type":"book","abstract":"ARIST, published annually since 1966, is a landmark publication within the information science community. It surveys the landscape of information science and technology, providing an analytical, authoritative, and accessible overview of recent trends and significant developments. The range of topics varies considerably, reflecting the dynamism of the discipline and the diversity of theoretical and applied perspectives. While ARIST continues to cover key topics associated with classical information science (e.g., bibliometrics, information retrieval), editor Blaise Cronin is selectively expanding its footprint in an effort to connect information science more tightly with cognate academic and professional communities.","ISBN":"978-1-57387-308-6","language":"en","note":"Google-Books-ID: aPg6CW0V0YEC","number-of-pages":"720","publisher":"Information Today, Inc.","source":"Google Books","title":"Annual Review of Information Science and Technology","author":[{"family":"Cronin","given":"Blaise"}],"issued":{"date-parts":[["2007"]]}}}],"schema":"https://github.com/citation-style-language/schema/raw/master/csl-citation.json"} </w:instrText>
      </w:r>
      <w:r w:rsidR="00E03C68">
        <w:rPr>
          <w:lang w:val="en-US"/>
        </w:rPr>
        <w:fldChar w:fldCharType="separate"/>
      </w:r>
      <w:r w:rsidR="00E03C68" w:rsidRPr="00E03C68">
        <w:t>(</w:t>
      </w:r>
      <w:proofErr w:type="spellStart"/>
      <w:r w:rsidR="00E03C68" w:rsidRPr="00E03C68">
        <w:t>Cronin</w:t>
      </w:r>
      <w:proofErr w:type="spellEnd"/>
      <w:r w:rsidR="00E03C68" w:rsidRPr="00E03C68">
        <w:t xml:space="preserve"> 2007)</w:t>
      </w:r>
      <w:r w:rsidR="00E03C68">
        <w:rPr>
          <w:lang w:val="en-US"/>
        </w:rPr>
        <w:fldChar w:fldCharType="end"/>
      </w:r>
      <w:r w:rsidRPr="00E36AB3">
        <w:rPr>
          <w:lang w:val="en-US"/>
        </w:rPr>
        <w:t xml:space="preserve">. In parallel, classical and modern works on Islamic epistemology were </w:t>
      </w:r>
      <w:proofErr w:type="spellStart"/>
      <w:r w:rsidRPr="00E36AB3">
        <w:rPr>
          <w:lang w:val="en-US"/>
        </w:rPr>
        <w:t>analysed</w:t>
      </w:r>
      <w:proofErr w:type="spellEnd"/>
      <w:r w:rsidRPr="00E36AB3">
        <w:rPr>
          <w:lang w:val="en-US"/>
        </w:rPr>
        <w:t xml:space="preserve"> to reconstruct traditional models of knowledge transmission, including </w:t>
      </w:r>
      <w:proofErr w:type="spellStart"/>
      <w:r w:rsidRPr="00E36AB3">
        <w:rPr>
          <w:i/>
          <w:iCs/>
          <w:lang w:val="en-US"/>
        </w:rPr>
        <w:t>sanad</w:t>
      </w:r>
      <w:proofErr w:type="spellEnd"/>
      <w:r w:rsidRPr="00E36AB3">
        <w:rPr>
          <w:lang w:val="en-US"/>
        </w:rPr>
        <w:t>, embodied scholarship, and moral credibility</w:t>
      </w:r>
      <w:r w:rsidR="00E03C68">
        <w:rPr>
          <w:lang w:val="en-US"/>
        </w:rPr>
        <w:t xml:space="preserve"> </w:t>
      </w:r>
      <w:r w:rsidR="00E03C68">
        <w:rPr>
          <w:lang w:val="en-US"/>
        </w:rPr>
        <w:fldChar w:fldCharType="begin"/>
      </w:r>
      <w:r w:rsidR="00E03C68">
        <w:rPr>
          <w:lang w:val="en-US"/>
        </w:rPr>
        <w:instrText xml:space="preserve"> ADDIN ZOTERO_ITEM CSL_CITATION {"citationID":"harmvkL2","properties":{"formattedCitation":"(Iftikhar et al. 2024)","plainCitation":"(Iftikhar et al. 2024)","noteIndex":0},"citationItems":[{"id":5429,"uris":["http://zotero.org/users/16081939/items/AJ7RE5EY"],"itemData":{"id":5429,"type":"article-journal","abstract":"Epistemology is the study of the origin and limits of human knowledge, as well as the distinction between opinions and beliefs. The field includes facts, background assumptions, principles, and methodologies that influence the generation, evaluation, and transmission of knowledge. Islamic and scientific knowledge share intricate epistemological frameworks, with Islamic epistemology depending on revelation, intuition or inspiration, reason, and empirical techniques, while scientific epistemology relies on perception and reasoning. This article explores the fundamental principles and methods of both Islamic and scientific epistemology, examining their similarities and differences. This work employs a qualitative research approach, incorporating analytical and comparative methods to compile the information. This knowledge is crucial for advancing comprehensive, ethical, and significant knowledge in both traditional and modern domains, as well as for understanding how different epistemologies contribute to our understanding of truth and knowledge. The examination of Islamic and scientific epistemologies highlights the intricate and multifaceted aspects of human knowledge. Both of these approaches provide beneficial perspectives and methodologies that can improve our understanding of the world. By acknowledging the similarities and dissimilarities between these frameworks, one can adopt a more refined and inclusive strategy towards knowledge, leading to a greater appreciation of the various ways in which we strive to discover and comprehend truth.","container-title":"Islamic Research Journal { </w:instrText>
      </w:r>
      <w:r w:rsidR="00E03C68">
        <w:rPr>
          <w:rtl/>
          <w:lang w:val="en-US"/>
        </w:rPr>
        <w:instrText>القدو</w:instrText>
      </w:r>
      <w:r w:rsidR="00E03C68">
        <w:rPr>
          <w:rFonts w:hint="cs"/>
          <w:rtl/>
          <w:lang w:val="en-US"/>
        </w:rPr>
        <w:instrText>ۃ</w:instrText>
      </w:r>
      <w:r w:rsidR="00E03C68">
        <w:rPr>
          <w:lang w:val="en-US"/>
        </w:rPr>
        <w:instrText xml:space="preserve"> }","ISSN":"2959-2062","issue":"04","language":"en","license":"Copyright (c) 2024 Islamic Research Journal { </w:instrText>
      </w:r>
      <w:r w:rsidR="00E03C68">
        <w:rPr>
          <w:rtl/>
          <w:lang w:val="en-US"/>
        </w:rPr>
        <w:instrText>القدو</w:instrText>
      </w:r>
      <w:r w:rsidR="00E03C68">
        <w:rPr>
          <w:rFonts w:hint="cs"/>
          <w:rtl/>
          <w:lang w:val="en-US"/>
        </w:rPr>
        <w:instrText>ۃ</w:instrText>
      </w:r>
      <w:r w:rsidR="00E03C68">
        <w:rPr>
          <w:lang w:val="en-US"/>
        </w:rPr>
        <w:instrText xml:space="preserve"> }","page":"38-52","source":"www.al-qudwah.com","title":"Islamic and Scientific Epistemology: A Comparative Study","title-short":"Islamic and Scientific Epistemology","volume":"2","author":[{"family":"Iftikhar","given":"Lubna"},{"family":"Rabia","given":"Dr Sumera"},{"family":"Sadia","given":""}],"issued":{"date-parts":[["2024",11,10]]}}}],"schema":"https://github.com/citation-style-language/schema/raw/master/csl-citation.json"} </w:instrText>
      </w:r>
      <w:r w:rsidR="00E03C68">
        <w:rPr>
          <w:lang w:val="en-US"/>
        </w:rPr>
        <w:fldChar w:fldCharType="separate"/>
      </w:r>
      <w:r w:rsidR="00E03C68" w:rsidRPr="00E03C68">
        <w:t>(</w:t>
      </w:r>
      <w:proofErr w:type="spellStart"/>
      <w:r w:rsidR="00E03C68" w:rsidRPr="00E03C68">
        <w:t>Iftikhar</w:t>
      </w:r>
      <w:proofErr w:type="spellEnd"/>
      <w:r w:rsidR="00E03C68" w:rsidRPr="00E03C68">
        <w:t xml:space="preserve"> </w:t>
      </w:r>
      <w:proofErr w:type="spellStart"/>
      <w:r w:rsidR="00E03C68" w:rsidRPr="00E03C68">
        <w:t>et</w:t>
      </w:r>
      <w:proofErr w:type="spellEnd"/>
      <w:r w:rsidR="00E03C68" w:rsidRPr="00E03C68">
        <w:t xml:space="preserve"> </w:t>
      </w:r>
      <w:proofErr w:type="spellStart"/>
      <w:r w:rsidR="00E03C68" w:rsidRPr="00E03C68">
        <w:t>al.</w:t>
      </w:r>
      <w:proofErr w:type="spellEnd"/>
      <w:r w:rsidR="00E03C68" w:rsidRPr="00E03C68">
        <w:t xml:space="preserve"> 2024)</w:t>
      </w:r>
      <w:r w:rsidR="00E03C68">
        <w:rPr>
          <w:lang w:val="en-US"/>
        </w:rPr>
        <w:fldChar w:fldCharType="end"/>
      </w:r>
      <w:r w:rsidRPr="00E36AB3">
        <w:rPr>
          <w:lang w:val="en-US"/>
        </w:rPr>
        <w:t>.</w:t>
      </w:r>
    </w:p>
    <w:p w14:paraId="40DEE058" w14:textId="7A744885" w:rsidR="00E36AB3" w:rsidRPr="00E36AB3" w:rsidRDefault="00E36AB3" w:rsidP="00E03C68">
      <w:pPr>
        <w:ind w:left="0" w:firstLine="709"/>
        <w:rPr>
          <w:lang w:val="en-US"/>
        </w:rPr>
      </w:pPr>
      <w:r w:rsidRPr="00E36AB3">
        <w:rPr>
          <w:lang w:val="en-US"/>
        </w:rPr>
        <w:t xml:space="preserve">The analytical procedure unfolded in three stages. First, a systematic mapping of epistemic authority theory was conducted to identify dominant conceptual assumptions regarding legitimacy, credibility, and knowledge validation. Particular attention was given to the distinction between socially constructed authority and </w:t>
      </w:r>
      <w:proofErr w:type="spellStart"/>
      <w:r w:rsidRPr="00E36AB3">
        <w:rPr>
          <w:lang w:val="en-US"/>
        </w:rPr>
        <w:t>institutionalised</w:t>
      </w:r>
      <w:proofErr w:type="spellEnd"/>
      <w:r w:rsidRPr="00E36AB3">
        <w:rPr>
          <w:lang w:val="en-US"/>
        </w:rPr>
        <w:t xml:space="preserve"> recognition, as well as to critiques of epistemic injustice and testimonial credibility </w:t>
      </w:r>
      <w:r w:rsidR="00E03C68">
        <w:rPr>
          <w:lang w:val="en-US"/>
        </w:rPr>
        <w:fldChar w:fldCharType="begin"/>
      </w:r>
      <w:r w:rsidR="00E03C68">
        <w:rPr>
          <w:lang w:val="en-US"/>
        </w:rPr>
        <w:instrText xml:space="preserve"> ADDIN ZOTERO_ITEM CSL_CITATION {"citationID":"IPvGx3zv","properties":{"formattedCitation":"(Powers 2004)","plainCitation":"(Powers 2004)","noteIndex":0},"citationItems":[{"id":3925,"uris":["http://zotero.org/users/16081939/items/2JUFRTDB"],"itemData":{"id":3925,"type":"article-journal","abstract":"The Arabic term niyya (intention) is prominent in texts of Islamic ritual law. Muslim jurists require niyya in the “heart” during such ritual duties as prayer, fasting, and pilgrimage. Western scholars often treat niyya as a “spiritual” component of Islamic ritual. Muslim jurists, however, consistently treat niyya as a formal, taxonomic matter, a mental focus that makes a given act into the specific named duty required by religious law. Although the effort to thrust niyya into a “spiritual” role is meant to defend Islam from charges of “empty ritualism,” it subtly reinforces the characterization of Islam as rigidly legalistic. Much scholarship on niyya belies the scholars' own definition of “proper religion” centered on an inner, individual, nonmaterial dimension of the self. Instead of trying to wash away the formalism of niyya, I argue that scholars ought to recognize that such embodied practices are properly religious rather than spiritually defective.Western ankles won't do what Muslim ankles have done for a lifetime. Asians squat when they sit, Westerners sit upright in chairs. When my guide was down in a posture, I tried everything I could to get down as he was, but there I was, sticking up. After about an hour, my guide left, indicating that he would return later.... I never even thought about sleeping. Watched by the Muslims, I kept practicing prayer posture. I refused to let myself think how ridiculous I must have looked to them. After a while, though, I learned a little trick that would let me get down closer to the floor. But after two or three days, my ankle was going to swell.—Malcolm X: 333–334","container-title":"Journal of the American Academy of Religion","DOI":"10.1093/jaarel/lfh036","ISSN":"0002-7189","issue":"2","journalAbbreviation":"J Am Acad Relig","page":"425-459","source":"Silverchair","title":"Interiors, Intentions, and the “Spirituality” of Islamic Ritual Practice","volume":"72","author":[{"family":"Powers","given":"Paul R."}],"issued":{"date-parts":[["2004",6,1]]}}}],"schema":"https://github.com/citation-style-language/schema/raw/master/csl-citation.json"} </w:instrText>
      </w:r>
      <w:r w:rsidR="00E03C68">
        <w:rPr>
          <w:lang w:val="en-US"/>
        </w:rPr>
        <w:fldChar w:fldCharType="separate"/>
      </w:r>
      <w:r w:rsidR="00E03C68" w:rsidRPr="00E03C68">
        <w:t>(</w:t>
      </w:r>
      <w:proofErr w:type="spellStart"/>
      <w:r w:rsidR="00E03C68" w:rsidRPr="00E03C68">
        <w:t>Powers</w:t>
      </w:r>
      <w:proofErr w:type="spellEnd"/>
      <w:r w:rsidR="00E03C68" w:rsidRPr="00E03C68">
        <w:t xml:space="preserve"> 2004)</w:t>
      </w:r>
      <w:r w:rsidR="00E03C68">
        <w:rPr>
          <w:lang w:val="en-US"/>
        </w:rPr>
        <w:fldChar w:fldCharType="end"/>
      </w:r>
      <w:r w:rsidRPr="00E36AB3">
        <w:rPr>
          <w:lang w:val="en-US"/>
        </w:rPr>
        <w:t>. This stage clarified the prevailing theoretical boundaries within which authority is typically understood in modern educational and technological contexts.</w:t>
      </w:r>
    </w:p>
    <w:p w14:paraId="415175B9" w14:textId="0BF3DD0C" w:rsidR="00E36AB3" w:rsidRPr="00E36AB3" w:rsidRDefault="00E36AB3" w:rsidP="00E03C68">
      <w:pPr>
        <w:ind w:left="0" w:firstLine="709"/>
        <w:rPr>
          <w:lang w:val="en-US"/>
        </w:rPr>
      </w:pPr>
      <w:r w:rsidRPr="00E36AB3">
        <w:rPr>
          <w:lang w:val="en-US"/>
        </w:rPr>
        <w:t xml:space="preserve">Second, literature on algorithmic mediation was </w:t>
      </w:r>
      <w:proofErr w:type="spellStart"/>
      <w:r w:rsidRPr="00E36AB3">
        <w:rPr>
          <w:lang w:val="en-US"/>
        </w:rPr>
        <w:t>analysed</w:t>
      </w:r>
      <w:proofErr w:type="spellEnd"/>
      <w:r w:rsidRPr="00E36AB3">
        <w:rPr>
          <w:lang w:val="en-US"/>
        </w:rPr>
        <w:t xml:space="preserve"> to determine how computational systems function as epistemic actors. Rather than treating algorithms as neutral tools, the analysis </w:t>
      </w:r>
      <w:proofErr w:type="spellStart"/>
      <w:r w:rsidRPr="00E36AB3">
        <w:rPr>
          <w:lang w:val="en-US"/>
        </w:rPr>
        <w:t>conceptualised</w:t>
      </w:r>
      <w:proofErr w:type="spellEnd"/>
      <w:r w:rsidRPr="00E36AB3">
        <w:rPr>
          <w:lang w:val="en-US"/>
        </w:rPr>
        <w:t xml:space="preserve"> them as infrastructures that embed normative hierarchies within ranking systems, </w:t>
      </w:r>
      <w:proofErr w:type="spellStart"/>
      <w:r w:rsidRPr="00E36AB3">
        <w:rPr>
          <w:lang w:val="en-US"/>
        </w:rPr>
        <w:t>optimisation</w:t>
      </w:r>
      <w:proofErr w:type="spellEnd"/>
      <w:r w:rsidRPr="00E36AB3">
        <w:rPr>
          <w:lang w:val="en-US"/>
        </w:rPr>
        <w:t xml:space="preserve"> logics, and data-driven visibility regimes </w:t>
      </w:r>
      <w:r w:rsidR="00E03C68">
        <w:rPr>
          <w:lang w:val="en-US"/>
        </w:rPr>
        <w:fldChar w:fldCharType="begin"/>
      </w:r>
      <w:r w:rsidR="00E03C68">
        <w:rPr>
          <w:lang w:val="en-US"/>
        </w:rPr>
        <w:instrText xml:space="preserve"> ADDIN ZOTERO_ITEM CSL_CITATION {"citationID":"gZjqmrgu","properties":{"formattedCitation":"(Fouz Mohamed Zacky and Moniruzzaman 2024)","plainCitation":"(Fouz Mohamed Zacky and Moniruzzaman 2024)","noteIndex":0},"citationItems":[{"id":5431,"uris":["http://zotero.org/users/16081939/items/PKWJU3Y6"],"itemData":{"id":5431,"type":"article-journal","abstract":"This paper critically analyses how Islamization of Knowledge (IOK), Radical Reform (RR), and Maqasid Methodology (MM), three distinct Islamic intellectual projects, attempted to develop discourses of Islamic epistemology in facing contemporary developments of natural and social sciences. Mainly, the paper focuses on similarities, differences, and potential contributions of all three projects respectively. Initially, this paper observes that IOK, RR, and MM have solid agreements among themselves in defining the core crisis of the modern Islamic intellectual tradition, as well as in highlighting the importance of inclusion of Islamic primary sources and its normative guidance in the process of reorienting modern knowledge. Equally, each of those projects presents itself as a new reflection of Islamic primary texts considering current intellectual challenges. Nevertheless, this paper further finds that all three projects have deep disagreements among themselves in terms of defining the scope of epistemic authority of revelation, reason, and spirituality and thereby offer three different visions of Islamic epistemic schema in facing modern knowledge. Finally, this paper reflects how these differences could potentially impact visions of an alternative education system from an Islamic worldview.","container-title":"Social Epistemology","DOI":"10.1080/02691728.2023.2227945","ISSN":"0269-1728","issue":"4","note":"_eprint: https://doi.org/10.1080/02691728.2023.2227945","page":"511-525","publisher":"Routledge","source":"Taylor and Francis+NEJM","title":"‘Islamic Epistemology’ in a Modern Context: Anatomy of an Evolving Debate","title-short":"‘Islamic Epistemology’ in a Modern Context","volume":"38","author":[{"family":"Fouz Mohamed Zacky","given":"Mohamed"},{"family":"Moniruzzaman","given":"Md"}],"issued":{"date-parts":[["2024",7,3]]}}}],"schema":"https://github.com/citation-style-language/schema/raw/master/csl-citation.json"} </w:instrText>
      </w:r>
      <w:r w:rsidR="00E03C68">
        <w:rPr>
          <w:lang w:val="en-US"/>
        </w:rPr>
        <w:fldChar w:fldCharType="separate"/>
      </w:r>
      <w:r w:rsidR="00E03C68" w:rsidRPr="00E03C68">
        <w:t>(</w:t>
      </w:r>
      <w:proofErr w:type="spellStart"/>
      <w:r w:rsidR="00E03C68" w:rsidRPr="00E03C68">
        <w:t>Fouz</w:t>
      </w:r>
      <w:proofErr w:type="spellEnd"/>
      <w:r w:rsidR="00E03C68" w:rsidRPr="00E03C68">
        <w:t xml:space="preserve"> </w:t>
      </w:r>
      <w:proofErr w:type="spellStart"/>
      <w:r w:rsidR="00E03C68" w:rsidRPr="00E03C68">
        <w:t>Mohamed</w:t>
      </w:r>
      <w:proofErr w:type="spellEnd"/>
      <w:r w:rsidR="00E03C68" w:rsidRPr="00E03C68">
        <w:t xml:space="preserve"> Zacky </w:t>
      </w:r>
      <w:proofErr w:type="spellStart"/>
      <w:r w:rsidR="00E03C68" w:rsidRPr="00E03C68">
        <w:t>and</w:t>
      </w:r>
      <w:proofErr w:type="spellEnd"/>
      <w:r w:rsidR="00E03C68" w:rsidRPr="00E03C68">
        <w:t xml:space="preserve"> </w:t>
      </w:r>
      <w:proofErr w:type="spellStart"/>
      <w:r w:rsidR="00E03C68" w:rsidRPr="00E03C68">
        <w:t>Moniruzzaman</w:t>
      </w:r>
      <w:proofErr w:type="spellEnd"/>
      <w:r w:rsidR="00E03C68" w:rsidRPr="00E03C68">
        <w:t xml:space="preserve"> 2024)</w:t>
      </w:r>
      <w:r w:rsidR="00E03C68">
        <w:rPr>
          <w:lang w:val="en-US"/>
        </w:rPr>
        <w:fldChar w:fldCharType="end"/>
      </w:r>
      <w:r w:rsidRPr="00E36AB3">
        <w:rPr>
          <w:lang w:val="en-US"/>
        </w:rPr>
        <w:t>. This stage identified a shift from person-</w:t>
      </w:r>
      <w:proofErr w:type="spellStart"/>
      <w:r w:rsidRPr="00E36AB3">
        <w:rPr>
          <w:lang w:val="en-US"/>
        </w:rPr>
        <w:t>centred</w:t>
      </w:r>
      <w:proofErr w:type="spellEnd"/>
      <w:r w:rsidRPr="00E36AB3">
        <w:rPr>
          <w:lang w:val="en-US"/>
        </w:rPr>
        <w:t xml:space="preserve"> to system-mediated validation, where epistemic prominence is frequently determined by algorithmic metrics rather than embodied expertise.</w:t>
      </w:r>
    </w:p>
    <w:p w14:paraId="6D1E074E" w14:textId="15E5AC23" w:rsidR="00E36AB3" w:rsidRPr="00E36AB3" w:rsidRDefault="00E36AB3" w:rsidP="00E03C68">
      <w:pPr>
        <w:ind w:left="0" w:firstLine="709"/>
        <w:rPr>
          <w:lang w:val="en-US"/>
        </w:rPr>
      </w:pPr>
      <w:r w:rsidRPr="00E36AB3">
        <w:rPr>
          <w:lang w:val="en-US"/>
        </w:rPr>
        <w:t xml:space="preserve">Third, Islamic intellectual sources were examined through hermeneutic interpretation to reconstruct traditional models of epistemic legitimacy. Concepts such as </w:t>
      </w:r>
      <w:proofErr w:type="spellStart"/>
      <w:r w:rsidRPr="00E36AB3">
        <w:rPr>
          <w:i/>
          <w:iCs/>
          <w:lang w:val="en-US"/>
        </w:rPr>
        <w:t>sanad</w:t>
      </w:r>
      <w:proofErr w:type="spellEnd"/>
      <w:r w:rsidRPr="00E36AB3">
        <w:rPr>
          <w:lang w:val="en-US"/>
        </w:rPr>
        <w:t xml:space="preserve">, scholarly lineage, and moral exemplarity were </w:t>
      </w:r>
      <w:proofErr w:type="spellStart"/>
      <w:r w:rsidRPr="00E36AB3">
        <w:rPr>
          <w:lang w:val="en-US"/>
        </w:rPr>
        <w:t>analysed</w:t>
      </w:r>
      <w:proofErr w:type="spellEnd"/>
      <w:r w:rsidRPr="00E36AB3">
        <w:rPr>
          <w:lang w:val="en-US"/>
        </w:rPr>
        <w:t xml:space="preserve"> not as theological claims but as sociologically operative categories that structure recognition and trust</w:t>
      </w:r>
      <w:r w:rsidR="00E03C68">
        <w:rPr>
          <w:lang w:val="en-US"/>
        </w:rPr>
        <w:t xml:space="preserve"> </w:t>
      </w:r>
      <w:r w:rsidR="00E03C68">
        <w:rPr>
          <w:lang w:val="en-US"/>
        </w:rPr>
        <w:fldChar w:fldCharType="begin"/>
      </w:r>
      <w:r w:rsidR="00E03C68">
        <w:rPr>
          <w:lang w:val="en-US"/>
        </w:rPr>
        <w:instrText xml:space="preserve"> ADDIN ZOTERO_ITEM CSL_CITATION {"citationID":"vVedTq92","properties":{"formattedCitation":"(Rashid 2024)","plainCitation":"(Rashid 2024)","noteIndex":0},"citationItems":[{"id":5432,"uris":["http://zotero.org/users/16081939/items/RYLJB8M4"],"itemData":{"id":5432,"type":"article-journal","abstract":"Contemporary Muslim thought has increasingly become postmodern in terms of how Muslims understand knowledge and truth. Postmodernism challenged the idea of objective truth and authoritative interpretation in religious contexts; yet, it has had far greater implications in recent years in how Muslims understand their scripture and law with regard to the application of identity-based, reader-centered and historicist approaches to the Qur'an and Shari'ah. The purpose of this paper is to identify the epistemological implications of such postmodern thinking and to argue that postmodern relativism directly challenges the fundamental principles of knowledge in Islam. This paper utilizes the basic components of classical Islamic epistemology - namely, waḥy (revelation), Sunnah (Prophetic authority), ijma' (scholarly consensus), and qias (disciplined reason/aql) - to illustrate how they collectively form a coherent and durable system of knowing truth, morality, and interpreting the Qur'an and Shari'ah. In addition, the paper demonstrates that the reinterpretive movement in contemporary times that has been influenced by postmodern thought is not simply an attempt to offer alternative interpretations of the scripture and law, but rather creates a new set of standards for determining what constitutes meaningfulness and normativity in Islamic law. This, in turn, has the possibility of rendering the epistemological authority of revelation irrelevant, and to fragment the Islamic moral discourse. To counteract this trend the author of the paper argues that Islam possesses its own methods of renewal - i.e., through the use of ijtihad (independent reasoning), maqasid al-shariah (the purposes/goals of the Shariah), and tajdid (Islamic reform/renewal) - and therefore affords contemporary Muslims the opportunity to address their particular, contextual situations, while at the same time maintaining morally universal truths in an epistemically secure manner. Ultimately, the author presents a strategic counter-attack against postmodern relativism using Islamic epistemology, while also highlighting the need for renewed epistemological confidence amongst contemporary Muslim scholars. The author concludes that whether or not Islam will remain relevant in the modern world is dependent on Islam's affirmation of being a source of objective, transcendent truth as opposed to the relativization of the nature of revelation.","container-title":"AL-HAYAT Research Journal (AHRJ)","ISSN":"3006-4767","issue":"1","language":"en","license":"Copyright (c) 2024 AL-HAYAT Research Journal (AHRJ)","page":"218-226","source":"hrj.com.pk","title":"Islamic Epistemology versus Postmodern Relativism: A Critical Refutation of Internalized Postmodern Hermeneutics in Contemporary Muslim Thought","title-short":"Islamic Epistemology versus Postmodern Relativism","volume":"2","author":[{"family":"Rashid","given":"Dr Muhammad"}],"issued":{"date-parts":[["2024",12,31]]}}}],"schema":"https://github.com/citation-style-language/schema/raw/master/csl-citation.json"} </w:instrText>
      </w:r>
      <w:r w:rsidR="00E03C68">
        <w:rPr>
          <w:lang w:val="en-US"/>
        </w:rPr>
        <w:fldChar w:fldCharType="separate"/>
      </w:r>
      <w:r w:rsidR="00E03C68" w:rsidRPr="00E03C68">
        <w:t>(</w:t>
      </w:r>
      <w:proofErr w:type="spellStart"/>
      <w:r w:rsidR="00E03C68" w:rsidRPr="00E03C68">
        <w:t>Rashid</w:t>
      </w:r>
      <w:proofErr w:type="spellEnd"/>
      <w:r w:rsidR="00E03C68" w:rsidRPr="00E03C68">
        <w:t xml:space="preserve"> 2024)</w:t>
      </w:r>
      <w:r w:rsidR="00E03C68">
        <w:rPr>
          <w:lang w:val="en-US"/>
        </w:rPr>
        <w:fldChar w:fldCharType="end"/>
      </w:r>
      <w:r w:rsidRPr="00E36AB3">
        <w:rPr>
          <w:lang w:val="en-US"/>
        </w:rPr>
        <w:t>. Through comparative synthesis, the study identified tensions and convergences between transcendence-oriented authority and algorithmic mediation. This stage culminated in the formulation of a layered epistemic model capable of integrating textual continuity, moral authority, institutional recognition, and algorithmic visibility within a single analytical framework.</w:t>
      </w:r>
    </w:p>
    <w:p w14:paraId="340B3805" w14:textId="2812D2EA" w:rsidR="00E36AB3" w:rsidRPr="00E36AB3" w:rsidRDefault="00E36AB3" w:rsidP="00E03C68">
      <w:pPr>
        <w:ind w:left="0" w:firstLine="709"/>
        <w:rPr>
          <w:lang w:val="en-US"/>
        </w:rPr>
      </w:pPr>
      <w:r w:rsidRPr="00E36AB3">
        <w:rPr>
          <w:lang w:val="en-US"/>
        </w:rPr>
        <w:t xml:space="preserve">Throughout the research process, analytical </w:t>
      </w:r>
      <w:proofErr w:type="spellStart"/>
      <w:r w:rsidRPr="00E36AB3">
        <w:rPr>
          <w:lang w:val="en-US"/>
        </w:rPr>
        <w:t>rigour</w:t>
      </w:r>
      <w:proofErr w:type="spellEnd"/>
      <w:r w:rsidRPr="00E36AB3">
        <w:rPr>
          <w:lang w:val="en-US"/>
        </w:rPr>
        <w:t xml:space="preserve"> was maintained through transparent criteria of source selection, engagement with highly cited foundational works, and avoidance of selective confirmation. Cross-disciplinary dialogue between sociology of knowledge, philosophy of education, digital governance studies, and Islamic intellectual history was employed to </w:t>
      </w:r>
      <w:proofErr w:type="spellStart"/>
      <w:r w:rsidRPr="00E36AB3">
        <w:rPr>
          <w:lang w:val="en-US"/>
        </w:rPr>
        <w:t>minimise</w:t>
      </w:r>
      <w:proofErr w:type="spellEnd"/>
      <w:r w:rsidRPr="00E36AB3">
        <w:rPr>
          <w:lang w:val="en-US"/>
        </w:rPr>
        <w:t xml:space="preserve"> conceptual reductionism</w:t>
      </w:r>
      <w:r w:rsidR="00E03C68">
        <w:rPr>
          <w:lang w:val="en-US"/>
        </w:rPr>
        <w:t xml:space="preserve"> </w:t>
      </w:r>
      <w:r w:rsidR="00E03C68">
        <w:rPr>
          <w:lang w:val="en-US"/>
        </w:rPr>
        <w:fldChar w:fldCharType="begin"/>
      </w:r>
      <w:r w:rsidR="00E03C68">
        <w:rPr>
          <w:lang w:val="en-US"/>
        </w:rPr>
        <w:instrText xml:space="preserve"> ADDIN ZOTERO_ITEM CSL_CITATION {"citationID":"ODmmeu61","properties":{"formattedCitation":"(Adiyono et al. 2024)","plainCitation":"(Adiyono et al. 2024)","noteIndex":0},"citationItems":[{"id":5434,"uris":["http://zotero.org/users/16081939/items/KS6I9BLT"],"itemData":{"id":5434,"type":"article-journal","abstract":"The study of methodology in Islamic studies has undergone a significant change from the traditional approach that focuses on textual and normative analysis to a more multidisciplinary and sophisticated paradigm. With the integration of epistemology, phenomenology, hermeneutics, and empirical techniques, the understanding of Islam as a religion now encompasses a broader social, cultural, and historical dimension. To achieve this goal, Systematic Literature Review (SLR) reviews are conducted using methodologies and tools that support systematic thinking, identification, feasibility testing, and meta-analysis through journal articles, books, research reports, and other sources published in the last 10 years. The Literature Selection and Quality Assessment consists of Inclusion Literature that discusses the Methodology of Islamic Studies: Islam as a Religion within the scope of Epistemology, Paradigm, and Methodology Perspectives from Google Scholar, Semantic Sholar, Eric, Crossref, and Science Direct databases. The results of the study found that the methodology of Islamic studies has shifted from a traditional approach to a more sophisticated and multidisciplinary paradigm. Epistemological shifts lead to contextual and interpretive perspectives, combining phenomenological, hermeneutical, historical, and empirical techniques. This approach allows for a more comprehensive understanding of Islam as a religion and a social phenomenon.","container-title":"Analisis: Jurnal Studi Keislaman","DOI":"10.24042/ajsk.v24i1.22636","ISSN":"2502-3969","issue":"1","language":"en","page":"169-200","source":"ejournal.radenintan.ac.id","title":"Methodology of Islamic Studies: Islam as Religion (A Perspective Epistemology, Paradigm, and Methodology)","title-short":"Methodology of Islamic Studies","volume":"24","author":[{"family":"Adiyono","given":"Adiyono"},{"family":"Ni'am","given":"Syamsun"},{"family":"Akhyak","given":"Akhyak"}],"issued":{"date-parts":[["2024",6,30]]}}}],"schema":"https://github.com/citation-style-language/schema/raw/master/csl-citation.json"} </w:instrText>
      </w:r>
      <w:r w:rsidR="00E03C68">
        <w:rPr>
          <w:lang w:val="en-US"/>
        </w:rPr>
        <w:fldChar w:fldCharType="separate"/>
      </w:r>
      <w:r w:rsidR="00E03C68" w:rsidRPr="00E03C68">
        <w:t>(</w:t>
      </w:r>
      <w:proofErr w:type="spellStart"/>
      <w:r w:rsidR="00E03C68" w:rsidRPr="00E03C68">
        <w:t>Adiyono</w:t>
      </w:r>
      <w:proofErr w:type="spellEnd"/>
      <w:r w:rsidR="00E03C68" w:rsidRPr="00E03C68">
        <w:t xml:space="preserve"> </w:t>
      </w:r>
      <w:proofErr w:type="spellStart"/>
      <w:r w:rsidR="00E03C68" w:rsidRPr="00E03C68">
        <w:t>et</w:t>
      </w:r>
      <w:proofErr w:type="spellEnd"/>
      <w:r w:rsidR="00E03C68" w:rsidRPr="00E03C68">
        <w:t xml:space="preserve"> </w:t>
      </w:r>
      <w:proofErr w:type="spellStart"/>
      <w:r w:rsidR="00E03C68" w:rsidRPr="00E03C68">
        <w:t>al.</w:t>
      </w:r>
      <w:proofErr w:type="spellEnd"/>
      <w:r w:rsidR="00E03C68" w:rsidRPr="00E03C68">
        <w:t xml:space="preserve"> 2024)</w:t>
      </w:r>
      <w:r w:rsidR="00E03C68">
        <w:rPr>
          <w:lang w:val="en-US"/>
        </w:rPr>
        <w:fldChar w:fldCharType="end"/>
      </w:r>
      <w:r w:rsidRPr="00E36AB3">
        <w:rPr>
          <w:lang w:val="en-US"/>
        </w:rPr>
        <w:t xml:space="preserve">. Reflexive scrutiny was applied to prevent technological determinism and </w:t>
      </w:r>
      <w:proofErr w:type="spellStart"/>
      <w:r w:rsidRPr="00E36AB3">
        <w:rPr>
          <w:lang w:val="en-US"/>
        </w:rPr>
        <w:t>romanticisation</w:t>
      </w:r>
      <w:proofErr w:type="spellEnd"/>
      <w:r w:rsidRPr="00E36AB3">
        <w:rPr>
          <w:lang w:val="en-US"/>
        </w:rPr>
        <w:t xml:space="preserve"> of traditional authority alike. Algorithmic systems were neither portrayed as inherently corrosive nor uncritically emancipatory; rather, they were </w:t>
      </w:r>
      <w:proofErr w:type="spellStart"/>
      <w:r w:rsidRPr="00E36AB3">
        <w:rPr>
          <w:lang w:val="en-US"/>
        </w:rPr>
        <w:t>analysed</w:t>
      </w:r>
      <w:proofErr w:type="spellEnd"/>
      <w:r w:rsidRPr="00E36AB3">
        <w:rPr>
          <w:lang w:val="en-US"/>
        </w:rPr>
        <w:t xml:space="preserve"> as structurally transformative epistemic infrastructures</w:t>
      </w:r>
      <w:r w:rsidR="00E03C68">
        <w:rPr>
          <w:lang w:val="en-US"/>
        </w:rPr>
        <w:t xml:space="preserve"> </w:t>
      </w:r>
      <w:r w:rsidR="00E03C68">
        <w:rPr>
          <w:lang w:val="en-US"/>
        </w:rPr>
        <w:fldChar w:fldCharType="begin"/>
      </w:r>
      <w:r w:rsidR="00E03C68">
        <w:rPr>
          <w:lang w:val="en-US"/>
        </w:rPr>
        <w:instrText xml:space="preserve"> ADDIN ZOTERO_ITEM CSL_CITATION {"citationID":"mDDemyCZ","properties":{"formattedCitation":"(M\\uc0\\u229{}rtensson and Vongraven Eriksen 2018)","plainCitation":"(Mårtensson and Vongraven Eriksen 2018)","noteIndex":0},"citationItems":[{"id":5436,"uris":["http://zotero.org/users/16081939/items/F6SZVXQV"],"itemData":{"id":5436,"type":"article-journal","abstract":"This article discusses the relationship between, on the one hand, the academic study of Islamic disciplines within university faculties of humanities and theology, including religious studies, and, on the other, ‘lived Islamic theology’, i.e. the diverse Islamic institutional discourses that inform individuals’ religious knowledge and practices. Here, ‘lived Islamic theology’ refers to research from the Norwegian cities of Trondheim and Oslo. The analytical model is Michel de Certeau’s, Pierre Bourdieu’s and Jürgen Habermas’s concepts of discourse and ‘capital’. We argue that the academic study of Islamic disciplines is a prerequisite for accurate public knowledge about ‘lived Islamic theology’; that it potentially increases the ‘cultural capital’ assigned to Islamic knowledge in the public sphere, and thereby enables citizens to contribute to the common good through Islam; and that it can enrich the humanities by showing how Islamic disciplines correlate with ‘Western’ philosophical, hermeneutical, ethical, linguistic, political and historical disciplines.","container-title":"Islam and Christian–Muslim Relations","DOI":"10.1080/09596410.2018.1523344","ISSN":"0959-6410","issue":"4","note":"_eprint: https://doi.org/10.1080/09596410.2018.1523344","page":"465-483","publisher":"Routledge","source":"Taylor and Francis+NEJM","title":"Accurate Knowledge: Implications of ‘Lived Islamic Theology’ for the Academic Study of Islamic Disciplines","title-short":"Accurate Knowledge","volume":"29","author":[{"family":"Mårtensson","given":"Ulrika"},{"family":"Vongraven Eriksen","given":"Eli-Anne"}],"issued":{"date-parts":[["2018",10,2]]}}}],"schema":"https://github.com/citation-style-language/schema/raw/master/csl-citation.json"} </w:instrText>
      </w:r>
      <w:r w:rsidR="00E03C68">
        <w:rPr>
          <w:lang w:val="en-US"/>
        </w:rPr>
        <w:fldChar w:fldCharType="separate"/>
      </w:r>
      <w:r w:rsidR="00E03C68" w:rsidRPr="00E03C68">
        <w:t>(</w:t>
      </w:r>
      <w:proofErr w:type="spellStart"/>
      <w:r w:rsidR="00E03C68" w:rsidRPr="00E03C68">
        <w:t>Mårtensson</w:t>
      </w:r>
      <w:proofErr w:type="spellEnd"/>
      <w:r w:rsidR="00E03C68" w:rsidRPr="00E03C68">
        <w:t xml:space="preserve"> </w:t>
      </w:r>
      <w:proofErr w:type="spellStart"/>
      <w:r w:rsidR="00E03C68" w:rsidRPr="00E03C68">
        <w:t>and</w:t>
      </w:r>
      <w:proofErr w:type="spellEnd"/>
      <w:r w:rsidR="00E03C68" w:rsidRPr="00E03C68">
        <w:t xml:space="preserve"> </w:t>
      </w:r>
      <w:proofErr w:type="spellStart"/>
      <w:r w:rsidR="00E03C68" w:rsidRPr="00E03C68">
        <w:t>Vongraven</w:t>
      </w:r>
      <w:proofErr w:type="spellEnd"/>
      <w:r w:rsidR="00E03C68" w:rsidRPr="00E03C68">
        <w:t xml:space="preserve"> Eriksen 2018)</w:t>
      </w:r>
      <w:r w:rsidR="00E03C68">
        <w:rPr>
          <w:lang w:val="en-US"/>
        </w:rPr>
        <w:fldChar w:fldCharType="end"/>
      </w:r>
      <w:r w:rsidRPr="00E36AB3">
        <w:rPr>
          <w:lang w:val="en-US"/>
        </w:rPr>
        <w:t>.</w:t>
      </w:r>
    </w:p>
    <w:p w14:paraId="2D70D4E2" w14:textId="77777777" w:rsidR="00E36AB3" w:rsidRPr="00E36AB3" w:rsidRDefault="00E36AB3" w:rsidP="00E36AB3">
      <w:pPr>
        <w:ind w:left="0" w:firstLine="709"/>
        <w:rPr>
          <w:lang w:val="en-US"/>
        </w:rPr>
      </w:pPr>
      <w:r w:rsidRPr="00E36AB3">
        <w:rPr>
          <w:lang w:val="en-US"/>
        </w:rPr>
        <w:t xml:space="preserve">As a non-empirical library-based inquiry, this study did not involve human participants and therefore did not require ethical clearance for fieldwork. Ethical integrity was upheld through accurate citation, faithful representation of primary arguments, and critical engagement with diverse perspectives. By combining systematic literature mapping, hermeneutic reconstruction, and theory elaboration, the study develops a conceptually grounded framework for </w:t>
      </w:r>
      <w:proofErr w:type="spellStart"/>
      <w:r w:rsidRPr="00E36AB3">
        <w:rPr>
          <w:lang w:val="en-US"/>
        </w:rPr>
        <w:t>analysing</w:t>
      </w:r>
      <w:proofErr w:type="spellEnd"/>
      <w:r w:rsidRPr="00E36AB3">
        <w:rPr>
          <w:lang w:val="en-US"/>
        </w:rPr>
        <w:t xml:space="preserve"> the reconfiguration of epistemic authority in Islamic education under conditions of algorithmic mediation.</w:t>
      </w:r>
    </w:p>
    <w:p w14:paraId="3E655C75" w14:textId="458CAC35" w:rsidR="00F13606" w:rsidRPr="00F13606" w:rsidRDefault="00F13606" w:rsidP="00F13606">
      <w:pPr>
        <w:ind w:left="0" w:firstLine="709"/>
        <w:rPr>
          <w:lang w:val="en-US"/>
        </w:rPr>
      </w:pPr>
    </w:p>
    <w:p w14:paraId="695D3B1B" w14:textId="77777777" w:rsidR="00CA3651" w:rsidRPr="00CA3651" w:rsidRDefault="00CA3651">
      <w:pPr>
        <w:ind w:left="0" w:firstLine="709"/>
        <w:rPr>
          <w:lang w:val="en-US"/>
        </w:rPr>
      </w:pPr>
    </w:p>
    <w:p w14:paraId="42BE3941" w14:textId="77777777" w:rsidR="00F140BF" w:rsidRDefault="009E3F90">
      <w:pPr>
        <w:ind w:left="0" w:firstLine="0"/>
        <w:rPr>
          <w:b/>
        </w:rPr>
      </w:pPr>
      <w:r>
        <w:rPr>
          <w:b/>
        </w:rPr>
        <w:t>RESEARCH RESULTS AND DISCUSSION</w:t>
      </w:r>
    </w:p>
    <w:p w14:paraId="16A758BE" w14:textId="77777777" w:rsidR="00F140BF" w:rsidRDefault="009E3F90">
      <w:pPr>
        <w:ind w:left="0" w:firstLine="0"/>
        <w:rPr>
          <w:b/>
        </w:rPr>
      </w:pPr>
      <w:proofErr w:type="spellStart"/>
      <w:r>
        <w:rPr>
          <w:b/>
        </w:rPr>
        <w:t>Research</w:t>
      </w:r>
      <w:proofErr w:type="spellEnd"/>
      <w:r>
        <w:rPr>
          <w:b/>
        </w:rPr>
        <w:t xml:space="preserve"> </w:t>
      </w:r>
      <w:proofErr w:type="spellStart"/>
      <w:r>
        <w:rPr>
          <w:b/>
        </w:rPr>
        <w:t>Results</w:t>
      </w:r>
      <w:proofErr w:type="spellEnd"/>
    </w:p>
    <w:p w14:paraId="13ADC641" w14:textId="3BC04DF9" w:rsidR="00CA3651" w:rsidRDefault="00E36AB3" w:rsidP="00E36AB3">
      <w:pPr>
        <w:ind w:left="0" w:firstLine="0"/>
        <w:rPr>
          <w:b/>
        </w:rPr>
      </w:pPr>
      <w:r w:rsidRPr="00E36AB3">
        <w:rPr>
          <w:b/>
        </w:rPr>
        <w:lastRenderedPageBreak/>
        <w:t xml:space="preserve">The </w:t>
      </w:r>
      <w:proofErr w:type="spellStart"/>
      <w:r w:rsidRPr="00E36AB3">
        <w:rPr>
          <w:b/>
        </w:rPr>
        <w:t>Transformation</w:t>
      </w:r>
      <w:proofErr w:type="spellEnd"/>
      <w:r w:rsidRPr="00E36AB3">
        <w:rPr>
          <w:b/>
        </w:rPr>
        <w:t xml:space="preserve"> </w:t>
      </w:r>
      <w:proofErr w:type="spellStart"/>
      <w:r w:rsidRPr="00E36AB3">
        <w:rPr>
          <w:b/>
        </w:rPr>
        <w:t>of</w:t>
      </w:r>
      <w:proofErr w:type="spellEnd"/>
      <w:r w:rsidRPr="00E36AB3">
        <w:rPr>
          <w:b/>
        </w:rPr>
        <w:t xml:space="preserve"> </w:t>
      </w:r>
      <w:proofErr w:type="spellStart"/>
      <w:r w:rsidRPr="00E36AB3">
        <w:rPr>
          <w:b/>
        </w:rPr>
        <w:t>Epistemic</w:t>
      </w:r>
      <w:proofErr w:type="spellEnd"/>
      <w:r w:rsidRPr="00E36AB3">
        <w:rPr>
          <w:b/>
        </w:rPr>
        <w:t xml:space="preserve"> </w:t>
      </w:r>
      <w:proofErr w:type="spellStart"/>
      <w:r w:rsidRPr="00E36AB3">
        <w:rPr>
          <w:b/>
        </w:rPr>
        <w:t>Authority</w:t>
      </w:r>
      <w:proofErr w:type="spellEnd"/>
      <w:r w:rsidRPr="00E36AB3">
        <w:rPr>
          <w:b/>
        </w:rPr>
        <w:t xml:space="preserve">: </w:t>
      </w:r>
      <w:proofErr w:type="spellStart"/>
      <w:r w:rsidRPr="00E36AB3">
        <w:rPr>
          <w:b/>
        </w:rPr>
        <w:t>From</w:t>
      </w:r>
      <w:proofErr w:type="spellEnd"/>
      <w:r w:rsidRPr="00E36AB3">
        <w:rPr>
          <w:b/>
        </w:rPr>
        <w:t xml:space="preserve"> </w:t>
      </w:r>
      <w:r w:rsidRPr="00E36AB3">
        <w:rPr>
          <w:b/>
          <w:i/>
          <w:iCs/>
        </w:rPr>
        <w:t>Sanad</w:t>
      </w:r>
      <w:r w:rsidRPr="00E36AB3">
        <w:rPr>
          <w:b/>
        </w:rPr>
        <w:t xml:space="preserve"> </w:t>
      </w:r>
      <w:proofErr w:type="spellStart"/>
      <w:r w:rsidRPr="00E36AB3">
        <w:rPr>
          <w:b/>
        </w:rPr>
        <w:t>to</w:t>
      </w:r>
      <w:proofErr w:type="spellEnd"/>
      <w:r w:rsidRPr="00E36AB3">
        <w:rPr>
          <w:b/>
        </w:rPr>
        <w:t xml:space="preserve"> </w:t>
      </w:r>
      <w:proofErr w:type="spellStart"/>
      <w:r w:rsidRPr="00E36AB3">
        <w:rPr>
          <w:b/>
        </w:rPr>
        <w:t>Algorithmic</w:t>
      </w:r>
      <w:proofErr w:type="spellEnd"/>
      <w:r w:rsidRPr="00E36AB3">
        <w:rPr>
          <w:b/>
        </w:rPr>
        <w:t xml:space="preserve"> </w:t>
      </w:r>
      <w:proofErr w:type="spellStart"/>
      <w:r w:rsidRPr="00E36AB3">
        <w:rPr>
          <w:b/>
        </w:rPr>
        <w:t>Mediation</w:t>
      </w:r>
      <w:proofErr w:type="spellEnd"/>
    </w:p>
    <w:p w14:paraId="460BF28F" w14:textId="11AFBFCC" w:rsidR="00E36AB3" w:rsidRPr="00E36AB3" w:rsidRDefault="00E36AB3" w:rsidP="00E03C68">
      <w:pPr>
        <w:ind w:left="0" w:firstLine="709"/>
        <w:rPr>
          <w:lang w:val="en-US"/>
        </w:rPr>
      </w:pPr>
      <w:r w:rsidRPr="00E36AB3">
        <w:rPr>
          <w:lang w:val="en-US"/>
        </w:rPr>
        <w:t>The analysis undertaken in this study reveals a structural transformation in the architecture of epistemic authority. Historically, Islamic education developed a model of knowledge legitimacy grounded in relational transmission, moral integrity, and textual continuity</w:t>
      </w:r>
      <w:r w:rsidR="00E03C68">
        <w:rPr>
          <w:lang w:val="en-US"/>
        </w:rPr>
        <w:t xml:space="preserve"> </w:t>
      </w:r>
      <w:r w:rsidR="00E03C68">
        <w:rPr>
          <w:lang w:val="en-US"/>
        </w:rPr>
        <w:fldChar w:fldCharType="begin"/>
      </w:r>
      <w:r w:rsidR="00E03C68">
        <w:rPr>
          <w:lang w:val="en-US"/>
        </w:rPr>
        <w:instrText xml:space="preserve"> ADDIN ZOTERO_ITEM CSL_CITATION {"citationID":"VMzqj9cT","properties":{"formattedCitation":"(Istiqomah et al. 2024)","plainCitation":"(Istiqomah et al. 2024)","noteIndex":0},"citationItems":[{"id":5437,"uris":["http://zotero.org/users/16081939/items/9KAS5SA4"],"itemData":{"id":5437,"type":"article-journal","abstract":"Background: The talaqqī system in Qur’anic education traditionally emphasizes direct interaction between teacher and student to ensure authenticity of recitation and the transmission of spiritual values. However, the advancement of digital technology—particularly the use of artificial intelligence (AI)—has introduced new models in Qur’anic pedagogy. One example is the Qara’a application, which offers a self-directed learning method without the physical presence of a teacher. Purpose: This study aims to analyze the transformation of the talaqqī system into a digital format through the Qara’a application and to evaluate the accuracy of its Qur’anic recitation assessment system. Methodology: This study employs a descriptive qualitative approach with structured digital observation of the Qara’a application. The researcher directly engaged with the app to document its navigation flow, AI features, and learning system. Data were collected through screenshots and field notes, and analyzed thematically through the stages of data reduction, categorization, interpretation, and conclusion drawing. Findings: The results show that in the Qara’a system, the teacher’s role is replaced by a machine that provides sample recitations, which are then imitated by the learner through voice recordings. The learning materials are structured in stages—covering writing, recitation, and a combination of both—and users cannot proceed to the next level without completing the current one. While the app offers flexibility in terms of time and place, its AI-based assessment focuses solely on makhraj (articulation point) per letter and does not account for technical issues (such as voice clarity and network stability) or the psychological state of the learner. Research Implication: These findings reveal a shift in the value system of talaqqī, from one rooted in spiritual relationships to an automated evaluative system, affecting both the meaning of authority and the quality of assessment in Qur’anic learning. Contribution: This study offers a new contribution to the field of digital Qur’anic education by presenting a critical analysis of AI integration in Islamic pedagogy. Its focus on the transformation of talaqqī and the evaluation mechanism of the Qara’a application represents a dimension that has not been widely explored in previous studies.","container-title":"Khazanah Theologia","DOI":"10.15575/kt.v6i3.46326","ISSN":"2715-9701","issue":"3","language":"en","license":"Copyright (c) 2025 Nurul Istiqomah, Yayuk Whindari, ⁠Sheila Kusuma Wardani Amnesti","page":"178-200","source":"khazanah.uinsgd.ac.id","title":"Tranformation The Talaqqī System of Reciting The Qur'an Using Artificial Intelligence","volume":"6","author":[{"family":"Istiqomah","given":"Nurul"},{"family":"Whindari","given":"Yayuk"},{"family":"Amnesti","given":"Sheila Kusuma Wardani"}],"issued":{"date-parts":[["2024",12,30]]}}}],"schema":"https://github.com/citation-style-language/schema/raw/master/csl-citation.json"} </w:instrText>
      </w:r>
      <w:r w:rsidR="00E03C68">
        <w:rPr>
          <w:lang w:val="en-US"/>
        </w:rPr>
        <w:fldChar w:fldCharType="separate"/>
      </w:r>
      <w:r w:rsidR="00E03C68" w:rsidRPr="00E03C68">
        <w:t xml:space="preserve">(Istiqomah </w:t>
      </w:r>
      <w:proofErr w:type="spellStart"/>
      <w:r w:rsidR="00E03C68" w:rsidRPr="00E03C68">
        <w:t>et</w:t>
      </w:r>
      <w:proofErr w:type="spellEnd"/>
      <w:r w:rsidR="00E03C68" w:rsidRPr="00E03C68">
        <w:t xml:space="preserve"> </w:t>
      </w:r>
      <w:proofErr w:type="spellStart"/>
      <w:r w:rsidR="00E03C68" w:rsidRPr="00E03C68">
        <w:t>al.</w:t>
      </w:r>
      <w:proofErr w:type="spellEnd"/>
      <w:r w:rsidR="00E03C68" w:rsidRPr="00E03C68">
        <w:t xml:space="preserve"> 2024)</w:t>
      </w:r>
      <w:r w:rsidR="00E03C68">
        <w:rPr>
          <w:lang w:val="en-US"/>
        </w:rPr>
        <w:fldChar w:fldCharType="end"/>
      </w:r>
      <w:r w:rsidRPr="00E36AB3">
        <w:rPr>
          <w:lang w:val="en-US"/>
        </w:rPr>
        <w:t xml:space="preserve">. In contrast, the contemporary algorithmic environment privileges visibility, </w:t>
      </w:r>
      <w:proofErr w:type="spellStart"/>
      <w:r w:rsidRPr="00E36AB3">
        <w:rPr>
          <w:lang w:val="en-US"/>
        </w:rPr>
        <w:t>optimisation</w:t>
      </w:r>
      <w:proofErr w:type="spellEnd"/>
      <w:r w:rsidRPr="00E36AB3">
        <w:rPr>
          <w:lang w:val="en-US"/>
        </w:rPr>
        <w:t>, and computational coherence. The shift is not merely technological; it is epistemological.</w:t>
      </w:r>
    </w:p>
    <w:p w14:paraId="53652739" w14:textId="351EE214" w:rsidR="00E36AB3" w:rsidRPr="00E36AB3" w:rsidRDefault="00E36AB3" w:rsidP="00E03C68">
      <w:pPr>
        <w:ind w:left="0" w:firstLine="709"/>
        <w:rPr>
          <w:lang w:val="en-US"/>
        </w:rPr>
      </w:pPr>
      <w:r w:rsidRPr="00E36AB3">
        <w:rPr>
          <w:lang w:val="en-US"/>
        </w:rPr>
        <w:t xml:space="preserve">Classical Islamic epistemology anchored authority in </w:t>
      </w:r>
      <w:proofErr w:type="spellStart"/>
      <w:r w:rsidRPr="00E36AB3">
        <w:rPr>
          <w:i/>
          <w:iCs/>
          <w:lang w:val="en-US"/>
        </w:rPr>
        <w:t>sanad</w:t>
      </w:r>
      <w:proofErr w:type="spellEnd"/>
      <w:r w:rsidRPr="00E36AB3">
        <w:rPr>
          <w:lang w:val="en-US"/>
        </w:rPr>
        <w:t xml:space="preserve">, the documented chain of transmission linking a scholar to earlier teachers and ultimately to prophetic knowledge </w:t>
      </w:r>
      <w:r w:rsidR="00E03C68">
        <w:rPr>
          <w:lang w:val="en-US"/>
        </w:rPr>
        <w:fldChar w:fldCharType="begin"/>
      </w:r>
      <w:r w:rsidR="00E03C68">
        <w:rPr>
          <w:lang w:val="en-US"/>
        </w:rPr>
        <w:instrText xml:space="preserve"> ADDIN ZOTERO_ITEM CSL_CITATION {"citationID":"p1MWlqmz","properties":{"formattedCitation":"(Fouz Mohamed Zacky and Moniruzzaman 2024)","plainCitation":"(Fouz Mohamed Zacky and Moniruzzaman 2024)","noteIndex":0},"citationItems":[{"id":5431,"uris":["http://zotero.org/users/16081939/items/PKWJU3Y6"],"itemData":{"id":5431,"type":"article-journal","abstract":"This paper critically analyses how Islamization of Knowledge (IOK), Radical Reform (RR), and Maqasid Methodology (MM), three distinct Islamic intellectual projects, attempted to develop discourses of Islamic epistemology in facing contemporary developments of natural and social sciences. Mainly, the paper focuses on similarities, differences, and potential contributions of all three projects respectively. Initially, this paper observes that IOK, RR, and MM have solid agreements among themselves in defining the core crisis of the modern Islamic intellectual tradition, as well as in highlighting the importance of inclusion of Islamic primary sources and its normative guidance in the process of reorienting modern knowledge. Equally, each of those projects presents itself as a new reflection of Islamic primary texts considering current intellectual challenges. Nevertheless, this paper further finds that all three projects have deep disagreements among themselves in terms of defining the scope of epistemic authority of revelation, reason, and spirituality and thereby offer three different visions of Islamic epistemic schema in facing modern knowledge. Finally, this paper reflects how these differences could potentially impact visions of an alternative education system from an Islamic worldview.","container-title":"Social Epistemology","DOI":"10.1080/02691728.2023.2227945","ISSN":"0269-1728","issue":"4","note":"_eprint: https://doi.org/10.1080/02691728.2023.2227945","page":"511-525","publisher":"Routledge","source":"Taylor and Francis+NEJM","title":"‘Islamic Epistemology’ in a Modern Context: Anatomy of an Evolving Debate","title-short":"‘Islamic Epistemology’ in a Modern Context","volume":"38","author":[{"family":"Fouz Mohamed Zacky","given":"Mohamed"},{"family":"Moniruzzaman","given":"Md"}],"issued":{"date-parts":[["2024",7,3]]}}}],"schema":"https://github.com/citation-style-language/schema/raw/master/csl-citation.json"} </w:instrText>
      </w:r>
      <w:r w:rsidR="00E03C68">
        <w:rPr>
          <w:lang w:val="en-US"/>
        </w:rPr>
        <w:fldChar w:fldCharType="separate"/>
      </w:r>
      <w:r w:rsidR="00E03C68" w:rsidRPr="00E03C68">
        <w:t>(</w:t>
      </w:r>
      <w:proofErr w:type="spellStart"/>
      <w:r w:rsidR="00E03C68" w:rsidRPr="00E03C68">
        <w:t>Fouz</w:t>
      </w:r>
      <w:proofErr w:type="spellEnd"/>
      <w:r w:rsidR="00E03C68" w:rsidRPr="00E03C68">
        <w:t xml:space="preserve"> </w:t>
      </w:r>
      <w:proofErr w:type="spellStart"/>
      <w:r w:rsidR="00E03C68" w:rsidRPr="00E03C68">
        <w:t>Mohamed</w:t>
      </w:r>
      <w:proofErr w:type="spellEnd"/>
      <w:r w:rsidR="00E03C68" w:rsidRPr="00E03C68">
        <w:t xml:space="preserve"> Zacky </w:t>
      </w:r>
      <w:proofErr w:type="spellStart"/>
      <w:r w:rsidR="00E03C68" w:rsidRPr="00E03C68">
        <w:t>and</w:t>
      </w:r>
      <w:proofErr w:type="spellEnd"/>
      <w:r w:rsidR="00E03C68" w:rsidRPr="00E03C68">
        <w:t xml:space="preserve"> </w:t>
      </w:r>
      <w:proofErr w:type="spellStart"/>
      <w:r w:rsidR="00E03C68" w:rsidRPr="00E03C68">
        <w:t>Moniruzzaman</w:t>
      </w:r>
      <w:proofErr w:type="spellEnd"/>
      <w:r w:rsidR="00E03C68" w:rsidRPr="00E03C68">
        <w:t xml:space="preserve"> 2024)</w:t>
      </w:r>
      <w:r w:rsidR="00E03C68">
        <w:rPr>
          <w:lang w:val="en-US"/>
        </w:rPr>
        <w:fldChar w:fldCharType="end"/>
      </w:r>
      <w:r w:rsidRPr="00E36AB3">
        <w:rPr>
          <w:lang w:val="en-US"/>
        </w:rPr>
        <w:t xml:space="preserve">. This chain functioned as both an intellectual and moral infrastructure. Knowledge was authenticated through relational continuity, and the credibility of a claim depended upon the integrity of its transmitters. Authority was therefore embodied. The scholar’s character, ethical comportment, and </w:t>
      </w:r>
      <w:proofErr w:type="spellStart"/>
      <w:r w:rsidRPr="00E36AB3">
        <w:rPr>
          <w:lang w:val="en-US"/>
        </w:rPr>
        <w:t>recognised</w:t>
      </w:r>
      <w:proofErr w:type="spellEnd"/>
      <w:r w:rsidRPr="00E36AB3">
        <w:rPr>
          <w:lang w:val="en-US"/>
        </w:rPr>
        <w:t xml:space="preserve"> lineage were integral to epistemic legitimacy. Learning was not simply the acquisition of information but participation in a moral-intellectual community structured through trust</w:t>
      </w:r>
      <w:r w:rsidR="00E03C68">
        <w:rPr>
          <w:lang w:val="en-US"/>
        </w:rPr>
        <w:t xml:space="preserve"> </w:t>
      </w:r>
      <w:r w:rsidR="00E03C68">
        <w:rPr>
          <w:lang w:val="en-US"/>
        </w:rPr>
        <w:fldChar w:fldCharType="begin"/>
      </w:r>
      <w:r w:rsidR="00E03C68">
        <w:rPr>
          <w:lang w:val="en-US"/>
        </w:rPr>
        <w:instrText xml:space="preserve"> ADDIN ZOTERO_ITEM CSL_CITATION {"citationID":"Da9dWegG","properties":{"formattedCitation":"(Manik et al. 2024)","plainCitation":"(Manik et al. 2024)","noteIndex":0},"citationItems":[{"id":5439,"uris":["http://zotero.org/users/16081939/items/WBTKE6QL"],"itemData":{"id":5439,"type":"article-journal","abstract":"The phenomenon of digital da'wah has grown rapidly alongside the increasing use of social media as a new platform for conveying Islamic messages, including hadith. This study examines how the process of hadith mediatisation is carried out through the TikTok account @risyad_bay. The main issue explored is how hadiths are mediated and repackaged into short-form content for digital audiences. This research was conducted to address the academic need to understand the transformation of hadith transmission in virtual spaces, which differ significantly from traditional da'wah settings. The study aims to uncover the forms of hadith presentation, da'wah communication strategies, and the implications of mediatisation on religious understanding among users. The theoretical framework employed includes the theory of religious mediatisation and digital da'wah communication. The method used is qualitative content analysis of TikTok videos uploaded by the account @risyad_bay over a specific period. The findings indicate that hadiths are presented contextually, accompanied by engaging visual elements, and delivered in a communicative style relatable to younger audiences. This mediatisation process contributes to the popularization of hadith values, although it also poses a risk of meaning simplification. The study concludes that hadith mediatisation on TikTok is an adaptive and effective da'wah strategy, yet it requires deeper interpretive efforts to maintain religious depth.","container-title":"Sufiya Journal of Islamic Studies","ISSN":"2988-1072","issue":"2","language":"en","license":"Copyright (c) 2024 Zulfirman Manik, Annisa Br. Munthe, Mhd. Fakhrianda Zusrika Rambe, Roby Hanifan Hidayah  Siregar, Tiara Karlia Salsabila","page":"87-102","source":"journal.sufiya.org","title":"Mediatization of Da'wah Hadith in the Digital Age: An Analysis of @risyad_bay's TikTok Account","title-short":"Mediatization of Da'wah Hadith in the Digital Age","volume":"2","author":[{"family":"Manik","given":"Zulfirman"},{"family":"Munthe","given":"Annisa Br"},{"family":"Rambe","given":"Mhd Fakhrianda Zusrika"},{"family":"Siregar","given":"Roby Hanifan Hidayah"},{"family":"Salsabila","given":"Tiara Karlia"}],"issued":{"date-parts":[["2024",8,28]]}}}],"schema":"https://github.com/citation-style-language/schema/raw/master/csl-citation.json"} </w:instrText>
      </w:r>
      <w:r w:rsidR="00E03C68">
        <w:rPr>
          <w:lang w:val="en-US"/>
        </w:rPr>
        <w:fldChar w:fldCharType="separate"/>
      </w:r>
      <w:r w:rsidR="00E03C68" w:rsidRPr="00E03C68">
        <w:t xml:space="preserve">(Manik </w:t>
      </w:r>
      <w:proofErr w:type="spellStart"/>
      <w:r w:rsidR="00E03C68" w:rsidRPr="00E03C68">
        <w:t>et</w:t>
      </w:r>
      <w:proofErr w:type="spellEnd"/>
      <w:r w:rsidR="00E03C68" w:rsidRPr="00E03C68">
        <w:t xml:space="preserve"> </w:t>
      </w:r>
      <w:proofErr w:type="spellStart"/>
      <w:r w:rsidR="00E03C68" w:rsidRPr="00E03C68">
        <w:t>al.</w:t>
      </w:r>
      <w:proofErr w:type="spellEnd"/>
      <w:r w:rsidR="00E03C68" w:rsidRPr="00E03C68">
        <w:t xml:space="preserve"> 2024)</w:t>
      </w:r>
      <w:r w:rsidR="00E03C68">
        <w:rPr>
          <w:lang w:val="en-US"/>
        </w:rPr>
        <w:fldChar w:fldCharType="end"/>
      </w:r>
      <w:r w:rsidRPr="00E36AB3">
        <w:rPr>
          <w:lang w:val="en-US"/>
        </w:rPr>
        <w:t>.</w:t>
      </w:r>
    </w:p>
    <w:p w14:paraId="6A9E964A" w14:textId="03F8316F" w:rsidR="00E36AB3" w:rsidRPr="00E36AB3" w:rsidRDefault="00E36AB3" w:rsidP="00E03C68">
      <w:pPr>
        <w:ind w:left="0" w:firstLine="709"/>
        <w:rPr>
          <w:lang w:val="en-US"/>
        </w:rPr>
      </w:pPr>
      <w:r w:rsidRPr="00E36AB3">
        <w:rPr>
          <w:lang w:val="en-US"/>
        </w:rPr>
        <w:t>From a sociological perspective, this configuration represents a form of relational epistemic validation. Authority was conferred through communal recognition embedded within networks of transmission</w:t>
      </w:r>
      <w:r w:rsidR="00E03C68">
        <w:rPr>
          <w:lang w:val="en-US"/>
        </w:rPr>
        <w:t xml:space="preserve"> </w:t>
      </w:r>
      <w:r w:rsidR="00E03C68">
        <w:rPr>
          <w:lang w:val="en-US"/>
        </w:rPr>
        <w:fldChar w:fldCharType="begin"/>
      </w:r>
      <w:r w:rsidR="00E03C68">
        <w:rPr>
          <w:lang w:val="en-US"/>
        </w:rPr>
        <w:instrText xml:space="preserve"> ADDIN ZOTERO_ITEM CSL_CITATION {"citationID":"KlOxw4lq","properties":{"formattedCitation":"(Ekasari et al. 2021)","plainCitation":"(Ekasari et al. 2021)","noteIndex":0},"citationItems":[{"id":5443,"uris":["http://zotero.org/users/16081939/items/7XBIUKE8"],"itemData":{"id":5443,"type":"article-journal","abstract":"Since technology changed the world, all business activities have changed completely, especially in developed countries significantly. As a result, state leaders adopted a policy that had never happened, namely the application of technology in all fields so that almost all activities in the world used technology to continue activities even though they were not fully ready. Likewise, by incorporating technology into education, which is now increasingly digital, the education industry can continue to be sustainable, more affordable, and achieve maximum goals. In particular, this study wants to understand the application of technology in Islamic education governance. For this reason, our data search efforts are carried out with electronic assistance, Google Scholar, in other applications. Our analysis then involves coding the system, evaluating, and interpreting the data in depth to produce valid and reliable findings. We conducted this study in a qualitative data review design on publications published from 2010 to 2021 to find the most recent data. Based on the discussion of the findings data, it can be concluded that these findings have answered several questions, including that the management of Islamic education institutions appreciates and appreciates the use of digital technology or websites in graduate preparation programs that have the same knowledge and upskills balance between the interests of the world and the preparation for the hereafter.","container-title":"Nidhomul Haq : Jurnal Manajemen Pendidikan Islam","DOI":"10.31538/ndh.v6i1.1336","ISSN":"2503-1481","issue":"1","language":"en","license":"Copyright (c) 2021 Silvia Ekasari, Sardjana Orba Manullang, Abdul Wahab Syakhrani, Husna Amin","page":"127-143","source":"e-journal.uac.ac.id","title":"Understanding Islamic Education Management in Digital Era: What Experts Say","title-short":"Understanding Islamic Education Management in Digital Era","volume":"6","author":[{"family":"Ekasari","given":"Silvia"},{"family":"Manullang","given":"Sardjana Orba"},{"family":"Syakhrani","given":"Abdul Wahab"},{"family":"Amin","given":"Husna"}],"issued":{"date-parts":[["2021",4,4]]}}}],"schema":"https://github.com/citation-style-language/schema/raw/master/csl-citation.json"} </w:instrText>
      </w:r>
      <w:r w:rsidR="00E03C68">
        <w:rPr>
          <w:lang w:val="en-US"/>
        </w:rPr>
        <w:fldChar w:fldCharType="separate"/>
      </w:r>
      <w:r w:rsidR="00E03C68" w:rsidRPr="00E03C68">
        <w:t xml:space="preserve">(Ekasari </w:t>
      </w:r>
      <w:proofErr w:type="spellStart"/>
      <w:r w:rsidR="00E03C68" w:rsidRPr="00E03C68">
        <w:t>et</w:t>
      </w:r>
      <w:proofErr w:type="spellEnd"/>
      <w:r w:rsidR="00E03C68" w:rsidRPr="00E03C68">
        <w:t xml:space="preserve"> </w:t>
      </w:r>
      <w:proofErr w:type="spellStart"/>
      <w:r w:rsidR="00E03C68" w:rsidRPr="00E03C68">
        <w:t>al.</w:t>
      </w:r>
      <w:proofErr w:type="spellEnd"/>
      <w:r w:rsidR="00E03C68" w:rsidRPr="00E03C68">
        <w:t xml:space="preserve"> 2021)</w:t>
      </w:r>
      <w:r w:rsidR="00E03C68">
        <w:rPr>
          <w:lang w:val="en-US"/>
        </w:rPr>
        <w:fldChar w:fldCharType="end"/>
      </w:r>
      <w:r w:rsidRPr="00E36AB3">
        <w:rPr>
          <w:lang w:val="en-US"/>
        </w:rPr>
        <w:t xml:space="preserve">. Trust was not abstract but anchored in identifiable persons and verifiable scholarly trajectories. In Weberian terms, such authority combined traditional legitimacy—rooted in continuity with established lineage—and charismatic elements derived from perceived moral and spiritual integrity </w:t>
      </w:r>
      <w:r w:rsidR="00E03C68">
        <w:rPr>
          <w:lang w:val="en-US"/>
        </w:rPr>
        <w:fldChar w:fldCharType="begin"/>
      </w:r>
      <w:r w:rsidR="00E03C68">
        <w:rPr>
          <w:lang w:val="en-US"/>
        </w:rPr>
        <w:instrText xml:space="preserve"> ADDIN ZOTERO_ITEM CSL_CITATION {"citationID":"xjQ2CvOZ","properties":{"formattedCitation":"(Weber 2013)","plainCitation":"(Weber 2013)","noteIndex":0},"citationItems":[{"id":3459,"uris":["http://zotero.org/users/16081939/items/AAHYL3RQ"],"itemData":{"id":3459,"type":"book","abstract":"Max Weber (1864-1920) was one of the most prolific and influential sociologists of the twentieth century. This classic collection draws together his key papers. This edition contains a new preface by Professor Bryan S. Turner.","DOI":"10.4324/9780203452196","ISBN":"978-0-203-45219-6","number-of-pages":"524","publisher":"Routledge","publisher-place":"London","title":"From Max Weber: Essays in Sociology","title-short":"From Max Weber","author":[{"family":"Weber","given":"Max"}],"issued":{"date-parts":[["2013",1,11]]}}}],"schema":"https://github.com/citation-style-language/schema/raw/master/csl-citation.json"} </w:instrText>
      </w:r>
      <w:r w:rsidR="00E03C68">
        <w:rPr>
          <w:lang w:val="en-US"/>
        </w:rPr>
        <w:fldChar w:fldCharType="separate"/>
      </w:r>
      <w:r w:rsidR="00E03C68" w:rsidRPr="00E03C68">
        <w:t>(Weber 2013)</w:t>
      </w:r>
      <w:r w:rsidR="00E03C68">
        <w:rPr>
          <w:lang w:val="en-US"/>
        </w:rPr>
        <w:fldChar w:fldCharType="end"/>
      </w:r>
      <w:r w:rsidRPr="00E36AB3">
        <w:rPr>
          <w:lang w:val="en-US"/>
        </w:rPr>
        <w:t>. The epistemic structure was inseparable from ethical formation.</w:t>
      </w:r>
    </w:p>
    <w:p w14:paraId="60F873E4" w14:textId="7DF8B309" w:rsidR="00E36AB3" w:rsidRPr="00E36AB3" w:rsidRDefault="00E36AB3" w:rsidP="00E03C68">
      <w:pPr>
        <w:ind w:left="0" w:firstLine="709"/>
        <w:rPr>
          <w:lang w:val="en-US"/>
        </w:rPr>
      </w:pPr>
      <w:r w:rsidRPr="00E36AB3">
        <w:rPr>
          <w:lang w:val="en-US"/>
        </w:rPr>
        <w:t xml:space="preserve">Algorithmic mediation introduces a distinct configuration. Contemporary digital infrastructures curate knowledge through ranking algorithms, engagement metrics, and machine learning models trained on vast datasets </w:t>
      </w:r>
      <w:r w:rsidR="00E03C68">
        <w:rPr>
          <w:lang w:val="en-US"/>
        </w:rPr>
        <w:fldChar w:fldCharType="begin"/>
      </w:r>
      <w:r w:rsidR="00E03C68">
        <w:rPr>
          <w:lang w:val="en-US"/>
        </w:rPr>
        <w:instrText xml:space="preserve"> ADDIN ZOTERO_ITEM CSL_CITATION {"citationID":"p3YFB9T6","properties":{"formattedCitation":"(Ateeq et al. 2024)","plainCitation":"(Ateeq et al. 2024)","noteIndex":0},"citationItems":[{"id":5441,"uris":["http://zotero.org/users/16081939/items/UZL4EA2M"],"itemData":{"id":5441,"type":"article-journal","abstract":"This study examines the impact of Artificial Intelligence (AI) on the field of education, with particular focus on its implications for academic integrity and the adoption of comprehensive assessment approaches. This research fits within the specific setting of university students and faculty members in the Kingdom of Bahrain. Methods: A cross-sectional survey was designed to examine the impact Artificial Intelligence (AI) in field of education, with particular focus on its implications for academic integrity and the adoption of comprehensive assessment approaches. A total of 218 participants were randomly selected from 250 employed in this survey study. Results: Out of 250 invited participants, 203 responded to the survey. This study evaluated the influence of Educational Impact (EI), Policy and Ethics (PE), and Pedagogical Implications (PI) on Academic Outcomes (AO). Results revealed a significant association between EI → AO with a beta of 0.490, t-value of 4.504, and p&lt;0.001. PI also showed a significant relationship (β=0.454, t=2.330, p=0.010) with more variability. PE's impact on AO was modest (β=0.243, t=1.977, p=0.024). Overall, EI was the strongest AO predictor. The R² value was approximately 39%, indicating a good fit.The research reveals a strong link between the Educational Impact (EI) of AI and academic success in Bahrain's universities, with EI being the primary predictor. Both policy and ethics (PE) and pedagogical implications (PI) play crucial roles in this relationship.","container-title":"Frontiers in Education","DOI":"10.3389/feduc.2024.1470979","ISSN":"2504-284X","journalAbbreviation":"Front. Educ.","language":"English","publisher":"Frontiers","source":"Frontiers","title":"Artificial intelligence in education: implications for academic integrity and the shift toward holistic assessment","title-short":"Artificial intelligence in education","URL":"https://www.frontiersin.org/journals/education/articles/10.3389/feduc.2024.1470979/full","volume":"9","author":[{"family":"Ateeq","given":"Ali"},{"family":"Alzoraiki","given":"Mohammed"},{"family":"Milhem","given":"Marwan"},{"family":"Ateeq","given":"Ranyia Ali"}],"accessed":{"date-parts":[["2026",3,2]]},"issued":{"date-parts":[["2024",10,1]]}}}],"schema":"https://github.com/citation-style-language/schema/raw/master/csl-citation.json"} </w:instrText>
      </w:r>
      <w:r w:rsidR="00E03C68">
        <w:rPr>
          <w:lang w:val="en-US"/>
        </w:rPr>
        <w:fldChar w:fldCharType="separate"/>
      </w:r>
      <w:r w:rsidR="00E03C68" w:rsidRPr="00E03C68">
        <w:t>(</w:t>
      </w:r>
      <w:proofErr w:type="spellStart"/>
      <w:r w:rsidR="00E03C68" w:rsidRPr="00E03C68">
        <w:t>Ateeq</w:t>
      </w:r>
      <w:proofErr w:type="spellEnd"/>
      <w:r w:rsidR="00E03C68" w:rsidRPr="00E03C68">
        <w:t xml:space="preserve"> </w:t>
      </w:r>
      <w:proofErr w:type="spellStart"/>
      <w:r w:rsidR="00E03C68" w:rsidRPr="00E03C68">
        <w:t>et</w:t>
      </w:r>
      <w:proofErr w:type="spellEnd"/>
      <w:r w:rsidR="00E03C68" w:rsidRPr="00E03C68">
        <w:t xml:space="preserve"> </w:t>
      </w:r>
      <w:proofErr w:type="spellStart"/>
      <w:r w:rsidR="00E03C68" w:rsidRPr="00E03C68">
        <w:t>al.</w:t>
      </w:r>
      <w:proofErr w:type="spellEnd"/>
      <w:r w:rsidR="00E03C68" w:rsidRPr="00E03C68">
        <w:t xml:space="preserve"> 2024)</w:t>
      </w:r>
      <w:r w:rsidR="00E03C68">
        <w:rPr>
          <w:lang w:val="en-US"/>
        </w:rPr>
        <w:fldChar w:fldCharType="end"/>
      </w:r>
      <w:r w:rsidRPr="00E36AB3">
        <w:rPr>
          <w:lang w:val="en-US"/>
        </w:rPr>
        <w:t xml:space="preserve">. These systems determine which sources are most visible, which answers are </w:t>
      </w:r>
      <w:proofErr w:type="spellStart"/>
      <w:r w:rsidRPr="00E36AB3">
        <w:rPr>
          <w:lang w:val="en-US"/>
        </w:rPr>
        <w:t>prioritised</w:t>
      </w:r>
      <w:proofErr w:type="spellEnd"/>
      <w:r w:rsidRPr="00E36AB3">
        <w:rPr>
          <w:lang w:val="en-US"/>
        </w:rPr>
        <w:t xml:space="preserve">, and which narratives achieve prominence. In generative AI systems, responses are </w:t>
      </w:r>
      <w:proofErr w:type="spellStart"/>
      <w:r w:rsidRPr="00E36AB3">
        <w:rPr>
          <w:lang w:val="en-US"/>
        </w:rPr>
        <w:t>synthesised</w:t>
      </w:r>
      <w:proofErr w:type="spellEnd"/>
      <w:r w:rsidRPr="00E36AB3">
        <w:rPr>
          <w:lang w:val="en-US"/>
        </w:rPr>
        <w:t xml:space="preserve"> probabilistically rather than transmitted through identifiable scholarly chains. Authority becomes inferred from systemic output rather than relational lineage.</w:t>
      </w:r>
    </w:p>
    <w:p w14:paraId="3682D7F5" w14:textId="2BADF190" w:rsidR="00E36AB3" w:rsidRPr="00E36AB3" w:rsidRDefault="00E36AB3" w:rsidP="00E03C68">
      <w:pPr>
        <w:ind w:left="0" w:firstLine="709"/>
        <w:rPr>
          <w:lang w:val="en-US"/>
        </w:rPr>
      </w:pPr>
      <w:r w:rsidRPr="00E36AB3">
        <w:rPr>
          <w:lang w:val="en-US"/>
        </w:rPr>
        <w:t xml:space="preserve">This transformation reflects a broader shift identified in digital sociology: the emergence of algorithmic authority, whereby computational systems are treated as credible decision-makers because of their perceived objectivity, efficiency, and </w:t>
      </w:r>
      <w:proofErr w:type="gramStart"/>
      <w:r w:rsidRPr="00E36AB3">
        <w:rPr>
          <w:lang w:val="en-US"/>
        </w:rPr>
        <w:t>scale .</w:t>
      </w:r>
      <w:proofErr w:type="gramEnd"/>
      <w:r w:rsidRPr="00E36AB3">
        <w:rPr>
          <w:lang w:val="en-US"/>
        </w:rPr>
        <w:t xml:space="preserve"> Algorithms do not merely distribute knowledge; they structure epistemic hierarchies</w:t>
      </w:r>
      <w:r w:rsidR="00E03C68">
        <w:rPr>
          <w:lang w:val="en-US"/>
        </w:rPr>
        <w:t xml:space="preserve"> </w:t>
      </w:r>
      <w:r w:rsidR="00E03C68">
        <w:rPr>
          <w:lang w:val="en-US"/>
        </w:rPr>
        <w:fldChar w:fldCharType="begin"/>
      </w:r>
      <w:r w:rsidR="00E03C68">
        <w:rPr>
          <w:lang w:val="en-US"/>
        </w:rPr>
        <w:instrText xml:space="preserve"> ADDIN ZOTERO_ITEM CSL_CITATION {"citationID":"JzJTPKtm","properties":{"formattedCitation":"(Wadi et al. 2023)","plainCitation":"(Wadi et al. 2023)","noteIndex":0},"citationItems":[{"id":5445,"uris":["http://zotero.org/users/16081939/items/TAUAA2RF"],"itemData":{"id":5445,"type":"article-journal","abstract":"This study aims to explore the impact of the use of digital technology on improving the quality of learning in Islamic-based junior high schools, as well as analyze the role of teacher competency development in facing global changes. This research is based on the rapid development of digital technology that has changed the way of learning and communication in the world of education, especially in the Islamic education environment. The method used in this study is a qualitative approach with data collection techniques through interviews, observations, and documentation in the field. The findings were analyzed based on the Miles and Huberman model. The results show that the application of digital platforms such as e-learning and social media has increased learning flexibility, expanded educational reach, and strengthened data-based evaluation systems. In addition, teacher training to improve digital literacy has proven to be important in ensuring effective technology adaptation. The findings are expected to contribute by providing new insights into the importance of digitalization in Islamic education management, as well as underlining the role of teacher training in supporting learning effectiveness in the digital era.","container-title":"Business and Applied Management Journal","DOI":"10.61987/bamj.v1i1.355","ISSN":"3024-8094","issue":"1","language":"en","license":"Copyright (c) 2023 Muhamad Hamsan Wadi, Rusli Malli; Muammar Asykur","page":"23-36","source":"serambi.org","title":"Digital Age Education Management Strategies in Facing Global Changes in Islamic Education","volume":"1","author":[{"family":"Wadi","given":"Muhamad Hamsan"},{"family":"Malli","given":"Rusli"},{"family":"Asykur","given":"Muammar"}],"issued":{"date-parts":[["2023",8,3]]}}}],"schema":"https://github.com/citation-style-language/schema/raw/master/csl-citation.json"} </w:instrText>
      </w:r>
      <w:r w:rsidR="00E03C68">
        <w:rPr>
          <w:lang w:val="en-US"/>
        </w:rPr>
        <w:fldChar w:fldCharType="separate"/>
      </w:r>
      <w:r w:rsidR="00E03C68" w:rsidRPr="00E03C68">
        <w:t xml:space="preserve">(Wadi </w:t>
      </w:r>
      <w:proofErr w:type="spellStart"/>
      <w:r w:rsidR="00E03C68" w:rsidRPr="00E03C68">
        <w:t>et</w:t>
      </w:r>
      <w:proofErr w:type="spellEnd"/>
      <w:r w:rsidR="00E03C68" w:rsidRPr="00E03C68">
        <w:t xml:space="preserve"> </w:t>
      </w:r>
      <w:proofErr w:type="spellStart"/>
      <w:r w:rsidR="00E03C68" w:rsidRPr="00E03C68">
        <w:t>al.</w:t>
      </w:r>
      <w:proofErr w:type="spellEnd"/>
      <w:r w:rsidR="00E03C68" w:rsidRPr="00E03C68">
        <w:t xml:space="preserve"> 2023)</w:t>
      </w:r>
      <w:r w:rsidR="00E03C68">
        <w:rPr>
          <w:lang w:val="en-US"/>
        </w:rPr>
        <w:fldChar w:fldCharType="end"/>
      </w:r>
      <w:r w:rsidRPr="00E36AB3">
        <w:rPr>
          <w:lang w:val="en-US"/>
        </w:rPr>
        <w:t xml:space="preserve">. What appears at the top of a search result acquires implicit legitimacy. Visibility becomes a proxy for credibility. </w:t>
      </w:r>
      <w:proofErr w:type="spellStart"/>
      <w:r w:rsidRPr="00E36AB3">
        <w:rPr>
          <w:lang w:val="en-US"/>
        </w:rPr>
        <w:t>Optimisation</w:t>
      </w:r>
      <w:proofErr w:type="spellEnd"/>
      <w:r w:rsidRPr="00E36AB3">
        <w:rPr>
          <w:lang w:val="en-US"/>
        </w:rPr>
        <w:t xml:space="preserve"> substitutes for recognition.</w:t>
      </w:r>
    </w:p>
    <w:p w14:paraId="54A39B95" w14:textId="5CFF8661" w:rsidR="00E36AB3" w:rsidRPr="00E36AB3" w:rsidRDefault="00E36AB3" w:rsidP="00E03C68">
      <w:pPr>
        <w:ind w:left="0" w:firstLine="709"/>
        <w:rPr>
          <w:lang w:val="en-US"/>
        </w:rPr>
      </w:pPr>
      <w:r w:rsidRPr="00E36AB3">
        <w:rPr>
          <w:lang w:val="en-US"/>
        </w:rPr>
        <w:t xml:space="preserve">The epistemic logic underlying algorithmic systems differs fundamentally from that of </w:t>
      </w:r>
      <w:proofErr w:type="spellStart"/>
      <w:r w:rsidRPr="00E36AB3">
        <w:rPr>
          <w:i/>
          <w:iCs/>
          <w:lang w:val="en-US"/>
        </w:rPr>
        <w:t>sanad</w:t>
      </w:r>
      <w:proofErr w:type="spellEnd"/>
      <w:r w:rsidRPr="00E36AB3">
        <w:rPr>
          <w:lang w:val="en-US"/>
        </w:rPr>
        <w:t>-based transmission</w:t>
      </w:r>
      <w:r w:rsidR="00E03C68">
        <w:rPr>
          <w:lang w:val="en-US"/>
        </w:rPr>
        <w:t xml:space="preserve"> </w:t>
      </w:r>
      <w:r w:rsidR="00E03C68">
        <w:rPr>
          <w:lang w:val="en-US"/>
        </w:rPr>
        <w:fldChar w:fldCharType="begin"/>
      </w:r>
      <w:r w:rsidR="00E03C68">
        <w:rPr>
          <w:lang w:val="en-US"/>
        </w:rPr>
        <w:instrText xml:space="preserve"> ADDIN ZOTERO_ITEM CSL_CITATION {"citationID":"wdKUr7bx","properties":{"formattedCitation":"(Zakiyyah et al. 2024)","plainCitation":"(Zakiyyah et al. 2024)","noteIndex":0},"citationItems":[{"id":5447,"uris":["http://zotero.org/users/16081939/items/V3SIL7GG"],"itemData":{"id":5447,"type":"paper-conference","abstract":"The research in this study posits that the management of Islamic Religious Education (PAI) learning, when integrated with digital technology, must align with Islamic values; religious education should not rely solely on digital technology, as teachers play a vital role in serving as role models. This study aims to analyze the management practices for integrating digital technology into PAI instruction. The findings reveal that character-based PAI learning incorporating digital technology meets four critical elements: (1) digital teaching modules and a Learning Management System (LMS), (2) digital technology-based learning infrastructure, (3) teacher training, and (4) mentoring to guide student character development. This research employs a qualitative, descriptive-analytical method with a phenomenological approach, focusing on lived experiences of teachers and students within the PAI context. Data collection methods include in-depth interviews with educators, observations of classroom practices, and document analysis of digital learning materials and LMS usage. The collected data are then coded and thematically analyzed to identify patterns in the adaptation of digital tools while maintaining core Islamic educational values. Primary data were collected directly from the Islamic Development Network (IDN) in Bogor, providing a practical case for examining digital integration in PAI.","container-title":"2024 12th International Conference on Cyber and IT Service Management (CITSM)","DOI":"10.1109/CITSM64103.2024.10775708","event-title":"2024 12th International Conference on Cyber and IT Service Management (CITSM)","ISSN":"2770-159X","note":"ISSN: 2770-159X","page":"1-7","source":"IEEE Xplore","title":"Learning Management of Islamic Religious Education Based on Digital Technology","URL":"https://ieeexplore.ieee.org/abstract/document/10775708","author":[{"family":"Zakiyyah","given":"Intan"},{"literal":"Suparto"},{"literal":"Maswani"}],"accessed":{"date-parts":[["2026",3,2]]},"issued":{"date-parts":[["2024",10]]}}}],"schema":"https://github.com/citation-style-language/schema/raw/master/csl-citation.json"} </w:instrText>
      </w:r>
      <w:r w:rsidR="00E03C68">
        <w:rPr>
          <w:lang w:val="en-US"/>
        </w:rPr>
        <w:fldChar w:fldCharType="separate"/>
      </w:r>
      <w:r w:rsidR="00E03C68" w:rsidRPr="00E03C68">
        <w:t xml:space="preserve">(Zakiyyah </w:t>
      </w:r>
      <w:proofErr w:type="spellStart"/>
      <w:r w:rsidR="00E03C68" w:rsidRPr="00E03C68">
        <w:t>et</w:t>
      </w:r>
      <w:proofErr w:type="spellEnd"/>
      <w:r w:rsidR="00E03C68" w:rsidRPr="00E03C68">
        <w:t xml:space="preserve"> </w:t>
      </w:r>
      <w:proofErr w:type="spellStart"/>
      <w:r w:rsidR="00E03C68" w:rsidRPr="00E03C68">
        <w:t>al.</w:t>
      </w:r>
      <w:proofErr w:type="spellEnd"/>
      <w:r w:rsidR="00E03C68" w:rsidRPr="00E03C68">
        <w:t xml:space="preserve"> 2024)</w:t>
      </w:r>
      <w:r w:rsidR="00E03C68">
        <w:rPr>
          <w:lang w:val="en-US"/>
        </w:rPr>
        <w:fldChar w:fldCharType="end"/>
      </w:r>
      <w:r w:rsidRPr="00E36AB3">
        <w:rPr>
          <w:lang w:val="en-US"/>
        </w:rPr>
        <w:t xml:space="preserve">. Whereas </w:t>
      </w:r>
      <w:proofErr w:type="spellStart"/>
      <w:r w:rsidRPr="00E36AB3">
        <w:rPr>
          <w:i/>
          <w:iCs/>
          <w:lang w:val="en-US"/>
        </w:rPr>
        <w:t>sanad</w:t>
      </w:r>
      <w:proofErr w:type="spellEnd"/>
      <w:r w:rsidRPr="00E36AB3">
        <w:rPr>
          <w:lang w:val="en-US"/>
        </w:rPr>
        <w:t xml:space="preserve"> foregrounds continuity and personal accountability, algorithmic systems operate through abstraction and statistical correlation. The authority of a search engine result is not derived from the moral character of its source but from relevance calculations embedded within code</w:t>
      </w:r>
      <w:r w:rsidR="00E03C68">
        <w:rPr>
          <w:lang w:val="en-US"/>
        </w:rPr>
        <w:t xml:space="preserve"> </w:t>
      </w:r>
      <w:r w:rsidR="00E03C68">
        <w:rPr>
          <w:lang w:val="en-US"/>
        </w:rPr>
        <w:fldChar w:fldCharType="begin"/>
      </w:r>
      <w:r w:rsidR="00E03C68">
        <w:rPr>
          <w:lang w:val="en-US"/>
        </w:rPr>
        <w:instrText xml:space="preserve"> ADDIN ZOTERO_ITEM CSL_CITATION {"citationID":"PkP0KKDC","properties":{"formattedCitation":"(Santosa and Jazuli 2022)","plainCitation":"(Santosa and Jazuli 2022)","noteIndex":0},"citationItems":[{"id":5449,"uris":["http://zotero.org/users/16081939/items/7F46Y9HY"],"itemData":{"id":5449,"type":"article-journal","abstract":"In this article, the author will review the opportunities for madrasah as Islamic educational institutions in facing modernization, as well as what learning methods are appropriate to use in learning. The term \"digital madrasa\" can become a bridge for a madrasah to be ready to face the era of globalization. This study uses a library research method, namely research conducted using library research, which can be in the form of books, notes, or reports of previous research results. The results of the study showed that a digital madrasah is a madrasah that organizes education management using digital applications. The application of ICT is not only in the realm of learning but also in the realm of madrasah governance, evaluation, and educational environments that are aware of the use of technology. Learning to use e-learning has become a must if you want to create a digital-based school. Synchronous approach, asynchronous blended learning is an approach that can be chosen in digital learning.","container-title":"Nazhruna: Jurnal Pendidikan Islam","DOI":"10.31538/nzh.v5i2.2121","ISSN":"2614-8013","issue":"2","language":"en","license":"Copyright (c) 2022 Sedya Santosa, Muhammad Fahmi Jazuli","page":"379-391","source":"e-journal.uac.ac.id","title":"The Digital Madrasah as an Idea of IT-Based Islamic Education","volume":"5","author":[{"family":"Santosa","given":"Sedya"},{"family":"Jazuli","given":"Muhammad Fahmi"}],"issued":{"date-parts":[["2022",4,20]]}}}],"schema":"https://github.com/citation-style-language/schema/raw/master/csl-citation.json"} </w:instrText>
      </w:r>
      <w:r w:rsidR="00E03C68">
        <w:rPr>
          <w:lang w:val="en-US"/>
        </w:rPr>
        <w:fldChar w:fldCharType="separate"/>
      </w:r>
      <w:r w:rsidR="00E03C68" w:rsidRPr="00E03C68">
        <w:t xml:space="preserve">(Santosa </w:t>
      </w:r>
      <w:proofErr w:type="spellStart"/>
      <w:r w:rsidR="00E03C68" w:rsidRPr="00E03C68">
        <w:t>and</w:t>
      </w:r>
      <w:proofErr w:type="spellEnd"/>
      <w:r w:rsidR="00E03C68" w:rsidRPr="00E03C68">
        <w:t xml:space="preserve"> Jazuli 2022)</w:t>
      </w:r>
      <w:r w:rsidR="00E03C68">
        <w:rPr>
          <w:lang w:val="en-US"/>
        </w:rPr>
        <w:fldChar w:fldCharType="end"/>
      </w:r>
      <w:r w:rsidRPr="00E36AB3">
        <w:rPr>
          <w:lang w:val="en-US"/>
        </w:rPr>
        <w:t>. In generative models, the authorial origin of knowledge claims may be opaque or indeterminate. The epistemic actor shifts from scholar to system.</w:t>
      </w:r>
    </w:p>
    <w:p w14:paraId="23948B35" w14:textId="1ECFB176" w:rsidR="00E36AB3" w:rsidRPr="00E36AB3" w:rsidRDefault="00E36AB3" w:rsidP="00E03C68">
      <w:pPr>
        <w:ind w:left="0" w:firstLine="709"/>
        <w:rPr>
          <w:lang w:val="en-US"/>
        </w:rPr>
      </w:pPr>
      <w:r w:rsidRPr="00E36AB3">
        <w:rPr>
          <w:lang w:val="en-US"/>
        </w:rPr>
        <w:t xml:space="preserve">This shift reconfigures trust. In classical Islamic education, trust was cultivated through proximity—students studied directly under </w:t>
      </w:r>
      <w:proofErr w:type="spellStart"/>
      <w:r w:rsidRPr="00E36AB3">
        <w:rPr>
          <w:lang w:val="en-US"/>
        </w:rPr>
        <w:t>recognised</w:t>
      </w:r>
      <w:proofErr w:type="spellEnd"/>
      <w:r w:rsidRPr="00E36AB3">
        <w:rPr>
          <w:lang w:val="en-US"/>
        </w:rPr>
        <w:t xml:space="preserve"> teachers, whose authority was publicly verifiable. In algorithmic environments, trust often emerges from perceived technical sophistication</w:t>
      </w:r>
      <w:r w:rsidR="00E03C68">
        <w:rPr>
          <w:lang w:val="en-US"/>
        </w:rPr>
        <w:t xml:space="preserve"> </w:t>
      </w:r>
      <w:r w:rsidR="00E03C68">
        <w:rPr>
          <w:lang w:val="en-US"/>
        </w:rPr>
        <w:fldChar w:fldCharType="begin"/>
      </w:r>
      <w:r w:rsidR="00E03C68">
        <w:rPr>
          <w:lang w:val="en-US"/>
        </w:rPr>
        <w:instrText xml:space="preserve"> ADDIN ZOTERO_ITEM CSL_CITATION {"citationID":"lENehg8l","properties":{"formattedCitation":"(Elihami et al. 2024)","plainCitation":"(Elihami et al. 2024)","noteIndex":0},"citationItems":[{"id":5453,"uris":["http://zotero.org/users/16081939/items/5X9YL37G"],"itemData":{"id":5453,"type":"article-journal","abstract":"Data-Driven Approaches in Islamic Quality Management and Education Technology for Advancing Sustainable Development Goals.     Objective:  This study investigates how Artificial Intelligence (AI) and data-driven approaches can transform quality management systems in Islamic education to advance the Sustainable Development Goals (SDGs). It explores AI's potential to enhance educational quality, accessibility, and administrative efficiency while addressing unique challenges and ethical considerations within the Islamic educational landscape.  Method:  A mixed-methods approach was employed, integrating literature reviews, case studies, and expert consultations. Quantitative analyses of student performance data were combined with qualitative insights from stakeholders in Islamic education to provide a comprehensive perspective on AI's impact on institutional quality management and educational technology applications. Findings:  AI demonstrates considerable promise in enhancing Islamic educational institutions by enabling personalized learning, improving resource accessibility, and optimizing management practices. Its flexibility in accommodating diverse learning preferences and its capacity to engage students highlight its potential for supporting varied educational needs. However, challenges such as ensuring content reliability, mitigating algorithmic biases, and addressing ethical implications aligned with Islamic principles must be addressed for successful implementation. Conclusion:  Data-driven and AI-enabled quality management strategies offer significant opportunities for Islamic education to meet SDG targets. Effective integration, however, requires alignment with Islamic ethical standards and dedicated oversight to balance technological innovation with foundational Islamic values. This study provides valuable insights for educators, policymakers, and developers aiming to responsibly leverage AI in advancing Islamic education toward sustainable and inclusive development.      Keywords:  islamic education technology, artificial intelligence (AI) in education, Quality management systems, sustainable development goals (SDGs)      DOI:   http://dx.doi.org/10.23960/jpp.v14.i3.2024109","container-title":"Jurnal Pendidikan Progresif","ISSN":"2550-1313","issue":"3","language":"en","license":"Copyright (c) 2024 Elihami Elihami, Mowafg Abrahem Masuwd, Sheerly Sheerly, Ismail Ismail, Syawal Sitonda, M. Yunus Sudirman","page":"1599-1616","source":"jpp.fkip.unila.ac.id","title":"Data-Driven Approaches in Islamic Quality Management and Education Technology for Advancing Sustainable Development Goals","volume":"14","author":[{"family":"Elihami","given":"Elihami"},{"family":"Masuwd","given":"Mowafg Abrahem"},{"family":"Sheerly","given":"Sheerly"},{"family":"Ismail","given":"Ismail"},{"family":"Sitonda","given":"Syawal"},{"family":"Sudirman","given":"M. Yunus"}],"issued":{"date-parts":[["2024",12,4]]}}}],"schema":"https://github.com/citation-style-language/schema/raw/master/csl-citation.json"} </w:instrText>
      </w:r>
      <w:r w:rsidR="00E03C68">
        <w:rPr>
          <w:lang w:val="en-US"/>
        </w:rPr>
        <w:fldChar w:fldCharType="separate"/>
      </w:r>
      <w:r w:rsidR="00E03C68" w:rsidRPr="00E03C68">
        <w:t>(</w:t>
      </w:r>
      <w:proofErr w:type="spellStart"/>
      <w:r w:rsidR="00E03C68" w:rsidRPr="00E03C68">
        <w:t>Elihami</w:t>
      </w:r>
      <w:proofErr w:type="spellEnd"/>
      <w:r w:rsidR="00E03C68" w:rsidRPr="00E03C68">
        <w:t xml:space="preserve"> </w:t>
      </w:r>
      <w:proofErr w:type="spellStart"/>
      <w:r w:rsidR="00E03C68" w:rsidRPr="00E03C68">
        <w:t>et</w:t>
      </w:r>
      <w:proofErr w:type="spellEnd"/>
      <w:r w:rsidR="00E03C68" w:rsidRPr="00E03C68">
        <w:t xml:space="preserve"> </w:t>
      </w:r>
      <w:proofErr w:type="spellStart"/>
      <w:r w:rsidR="00E03C68" w:rsidRPr="00E03C68">
        <w:t>al.</w:t>
      </w:r>
      <w:proofErr w:type="spellEnd"/>
      <w:r w:rsidR="00E03C68" w:rsidRPr="00E03C68">
        <w:t xml:space="preserve"> 2024)</w:t>
      </w:r>
      <w:r w:rsidR="00E03C68">
        <w:rPr>
          <w:lang w:val="en-US"/>
        </w:rPr>
        <w:fldChar w:fldCharType="end"/>
      </w:r>
      <w:r w:rsidRPr="00E36AB3">
        <w:rPr>
          <w:lang w:val="en-US"/>
        </w:rPr>
        <w:t xml:space="preserve">. The opacity of algorithms does not necessarily diminish confidence; paradoxically, complexity may enhance it. The system is trusted precisely because it appears advanced and comprehensive. This reflects what has been described as infrastructural invisibility, where technical systems shape social reality while remaining largely unquestioned </w:t>
      </w:r>
      <w:r w:rsidR="00E03C68">
        <w:rPr>
          <w:lang w:val="en-US"/>
        </w:rPr>
        <w:fldChar w:fldCharType="begin"/>
      </w:r>
      <w:r w:rsidR="00E03C68">
        <w:rPr>
          <w:lang w:val="en-US"/>
        </w:rPr>
        <w:instrText xml:space="preserve"> ADDIN ZOTERO_ITEM CSL_CITATION {"citationID":"95HQTIex","properties":{"formattedCitation":"(Zamroni et al. 2023)","plainCitation":"(Zamroni et al. 2023)","noteIndex":0},"citationItems":[{"id":5451,"uris":["http://zotero.org/users/16081939/items/3AXRWVE5"],"itemData":{"id":5451,"type":"article-journal","abstract":"The presence of Society 5.0 also affects the world of education, especially regarding quality improvement. Islamic education is faced with very complex challenges, which require hard efforts in creating innovative solutions to improve the quality of education and answer the needs of the times. The purpose of this study is to look at the opportunities and challenges of developing the quality of Islamic education in the 5.0 era. This research is based on a library research approach, which involves collecting data and information from various sources in the literature. The results showed that Islamic education is faced with various challenges in developing quality in the 5.0 era. These challenges include providing educational facilities and improving the quality of human resources. The provision of educational facilities is directly related to limited access to technology and the quality of educational content. Meanwhile, improving the quality of human resources is directly related to the lack of technological skills, skills gaps, and lack of access to infrastructure. The opportunities that Islamic education has in developing the quality of education in the 5.0 era are the management of digital-based education management and the development of 21st century skills.","container-title":"International Journal of Post Axial: Futuristic Teaching and Learning","DOI":"10.59944/postaxial.v1i2.244","ISSN":"3025-7549","language":"en","license":"Copyright (c) 2023 International Journal of Post Axial: Futuristic Teaching and Learning","page":"99-105","source":"journal.amorfati.id","title":"Quality Development of Islamic Education in the Era of Society 5.0: Opportunities and Challenges","title-short":"Quality Development of Islamic Education in the Era of Society 5.0","author":[{"family":"Zamroni","given":"Ahmad"},{"family":"Wakidi","given":""},{"family":"Haq","given":"Husnul"}],"issued":{"date-parts":[["2023",12,30]]}}}],"schema":"https://github.com/citation-style-language/schema/raw/master/csl-citation.json"} </w:instrText>
      </w:r>
      <w:r w:rsidR="00E03C68">
        <w:rPr>
          <w:lang w:val="en-US"/>
        </w:rPr>
        <w:fldChar w:fldCharType="separate"/>
      </w:r>
      <w:r w:rsidR="00E03C68" w:rsidRPr="00E03C68">
        <w:t xml:space="preserve">(Zamroni </w:t>
      </w:r>
      <w:proofErr w:type="spellStart"/>
      <w:r w:rsidR="00E03C68" w:rsidRPr="00E03C68">
        <w:t>et</w:t>
      </w:r>
      <w:proofErr w:type="spellEnd"/>
      <w:r w:rsidR="00E03C68" w:rsidRPr="00E03C68">
        <w:t xml:space="preserve"> </w:t>
      </w:r>
      <w:proofErr w:type="spellStart"/>
      <w:r w:rsidR="00E03C68" w:rsidRPr="00E03C68">
        <w:t>al.</w:t>
      </w:r>
      <w:proofErr w:type="spellEnd"/>
      <w:r w:rsidR="00E03C68" w:rsidRPr="00E03C68">
        <w:t xml:space="preserve"> 2023)</w:t>
      </w:r>
      <w:r w:rsidR="00E03C68">
        <w:rPr>
          <w:lang w:val="en-US"/>
        </w:rPr>
        <w:fldChar w:fldCharType="end"/>
      </w:r>
      <w:r w:rsidRPr="00E36AB3">
        <w:rPr>
          <w:lang w:val="en-US"/>
        </w:rPr>
        <w:t>.</w:t>
      </w:r>
    </w:p>
    <w:p w14:paraId="14AD2F32" w14:textId="4F872903" w:rsidR="00E36AB3" w:rsidRPr="00E36AB3" w:rsidRDefault="00E36AB3" w:rsidP="00A152FB">
      <w:pPr>
        <w:ind w:left="0" w:firstLine="709"/>
        <w:rPr>
          <w:lang w:val="en-US"/>
        </w:rPr>
      </w:pPr>
      <w:r w:rsidRPr="00E36AB3">
        <w:rPr>
          <w:lang w:val="en-US"/>
        </w:rPr>
        <w:lastRenderedPageBreak/>
        <w:t xml:space="preserve">Importantly, algorithmic authority is not neutral. Ranking systems </w:t>
      </w:r>
      <w:proofErr w:type="spellStart"/>
      <w:r w:rsidRPr="00E36AB3">
        <w:rPr>
          <w:lang w:val="en-US"/>
        </w:rPr>
        <w:t>prioritise</w:t>
      </w:r>
      <w:proofErr w:type="spellEnd"/>
      <w:r w:rsidRPr="00E36AB3">
        <w:rPr>
          <w:lang w:val="en-US"/>
        </w:rPr>
        <w:t xml:space="preserve"> certain types of content, languages, formats, and engagement patterns. Traditions dependent upon nuanced commentary, contextual interpretation, and embodied pedagogy may not align easily with logics of </w:t>
      </w:r>
      <w:proofErr w:type="spellStart"/>
      <w:r w:rsidRPr="00E36AB3">
        <w:rPr>
          <w:lang w:val="en-US"/>
        </w:rPr>
        <w:t>optimisation</w:t>
      </w:r>
      <w:proofErr w:type="spellEnd"/>
      <w:r w:rsidRPr="00E36AB3">
        <w:rPr>
          <w:lang w:val="en-US"/>
        </w:rPr>
        <w:t xml:space="preserve"> and virality</w:t>
      </w:r>
      <w:r w:rsidR="00A152FB">
        <w:rPr>
          <w:lang w:val="en-US"/>
        </w:rPr>
        <w:t xml:space="preserve"> </w:t>
      </w:r>
      <w:r w:rsidR="00A152FB">
        <w:rPr>
          <w:lang w:val="en-US"/>
        </w:rPr>
        <w:fldChar w:fldCharType="begin"/>
      </w:r>
      <w:r w:rsidR="00A152FB">
        <w:rPr>
          <w:lang w:val="en-US"/>
        </w:rPr>
        <w:instrText xml:space="preserve"> ADDIN ZOTERO_ITEM CSL_CITATION {"citationID":"gsAHlqV9","properties":{"formattedCitation":"(Hendawi and Qadhi 2024)","plainCitation":"(Hendawi and Qadhi 2024)","noteIndex":0},"citationItems":[{"id":5455,"uris":["http://zotero.org/users/16081939/items/GVRMDG9Q"],"itemData":{"id":5455,"type":"article-journal","abstract":"The purpose this research is to explores the integration of digital literacy into Islamic education, highlighting its impact on enhancing the quality of learning and preparing students for the challenges of the digital era. The integration process involves teacher training, development of digital teaching materials, and the utilization of e-learning platforms. Despite challenges such as infrastructure limitations and resistance to change, opportunities abound, including increased access to diverse learning resources and the enhancement of critical thinking skills. The impact of digital literacy-based learning on Islamic education is significant, leading to enhanced critical thinking skills, improved access to resources, increased engagement and interaction, integration of Islamic values, and preparation for the digital age. By addressing challenges and leveraging opportunities, Islamic education can effectively integrate digital literacy, thus equipping students with the skills needed to succeed in today's digital world.","container-title":"Ar-Fachruddin: Journal of Islamic Education","DOI":"10.7401/j19t2q81","ISSN":"3063-0932","issue":"1","language":"en","license":"Copyright (c) 2024 Manal Hendawi, Saba Qadhi","page":"45-58","source":"journal.zamronedu.co.id","title":"Digital Literacy-Based Learning in Islamic Education","volume":"1","author":[{"family":"Hendawi","given":"Manal"},{"family":"Qadhi","given":"Saba"}],"issued":{"date-parts":[["2024",7,11]]}}}],"schema":"https://github.com/citation-style-language/schema/raw/master/csl-citation.json"} </w:instrText>
      </w:r>
      <w:r w:rsidR="00A152FB">
        <w:rPr>
          <w:lang w:val="en-US"/>
        </w:rPr>
        <w:fldChar w:fldCharType="separate"/>
      </w:r>
      <w:r w:rsidR="00A152FB" w:rsidRPr="00A152FB">
        <w:t>(</w:t>
      </w:r>
      <w:proofErr w:type="spellStart"/>
      <w:r w:rsidR="00A152FB" w:rsidRPr="00A152FB">
        <w:t>Hendawi</w:t>
      </w:r>
      <w:proofErr w:type="spellEnd"/>
      <w:r w:rsidR="00A152FB" w:rsidRPr="00A152FB">
        <w:t xml:space="preserve"> </w:t>
      </w:r>
      <w:proofErr w:type="spellStart"/>
      <w:r w:rsidR="00A152FB" w:rsidRPr="00A152FB">
        <w:t>and</w:t>
      </w:r>
      <w:proofErr w:type="spellEnd"/>
      <w:r w:rsidR="00A152FB" w:rsidRPr="00A152FB">
        <w:t xml:space="preserve"> </w:t>
      </w:r>
      <w:proofErr w:type="spellStart"/>
      <w:r w:rsidR="00A152FB" w:rsidRPr="00A152FB">
        <w:t>Qadhi</w:t>
      </w:r>
      <w:proofErr w:type="spellEnd"/>
      <w:r w:rsidR="00A152FB" w:rsidRPr="00A152FB">
        <w:t xml:space="preserve"> 2024)</w:t>
      </w:r>
      <w:r w:rsidR="00A152FB">
        <w:rPr>
          <w:lang w:val="en-US"/>
        </w:rPr>
        <w:fldChar w:fldCharType="end"/>
      </w:r>
      <w:r w:rsidRPr="00E36AB3">
        <w:rPr>
          <w:lang w:val="en-US"/>
        </w:rPr>
        <w:t>. Islamic scholarship, historically oriented toward depth and continuity, may encounter structural disadvantage within visibility-driven ecosystems. The epistemic field is thus reshaped by technological infrastructures that privilege scalability over lineage.</w:t>
      </w:r>
    </w:p>
    <w:p w14:paraId="52F85AD1" w14:textId="3E8EFE18" w:rsidR="00E36AB3" w:rsidRPr="00E36AB3" w:rsidRDefault="00E36AB3" w:rsidP="00A152FB">
      <w:pPr>
        <w:ind w:left="0" w:firstLine="709"/>
        <w:rPr>
          <w:lang w:val="en-US"/>
        </w:rPr>
      </w:pPr>
      <w:r w:rsidRPr="00E36AB3">
        <w:rPr>
          <w:lang w:val="en-US"/>
        </w:rPr>
        <w:t>Yet the transformation is not absolute. Islamic educational institutions increasingly integrate digital tools while attempting to preserve traditional authority structures. Online lectures, digital archives of classical texts, and AI-assisted platforms coexist with established pedagogical models. The result is not immediate displacement but epistemic layering</w:t>
      </w:r>
      <w:r w:rsidR="00A152FB">
        <w:rPr>
          <w:lang w:val="en-US"/>
        </w:rPr>
        <w:t xml:space="preserve"> </w:t>
      </w:r>
      <w:r w:rsidR="00A152FB">
        <w:rPr>
          <w:lang w:val="en-US"/>
        </w:rPr>
        <w:fldChar w:fldCharType="begin"/>
      </w:r>
      <w:r w:rsidR="00A152FB">
        <w:rPr>
          <w:lang w:val="en-US"/>
        </w:rPr>
        <w:instrText xml:space="preserve"> ADDIN ZOTERO_ITEM CSL_CITATION {"citationID":"SyydnHzZ","properties":{"formattedCitation":"(Buchori et al. 2023)","plainCitation":"(Buchori et al. 2023)","noteIndex":0},"citationItems":[{"id":5457,"uris":["http://zotero.org/users/16081939/items/TR5J9MBV"],"itemData":{"id":5457,"type":"article-journal","abstract":"The important role of Islamic education in shaping the noble character of the nation's younger generation is widely acknowledged. In the era of information and communication technology, these advancements have transformed various aspects of human life, including education. The implementation of technology in Islamic education management holds the potential for significant benefits, such as enhancing school administration efficiency. This study utilizes a qualitative research method to gain a comprehensive understanding of the application of technology in Islamic education management at MAN 4 Pandeglang. Data is collected through interviews, observations, and document analysis to ensure a deep comprehension of the subject matter. The research findings demonstrate that the application of technology in Islamic education management at MAN 4 Pandeglang has yielded significant impacts. The utilization of information and communication technology (ICT) in school administration has enhanced the efficiency and effectiveness of educational management. Moreover, the adoption of e-learning, mobile applications, and multimedia technology has improved the quality of Islamic education and increased student and teacher engagement in the educational process. In order to ensure sustainability, the implementation of technology needs to be continuous, enabling MAN 4 Pandeglang to develop a modern, efficient, and effective educational environment. This endeavor will help provide high-quality Islamic education to students and strengthen the school's role in promoting the values of Islam, which are good and righteous.","container-title":"INCARE, International Journal of Educational Resources","DOI":"10.59689/incare.v3i6.651","ISSN":"2723-2611","issue":"6","language":"en","license":"Copyright (c) 2023 Uuh Buchori, E.  Syarifudin, Eneng Muslihah","page":"651-668","source":"ejournal.ijshs.org","title":"APPLICATION OF TECHNOLOGY IN ISLAMIC EDUCATION MANAGEMENT: (CASE STUDY AT MAN 4 PANDEGLANG)","title-short":"APPLICATION OF TECHNOLOGY IN ISLAMIC EDUCATION MANAGEMENT","volume":"3","author":[{"family":"Buchori","given":"Uuh"},{"family":"Syarifudin","given":"E."},{"family":"Muslihah","given":"Eneng"}],"issued":{"date-parts":[["2023",7,12]]}}}],"schema":"https://github.com/citation-style-language/schema/raw/master/csl-citation.json"} </w:instrText>
      </w:r>
      <w:r w:rsidR="00A152FB">
        <w:rPr>
          <w:lang w:val="en-US"/>
        </w:rPr>
        <w:fldChar w:fldCharType="separate"/>
      </w:r>
      <w:r w:rsidR="00A152FB" w:rsidRPr="00A152FB">
        <w:t xml:space="preserve">(Buchori </w:t>
      </w:r>
      <w:proofErr w:type="spellStart"/>
      <w:r w:rsidR="00A152FB" w:rsidRPr="00A152FB">
        <w:t>et</w:t>
      </w:r>
      <w:proofErr w:type="spellEnd"/>
      <w:r w:rsidR="00A152FB" w:rsidRPr="00A152FB">
        <w:t xml:space="preserve"> </w:t>
      </w:r>
      <w:proofErr w:type="spellStart"/>
      <w:r w:rsidR="00A152FB" w:rsidRPr="00A152FB">
        <w:t>al.</w:t>
      </w:r>
      <w:proofErr w:type="spellEnd"/>
      <w:r w:rsidR="00A152FB" w:rsidRPr="00A152FB">
        <w:t xml:space="preserve"> 2023)</w:t>
      </w:r>
      <w:r w:rsidR="00A152FB">
        <w:rPr>
          <w:lang w:val="en-US"/>
        </w:rPr>
        <w:fldChar w:fldCharType="end"/>
      </w:r>
      <w:r w:rsidRPr="00E36AB3">
        <w:rPr>
          <w:lang w:val="en-US"/>
        </w:rPr>
        <w:t>. However, even within such layering, the gravitational pull of algorithmic visibility is significant. Students frequently consult digital systems prior to engaging teachers. Fatwas circulate through social media detached from identifiable scholarly chains. Knowledge becomes mobile, searchable, and fragmentable.</w:t>
      </w:r>
    </w:p>
    <w:p w14:paraId="1CC0F2F9" w14:textId="392B05C8" w:rsidR="00E36AB3" w:rsidRPr="00E36AB3" w:rsidRDefault="00E36AB3" w:rsidP="00A152FB">
      <w:pPr>
        <w:ind w:left="0" w:firstLine="709"/>
        <w:rPr>
          <w:lang w:val="en-US"/>
        </w:rPr>
      </w:pPr>
      <w:r w:rsidRPr="00E36AB3">
        <w:rPr>
          <w:lang w:val="en-US"/>
        </w:rPr>
        <w:t>From the standpoint of institutional analysis, this development represents a shift from person-</w:t>
      </w:r>
      <w:proofErr w:type="spellStart"/>
      <w:r w:rsidRPr="00E36AB3">
        <w:rPr>
          <w:lang w:val="en-US"/>
        </w:rPr>
        <w:t>centred</w:t>
      </w:r>
      <w:proofErr w:type="spellEnd"/>
      <w:r w:rsidRPr="00E36AB3">
        <w:rPr>
          <w:lang w:val="en-US"/>
        </w:rPr>
        <w:t xml:space="preserve"> to system-mediated legitimacy. Authority is no longer solely anchored in </w:t>
      </w:r>
      <w:proofErr w:type="spellStart"/>
      <w:r w:rsidRPr="00E36AB3">
        <w:rPr>
          <w:lang w:val="en-US"/>
        </w:rPr>
        <w:t>recognised</w:t>
      </w:r>
      <w:proofErr w:type="spellEnd"/>
      <w:r w:rsidRPr="00E36AB3">
        <w:rPr>
          <w:lang w:val="en-US"/>
        </w:rPr>
        <w:t xml:space="preserve"> scholars or institutional accreditation but is partially redistributed to algorithmic infrastructures</w:t>
      </w:r>
      <w:r w:rsidR="00A152FB">
        <w:rPr>
          <w:lang w:val="en-US"/>
        </w:rPr>
        <w:t xml:space="preserve"> </w:t>
      </w:r>
      <w:r w:rsidR="00A152FB">
        <w:rPr>
          <w:lang w:val="en-US"/>
        </w:rPr>
        <w:fldChar w:fldCharType="begin"/>
      </w:r>
      <w:r w:rsidR="00A152FB">
        <w:rPr>
          <w:lang w:val="en-US"/>
        </w:rPr>
        <w:instrText xml:space="preserve"> ADDIN ZOTERO_ITEM CSL_CITATION {"citationID":"f73gH8yF","properties":{"formattedCitation":"(Zamroni et al. 2023)","plainCitation":"(Zamroni et al. 2023)","noteIndex":0},"citationItems":[{"id":5451,"uris":["http://zotero.org/users/16081939/items/3AXRWVE5"],"itemData":{"id":5451,"type":"article-journal","abstract":"The presence of Society 5.0 also affects the world of education, especially regarding quality improvement. Islamic education is faced with very complex challenges, which require hard efforts in creating innovative solutions to improve the quality of education and answer the needs of the times. The purpose of this study is to look at the opportunities and challenges of developing the quality of Islamic education in the 5.0 era. This research is based on a library research approach, which involves collecting data and information from various sources in the literature. The results showed that Islamic education is faced with various challenges in developing quality in the 5.0 era. These challenges include providing educational facilities and improving the quality of human resources. The provision of educational facilities is directly related to limited access to technology and the quality of educational content. Meanwhile, improving the quality of human resources is directly related to the lack of technological skills, skills gaps, and lack of access to infrastructure. The opportunities that Islamic education has in developing the quality of education in the 5.0 era are the management of digital-based education management and the development of 21st century skills.","container-title":"International Journal of Post Axial: Futuristic Teaching and Learning","DOI":"10.59944/postaxial.v1i2.244","ISSN":"3025-7549","language":"en","license":"Copyright (c) 2023 International Journal of Post Axial: Futuristic Teaching and Learning","page":"99-105","source":"journal.amorfati.id","title":"Quality Development of Islamic Education in the Era of Society 5.0: Opportunities and Challenges","title-short":"Quality Development of Islamic Education in the Era of Society 5.0","author":[{"family":"Zamroni","given":"Ahmad"},{"family":"Wakidi","given":""},{"family":"Haq","given":"Husnul"}],"issued":{"date-parts":[["2023",12,30]]}}}],"schema":"https://github.com/citation-style-language/schema/raw/master/csl-citation.json"} </w:instrText>
      </w:r>
      <w:r w:rsidR="00A152FB">
        <w:rPr>
          <w:lang w:val="en-US"/>
        </w:rPr>
        <w:fldChar w:fldCharType="separate"/>
      </w:r>
      <w:r w:rsidR="00A152FB" w:rsidRPr="00A152FB">
        <w:t xml:space="preserve">(Zamroni </w:t>
      </w:r>
      <w:proofErr w:type="spellStart"/>
      <w:r w:rsidR="00A152FB" w:rsidRPr="00A152FB">
        <w:t>et</w:t>
      </w:r>
      <w:proofErr w:type="spellEnd"/>
      <w:r w:rsidR="00A152FB" w:rsidRPr="00A152FB">
        <w:t xml:space="preserve"> </w:t>
      </w:r>
      <w:proofErr w:type="spellStart"/>
      <w:r w:rsidR="00A152FB" w:rsidRPr="00A152FB">
        <w:t>al.</w:t>
      </w:r>
      <w:proofErr w:type="spellEnd"/>
      <w:r w:rsidR="00A152FB" w:rsidRPr="00A152FB">
        <w:t xml:space="preserve"> 2023)</w:t>
      </w:r>
      <w:r w:rsidR="00A152FB">
        <w:rPr>
          <w:lang w:val="en-US"/>
        </w:rPr>
        <w:fldChar w:fldCharType="end"/>
      </w:r>
      <w:r w:rsidRPr="00E36AB3">
        <w:rPr>
          <w:lang w:val="en-US"/>
        </w:rPr>
        <w:t>. These infrastructures operate as epistemic gatekeepers, structuring the boundaries of what is encountered, remembered, and reproduced. The chain of transmission is supplemented—sometimes overshadowed—by the chain of computation.</w:t>
      </w:r>
    </w:p>
    <w:p w14:paraId="3135F547" w14:textId="7DC27182" w:rsidR="00E36AB3" w:rsidRPr="00E36AB3" w:rsidRDefault="00E36AB3" w:rsidP="00A152FB">
      <w:pPr>
        <w:ind w:left="0" w:firstLine="709"/>
        <w:rPr>
          <w:lang w:val="en-US"/>
        </w:rPr>
      </w:pPr>
      <w:r w:rsidRPr="00E36AB3">
        <w:rPr>
          <w:lang w:val="en-US"/>
        </w:rPr>
        <w:t xml:space="preserve">The implications for Islamic education are profound. When epistemic validation becomes associated with algorithmic prominence, relational continuity risks erosion. The embodied dimension of knowledge transmission may weaken if learners </w:t>
      </w:r>
      <w:proofErr w:type="spellStart"/>
      <w:r w:rsidRPr="00E36AB3">
        <w:rPr>
          <w:lang w:val="en-US"/>
        </w:rPr>
        <w:t>prioritise</w:t>
      </w:r>
      <w:proofErr w:type="spellEnd"/>
      <w:r w:rsidRPr="00E36AB3">
        <w:rPr>
          <w:lang w:val="en-US"/>
        </w:rPr>
        <w:t xml:space="preserve"> speed and convenience over sustained mentorship</w:t>
      </w:r>
      <w:r w:rsidR="00A152FB">
        <w:rPr>
          <w:lang w:val="en-US"/>
        </w:rPr>
        <w:t xml:space="preserve"> </w:t>
      </w:r>
      <w:r w:rsidR="00A152FB">
        <w:rPr>
          <w:lang w:val="en-US"/>
        </w:rPr>
        <w:fldChar w:fldCharType="begin"/>
      </w:r>
      <w:r w:rsidR="00A152FB">
        <w:rPr>
          <w:lang w:val="en-US"/>
        </w:rPr>
        <w:instrText xml:space="preserve"> ADDIN ZOTERO_ITEM CSL_CITATION {"citationID":"z8ksxLy7","properties":{"formattedCitation":"(Santosa and Jazuli 2022)","plainCitation":"(Santosa and Jazuli 2022)","noteIndex":0},"citationItems":[{"id":5449,"uris":["http://zotero.org/users/16081939/items/7F46Y9HY"],"itemData":{"id":5449,"type":"article-journal","abstract":"In this article, the author will review the opportunities for madrasah as Islamic educational institutions in facing modernization, as well as what learning methods are appropriate to use in learning. The term \"digital madrasa\" can become a bridge for a madrasah to be ready to face the era of globalization. This study uses a library research method, namely research conducted using library research, which can be in the form of books, notes, or reports of previous research results. The results of the study showed that a digital madrasah is a madrasah that organizes education management using digital applications. The application of ICT is not only in the realm of learning but also in the realm of madrasah governance, evaluation, and educational environments that are aware of the use of technology. Learning to use e-learning has become a must if you want to create a digital-based school. Synchronous approach, asynchronous blended learning is an approach that can be chosen in digital learning.","container-title":"Nazhruna: Jurnal Pendidikan Islam","DOI":"10.31538/nzh.v5i2.2121","ISSN":"2614-8013","issue":"2","language":"en","license":"Copyright (c) 2022 Sedya Santosa, Muhammad Fahmi Jazuli","page":"379-391","source":"e-journal.uac.ac.id","title":"The Digital Madrasah as an Idea of IT-Based Islamic Education","volume":"5","author":[{"family":"Santosa","given":"Sedya"},{"family":"Jazuli","given":"Muhammad Fahmi"}],"issued":{"date-parts":[["2022",4,20]]}}}],"schema":"https://github.com/citation-style-language/schema/raw/master/csl-citation.json"} </w:instrText>
      </w:r>
      <w:r w:rsidR="00A152FB">
        <w:rPr>
          <w:lang w:val="en-US"/>
        </w:rPr>
        <w:fldChar w:fldCharType="separate"/>
      </w:r>
      <w:r w:rsidR="00A152FB" w:rsidRPr="00A152FB">
        <w:t xml:space="preserve">(Santosa </w:t>
      </w:r>
      <w:proofErr w:type="spellStart"/>
      <w:r w:rsidR="00A152FB" w:rsidRPr="00A152FB">
        <w:t>and</w:t>
      </w:r>
      <w:proofErr w:type="spellEnd"/>
      <w:r w:rsidR="00A152FB" w:rsidRPr="00A152FB">
        <w:t xml:space="preserve"> Jazuli 2022)</w:t>
      </w:r>
      <w:r w:rsidR="00A152FB">
        <w:rPr>
          <w:lang w:val="en-US"/>
        </w:rPr>
        <w:fldChar w:fldCharType="end"/>
      </w:r>
      <w:r w:rsidRPr="00E36AB3">
        <w:rPr>
          <w:lang w:val="en-US"/>
        </w:rPr>
        <w:t xml:space="preserve">. At the same time, algorithmic mediation can expand access to classical texts and scholarly resources, enabling broader dissemination than ever before. The transformation is therefore ambivalent: simultaneously </w:t>
      </w:r>
      <w:proofErr w:type="spellStart"/>
      <w:r w:rsidRPr="00E36AB3">
        <w:rPr>
          <w:lang w:val="en-US"/>
        </w:rPr>
        <w:t>democratising</w:t>
      </w:r>
      <w:proofErr w:type="spellEnd"/>
      <w:r w:rsidRPr="00E36AB3">
        <w:rPr>
          <w:lang w:val="en-US"/>
        </w:rPr>
        <w:t xml:space="preserve"> and </w:t>
      </w:r>
      <w:r w:rsidR="00A152FB">
        <w:rPr>
          <w:lang w:val="en-US"/>
        </w:rPr>
        <w:t xml:space="preserve">destabilizing </w:t>
      </w:r>
      <w:r w:rsidR="00A152FB">
        <w:rPr>
          <w:lang w:val="en-US"/>
        </w:rPr>
        <w:fldChar w:fldCharType="begin"/>
      </w:r>
      <w:r w:rsidR="00A152FB">
        <w:rPr>
          <w:lang w:val="en-US"/>
        </w:rPr>
        <w:instrText xml:space="preserve"> ADDIN ZOTERO_ITEM CSL_CITATION {"citationID":"cpqPii78","properties":{"formattedCitation":"(Zakiyyah et al. 2024)","plainCitation":"(Zakiyyah et al. 2024)","noteIndex":0},"citationItems":[{"id":5447,"uris":["http://zotero.org/users/16081939/items/V3SIL7GG"],"itemData":{"id":5447,"type":"paper-conference","abstract":"The research in this study posits that the management of Islamic Religious Education (PAI) learning, when integrated with digital technology, must align with Islamic values; religious education should not rely solely on digital technology, as teachers play a vital role in serving as role models. This study aims to analyze the management practices for integrating digital technology into PAI instruction. The findings reveal that character-based PAI learning incorporating digital technology meets four critical elements: (1) digital teaching modules and a Learning Management System (LMS), (2) digital technology-based learning infrastructure, (3) teacher training, and (4) mentoring to guide student character development. This research employs a qualitative, descriptive-analytical method with a phenomenological approach, focusing on lived experiences of teachers and students within the PAI context. Data collection methods include in-depth interviews with educators, observations of classroom practices, and document analysis of digital learning materials and LMS usage. The collected data are then coded and thematically analyzed to identify patterns in the adaptation of digital tools while maintaining core Islamic educational values. Primary data were collected directly from the Islamic Development Network (IDN) in Bogor, providing a practical case for examining digital integration in PAI.","container-title":"2024 12th International Conference on Cyber and IT Service Management (CITSM)","DOI":"10.1109/CITSM64103.2024.10775708","event-title":"2024 12th International Conference on Cyber and IT Service Management (CITSM)","ISSN":"2770-159X","note":"ISSN: 2770-159X","page":"1-7","source":"IEEE Xplore","title":"Learning Management of Islamic Religious Education Based on Digital Technology","URL":"https://ieeexplore.ieee.org/abstract/document/10775708","author":[{"family":"Zakiyyah","given":"Intan"},{"literal":"Suparto"},{"literal":"Maswani"}],"accessed":{"date-parts":[["2026",3,2]]},"issued":{"date-parts":[["2024",10]]}}}],"schema":"https://github.com/citation-style-language/schema/raw/master/csl-citation.json"} </w:instrText>
      </w:r>
      <w:r w:rsidR="00A152FB">
        <w:rPr>
          <w:lang w:val="en-US"/>
        </w:rPr>
        <w:fldChar w:fldCharType="separate"/>
      </w:r>
      <w:r w:rsidR="00A152FB" w:rsidRPr="00A152FB">
        <w:t xml:space="preserve">(Zakiyyah </w:t>
      </w:r>
      <w:proofErr w:type="spellStart"/>
      <w:r w:rsidR="00A152FB" w:rsidRPr="00A152FB">
        <w:t>et</w:t>
      </w:r>
      <w:proofErr w:type="spellEnd"/>
      <w:r w:rsidR="00A152FB" w:rsidRPr="00A152FB">
        <w:t xml:space="preserve"> </w:t>
      </w:r>
      <w:proofErr w:type="spellStart"/>
      <w:r w:rsidR="00A152FB" w:rsidRPr="00A152FB">
        <w:t>al.</w:t>
      </w:r>
      <w:proofErr w:type="spellEnd"/>
      <w:r w:rsidR="00A152FB" w:rsidRPr="00A152FB">
        <w:t xml:space="preserve"> 2024)</w:t>
      </w:r>
      <w:r w:rsidR="00A152FB">
        <w:rPr>
          <w:lang w:val="en-US"/>
        </w:rPr>
        <w:fldChar w:fldCharType="end"/>
      </w:r>
      <w:r w:rsidRPr="00E36AB3">
        <w:rPr>
          <w:lang w:val="en-US"/>
        </w:rPr>
        <w:t>.</w:t>
      </w:r>
    </w:p>
    <w:p w14:paraId="7E0F6ED2" w14:textId="474901D5" w:rsidR="00E36AB3" w:rsidRPr="00E36AB3" w:rsidRDefault="00E36AB3" w:rsidP="00A152FB">
      <w:pPr>
        <w:ind w:left="0" w:firstLine="709"/>
        <w:rPr>
          <w:lang w:val="en-US"/>
        </w:rPr>
      </w:pPr>
      <w:r w:rsidRPr="00E36AB3">
        <w:rPr>
          <w:lang w:val="en-US"/>
        </w:rPr>
        <w:t xml:space="preserve">The central finding of this section is that epistemic authority in Islamic education is undergoing structural reconfiguration. The transition from </w:t>
      </w:r>
      <w:proofErr w:type="spellStart"/>
      <w:r w:rsidRPr="00E36AB3">
        <w:rPr>
          <w:i/>
          <w:iCs/>
          <w:lang w:val="en-US"/>
        </w:rPr>
        <w:t>sanad</w:t>
      </w:r>
      <w:proofErr w:type="spellEnd"/>
      <w:r w:rsidRPr="00E36AB3">
        <w:rPr>
          <w:lang w:val="en-US"/>
        </w:rPr>
        <w:t xml:space="preserve">-based validation to algorithmically mediated visibility does not signify the disappearance of traditional authority, but it does alter the criteria through which knowledge is </w:t>
      </w:r>
      <w:proofErr w:type="spellStart"/>
      <w:r w:rsidRPr="00E36AB3">
        <w:rPr>
          <w:lang w:val="en-US"/>
        </w:rPr>
        <w:t>recognised</w:t>
      </w:r>
      <w:proofErr w:type="spellEnd"/>
      <w:r w:rsidRPr="00E36AB3">
        <w:rPr>
          <w:lang w:val="en-US"/>
        </w:rPr>
        <w:t xml:space="preserve"> as legitimate</w:t>
      </w:r>
      <w:r w:rsidR="00A152FB">
        <w:rPr>
          <w:lang w:val="en-US"/>
        </w:rPr>
        <w:t xml:space="preserve"> </w:t>
      </w:r>
      <w:r w:rsidR="00A152FB">
        <w:rPr>
          <w:lang w:val="en-US"/>
        </w:rPr>
        <w:fldChar w:fldCharType="begin"/>
      </w:r>
      <w:r w:rsidR="00A152FB">
        <w:rPr>
          <w:lang w:val="en-US"/>
        </w:rPr>
        <w:instrText xml:space="preserve"> ADDIN ZOTERO_ITEM CSL_CITATION {"citationID":"RoZbVv6a","properties":{"formattedCitation":"(Zakiyyah et al. 2024)","plainCitation":"(Zakiyyah et al. 2024)","noteIndex":0},"citationItems":[{"id":5447,"uris":["http://zotero.org/users/16081939/items/V3SIL7GG"],"itemData":{"id":5447,"type":"paper-conference","abstract":"The research in this study posits that the management of Islamic Religious Education (PAI) learning, when integrated with digital technology, must align with Islamic values; religious education should not rely solely on digital technology, as teachers play a vital role in serving as role models. This study aims to analyze the management practices for integrating digital technology into PAI instruction. The findings reveal that character-based PAI learning incorporating digital technology meets four critical elements: (1) digital teaching modules and a Learning Management System (LMS), (2) digital technology-based learning infrastructure, (3) teacher training, and (4) mentoring to guide student character development. This research employs a qualitative, descriptive-analytical method with a phenomenological approach, focusing on lived experiences of teachers and students within the PAI context. Data collection methods include in-depth interviews with educators, observations of classroom practices, and document analysis of digital learning materials and LMS usage. The collected data are then coded and thematically analyzed to identify patterns in the adaptation of digital tools while maintaining core Islamic educational values. Primary data were collected directly from the Islamic Development Network (IDN) in Bogor, providing a practical case for examining digital integration in PAI.","container-title":"2024 12th International Conference on Cyber and IT Service Management (CITSM)","DOI":"10.1109/CITSM64103.2024.10775708","event-title":"2024 12th International Conference on Cyber and IT Service Management (CITSM)","ISSN":"2770-159X","note":"ISSN: 2770-159X","page":"1-7","source":"IEEE Xplore","title":"Learning Management of Islamic Religious Education Based on Digital Technology","URL":"https://ieeexplore.ieee.org/abstract/document/10775708","author":[{"family":"Zakiyyah","given":"Intan"},{"literal":"Suparto"},{"literal":"Maswani"}],"accessed":{"date-parts":[["2026",3,2]]},"issued":{"date-parts":[["2024",10]]}}}],"schema":"https://github.com/citation-style-language/schema/raw/master/csl-citation.json"} </w:instrText>
      </w:r>
      <w:r w:rsidR="00A152FB">
        <w:rPr>
          <w:lang w:val="en-US"/>
        </w:rPr>
        <w:fldChar w:fldCharType="separate"/>
      </w:r>
      <w:r w:rsidR="00A152FB" w:rsidRPr="00A152FB">
        <w:t xml:space="preserve">(Zakiyyah </w:t>
      </w:r>
      <w:proofErr w:type="spellStart"/>
      <w:r w:rsidR="00A152FB" w:rsidRPr="00A152FB">
        <w:t>et</w:t>
      </w:r>
      <w:proofErr w:type="spellEnd"/>
      <w:r w:rsidR="00A152FB" w:rsidRPr="00A152FB">
        <w:t xml:space="preserve"> </w:t>
      </w:r>
      <w:proofErr w:type="spellStart"/>
      <w:r w:rsidR="00A152FB" w:rsidRPr="00A152FB">
        <w:t>al.</w:t>
      </w:r>
      <w:proofErr w:type="spellEnd"/>
      <w:r w:rsidR="00A152FB" w:rsidRPr="00A152FB">
        <w:t xml:space="preserve"> 2024)</w:t>
      </w:r>
      <w:r w:rsidR="00A152FB">
        <w:rPr>
          <w:lang w:val="en-US"/>
        </w:rPr>
        <w:fldChar w:fldCharType="end"/>
      </w:r>
      <w:r w:rsidRPr="00E36AB3">
        <w:rPr>
          <w:lang w:val="en-US"/>
        </w:rPr>
        <w:t xml:space="preserve">. Authority increasingly operates across dual logics: relational-moral continuity and computational </w:t>
      </w:r>
      <w:proofErr w:type="spellStart"/>
      <w:r w:rsidRPr="00E36AB3">
        <w:rPr>
          <w:lang w:val="en-US"/>
        </w:rPr>
        <w:t>optimisation</w:t>
      </w:r>
      <w:proofErr w:type="spellEnd"/>
      <w:r w:rsidRPr="00E36AB3">
        <w:rPr>
          <w:lang w:val="en-US"/>
        </w:rPr>
        <w:t xml:space="preserve">. Understanding this duality is essential for </w:t>
      </w:r>
      <w:proofErr w:type="spellStart"/>
      <w:r w:rsidRPr="00E36AB3">
        <w:rPr>
          <w:lang w:val="en-US"/>
        </w:rPr>
        <w:t>analysing</w:t>
      </w:r>
      <w:proofErr w:type="spellEnd"/>
      <w:r w:rsidRPr="00E36AB3">
        <w:rPr>
          <w:lang w:val="en-US"/>
        </w:rPr>
        <w:t xml:space="preserve"> how Islamic education navigates digitally mediated environments.</w:t>
      </w:r>
    </w:p>
    <w:p w14:paraId="311B59D0" w14:textId="77777777" w:rsidR="00E36AB3" w:rsidRPr="00E36AB3" w:rsidRDefault="00E36AB3" w:rsidP="00E36AB3">
      <w:pPr>
        <w:ind w:left="0" w:firstLine="709"/>
        <w:rPr>
          <w:lang w:val="en-US"/>
        </w:rPr>
      </w:pPr>
      <w:r w:rsidRPr="00E36AB3">
        <w:rPr>
          <w:lang w:val="en-US"/>
        </w:rPr>
        <w:t>In sum, the age of algorithms introduces a new epistemic actor into the educational landscape. Authority is no longer exclusively embodied in scholars or institutions; it is partially embedded in technical systems that rank, generate, and circulate knowledge. This transformation necessitates theoretical reconsideration of how legitimacy is constituted when sacred epistemologies intersect with computational infrastructures. The next section develops this insight further by proposing a layered model capable of integrating traditional and algorithmic modalities of epistemic legitimacy.</w:t>
      </w:r>
    </w:p>
    <w:p w14:paraId="53536BBB" w14:textId="77777777" w:rsidR="00CA3651" w:rsidRDefault="00CA3651">
      <w:pPr>
        <w:ind w:left="0" w:firstLine="709"/>
      </w:pPr>
    </w:p>
    <w:p w14:paraId="3CDB7FA6" w14:textId="77777777" w:rsidR="00777025" w:rsidRDefault="00777025" w:rsidP="00F57823">
      <w:pPr>
        <w:ind w:left="0" w:firstLine="0"/>
        <w:rPr>
          <w:i/>
        </w:rPr>
      </w:pPr>
    </w:p>
    <w:p w14:paraId="1B283ECE" w14:textId="6596936B" w:rsidR="00F57823" w:rsidRDefault="00E36AB3" w:rsidP="00E36AB3">
      <w:pPr>
        <w:ind w:left="0" w:firstLine="0"/>
        <w:rPr>
          <w:b/>
        </w:rPr>
      </w:pPr>
      <w:proofErr w:type="spellStart"/>
      <w:r w:rsidRPr="00E36AB3">
        <w:rPr>
          <w:b/>
        </w:rPr>
        <w:t>Reconfiguring</w:t>
      </w:r>
      <w:proofErr w:type="spellEnd"/>
      <w:r w:rsidRPr="00E36AB3">
        <w:rPr>
          <w:b/>
        </w:rPr>
        <w:t xml:space="preserve"> </w:t>
      </w:r>
      <w:proofErr w:type="spellStart"/>
      <w:r w:rsidRPr="00E36AB3">
        <w:rPr>
          <w:b/>
        </w:rPr>
        <w:t>Knowledge</w:t>
      </w:r>
      <w:proofErr w:type="spellEnd"/>
      <w:r w:rsidRPr="00E36AB3">
        <w:rPr>
          <w:b/>
        </w:rPr>
        <w:t xml:space="preserve"> </w:t>
      </w:r>
      <w:proofErr w:type="spellStart"/>
      <w:r w:rsidRPr="00E36AB3">
        <w:rPr>
          <w:b/>
        </w:rPr>
        <w:t>Legitimacy</w:t>
      </w:r>
      <w:proofErr w:type="spellEnd"/>
      <w:r w:rsidRPr="00E36AB3">
        <w:rPr>
          <w:b/>
        </w:rPr>
        <w:t xml:space="preserve"> in Islamic </w:t>
      </w:r>
      <w:proofErr w:type="spellStart"/>
      <w:r w:rsidRPr="00E36AB3">
        <w:rPr>
          <w:b/>
        </w:rPr>
        <w:t>Education</w:t>
      </w:r>
      <w:proofErr w:type="spellEnd"/>
      <w:r w:rsidRPr="00E36AB3">
        <w:rPr>
          <w:b/>
        </w:rPr>
        <w:t xml:space="preserve">: </w:t>
      </w:r>
      <w:proofErr w:type="spellStart"/>
      <w:r w:rsidRPr="00E36AB3">
        <w:rPr>
          <w:b/>
        </w:rPr>
        <w:t>Toward</w:t>
      </w:r>
      <w:proofErr w:type="spellEnd"/>
      <w:r w:rsidRPr="00E36AB3">
        <w:rPr>
          <w:b/>
        </w:rPr>
        <w:t xml:space="preserve"> a </w:t>
      </w:r>
      <w:proofErr w:type="spellStart"/>
      <w:r w:rsidRPr="00E36AB3">
        <w:rPr>
          <w:b/>
        </w:rPr>
        <w:t>Layered</w:t>
      </w:r>
      <w:proofErr w:type="spellEnd"/>
      <w:r w:rsidRPr="00E36AB3">
        <w:rPr>
          <w:b/>
        </w:rPr>
        <w:t xml:space="preserve"> </w:t>
      </w:r>
      <w:proofErr w:type="spellStart"/>
      <w:r w:rsidRPr="00E36AB3">
        <w:rPr>
          <w:b/>
        </w:rPr>
        <w:t>Epistemic</w:t>
      </w:r>
      <w:proofErr w:type="spellEnd"/>
      <w:r w:rsidRPr="00E36AB3">
        <w:rPr>
          <w:b/>
        </w:rPr>
        <w:t xml:space="preserve"> Model</w:t>
      </w:r>
    </w:p>
    <w:p w14:paraId="669820FA" w14:textId="57306C21" w:rsidR="00E36AB3" w:rsidRPr="00E36AB3" w:rsidRDefault="00E36AB3" w:rsidP="00A152FB">
      <w:pPr>
        <w:ind w:left="0" w:firstLine="720"/>
        <w:rPr>
          <w:lang w:val="en-US"/>
        </w:rPr>
      </w:pPr>
      <w:r w:rsidRPr="00E36AB3">
        <w:rPr>
          <w:lang w:val="en-US"/>
        </w:rPr>
        <w:t>If the previous section identified a structural transformation in epistemic authority—from embodied scholarly transmission to algorithmically mediated visibility—this section develops a constructive response</w:t>
      </w:r>
      <w:r w:rsidR="00A152FB">
        <w:rPr>
          <w:lang w:val="en-US"/>
        </w:rPr>
        <w:t xml:space="preserve"> </w:t>
      </w:r>
      <w:r w:rsidR="00A152FB">
        <w:rPr>
          <w:lang w:val="en-US"/>
        </w:rPr>
        <w:fldChar w:fldCharType="begin"/>
      </w:r>
      <w:r w:rsidR="00A152FB">
        <w:rPr>
          <w:lang w:val="en-US"/>
        </w:rPr>
        <w:instrText xml:space="preserve"> ADDIN ZOTERO_ITEM CSL_CITATION {"citationID":"MzDz7kae","properties":{"formattedCitation":"(Juhairiah et al. 2024)","plainCitation":"(Juhairiah et al. 2024)","noteIndex":0},"citationItems":[{"id":5459,"uris":["http://zotero.org/users/16081939/items/SALPD3YD"],"itemData":{"id":5459,"type":"article-journal","abstract":"This study explores the application of information technology in the management of Islamic education in the digital era, highlighting significant changes in the educational landscape. Information technology introduces new opportunities for managing and delivering education more affordably, effectively, and efficiently. In the context of Islamic education, technology not only enhances the quality of education but also facilitates access for students across various locations. Islamic education management encompasses planning, organizing, directing, and controlling educational resources in alignment with Islamic values. Information technology can improve the effectiveness and efficiency of these processes through enhanced communication, structured data management, and optimal resource utilization. However, challenges such as infrastructure limitations, particularly in remote areas, limited internet access, inadequate technological devices, and diverse user needs, remain significant obstacles. Despite these challenges, there are substantial opportunities in accurate data management, the development of technology-based curricula, and distance education. Technology also enhances parental involvement in their children's education, creating a more supportive and cooperative educational environment. The use of technology in Islamic education must adhere to fundamental Islamic principles such as justice, ethics, and information security to ensure alignment with educational objectives. This research employs a qualitative approach through field studies and literature reviews, collecting primary data from in-depth interviews and focus group discussions, and secondary data from relevant literature and official documents of Islamic educational institutions. The findings reveal that digital transformation brings both opportunities and challenges in enhancing the quality and accessibility of Islamic education. It underscores the importance of aligning digital initiatives with Islamic values to ensure a beneficial impact on teachers, students, and the broader society","container-title":"Journal of Vocational Education and Educational Technology Innovations","DOI":"10.70074/jveti.v1i1.20","ISSN":"3090-1227","issue":"1","language":"en","license":"Copyright (c) 2024 Siti Juhairiah, Doddy Yuwono, Qanaiya Yosheila Kinasih","page":"1-6","source":"journal.xsolusi.com","title":"Digital Transformation in Islamic Education: Opportunities, Challenges, and Its Impact on Islamic Values","title-short":"Digital Transformation in Islamic Education","volume":"1","author":[{"family":"Juhairiah","given":"Siti"},{"family":"Yuwono","given":"Doddy"},{"family":"Kinasih","given":"Qanaiya Yosheila"}],"issued":{"date-parts":[["2024",5,31]]}}}],"schema":"https://github.com/citation-style-language/schema/raw/master/csl-citation.json"} </w:instrText>
      </w:r>
      <w:r w:rsidR="00A152FB">
        <w:rPr>
          <w:lang w:val="en-US"/>
        </w:rPr>
        <w:fldChar w:fldCharType="separate"/>
      </w:r>
      <w:r w:rsidR="00A152FB" w:rsidRPr="00A152FB">
        <w:t xml:space="preserve">(Juhairiah </w:t>
      </w:r>
      <w:proofErr w:type="spellStart"/>
      <w:r w:rsidR="00A152FB" w:rsidRPr="00A152FB">
        <w:t>et</w:t>
      </w:r>
      <w:proofErr w:type="spellEnd"/>
      <w:r w:rsidR="00A152FB" w:rsidRPr="00A152FB">
        <w:t xml:space="preserve"> </w:t>
      </w:r>
      <w:proofErr w:type="spellStart"/>
      <w:r w:rsidR="00A152FB" w:rsidRPr="00A152FB">
        <w:t>al.</w:t>
      </w:r>
      <w:proofErr w:type="spellEnd"/>
      <w:r w:rsidR="00A152FB" w:rsidRPr="00A152FB">
        <w:t xml:space="preserve"> 2024)</w:t>
      </w:r>
      <w:r w:rsidR="00A152FB">
        <w:rPr>
          <w:lang w:val="en-US"/>
        </w:rPr>
        <w:fldChar w:fldCharType="end"/>
      </w:r>
      <w:r w:rsidRPr="00E36AB3">
        <w:rPr>
          <w:lang w:val="en-US"/>
        </w:rPr>
        <w:t xml:space="preserve">. The central argument advanced here is that the encounter between Islamic epistemology and algorithmic systems </w:t>
      </w:r>
      <w:r w:rsidRPr="00E36AB3">
        <w:rPr>
          <w:lang w:val="en-US"/>
        </w:rPr>
        <w:lastRenderedPageBreak/>
        <w:t>does not necessitate epistemic displacement. Instead, it requires conceptual reconfiguration. Legitimacy in Islamic education is increasingly constituted through layered modalities of validation rather than through a singular authority structure</w:t>
      </w:r>
      <w:r w:rsidR="00A152FB">
        <w:rPr>
          <w:lang w:val="en-US"/>
        </w:rPr>
        <w:t xml:space="preserve"> </w:t>
      </w:r>
      <w:r w:rsidR="00A152FB">
        <w:rPr>
          <w:lang w:val="en-US"/>
        </w:rPr>
        <w:fldChar w:fldCharType="begin"/>
      </w:r>
      <w:r w:rsidR="00A152FB">
        <w:rPr>
          <w:lang w:val="en-US"/>
        </w:rPr>
        <w:instrText xml:space="preserve"> ADDIN ZOTERO_ITEM CSL_CITATION {"citationID":"B4bTw3nA","properties":{"formattedCitation":"(Restalia and Khasanah 2024)","plainCitation":"(Restalia and Khasanah 2024)","noteIndex":0},"citationItems":[{"id":5463,"uris":["http://zotero.org/users/16081939/items/KAYRDGBE"],"itemData":{"id":5463,"type":"article-journal","abstract":"The rapid development of digital technology has driven the transformation of Islamic education, presenting both challenges and opportunities. This study employs a descriptive qualitative approach to explore how technology reshapes teaching and learning processes in Islamic educational institutions, such as madrasahs. By involving key stakeholders—teachers, students, school principals, and parents—selected through purposive sampling, the research captures diverse perspectives on the integration of technology in Islamic education. Data collection methods include semi-structured interviews, participatory observations, and analysis of relevant documents, with thematic analysis used to identify patterns and themes. Findings highlight significant challenges, including the digital divide in underdeveloped regions, limited digital literacy among educators, and curricula that are misaligned with technological advancements. Despite these barriers, technology offers vast opportunities to enhance Islamic education. E-learning platforms and Islamic applications expand access to education globally, fostering inclusivity. Interactive digital content, such as Quran learning apps and educational games, enriches learning experiences, while enabling personalized approaches. Moreover, technology facilitates global collaboration among institutions, promoting resource sharing and curriculum standardization. These findings underscore the importance of addressing digital disparities and equipping educators with the skills needed to harness technology effectively, ensuring that Islamic education thrives in the digital era.","container-title":"Tadibia Islamika","DOI":"10.28918/tadibia.v4i2.8964","ISSN":"2829-551X","issue":"2","language":"en","license":"Copyright (c) 2024 Winda Restalia, Nur Khasanah","page":"85-92","source":"e-journal.uingusdur.ac.id","title":"Transformation of Islamic education in the digital age: Challenges and opportunities","title-short":"Transformation of Islamic education in the digital age","volume":"4","author":[{"family":"Restalia","given":"Winda"},{"family":"Khasanah","given":"Nur"}],"issued":{"date-parts":[["2024"]]}}}],"schema":"https://github.com/citation-style-language/schema/raw/master/csl-citation.json"} </w:instrText>
      </w:r>
      <w:r w:rsidR="00A152FB">
        <w:rPr>
          <w:lang w:val="en-US"/>
        </w:rPr>
        <w:fldChar w:fldCharType="separate"/>
      </w:r>
      <w:r w:rsidR="00A152FB" w:rsidRPr="00A152FB">
        <w:t>(</w:t>
      </w:r>
      <w:proofErr w:type="spellStart"/>
      <w:r w:rsidR="00A152FB" w:rsidRPr="00A152FB">
        <w:t>Restalia</w:t>
      </w:r>
      <w:proofErr w:type="spellEnd"/>
      <w:r w:rsidR="00A152FB" w:rsidRPr="00A152FB">
        <w:t xml:space="preserve"> </w:t>
      </w:r>
      <w:proofErr w:type="spellStart"/>
      <w:r w:rsidR="00A152FB" w:rsidRPr="00A152FB">
        <w:t>and</w:t>
      </w:r>
      <w:proofErr w:type="spellEnd"/>
      <w:r w:rsidR="00A152FB" w:rsidRPr="00A152FB">
        <w:t xml:space="preserve"> Khasanah 2024)</w:t>
      </w:r>
      <w:r w:rsidR="00A152FB">
        <w:rPr>
          <w:lang w:val="en-US"/>
        </w:rPr>
        <w:fldChar w:fldCharType="end"/>
      </w:r>
      <w:r w:rsidRPr="00E36AB3">
        <w:rPr>
          <w:lang w:val="en-US"/>
        </w:rPr>
        <w:t>.</w:t>
      </w:r>
    </w:p>
    <w:p w14:paraId="7535FAD9" w14:textId="328C4326" w:rsidR="00E36AB3" w:rsidRPr="00E36AB3" w:rsidRDefault="00E36AB3" w:rsidP="00A152FB">
      <w:pPr>
        <w:ind w:left="0" w:firstLine="720"/>
        <w:rPr>
          <w:lang w:val="en-US"/>
        </w:rPr>
      </w:pPr>
      <w:r w:rsidRPr="00E36AB3">
        <w:rPr>
          <w:lang w:val="en-US"/>
        </w:rPr>
        <w:t xml:space="preserve">Classical Islamic epistemology operated through a relatively integrated architecture of authority. Textual legitimacy, moral credibility, and relational transmission were mutually reinforcing. A scholar’s authority derived from </w:t>
      </w:r>
      <w:proofErr w:type="spellStart"/>
      <w:r w:rsidRPr="00E36AB3">
        <w:rPr>
          <w:lang w:val="en-US"/>
        </w:rPr>
        <w:t>recognised</w:t>
      </w:r>
      <w:proofErr w:type="spellEnd"/>
      <w:r w:rsidRPr="00E36AB3">
        <w:rPr>
          <w:lang w:val="en-US"/>
        </w:rPr>
        <w:t xml:space="preserve"> mastery of canonical texts, authenticated through </w:t>
      </w:r>
      <w:proofErr w:type="spellStart"/>
      <w:r w:rsidRPr="00E36AB3">
        <w:rPr>
          <w:i/>
          <w:iCs/>
          <w:lang w:val="en-US"/>
        </w:rPr>
        <w:t>sanad</w:t>
      </w:r>
      <w:proofErr w:type="spellEnd"/>
      <w:r w:rsidRPr="00E36AB3">
        <w:rPr>
          <w:lang w:val="en-US"/>
        </w:rPr>
        <w:t xml:space="preserve">, and embodied in ethical comportment. Epistemic recognition was inseparable from moral formation. The unity of text, transmitter, and community generated a coherent structure of trust </w:t>
      </w:r>
      <w:r w:rsidR="00A152FB">
        <w:rPr>
          <w:lang w:val="en-US"/>
        </w:rPr>
        <w:fldChar w:fldCharType="begin"/>
      </w:r>
      <w:r w:rsidR="00A152FB">
        <w:rPr>
          <w:lang w:val="en-US"/>
        </w:rPr>
        <w:instrText xml:space="preserve"> ADDIN ZOTERO_ITEM CSL_CITATION {"citationID":"bZmZJkep","properties":{"formattedCitation":"(Hussain 2025)","plainCitation":"(Hussain 2025)","noteIndex":0},"citationItems":[{"id":5466,"uris":["http://zotero.org/users/16081939/items/H9PVRX2M"],"itemData":{"id":5466,"type":"article-journal","abstract":"This study investigates how educational management is practiced within Islamic institutions by integrating conceptual analysis with qualitative field data from selected madrasas and Islamic universities in Pakistan. Although educational management in Islamic institutions has been widely discussed theoretically, there remains a lack of empirical studies that examine how administrators and teachers actually implement Islamic values in day-to-day management practices, which creates an important gap in the literature. Drawing on qualitative multiple-case study, data were gathered through semi-structured interviews with administrators (n = 12) and teachers (n = 18) and supported by a review of institutional documents. The study explores how values such as amanah, shūrā, and ihsan shape leadership behaviour, curriculum decisions, and responses to digital transformation. Thematic analysis reveals that management processes often rely on traditional authority structures and limited strategic planning, and that digital innovation is acknowledged as important yet constrained by inadequate resources. Participants also expressed the ongoing tension between preserving religious authenticity and meeting modern educational demands. Overall, the findings highlight the need for a professionalized and ethically grounded management model that reflects Islamic principles while responding effectively to contemporary educational challenges, and the study proposes an integrated leadership framework to support institutional sustainability and innovation.","container-title":"At-Tarbawi: Jurnal Kajian Kependidikan Islam","DOI":"10.22515/attarbawi.v10i2.13017","ISSN":"2527-8177","issue":"2","language":"en","page":"97-112","source":"ejournal.uinsaid.ac.id","title":"Navigating the tension: Islamic value and digital transformation in Pakistani educational management","title-short":"Navigating the tension","volume":"10","author":[{"family":"Hussain","given":"Mujahid"}],"issued":{"date-parts":[["2025",12,24]]}}}],"schema":"https://github.com/citation-style-language/schema/raw/master/csl-citation.json"} </w:instrText>
      </w:r>
      <w:r w:rsidR="00A152FB">
        <w:rPr>
          <w:lang w:val="en-US"/>
        </w:rPr>
        <w:fldChar w:fldCharType="separate"/>
      </w:r>
      <w:r w:rsidR="00A152FB" w:rsidRPr="00A152FB">
        <w:t>(</w:t>
      </w:r>
      <w:proofErr w:type="spellStart"/>
      <w:r w:rsidR="00A152FB" w:rsidRPr="00A152FB">
        <w:t>Hussain</w:t>
      </w:r>
      <w:proofErr w:type="spellEnd"/>
      <w:r w:rsidR="00A152FB" w:rsidRPr="00A152FB">
        <w:t xml:space="preserve"> 2025)</w:t>
      </w:r>
      <w:r w:rsidR="00A152FB">
        <w:rPr>
          <w:lang w:val="en-US"/>
        </w:rPr>
        <w:fldChar w:fldCharType="end"/>
      </w:r>
      <w:r w:rsidRPr="00E36AB3">
        <w:rPr>
          <w:lang w:val="en-US"/>
        </w:rPr>
        <w:t>.</w:t>
      </w:r>
    </w:p>
    <w:p w14:paraId="32E5437B" w14:textId="24E65E23" w:rsidR="00E36AB3" w:rsidRPr="00E36AB3" w:rsidRDefault="00E36AB3" w:rsidP="00A152FB">
      <w:pPr>
        <w:ind w:left="0" w:firstLine="720"/>
        <w:rPr>
          <w:lang w:val="en-US"/>
        </w:rPr>
      </w:pPr>
      <w:r w:rsidRPr="00E36AB3">
        <w:rPr>
          <w:lang w:val="en-US"/>
        </w:rPr>
        <w:t xml:space="preserve">Algorithmic mediation introduces a structurally distinct logic. Authority is inferred from </w:t>
      </w:r>
      <w:proofErr w:type="spellStart"/>
      <w:r w:rsidRPr="00E36AB3">
        <w:rPr>
          <w:lang w:val="en-US"/>
        </w:rPr>
        <w:t>optimisation</w:t>
      </w:r>
      <w:proofErr w:type="spellEnd"/>
      <w:r w:rsidRPr="00E36AB3">
        <w:rPr>
          <w:lang w:val="en-US"/>
        </w:rPr>
        <w:t xml:space="preserve"> metrics, engagement patterns, and computational outputs </w:t>
      </w:r>
      <w:r w:rsidR="00A152FB">
        <w:rPr>
          <w:lang w:val="en-US"/>
        </w:rPr>
        <w:fldChar w:fldCharType="begin"/>
      </w:r>
      <w:r w:rsidR="00A152FB">
        <w:rPr>
          <w:lang w:val="en-US"/>
        </w:rPr>
        <w:instrText xml:space="preserve"> ADDIN ZOTERO_ITEM CSL_CITATION {"citationID":"qwUwwHsJ","properties":{"formattedCitation":"(Mahsusi, n.d.)","plainCitation":"(Mahsusi, n.d.)","noteIndex":0},"citationItems":[{"id":5469,"uris":["http://zotero.org/users/16081939/items/4WS7AS45"],"itemData":{"id":5469,"type":"article-journal","abstract":"Improving the quality of students, teachers, and madrasah governance is a challenging task in creating an international standard for madrasah. However, MAN IC Serpong in Indonesia has successfully ...","container-title":"Cogent Arts &amp; Humanities","language":"en","source":"www.tandfonline.com","title":"Achieving excellence: the role of digital transformation in madrasah management and Islamic culture","title-short":"Achieving excellence","URL":"https://www.tandfonline.com/doi/abs/10.1080/23311983.2024.2304407","author":[{"family":"Mahsusi","given":"Mahsusi"}],"accessed":{"date-parts":[["2026",3,2]]}}}],"schema":"https://github.com/citation-style-language/schema/raw/master/csl-citation.json"} </w:instrText>
      </w:r>
      <w:r w:rsidR="00A152FB">
        <w:rPr>
          <w:lang w:val="en-US"/>
        </w:rPr>
        <w:fldChar w:fldCharType="separate"/>
      </w:r>
      <w:r w:rsidR="00A152FB" w:rsidRPr="00A152FB">
        <w:t>(</w:t>
      </w:r>
      <w:proofErr w:type="spellStart"/>
      <w:r w:rsidR="00A152FB" w:rsidRPr="00A152FB">
        <w:t>Mahsusi</w:t>
      </w:r>
      <w:proofErr w:type="spellEnd"/>
      <w:r w:rsidR="00A152FB" w:rsidRPr="00A152FB">
        <w:t xml:space="preserve">, </w:t>
      </w:r>
      <w:proofErr w:type="spellStart"/>
      <w:r w:rsidR="00A152FB" w:rsidRPr="00A152FB">
        <w:t>n.d</w:t>
      </w:r>
      <w:proofErr w:type="spellEnd"/>
      <w:r w:rsidR="00A152FB" w:rsidRPr="00A152FB">
        <w:t>.)</w:t>
      </w:r>
      <w:r w:rsidR="00A152FB">
        <w:rPr>
          <w:lang w:val="en-US"/>
        </w:rPr>
        <w:fldChar w:fldCharType="end"/>
      </w:r>
      <w:r w:rsidRPr="00E36AB3">
        <w:rPr>
          <w:lang w:val="en-US"/>
        </w:rPr>
        <w:t>. In such systems, credibility may be detached from identifiable lineage or moral character. Visibility becomes an index of relevance, and probabilistic synthesis substitutes for relational transmission. Yet the persistence of Islamic educational institutions suggests that algorithmic authority does not simply override traditional legitimacy. Instead, multiple validation systems now coexist.</w:t>
      </w:r>
    </w:p>
    <w:p w14:paraId="205A87D9" w14:textId="40480F1D" w:rsidR="00E36AB3" w:rsidRPr="00E36AB3" w:rsidRDefault="00E36AB3" w:rsidP="00A152FB">
      <w:pPr>
        <w:ind w:left="0" w:firstLine="720"/>
        <w:rPr>
          <w:lang w:val="en-US"/>
        </w:rPr>
      </w:pPr>
      <w:r w:rsidRPr="00E36AB3">
        <w:rPr>
          <w:lang w:val="en-US"/>
        </w:rPr>
        <w:t xml:space="preserve">The analysis conducted in this study indicates that epistemic legitimacy in Islamic education can be </w:t>
      </w:r>
      <w:proofErr w:type="spellStart"/>
      <w:r w:rsidRPr="00E36AB3">
        <w:rPr>
          <w:lang w:val="en-US"/>
        </w:rPr>
        <w:t>conceptualised</w:t>
      </w:r>
      <w:proofErr w:type="spellEnd"/>
      <w:r w:rsidRPr="00E36AB3">
        <w:rPr>
          <w:lang w:val="en-US"/>
        </w:rPr>
        <w:t xml:space="preserve"> through a layered model consisting of at least four interacting dimensions: textual continuity, moral-authoritative credibility, institutional recognition, and algorithmic mediation</w:t>
      </w:r>
      <w:r w:rsidR="00A152FB">
        <w:rPr>
          <w:lang w:val="en-US"/>
        </w:rPr>
        <w:t xml:space="preserve"> </w:t>
      </w:r>
      <w:r w:rsidR="00A152FB">
        <w:rPr>
          <w:lang w:val="en-US"/>
        </w:rPr>
        <w:fldChar w:fldCharType="begin"/>
      </w:r>
      <w:r w:rsidR="00A152FB">
        <w:rPr>
          <w:lang w:val="en-US"/>
        </w:rPr>
        <w:instrText xml:space="preserve"> ADDIN ZOTERO_ITEM CSL_CITATION {"citationID":"EVZZBpQ4","properties":{"formattedCitation":"(Elihami et al. 2024)","plainCitation":"(Elihami et al. 2024)","noteIndex":0},"citationItems":[{"id":5453,"uris":["http://zotero.org/users/16081939/items/5X9YL37G"],"itemData":{"id":5453,"type":"article-journal","abstract":"Data-Driven Approaches in Islamic Quality Management and Education Technology for Advancing Sustainable Development Goals.     Objective:  This study investigates how Artificial Intelligence (AI) and data-driven approaches can transform quality management systems in Islamic education to advance the Sustainable Development Goals (SDGs). It explores AI's potential to enhance educational quality, accessibility, and administrative efficiency while addressing unique challenges and ethical considerations within the Islamic educational landscape.  Method:  A mixed-methods approach was employed, integrating literature reviews, case studies, and expert consultations. Quantitative analyses of student performance data were combined with qualitative insights from stakeholders in Islamic education to provide a comprehensive perspective on AI's impact on institutional quality management and educational technology applications. Findings:  AI demonstrates considerable promise in enhancing Islamic educational institutions by enabling personalized learning, improving resource accessibility, and optimizing management practices. Its flexibility in accommodating diverse learning preferences and its capacity to engage students highlight its potential for supporting varied educational needs. However, challenges such as ensuring content reliability, mitigating algorithmic biases, and addressing ethical implications aligned with Islamic principles must be addressed for successful implementation. Conclusion:  Data-driven and AI-enabled quality management strategies offer significant opportunities for Islamic education to meet SDG targets. Effective integration, however, requires alignment with Islamic ethical standards and dedicated oversight to balance technological innovation with foundational Islamic values. This study provides valuable insights for educators, policymakers, and developers aiming to responsibly leverage AI in advancing Islamic education toward sustainable and inclusive development.      Keywords:  islamic education technology, artificial intelligence (AI) in education, Quality management systems, sustainable development goals (SDGs)      DOI:   http://dx.doi.org/10.23960/jpp.v14.i3.2024109","container-title":"Jurnal Pendidikan Progresif","ISSN":"2550-1313","issue":"3","language":"en","license":"Copyright (c) 2024 Elihami Elihami, Mowafg Abrahem Masuwd, Sheerly Sheerly, Ismail Ismail, Syawal Sitonda, M. Yunus Sudirman","page":"1599-1616","source":"jpp.fkip.unila.ac.id","title":"Data-Driven Approaches in Islamic Quality Management and Education Technology for Advancing Sustainable Development Goals","volume":"14","author":[{"family":"Elihami","given":"Elihami"},{"family":"Masuwd","given":"Mowafg Abrahem"},{"family":"Sheerly","given":"Sheerly"},{"family":"Ismail","given":"Ismail"},{"family":"Sitonda","given":"Syawal"},{"family":"Sudirman","given":"M. Yunus"}],"issued":{"date-parts":[["2024",12,4]]}}}],"schema":"https://github.com/citation-style-language/schema/raw/master/csl-citation.json"} </w:instrText>
      </w:r>
      <w:r w:rsidR="00A152FB">
        <w:rPr>
          <w:lang w:val="en-US"/>
        </w:rPr>
        <w:fldChar w:fldCharType="separate"/>
      </w:r>
      <w:r w:rsidR="00A152FB" w:rsidRPr="00A152FB">
        <w:t>(</w:t>
      </w:r>
      <w:proofErr w:type="spellStart"/>
      <w:r w:rsidR="00A152FB" w:rsidRPr="00A152FB">
        <w:t>Elihami</w:t>
      </w:r>
      <w:proofErr w:type="spellEnd"/>
      <w:r w:rsidR="00A152FB" w:rsidRPr="00A152FB">
        <w:t xml:space="preserve"> </w:t>
      </w:r>
      <w:proofErr w:type="spellStart"/>
      <w:r w:rsidR="00A152FB" w:rsidRPr="00A152FB">
        <w:t>et</w:t>
      </w:r>
      <w:proofErr w:type="spellEnd"/>
      <w:r w:rsidR="00A152FB" w:rsidRPr="00A152FB">
        <w:t xml:space="preserve"> </w:t>
      </w:r>
      <w:proofErr w:type="spellStart"/>
      <w:r w:rsidR="00A152FB" w:rsidRPr="00A152FB">
        <w:t>al.</w:t>
      </w:r>
      <w:proofErr w:type="spellEnd"/>
      <w:r w:rsidR="00A152FB" w:rsidRPr="00A152FB">
        <w:t xml:space="preserve"> 2024)</w:t>
      </w:r>
      <w:r w:rsidR="00A152FB">
        <w:rPr>
          <w:lang w:val="en-US"/>
        </w:rPr>
        <w:fldChar w:fldCharType="end"/>
      </w:r>
      <w:r w:rsidRPr="00E36AB3">
        <w:rPr>
          <w:lang w:val="en-US"/>
        </w:rPr>
        <w:t>.</w:t>
      </w:r>
    </w:p>
    <w:p w14:paraId="4C1A5238" w14:textId="756ED965" w:rsidR="00E36AB3" w:rsidRPr="00E36AB3" w:rsidRDefault="00E36AB3" w:rsidP="00A152FB">
      <w:pPr>
        <w:ind w:left="0" w:firstLine="720"/>
        <w:rPr>
          <w:lang w:val="en-US"/>
        </w:rPr>
      </w:pPr>
      <w:r w:rsidRPr="00E36AB3">
        <w:rPr>
          <w:lang w:val="en-US"/>
        </w:rPr>
        <w:t xml:space="preserve">First, textual continuity remains foundational. Classical sources, canonical commentaries, and </w:t>
      </w:r>
      <w:proofErr w:type="spellStart"/>
      <w:r w:rsidRPr="00E36AB3">
        <w:rPr>
          <w:lang w:val="en-US"/>
        </w:rPr>
        <w:t>recognised</w:t>
      </w:r>
      <w:proofErr w:type="spellEnd"/>
      <w:r w:rsidRPr="00E36AB3">
        <w:rPr>
          <w:lang w:val="en-US"/>
        </w:rPr>
        <w:t xml:space="preserve"> interpretive traditions continue to structure curricula and scholarly discourse. Even in digital environments, authoritative texts retain normative centrality</w:t>
      </w:r>
      <w:r w:rsidR="00A152FB">
        <w:rPr>
          <w:lang w:val="en-US"/>
        </w:rPr>
        <w:t xml:space="preserve"> </w:t>
      </w:r>
      <w:r w:rsidR="00A152FB">
        <w:rPr>
          <w:lang w:val="en-US"/>
        </w:rPr>
        <w:fldChar w:fldCharType="begin"/>
      </w:r>
      <w:r w:rsidR="00A152FB">
        <w:rPr>
          <w:lang w:val="en-US"/>
        </w:rPr>
        <w:instrText xml:space="preserve"> ADDIN ZOTERO_ITEM CSL_CITATION {"citationID":"dF4CyM1I","properties":{"formattedCitation":"(Hendawi and Qadhi 2024)","plainCitation":"(Hendawi and Qadhi 2024)","noteIndex":0},"citationItems":[{"id":5455,"uris":["http://zotero.org/users/16081939/items/GVRMDG9Q"],"itemData":{"id":5455,"type":"article-journal","abstract":"The purpose this research is to explores the integration of digital literacy into Islamic education, highlighting its impact on enhancing the quality of learning and preparing students for the challenges of the digital era. The integration process involves teacher training, development of digital teaching materials, and the utilization of e-learning platforms. Despite challenges such as infrastructure limitations and resistance to change, opportunities abound, including increased access to diverse learning resources and the enhancement of critical thinking skills. The impact of digital literacy-based learning on Islamic education is significant, leading to enhanced critical thinking skills, improved access to resources, increased engagement and interaction, integration of Islamic values, and preparation for the digital age. By addressing challenges and leveraging opportunities, Islamic education can effectively integrate digital literacy, thus equipping students with the skills needed to succeed in today's digital world.","container-title":"Ar-Fachruddin: Journal of Islamic Education","DOI":"10.7401/j19t2q81","ISSN":"3063-0932","issue":"1","language":"en","license":"Copyright (c) 2024 Manal Hendawi, Saba Qadhi","page":"45-58","source":"journal.zamronedu.co.id","title":"Digital Literacy-Based Learning in Islamic Education","volume":"1","author":[{"family":"Hendawi","given":"Manal"},{"family":"Qadhi","given":"Saba"}],"issued":{"date-parts":[["2024",7,11]]}}}],"schema":"https://github.com/citation-style-language/schema/raw/master/csl-citation.json"} </w:instrText>
      </w:r>
      <w:r w:rsidR="00A152FB">
        <w:rPr>
          <w:lang w:val="en-US"/>
        </w:rPr>
        <w:fldChar w:fldCharType="separate"/>
      </w:r>
      <w:r w:rsidR="00A152FB" w:rsidRPr="00A152FB">
        <w:t>(</w:t>
      </w:r>
      <w:proofErr w:type="spellStart"/>
      <w:r w:rsidR="00A152FB" w:rsidRPr="00A152FB">
        <w:t>Hendawi</w:t>
      </w:r>
      <w:proofErr w:type="spellEnd"/>
      <w:r w:rsidR="00A152FB" w:rsidRPr="00A152FB">
        <w:t xml:space="preserve"> </w:t>
      </w:r>
      <w:proofErr w:type="spellStart"/>
      <w:r w:rsidR="00A152FB" w:rsidRPr="00A152FB">
        <w:t>and</w:t>
      </w:r>
      <w:proofErr w:type="spellEnd"/>
      <w:r w:rsidR="00A152FB" w:rsidRPr="00A152FB">
        <w:t xml:space="preserve"> </w:t>
      </w:r>
      <w:proofErr w:type="spellStart"/>
      <w:r w:rsidR="00A152FB" w:rsidRPr="00A152FB">
        <w:t>Qadhi</w:t>
      </w:r>
      <w:proofErr w:type="spellEnd"/>
      <w:r w:rsidR="00A152FB" w:rsidRPr="00A152FB">
        <w:t xml:space="preserve"> 2024)</w:t>
      </w:r>
      <w:r w:rsidR="00A152FB">
        <w:rPr>
          <w:lang w:val="en-US"/>
        </w:rPr>
        <w:fldChar w:fldCharType="end"/>
      </w:r>
      <w:r w:rsidRPr="00E36AB3">
        <w:rPr>
          <w:lang w:val="en-US"/>
        </w:rPr>
        <w:t xml:space="preserve">. Digital access does not eliminate textual hierarchy; rather, it re-mediates it. The enduring role of canonical texts suggests that epistemic legitimacy remains anchored in </w:t>
      </w:r>
      <w:proofErr w:type="spellStart"/>
      <w:r w:rsidRPr="00E36AB3">
        <w:rPr>
          <w:lang w:val="en-US"/>
        </w:rPr>
        <w:t>recognised</w:t>
      </w:r>
      <w:proofErr w:type="spellEnd"/>
      <w:r w:rsidRPr="00E36AB3">
        <w:rPr>
          <w:lang w:val="en-US"/>
        </w:rPr>
        <w:t xml:space="preserve"> intellectual traditions</w:t>
      </w:r>
      <w:r w:rsidR="00A152FB">
        <w:rPr>
          <w:lang w:val="en-US"/>
        </w:rPr>
        <w:t xml:space="preserve"> </w:t>
      </w:r>
      <w:r w:rsidR="00A152FB">
        <w:rPr>
          <w:lang w:val="en-US"/>
        </w:rPr>
        <w:fldChar w:fldCharType="begin"/>
      </w:r>
      <w:r w:rsidR="00A152FB">
        <w:rPr>
          <w:lang w:val="en-US"/>
        </w:rPr>
        <w:instrText xml:space="preserve"> ADDIN ZOTERO_ITEM CSL_CITATION {"citationID":"vvXmDmFi","properties":{"formattedCitation":"(Elihami et al. 2024)","plainCitation":"(Elihami et al. 2024)","noteIndex":0},"citationItems":[{"id":5453,"uris":["http://zotero.org/users/16081939/items/5X9YL37G"],"itemData":{"id":5453,"type":"article-journal","abstract":"Data-Driven Approaches in Islamic Quality Management and Education Technology for Advancing Sustainable Development Goals.     Objective:  This study investigates how Artificial Intelligence (AI) and data-driven approaches can transform quality management systems in Islamic education to advance the Sustainable Development Goals (SDGs). It explores AI's potential to enhance educational quality, accessibility, and administrative efficiency while addressing unique challenges and ethical considerations within the Islamic educational landscape.  Method:  A mixed-methods approach was employed, integrating literature reviews, case studies, and expert consultations. Quantitative analyses of student performance data were combined with qualitative insights from stakeholders in Islamic education to provide a comprehensive perspective on AI's impact on institutional quality management and educational technology applications. Findings:  AI demonstrates considerable promise in enhancing Islamic educational institutions by enabling personalized learning, improving resource accessibility, and optimizing management practices. Its flexibility in accommodating diverse learning preferences and its capacity to engage students highlight its potential for supporting varied educational needs. However, challenges such as ensuring content reliability, mitigating algorithmic biases, and addressing ethical implications aligned with Islamic principles must be addressed for successful implementation. Conclusion:  Data-driven and AI-enabled quality management strategies offer significant opportunities for Islamic education to meet SDG targets. Effective integration, however, requires alignment with Islamic ethical standards and dedicated oversight to balance technological innovation with foundational Islamic values. This study provides valuable insights for educators, policymakers, and developers aiming to responsibly leverage AI in advancing Islamic education toward sustainable and inclusive development.      Keywords:  islamic education technology, artificial intelligence (AI) in education, Quality management systems, sustainable development goals (SDGs)      DOI:   http://dx.doi.org/10.23960/jpp.v14.i3.2024109","container-title":"Jurnal Pendidikan Progresif","ISSN":"2550-1313","issue":"3","language":"en","license":"Copyright (c) 2024 Elihami Elihami, Mowafg Abrahem Masuwd, Sheerly Sheerly, Ismail Ismail, Syawal Sitonda, M. Yunus Sudirman","page":"1599-1616","source":"jpp.fkip.unila.ac.id","title":"Data-Driven Approaches in Islamic Quality Management and Education Technology for Advancing Sustainable Development Goals","volume":"14","author":[{"family":"Elihami","given":"Elihami"},{"family":"Masuwd","given":"Mowafg Abrahem"},{"family":"Sheerly","given":"Sheerly"},{"family":"Ismail","given":"Ismail"},{"family":"Sitonda","given":"Syawal"},{"family":"Sudirman","given":"M. Yunus"}],"issued":{"date-parts":[["2024",12,4]]}}}],"schema":"https://github.com/citation-style-language/schema/raw/master/csl-citation.json"} </w:instrText>
      </w:r>
      <w:r w:rsidR="00A152FB">
        <w:rPr>
          <w:lang w:val="en-US"/>
        </w:rPr>
        <w:fldChar w:fldCharType="separate"/>
      </w:r>
      <w:r w:rsidR="00A152FB" w:rsidRPr="00A152FB">
        <w:t>(</w:t>
      </w:r>
      <w:proofErr w:type="spellStart"/>
      <w:r w:rsidR="00A152FB" w:rsidRPr="00A152FB">
        <w:t>Elihami</w:t>
      </w:r>
      <w:proofErr w:type="spellEnd"/>
      <w:r w:rsidR="00A152FB" w:rsidRPr="00A152FB">
        <w:t xml:space="preserve"> </w:t>
      </w:r>
      <w:proofErr w:type="spellStart"/>
      <w:r w:rsidR="00A152FB" w:rsidRPr="00A152FB">
        <w:t>et</w:t>
      </w:r>
      <w:proofErr w:type="spellEnd"/>
      <w:r w:rsidR="00A152FB" w:rsidRPr="00A152FB">
        <w:t xml:space="preserve"> </w:t>
      </w:r>
      <w:proofErr w:type="spellStart"/>
      <w:r w:rsidR="00A152FB" w:rsidRPr="00A152FB">
        <w:t>al.</w:t>
      </w:r>
      <w:proofErr w:type="spellEnd"/>
      <w:r w:rsidR="00A152FB" w:rsidRPr="00A152FB">
        <w:t xml:space="preserve"> 2024)</w:t>
      </w:r>
      <w:r w:rsidR="00A152FB">
        <w:rPr>
          <w:lang w:val="en-US"/>
        </w:rPr>
        <w:fldChar w:fldCharType="end"/>
      </w:r>
      <w:r w:rsidRPr="00E36AB3">
        <w:rPr>
          <w:lang w:val="en-US"/>
        </w:rPr>
        <w:t>.</w:t>
      </w:r>
    </w:p>
    <w:p w14:paraId="28D105A3" w14:textId="5232F221" w:rsidR="00E36AB3" w:rsidRPr="00E36AB3" w:rsidRDefault="00E36AB3" w:rsidP="00A152FB">
      <w:pPr>
        <w:ind w:left="0" w:firstLine="720"/>
        <w:rPr>
          <w:lang w:val="en-US"/>
        </w:rPr>
      </w:pPr>
      <w:r w:rsidRPr="00E36AB3">
        <w:rPr>
          <w:lang w:val="en-US"/>
        </w:rPr>
        <w:t>Second, moral-authoritative credibility persists as a core dimension. Islamic epistemology historically integrates ethical formation into knowledge acquisition. The credibility of a scholar is inseparable from perceived integrity, humility, and fidelity to sacred sources</w:t>
      </w:r>
      <w:r w:rsidR="00A152FB">
        <w:rPr>
          <w:lang w:val="en-US"/>
        </w:rPr>
        <w:t xml:space="preserve"> </w:t>
      </w:r>
      <w:r w:rsidR="00A152FB">
        <w:rPr>
          <w:lang w:val="en-US"/>
        </w:rPr>
        <w:fldChar w:fldCharType="begin"/>
      </w:r>
      <w:r w:rsidR="00A152FB">
        <w:rPr>
          <w:lang w:val="en-US"/>
        </w:rPr>
        <w:instrText xml:space="preserve"> ADDIN ZOTERO_ITEM CSL_CITATION {"citationID":"TSRwQeki","properties":{"formattedCitation":"(Abdullah et al. 2025)","plainCitation":"(Abdullah et al. 2025)","noteIndex":0},"citationItems":[{"id":3236,"uris":["http://zotero.org/users/16081939/items/82RVUGQQ"],"itemData":{"id":3236,"type":"article-journal","abstract":"Research Objective – This study aims to examine and compare the models of Continuing Professional Development (CPD) for Islamic education teachers in Malaysia and Indonesia, focusing on their implementation, challenges, and opportunities in enhancing teacher professionalism in the era of globalization and digital education.\nMethodology – Employing a qualitative comparative case study approach, the research involved semi-structured interviews, document analysis, and limited observations in Islamic secondary schools. Data were collected from 40 participants, including teachers, school leaders, policymakers, and CPD facilitators from both countries. Thematic analysis and policy comparison were used to identify structural patterns and contextual insights.\nFindings – The study reveals that Malaysia applies a structured, tiered CPD framework with strong institutional support, digital integration, and collaborative school cultures. In contrast, Indonesia’s CPD implementation faces fragmentation, limited contextual adaptation, and infrastructural gaps—especially in rural areas. Both countries encounter resistance to pedagogical change, particularly among Islamic Education teachers rooted in traditional teaching models.\nResearch Implications/Limitations – While offering valuable comparative insights, the study is limited by its qualitative scope and focus on selected institutions. Further research could extend to other Islamic education contexts and evaluate long-term CPD impacts on teaching quality and student learning.\nOriginality/Value – This study contributes original empirical data on CPD in Islamic education, highlighting culturally responsive strategies and institutional models that can inform education policy and professional development frameworks across Muslim-majority countries.","container-title":"Ar-Fachruddin: Journal of Islamic Education","DOI":"10.7401/awyn7j56","ISSN":"3063-0932","issue":"1","language":"en","license":"Copyright (c) 2025 Abdul Hakim Abdullah, Munawir Munawir, Ria Susanti","page":"44-57","source":"journal.zamronedu.co.id","title":"Continuing Professional Development (CPD) Models for Islamic Education Teachers in Malaysia and Indonesia","volume":"2","author":[{"family":"Abdullah","given":"Abdul Hakim"},{"family":"Munawir","given":"Munawir"},{"family":"Susanti","given":"Ria"}],"issued":{"date-parts":[["2025",7,30]]}}}],"schema":"https://github.com/citation-style-language/schema/raw/master/csl-citation.json"} </w:instrText>
      </w:r>
      <w:r w:rsidR="00A152FB">
        <w:rPr>
          <w:lang w:val="en-US"/>
        </w:rPr>
        <w:fldChar w:fldCharType="separate"/>
      </w:r>
      <w:r w:rsidR="00A152FB" w:rsidRPr="00A152FB">
        <w:t xml:space="preserve">(Abdullah </w:t>
      </w:r>
      <w:proofErr w:type="spellStart"/>
      <w:r w:rsidR="00A152FB" w:rsidRPr="00A152FB">
        <w:t>et</w:t>
      </w:r>
      <w:proofErr w:type="spellEnd"/>
      <w:r w:rsidR="00A152FB" w:rsidRPr="00A152FB">
        <w:t xml:space="preserve"> </w:t>
      </w:r>
      <w:proofErr w:type="spellStart"/>
      <w:r w:rsidR="00A152FB" w:rsidRPr="00A152FB">
        <w:t>al.</w:t>
      </w:r>
      <w:proofErr w:type="spellEnd"/>
      <w:r w:rsidR="00A152FB" w:rsidRPr="00A152FB">
        <w:t xml:space="preserve"> 2025)</w:t>
      </w:r>
      <w:r w:rsidR="00A152FB">
        <w:rPr>
          <w:lang w:val="en-US"/>
        </w:rPr>
        <w:fldChar w:fldCharType="end"/>
      </w:r>
      <w:r w:rsidRPr="00E36AB3">
        <w:rPr>
          <w:lang w:val="en-US"/>
        </w:rPr>
        <w:t>. This moral dimension does not easily translate into algorithmic metrics. However, its persistence indicates that relational trust remains operative even within digitally mediated contexts. Students and communities continue to evaluate authority based on perceived ethical alignment, not solely informational accuracy.</w:t>
      </w:r>
    </w:p>
    <w:p w14:paraId="75D20924" w14:textId="59282EA0" w:rsidR="00E36AB3" w:rsidRPr="00E36AB3" w:rsidRDefault="00E36AB3" w:rsidP="00A152FB">
      <w:pPr>
        <w:ind w:left="0" w:firstLine="720"/>
        <w:rPr>
          <w:lang w:val="en-US"/>
        </w:rPr>
      </w:pPr>
      <w:r w:rsidRPr="00E36AB3">
        <w:rPr>
          <w:lang w:val="en-US"/>
        </w:rPr>
        <w:t xml:space="preserve">Third, institutional recognition functions as a </w:t>
      </w:r>
      <w:proofErr w:type="spellStart"/>
      <w:r w:rsidRPr="00E36AB3">
        <w:rPr>
          <w:lang w:val="en-US"/>
        </w:rPr>
        <w:t>stabilising</w:t>
      </w:r>
      <w:proofErr w:type="spellEnd"/>
      <w:r w:rsidRPr="00E36AB3">
        <w:rPr>
          <w:lang w:val="en-US"/>
        </w:rPr>
        <w:t xml:space="preserve"> mechanism. Modern Islamic educational institutions operate within accreditation frameworks and regulatory systems</w:t>
      </w:r>
      <w:r w:rsidR="00A152FB">
        <w:rPr>
          <w:lang w:val="en-US"/>
        </w:rPr>
        <w:t xml:space="preserve"> </w:t>
      </w:r>
      <w:r w:rsidR="00A152FB">
        <w:rPr>
          <w:lang w:val="en-US"/>
        </w:rPr>
        <w:fldChar w:fldCharType="begin"/>
      </w:r>
      <w:r w:rsidR="00A152FB">
        <w:rPr>
          <w:lang w:val="en-US"/>
        </w:rPr>
        <w:instrText xml:space="preserve"> ADDIN ZOTERO_ITEM CSL_CITATION {"citationID":"AJf2NnWk","properties":{"formattedCitation":"(Clegg 2010)","plainCitation":"(Clegg 2010)","noteIndex":0},"citationItems":[{"id":5391,"uris":["http://zotero.org/users/16081939/items/J6REZT7S"],"itemData":{"id":5391,"type":"article-journal","abstract":"Issue is taken with the relative absence of the analysis of power from many leading institutional theory accounts of organizations. The category of institutional entrepreneurs is seen as a functionalist theory-saving device. The stress on norms, myths, and legitimacy is questioned. The importance of a consideration of explicitly political organization is illustrated with an account of the deinstitutionalization of the Bjelke-Peterson government in Queensland. As well as institutionalization the importance of deinstitutionalization is suggested as is the centrality of translation. Recent work that has brought power and agency back into focus is discussed. The centrality of power as the main concept of the social sciences is promoted. The central importance of the state for early institutional accounts, its relative absence from more current ones, and its role in the creation of an “audit society” that would seem most likely to expand significantly in the wake of the global financial crisis is noted.","container-title":"Journal of Management Inquiry","DOI":"10.1177/1056492609347562","ISSN":"1056-4926","issue":"1","language":"EN","page":"4-13","publisher":"SAGE Publications Inc","source":"SAGE Journals","title":"The State, Power, and Agency: Missing in Action in Institutional Theory?","title-short":"The State, Power, and Agency","volume":"19","author":[{"family":"Clegg","given":"Stewart"}],"issued":{"date-parts":[["2010",3,1]]}}}],"schema":"https://github.com/citation-style-language/schema/raw/master/csl-citation.json"} </w:instrText>
      </w:r>
      <w:r w:rsidR="00A152FB">
        <w:rPr>
          <w:lang w:val="en-US"/>
        </w:rPr>
        <w:fldChar w:fldCharType="separate"/>
      </w:r>
      <w:r w:rsidR="00A152FB" w:rsidRPr="00A152FB">
        <w:t>(</w:t>
      </w:r>
      <w:proofErr w:type="spellStart"/>
      <w:r w:rsidR="00A152FB" w:rsidRPr="00A152FB">
        <w:t>Clegg</w:t>
      </w:r>
      <w:proofErr w:type="spellEnd"/>
      <w:r w:rsidR="00A152FB" w:rsidRPr="00A152FB">
        <w:t xml:space="preserve"> 2010)</w:t>
      </w:r>
      <w:r w:rsidR="00A152FB">
        <w:rPr>
          <w:lang w:val="en-US"/>
        </w:rPr>
        <w:fldChar w:fldCharType="end"/>
      </w:r>
      <w:r w:rsidRPr="00E36AB3">
        <w:rPr>
          <w:lang w:val="en-US"/>
        </w:rPr>
        <w:t xml:space="preserve">. Certification, academic degrees, and </w:t>
      </w:r>
      <w:proofErr w:type="spellStart"/>
      <w:r w:rsidRPr="00E36AB3">
        <w:rPr>
          <w:lang w:val="en-US"/>
        </w:rPr>
        <w:t>organisational</w:t>
      </w:r>
      <w:proofErr w:type="spellEnd"/>
      <w:r w:rsidRPr="00E36AB3">
        <w:rPr>
          <w:lang w:val="en-US"/>
        </w:rPr>
        <w:t xml:space="preserve"> legitimacy contribute to epistemic authority in contemporary settings. Institutional endorsement supplements relational lineage, particularly in transnational and digitally dispersed environments. This dimension reflects adaptation to modern governance structures while retaining religious identity.</w:t>
      </w:r>
    </w:p>
    <w:p w14:paraId="15B59C7F" w14:textId="7FF37122" w:rsidR="00E36AB3" w:rsidRPr="00E36AB3" w:rsidRDefault="00E36AB3" w:rsidP="00A152FB">
      <w:pPr>
        <w:ind w:left="0" w:firstLine="720"/>
        <w:rPr>
          <w:lang w:val="en-US"/>
        </w:rPr>
      </w:pPr>
      <w:r w:rsidRPr="00E36AB3">
        <w:rPr>
          <w:lang w:val="en-US"/>
        </w:rPr>
        <w:t>Fourth, algorithmic mediation now constitutes an unavoidable layer of epistemic visibility. Search engines, online platforms, and AI systems influence which voices are amplified and which remain marginal. Algorithmic prominence can enhance or undermine traditional authority structures</w:t>
      </w:r>
      <w:r w:rsidR="00A152FB">
        <w:rPr>
          <w:lang w:val="en-US"/>
        </w:rPr>
        <w:t xml:space="preserve"> </w:t>
      </w:r>
      <w:r w:rsidR="00A152FB">
        <w:rPr>
          <w:lang w:val="en-US"/>
        </w:rPr>
        <w:fldChar w:fldCharType="begin"/>
      </w:r>
      <w:r w:rsidR="00A152FB">
        <w:rPr>
          <w:lang w:val="en-US"/>
        </w:rPr>
        <w:instrText xml:space="preserve"> ADDIN ZOTERO_ITEM CSL_CITATION {"citationID":"eQZkLJOn","properties":{"formattedCitation":"(Davies et al. 2021)","plainCitation":"(Davies et al. 2021)","noteIndex":0},"citationItems":[{"id":5421,"uris":["http://zotero.org/users/16081939/items/YULT4KTK"],"itemData":{"id":5421,"type":"article-journal","abstract":"Artificial Intelligence (AI) is currently hailed as a ‘solution’ to perceived problems in education. Though few sociologists of education would agree with its deterministic claims, this AI solutionist thinking is gaining significant currency. In this article, using a relatively novel method for sociology – a knowledge graph – together with Bourdieusean theory, we critically examine how and why different stakeholders in education, educational technology and policy are valorising AI, the main concepts, such as personalisation, they collectively endorse and their incentives for doing so. Drawing on this analysis, we argue that AI is currently being mobilised in education in problematic ways and advocate for more systematic sociological thinking and research to re-orientate the field to account for society’s structural conditions.","container-title":"Sociology","DOI":"10.1177/0038038520967888","ISSN":"0038-0385","issue":"3","language":"EN","page":"539-560","publisher":"SAGE Publications Ltd","source":"SAGE Journals","title":"The Mobilisation of AI in Education: A Bourdieusean Field Analysis","title-short":"The Mobilisation of AI in Education","volume":"55","author":[{"family":"Davies","given":"Huw C"},{"family":"Eynon","given":"Rebecca"},{"family":"Salveson","given":"Cory"}],"issued":{"date-parts":[["2021",6,1]]}}}],"schema":"https://github.com/citation-style-language/schema/raw/master/csl-citation.json"} </w:instrText>
      </w:r>
      <w:r w:rsidR="00A152FB">
        <w:rPr>
          <w:lang w:val="en-US"/>
        </w:rPr>
        <w:fldChar w:fldCharType="separate"/>
      </w:r>
      <w:r w:rsidR="00A152FB" w:rsidRPr="00A152FB">
        <w:t>(</w:t>
      </w:r>
      <w:proofErr w:type="spellStart"/>
      <w:r w:rsidR="00A152FB" w:rsidRPr="00A152FB">
        <w:t>Davies</w:t>
      </w:r>
      <w:proofErr w:type="spellEnd"/>
      <w:r w:rsidR="00A152FB" w:rsidRPr="00A152FB">
        <w:t xml:space="preserve"> </w:t>
      </w:r>
      <w:proofErr w:type="spellStart"/>
      <w:r w:rsidR="00A152FB" w:rsidRPr="00A152FB">
        <w:t>et</w:t>
      </w:r>
      <w:proofErr w:type="spellEnd"/>
      <w:r w:rsidR="00A152FB" w:rsidRPr="00A152FB">
        <w:t xml:space="preserve"> </w:t>
      </w:r>
      <w:proofErr w:type="spellStart"/>
      <w:r w:rsidR="00A152FB" w:rsidRPr="00A152FB">
        <w:t>al.</w:t>
      </w:r>
      <w:proofErr w:type="spellEnd"/>
      <w:r w:rsidR="00A152FB" w:rsidRPr="00A152FB">
        <w:t xml:space="preserve"> 2021)</w:t>
      </w:r>
      <w:r w:rsidR="00A152FB">
        <w:rPr>
          <w:lang w:val="en-US"/>
        </w:rPr>
        <w:fldChar w:fldCharType="end"/>
      </w:r>
      <w:r w:rsidRPr="00E36AB3">
        <w:rPr>
          <w:lang w:val="en-US"/>
        </w:rPr>
        <w:t xml:space="preserve">. A scholar with limited digital presence may be epistemically overshadowed by content </w:t>
      </w:r>
      <w:proofErr w:type="spellStart"/>
      <w:r w:rsidRPr="00E36AB3">
        <w:rPr>
          <w:lang w:val="en-US"/>
        </w:rPr>
        <w:t>optimised</w:t>
      </w:r>
      <w:proofErr w:type="spellEnd"/>
      <w:r w:rsidRPr="00E36AB3">
        <w:rPr>
          <w:lang w:val="en-US"/>
        </w:rPr>
        <w:t xml:space="preserve"> for visibility. Conversely, digital platforms may expand access to previously </w:t>
      </w:r>
      <w:proofErr w:type="spellStart"/>
      <w:r w:rsidRPr="00E36AB3">
        <w:rPr>
          <w:lang w:val="en-US"/>
        </w:rPr>
        <w:t>localised</w:t>
      </w:r>
      <w:proofErr w:type="spellEnd"/>
      <w:r w:rsidRPr="00E36AB3">
        <w:rPr>
          <w:lang w:val="en-US"/>
        </w:rPr>
        <w:t xml:space="preserve"> scholarship. Algorithmic mediation therefore acts as an amplifier and filter rather than as an autonomous replacement for authority</w:t>
      </w:r>
      <w:r w:rsidR="00A152FB">
        <w:rPr>
          <w:lang w:val="en-US"/>
        </w:rPr>
        <w:t xml:space="preserve"> </w:t>
      </w:r>
      <w:r w:rsidR="00A152FB">
        <w:rPr>
          <w:lang w:val="en-US"/>
        </w:rPr>
        <w:fldChar w:fldCharType="begin"/>
      </w:r>
      <w:r w:rsidR="00A152FB">
        <w:rPr>
          <w:lang w:val="en-US"/>
        </w:rPr>
        <w:instrText xml:space="preserve"> ADDIN ZOTERO_ITEM CSL_CITATION {"citationID":"L821Gisz","properties":{"formattedCitation":"(Fadden et al. 2024)","plainCitation":"(Fadden et al. 2024)","noteIndex":0},"citationItems":[{"id":5416,"uris":["http://zotero.org/users/16081939/items/U6U7IW3Q"],"itemData":{"id":5416,"type":"article-journal","abstract":"This study aims to explore the evolution of the literature on the sociological implications of integrating artificial intelligence (AI) as an educatio...","container-title":"Multimodal Technologies and Interaction","DOI":"10.3390/mti8120106","ISSN":"2414-4088","issue":"12","language":"en","license":"http://creativecommons.org/licenses/by/3.0/","publisher":"publisher","source":"www.mdpi.com","title":"Science Mapping of AI as an Educational Tool Exploring Digital Inequalities: A Sociological Perspective","title-short":"Science Mapping of AI as an Educational Tool Exploring Digital Inequalities","URL":"https://www.mdpi.com/2414-4088/8/12/106","volume":"8","author":[{"family":"Fadden","given":"Isotta Mac"},{"family":"García-Alonso","given":"Elena-María"},{"family":"Meneses","given":"Eloy López"}],"accessed":{"date-parts":[["2026",3,2]]},"issued":{"date-parts":[["2024",11,20]]}}}],"schema":"https://github.com/citation-style-language/schema/raw/master/csl-citation.json"} </w:instrText>
      </w:r>
      <w:r w:rsidR="00A152FB">
        <w:rPr>
          <w:lang w:val="en-US"/>
        </w:rPr>
        <w:fldChar w:fldCharType="separate"/>
      </w:r>
      <w:r w:rsidR="00A152FB" w:rsidRPr="00A152FB">
        <w:t>(</w:t>
      </w:r>
      <w:proofErr w:type="spellStart"/>
      <w:r w:rsidR="00A152FB" w:rsidRPr="00A152FB">
        <w:t>Fadden</w:t>
      </w:r>
      <w:proofErr w:type="spellEnd"/>
      <w:r w:rsidR="00A152FB" w:rsidRPr="00A152FB">
        <w:t xml:space="preserve"> </w:t>
      </w:r>
      <w:proofErr w:type="spellStart"/>
      <w:r w:rsidR="00A152FB" w:rsidRPr="00A152FB">
        <w:t>et</w:t>
      </w:r>
      <w:proofErr w:type="spellEnd"/>
      <w:r w:rsidR="00A152FB" w:rsidRPr="00A152FB">
        <w:t xml:space="preserve"> </w:t>
      </w:r>
      <w:proofErr w:type="spellStart"/>
      <w:r w:rsidR="00A152FB" w:rsidRPr="00A152FB">
        <w:t>al.</w:t>
      </w:r>
      <w:proofErr w:type="spellEnd"/>
      <w:r w:rsidR="00A152FB" w:rsidRPr="00A152FB">
        <w:t xml:space="preserve"> 2024)</w:t>
      </w:r>
      <w:r w:rsidR="00A152FB">
        <w:rPr>
          <w:lang w:val="en-US"/>
        </w:rPr>
        <w:fldChar w:fldCharType="end"/>
      </w:r>
      <w:r w:rsidRPr="00E36AB3">
        <w:rPr>
          <w:lang w:val="en-US"/>
        </w:rPr>
        <w:t>.</w:t>
      </w:r>
    </w:p>
    <w:p w14:paraId="734175B2" w14:textId="77777777" w:rsidR="00E36AB3" w:rsidRPr="00E36AB3" w:rsidRDefault="00E36AB3" w:rsidP="00E36AB3">
      <w:pPr>
        <w:ind w:left="0" w:firstLine="720"/>
        <w:rPr>
          <w:lang w:val="en-US"/>
        </w:rPr>
      </w:pPr>
      <w:r w:rsidRPr="00E36AB3">
        <w:rPr>
          <w:lang w:val="en-US"/>
        </w:rPr>
        <w:t xml:space="preserve">The layered model does not treat these dimensions as hierarchically ordered. Instead, they operate in dynamic interaction. In some contexts, textual continuity and moral </w:t>
      </w:r>
      <w:r w:rsidRPr="00E36AB3">
        <w:rPr>
          <w:lang w:val="en-US"/>
        </w:rPr>
        <w:lastRenderedPageBreak/>
        <w:t>credibility dominate evaluative criteria. In others, institutional recognition and digital visibility exert stronger influence. Epistemic legitimacy emerges from the interplay among these layers rather than from any single source.</w:t>
      </w:r>
    </w:p>
    <w:p w14:paraId="314D2B65" w14:textId="03F96ACD" w:rsidR="00E36AB3" w:rsidRPr="00E36AB3" w:rsidRDefault="00E36AB3" w:rsidP="00A152FB">
      <w:pPr>
        <w:ind w:left="0" w:firstLine="720"/>
        <w:rPr>
          <w:lang w:val="en-US"/>
        </w:rPr>
      </w:pPr>
      <w:r w:rsidRPr="00E36AB3">
        <w:rPr>
          <w:lang w:val="en-US"/>
        </w:rPr>
        <w:t xml:space="preserve">This configuration can be understood as epistemic hybridity. Similar to the coexistence of multiple institutional logics within </w:t>
      </w:r>
      <w:proofErr w:type="spellStart"/>
      <w:r w:rsidRPr="00E36AB3">
        <w:rPr>
          <w:lang w:val="en-US"/>
        </w:rPr>
        <w:t>organisations</w:t>
      </w:r>
      <w:proofErr w:type="spellEnd"/>
      <w:r w:rsidRPr="00E36AB3">
        <w:rPr>
          <w:lang w:val="en-US"/>
        </w:rPr>
        <w:t xml:space="preserve"> </w:t>
      </w:r>
      <w:r w:rsidR="00A152FB">
        <w:rPr>
          <w:lang w:val="en-US"/>
        </w:rPr>
        <w:fldChar w:fldCharType="begin"/>
      </w:r>
      <w:r w:rsidR="00A152FB">
        <w:rPr>
          <w:lang w:val="en-US"/>
        </w:rPr>
        <w:instrText xml:space="preserve"> ADDIN ZOTERO_ITEM CSL_CITATION {"citationID":"UdsIlAyZ","properties":{"formattedCitation":"(W\\uc0\\u230{}raas 2022)","plainCitation":"(Wæraas 2022)","noteIndex":0},"citationItems":[{"id":1470,"uris":["http://zotero.org/users/16081939/items/G2ST7STT"],"itemData":{"id":1470,"type":"chapter","container-title":"Researching values: Methodological approaches for understanding values work in organisations and leadership","page":"153–170","publisher":"Springer International Publishing Cham","source":"Google Scholar","title":"Thematic analysis: Making values emerge from texts","title-short":"Thematic analysis","URL":"https://library.oapen.org/bitstream/handle/20.500.12657/53343/1/978-3-030-90769-3.pdf#page=163","author":[{"family":"Wæraas","given":"Arild"}],"accessed":{"date-parts":[["2025",8,30]]},"issued":{"date-parts":[["2022"]]}}}],"schema":"https://github.com/citation-style-language/schema/raw/master/csl-citation.json"} </w:instrText>
      </w:r>
      <w:r w:rsidR="00A152FB">
        <w:rPr>
          <w:lang w:val="en-US"/>
        </w:rPr>
        <w:fldChar w:fldCharType="separate"/>
      </w:r>
      <w:r w:rsidR="00A152FB" w:rsidRPr="00A152FB">
        <w:t>(</w:t>
      </w:r>
      <w:proofErr w:type="spellStart"/>
      <w:r w:rsidR="00A152FB" w:rsidRPr="00A152FB">
        <w:t>Wæraas</w:t>
      </w:r>
      <w:proofErr w:type="spellEnd"/>
      <w:r w:rsidR="00A152FB" w:rsidRPr="00A152FB">
        <w:t xml:space="preserve"> 2022)</w:t>
      </w:r>
      <w:r w:rsidR="00A152FB">
        <w:rPr>
          <w:lang w:val="en-US"/>
        </w:rPr>
        <w:fldChar w:fldCharType="end"/>
      </w:r>
      <w:r w:rsidRPr="00E36AB3">
        <w:rPr>
          <w:lang w:val="en-US"/>
        </w:rPr>
        <w:t>, Islamic education now navigates intersecting epistemic logics: sacred-traditional and computational-technological</w:t>
      </w:r>
      <w:r w:rsidR="00A152FB">
        <w:rPr>
          <w:lang w:val="en-US"/>
        </w:rPr>
        <w:t xml:space="preserve"> </w:t>
      </w:r>
      <w:r w:rsidR="00A152FB">
        <w:rPr>
          <w:lang w:val="en-US"/>
        </w:rPr>
        <w:fldChar w:fldCharType="begin"/>
      </w:r>
      <w:r w:rsidR="00A152FB">
        <w:rPr>
          <w:lang w:val="en-US"/>
        </w:rPr>
        <w:instrText xml:space="preserve"> ADDIN ZOTERO_ITEM CSL_CITATION {"citationID":"HR78Bdvn","properties":{"formattedCitation":"(Hendawi and Qadhi 2024)","plainCitation":"(Hendawi and Qadhi 2024)","noteIndex":0},"citationItems":[{"id":5455,"uris":["http://zotero.org/users/16081939/items/GVRMDG9Q"],"itemData":{"id":5455,"type":"article-journal","abstract":"The purpose this research is to explores the integration of digital literacy into Islamic education, highlighting its impact on enhancing the quality of learning and preparing students for the challenges of the digital era. The integration process involves teacher training, development of digital teaching materials, and the utilization of e-learning platforms. Despite challenges such as infrastructure limitations and resistance to change, opportunities abound, including increased access to diverse learning resources and the enhancement of critical thinking skills. The impact of digital literacy-based learning on Islamic education is significant, leading to enhanced critical thinking skills, improved access to resources, increased engagement and interaction, integration of Islamic values, and preparation for the digital age. By addressing challenges and leveraging opportunities, Islamic education can effectively integrate digital literacy, thus equipping students with the skills needed to succeed in today's digital world.","container-title":"Ar-Fachruddin: Journal of Islamic Education","DOI":"10.7401/j19t2q81","ISSN":"3063-0932","issue":"1","language":"en","license":"Copyright (c) 2024 Manal Hendawi, Saba Qadhi","page":"45-58","source":"journal.zamronedu.co.id","title":"Digital Literacy-Based Learning in Islamic Education","volume":"1","author":[{"family":"Hendawi","given":"Manal"},{"family":"Qadhi","given":"Saba"}],"issued":{"date-parts":[["2024",7,11]]}}}],"schema":"https://github.com/citation-style-language/schema/raw/master/csl-citation.json"} </w:instrText>
      </w:r>
      <w:r w:rsidR="00A152FB">
        <w:rPr>
          <w:lang w:val="en-US"/>
        </w:rPr>
        <w:fldChar w:fldCharType="separate"/>
      </w:r>
      <w:r w:rsidR="00A152FB" w:rsidRPr="00A152FB">
        <w:t>(</w:t>
      </w:r>
      <w:proofErr w:type="spellStart"/>
      <w:r w:rsidR="00A152FB" w:rsidRPr="00A152FB">
        <w:t>Hendawi</w:t>
      </w:r>
      <w:proofErr w:type="spellEnd"/>
      <w:r w:rsidR="00A152FB" w:rsidRPr="00A152FB">
        <w:t xml:space="preserve"> </w:t>
      </w:r>
      <w:proofErr w:type="spellStart"/>
      <w:r w:rsidR="00A152FB" w:rsidRPr="00A152FB">
        <w:t>and</w:t>
      </w:r>
      <w:proofErr w:type="spellEnd"/>
      <w:r w:rsidR="00A152FB" w:rsidRPr="00A152FB">
        <w:t xml:space="preserve"> </w:t>
      </w:r>
      <w:proofErr w:type="spellStart"/>
      <w:r w:rsidR="00A152FB" w:rsidRPr="00A152FB">
        <w:t>Qadhi</w:t>
      </w:r>
      <w:proofErr w:type="spellEnd"/>
      <w:r w:rsidR="00A152FB" w:rsidRPr="00A152FB">
        <w:t xml:space="preserve"> 2024)</w:t>
      </w:r>
      <w:r w:rsidR="00A152FB">
        <w:rPr>
          <w:lang w:val="en-US"/>
        </w:rPr>
        <w:fldChar w:fldCharType="end"/>
      </w:r>
      <w:r w:rsidRPr="00E36AB3">
        <w:rPr>
          <w:lang w:val="en-US"/>
        </w:rPr>
        <w:t xml:space="preserve">. The sacred-traditional logic </w:t>
      </w:r>
      <w:proofErr w:type="spellStart"/>
      <w:r w:rsidRPr="00E36AB3">
        <w:rPr>
          <w:lang w:val="en-US"/>
        </w:rPr>
        <w:t>emphasises</w:t>
      </w:r>
      <w:proofErr w:type="spellEnd"/>
      <w:r w:rsidRPr="00E36AB3">
        <w:rPr>
          <w:lang w:val="en-US"/>
        </w:rPr>
        <w:t xml:space="preserve"> continuity, ethical embodiment, and relational trust. The computational logic </w:t>
      </w:r>
      <w:proofErr w:type="spellStart"/>
      <w:r w:rsidRPr="00E36AB3">
        <w:rPr>
          <w:lang w:val="en-US"/>
        </w:rPr>
        <w:t>emphasises</w:t>
      </w:r>
      <w:proofErr w:type="spellEnd"/>
      <w:r w:rsidRPr="00E36AB3">
        <w:rPr>
          <w:lang w:val="en-US"/>
        </w:rPr>
        <w:t xml:space="preserve"> </w:t>
      </w:r>
      <w:proofErr w:type="spellStart"/>
      <w:r w:rsidRPr="00E36AB3">
        <w:rPr>
          <w:lang w:val="en-US"/>
        </w:rPr>
        <w:t>optimisation</w:t>
      </w:r>
      <w:proofErr w:type="spellEnd"/>
      <w:r w:rsidRPr="00E36AB3">
        <w:rPr>
          <w:lang w:val="en-US"/>
        </w:rPr>
        <w:t>, accessibility, and systemic output. Rather than mutually exclusive, these logics intersect in complex ways.</w:t>
      </w:r>
    </w:p>
    <w:p w14:paraId="788693BC" w14:textId="5FD2DCF0" w:rsidR="00E36AB3" w:rsidRPr="00E36AB3" w:rsidRDefault="00E36AB3" w:rsidP="00A152FB">
      <w:pPr>
        <w:ind w:left="0" w:firstLine="720"/>
        <w:rPr>
          <w:lang w:val="en-US"/>
        </w:rPr>
      </w:pPr>
      <w:r w:rsidRPr="00E36AB3">
        <w:rPr>
          <w:lang w:val="en-US"/>
        </w:rPr>
        <w:t>Importantly, the layered model challenges both technological determinism and romantic traditionalism. It rejects the assumption that algorithmic systems inevitably erode sacred authority</w:t>
      </w:r>
      <w:r w:rsidR="00A152FB">
        <w:rPr>
          <w:lang w:val="en-US"/>
        </w:rPr>
        <w:t xml:space="preserve"> </w:t>
      </w:r>
      <w:r w:rsidR="00A152FB">
        <w:rPr>
          <w:lang w:val="en-US"/>
        </w:rPr>
        <w:fldChar w:fldCharType="begin"/>
      </w:r>
      <w:r w:rsidR="00A152FB">
        <w:rPr>
          <w:lang w:val="en-US"/>
        </w:rPr>
        <w:instrText xml:space="preserve"> ADDIN ZOTERO_ITEM CSL_CITATION {"citationID":"gb8uFJFS","properties":{"formattedCitation":"(Herlina et al. 2024)","plainCitation":"(Herlina et al. 2024)","noteIndex":0},"citationItems":[{"id":1457,"uris":["http://zotero.org/users/16081939/items/UF8Z8XR7"],"itemData":{"id":1457,"type":"article-journal","abstract":"After the enactment of SEMA No. 3/2018, the issue of unregistered polygamous validation has become a new polemic in religious courts. Decision No. 130/Pdt.G/2020/Ms.Bna and No. 311/Pdr.P/2022/PA.Bjb granted the application for unregistered polygamous validation, thus raising a question, what kind of legal considerations underlie the judges to oppose SEMA No. 3/2018? This study examines the consideration of granting the validation of unregistered polygamy by judges in the two decisions above to find out the typology of Islamic legal thinking in them. This research is a normative legal research with a case approach. The results showed that the judges used the legal doctrine of previous scholars as the basis for granting the application for the validation of unregistered polygamy, thus reflecting a traditional style of thinking. This thinking is evident when: 1) The judge based the validation of the applicant's second marriage only on the validity of the unregistered marriage; 2) The judge did not consider the conditions for the permissibility of polygamy due to emergency conditions; and 3) The judge also did not explore the potential power relations in the polygamy permit from the first wife which allowed for coercion. This research shows that the traditionalism of Islamic legal thought is used by judges to counter the policy of the Supreme Court Circular that has taken effect.","container-title":"Jurnal Transformatif (Islamic Studies)","DOI":"10.23971/tf.v8i1.7928","ISSN":"2580-7064","issue":"1","language":"en","page":"1-16","source":"e-journal.iain-palangkaraya.ac.id","title":"Islamic Legal Traditionalism in the Consideration of Polygamous Validation (Analysis of Decisions on the Granting the Validation of Unregistered Marriage in Polygamy Cases After the Enactment of SEMA No. 3/2018)","volume":"8","author":[{"family":"Herlina","given":"Nina"},{"family":"Falah","given":"Mohammad Bachrul"},{"family":"Hermawati","given":"Kiki Ayu"}],"issued":{"date-parts":[["2024",4,29]]}}}],"schema":"https://github.com/citation-style-language/schema/raw/master/csl-citation.json"} </w:instrText>
      </w:r>
      <w:r w:rsidR="00A152FB">
        <w:rPr>
          <w:lang w:val="en-US"/>
        </w:rPr>
        <w:fldChar w:fldCharType="separate"/>
      </w:r>
      <w:r w:rsidR="00A152FB" w:rsidRPr="00A152FB">
        <w:t xml:space="preserve">(Herlina </w:t>
      </w:r>
      <w:proofErr w:type="spellStart"/>
      <w:r w:rsidR="00A152FB" w:rsidRPr="00A152FB">
        <w:t>et</w:t>
      </w:r>
      <w:proofErr w:type="spellEnd"/>
      <w:r w:rsidR="00A152FB" w:rsidRPr="00A152FB">
        <w:t xml:space="preserve"> </w:t>
      </w:r>
      <w:proofErr w:type="spellStart"/>
      <w:r w:rsidR="00A152FB" w:rsidRPr="00A152FB">
        <w:t>al.</w:t>
      </w:r>
      <w:proofErr w:type="spellEnd"/>
      <w:r w:rsidR="00A152FB" w:rsidRPr="00A152FB">
        <w:t xml:space="preserve"> 2024)</w:t>
      </w:r>
      <w:r w:rsidR="00A152FB">
        <w:rPr>
          <w:lang w:val="en-US"/>
        </w:rPr>
        <w:fldChar w:fldCharType="end"/>
      </w:r>
      <w:r w:rsidRPr="00E36AB3">
        <w:rPr>
          <w:lang w:val="en-US"/>
        </w:rPr>
        <w:t xml:space="preserve">. At the same time, it resists </w:t>
      </w:r>
      <w:proofErr w:type="spellStart"/>
      <w:r w:rsidRPr="00E36AB3">
        <w:rPr>
          <w:lang w:val="en-US"/>
        </w:rPr>
        <w:t>idealising</w:t>
      </w:r>
      <w:proofErr w:type="spellEnd"/>
      <w:r w:rsidRPr="00E36AB3">
        <w:rPr>
          <w:lang w:val="en-US"/>
        </w:rPr>
        <w:t xml:space="preserve"> pre-digital epistemic structures as immune to transformation. Islamic intellectual history demonstrates adaptability to previous media shifts, including print and mass dissemination. The algorithmic turn represents a new phase in this adaptive trajectory, albeit one with distinctive epistemic implications.</w:t>
      </w:r>
    </w:p>
    <w:p w14:paraId="5DDE8F87" w14:textId="77777777" w:rsidR="00E36AB3" w:rsidRPr="00E36AB3" w:rsidRDefault="00E36AB3" w:rsidP="00E36AB3">
      <w:pPr>
        <w:ind w:left="0" w:firstLine="720"/>
        <w:rPr>
          <w:lang w:val="en-US"/>
        </w:rPr>
      </w:pPr>
      <w:r w:rsidRPr="00E36AB3">
        <w:rPr>
          <w:lang w:val="en-US"/>
        </w:rPr>
        <w:t xml:space="preserve">The normative question emerging from this analysis concerns epistemic calibration. How can Islamic educational institutions engage algorithmic systems without allowing computational visibility to become the primary index of legitimacy? The layered model suggests that algorithmic mediation should be integrated as a supplementary layer rather than as a foundational criterion. Digital tools may enhance access and dissemination, but they should not replace relational mentorship, textual </w:t>
      </w:r>
      <w:proofErr w:type="spellStart"/>
      <w:r w:rsidRPr="00E36AB3">
        <w:rPr>
          <w:lang w:val="en-US"/>
        </w:rPr>
        <w:t>rigour</w:t>
      </w:r>
      <w:proofErr w:type="spellEnd"/>
      <w:r w:rsidRPr="00E36AB3">
        <w:rPr>
          <w:lang w:val="en-US"/>
        </w:rPr>
        <w:t>, or ethical formation as primary sources of authority.</w:t>
      </w:r>
    </w:p>
    <w:p w14:paraId="146DAFEA" w14:textId="60950835" w:rsidR="00E36AB3" w:rsidRPr="00E36AB3" w:rsidRDefault="00E36AB3" w:rsidP="00FB3615">
      <w:pPr>
        <w:ind w:left="0" w:firstLine="720"/>
        <w:rPr>
          <w:lang w:val="en-US"/>
        </w:rPr>
      </w:pPr>
      <w:r w:rsidRPr="00E36AB3">
        <w:rPr>
          <w:lang w:val="en-US"/>
        </w:rPr>
        <w:t xml:space="preserve">From a broader theoretical perspective, this reconstruction expands prevailing accounts of epistemic authority. Much of contemporary theory </w:t>
      </w:r>
      <w:proofErr w:type="spellStart"/>
      <w:r w:rsidRPr="00E36AB3">
        <w:rPr>
          <w:lang w:val="en-US"/>
        </w:rPr>
        <w:t>conceptualises</w:t>
      </w:r>
      <w:proofErr w:type="spellEnd"/>
      <w:r w:rsidRPr="00E36AB3">
        <w:rPr>
          <w:lang w:val="en-US"/>
        </w:rPr>
        <w:t xml:space="preserve"> authority as either socially constructed or technologically mediated. The present analysis demonstrates that in religious educational contexts, legitimacy may be simultaneously relational, institutional, textual, and algorithmic. Authority is not singular but composite</w:t>
      </w:r>
      <w:r w:rsidR="00FB3615">
        <w:rPr>
          <w:lang w:val="en-US"/>
        </w:rPr>
        <w:t xml:space="preserve"> </w:t>
      </w:r>
      <w:r w:rsidR="00FB3615">
        <w:rPr>
          <w:lang w:val="en-US"/>
        </w:rPr>
        <w:fldChar w:fldCharType="begin"/>
      </w:r>
      <w:r w:rsidR="00FB3615">
        <w:rPr>
          <w:lang w:val="en-US"/>
        </w:rPr>
        <w:instrText xml:space="preserve"> ADDIN ZOTERO_ITEM CSL_CITATION {"citationID":"A8CEutV9","properties":{"formattedCitation":"(Syafruddin et al. 2025)","plainCitation":"(Syafruddin et al. 2025)","noteIndex":0},"citationItems":[{"id":3238,"uris":["http://zotero.org/users/16081939/items/8YJD4BAW"],"itemData":{"id":3238,"type":"article-journal","abstract":"This study aims to examine the application of Islamic Critical Thinking as an approach in the inquiry-based learning model within the traditional Islamic educational environment (dayah), with a case study at Dayah Jamiah Al-Aziziyah Bireuen, Aceh. In the context of the modernization of Islamic education, the reinforcement of critical thinking rooted in Islamic values has become an urgent necessity to shape a generation of santri who are intellectual, reflective, and reasoned. This research employs a qualitative method with a field study approach. Primary data were collected through participatory observation, in-depth interviews with teachers and dayah leaders, and documentation of learning activities. Data sources consisted of key informants (teachers and dayah leaders) and supporting informants (santri). The data analysis technique was conducted inductively through stages of data reduction, data display, and conclusion drawing. The results indicate that the integration of Islamic Critical Thinking values—such as open-mindedness, truth-seeking, and ethics of dialogue—into the inquiry-based learning model significantly enhances active participation, intellectual sensitivity, and the depth of students' understanding of Islamic materials. Moreover, the dayah caretakers and teachers play a central role in guiding the process of critical thinking based on revelation and the Islamic scientific tradition. These findings make a significant contribution to the development of an Islamic education model that is responsive to contemporary challenges while remaining firmly rooted in Islamic values.","container-title":"Scaffolding: Jurnal Pendidikan Islam dan Multikulturalisme","DOI":"10.37680/scaffolding.v7i1.7264","ISSN":"2656-4491","issue":"1","language":"en","license":"Copyright (c) 2025 Syafruddin Syafruddin, Muhyiddin Muhyiddin, Anjar Mahmudin Nst, Wingkolatin Wingkolatin, Ratna Rintaningrum, Yunita Abdullah Aji","page":"860-874","source":"ejournal.insuriponorogo.ac.id","title":"The Application of Islamic Critical Thinking in Inquiry-Based Learning in Traditional Islamic Educational Institutions","volume":"7","author":[{"family":"Syafruddin","given":"Syafruddin"},{"family":"Muhyiddin","given":"Muhyiddin"},{"family":"Nst","given":"Anjar Mahmudin"},{"family":"Wingkolatin","given":"Wingkolatin"},{"family":"Rintaningrum","given":"Ratna"},{"family":"Aji","given":"Yunita Abdullah"}],"issued":{"date-parts":[["2025",6,30]]}}}],"schema":"https://github.com/citation-style-language/schema/raw/master/csl-citation.json"} </w:instrText>
      </w:r>
      <w:r w:rsidR="00FB3615">
        <w:rPr>
          <w:lang w:val="en-US"/>
        </w:rPr>
        <w:fldChar w:fldCharType="separate"/>
      </w:r>
      <w:r w:rsidR="00FB3615" w:rsidRPr="00FB3615">
        <w:t xml:space="preserve">(Syafruddin </w:t>
      </w:r>
      <w:proofErr w:type="spellStart"/>
      <w:r w:rsidR="00FB3615" w:rsidRPr="00FB3615">
        <w:t>et</w:t>
      </w:r>
      <w:proofErr w:type="spellEnd"/>
      <w:r w:rsidR="00FB3615" w:rsidRPr="00FB3615">
        <w:t xml:space="preserve"> </w:t>
      </w:r>
      <w:proofErr w:type="spellStart"/>
      <w:r w:rsidR="00FB3615" w:rsidRPr="00FB3615">
        <w:t>al.</w:t>
      </w:r>
      <w:proofErr w:type="spellEnd"/>
      <w:r w:rsidR="00FB3615" w:rsidRPr="00FB3615">
        <w:t xml:space="preserve"> 2025)</w:t>
      </w:r>
      <w:r w:rsidR="00FB3615">
        <w:rPr>
          <w:lang w:val="en-US"/>
        </w:rPr>
        <w:fldChar w:fldCharType="end"/>
      </w:r>
      <w:r w:rsidRPr="00E36AB3">
        <w:rPr>
          <w:lang w:val="en-US"/>
        </w:rPr>
        <w:t>.</w:t>
      </w:r>
      <w:r w:rsidR="00FB3615">
        <w:rPr>
          <w:lang w:val="en-US"/>
        </w:rPr>
        <w:t xml:space="preserve"> </w:t>
      </w:r>
      <w:r w:rsidRPr="00E36AB3">
        <w:rPr>
          <w:lang w:val="en-US"/>
        </w:rPr>
        <w:t xml:space="preserve">The transformation identified in Section 1 thus culminates not in epistemic rupture but in structural </w:t>
      </w:r>
      <w:proofErr w:type="spellStart"/>
      <w:r w:rsidRPr="00E36AB3">
        <w:rPr>
          <w:lang w:val="en-US"/>
        </w:rPr>
        <w:t>pluralisation</w:t>
      </w:r>
      <w:proofErr w:type="spellEnd"/>
      <w:r w:rsidRPr="00E36AB3">
        <w:rPr>
          <w:lang w:val="en-US"/>
        </w:rPr>
        <w:t xml:space="preserve">. Islamic education now operates within a layered epistemic environment where multiple modalities of validation coexist and interact. </w:t>
      </w:r>
      <w:proofErr w:type="spellStart"/>
      <w:r w:rsidRPr="00E36AB3">
        <w:rPr>
          <w:lang w:val="en-US"/>
        </w:rPr>
        <w:t>Recognising</w:t>
      </w:r>
      <w:proofErr w:type="spellEnd"/>
      <w:r w:rsidRPr="00E36AB3">
        <w:rPr>
          <w:lang w:val="en-US"/>
        </w:rPr>
        <w:t xml:space="preserve"> this layered configuration provides a conceptual framework for </w:t>
      </w:r>
      <w:proofErr w:type="spellStart"/>
      <w:r w:rsidRPr="00E36AB3">
        <w:rPr>
          <w:lang w:val="en-US"/>
        </w:rPr>
        <w:t>analysing</w:t>
      </w:r>
      <w:proofErr w:type="spellEnd"/>
      <w:r w:rsidRPr="00E36AB3">
        <w:rPr>
          <w:lang w:val="en-US"/>
        </w:rPr>
        <w:t xml:space="preserve"> how sacred knowledge traditions negotiate algorithmic infrastructures without relinquishing foundational commitments.</w:t>
      </w:r>
    </w:p>
    <w:p w14:paraId="4F025622" w14:textId="77777777" w:rsidR="00E36AB3" w:rsidRPr="00E36AB3" w:rsidRDefault="00E36AB3" w:rsidP="00E36AB3">
      <w:pPr>
        <w:ind w:left="0" w:firstLine="720"/>
        <w:rPr>
          <w:lang w:val="en-US"/>
        </w:rPr>
      </w:pPr>
      <w:r w:rsidRPr="00E36AB3">
        <w:rPr>
          <w:lang w:val="en-US"/>
        </w:rPr>
        <w:t xml:space="preserve">In sum, the age of algorithms does not abolish traditional epistemic authority in Islamic education. It redistributes and refracts it across new infrastructures of visibility and mediation. By </w:t>
      </w:r>
      <w:proofErr w:type="spellStart"/>
      <w:r w:rsidRPr="00E36AB3">
        <w:rPr>
          <w:lang w:val="en-US"/>
        </w:rPr>
        <w:t>conceptualising</w:t>
      </w:r>
      <w:proofErr w:type="spellEnd"/>
      <w:r w:rsidRPr="00E36AB3">
        <w:rPr>
          <w:lang w:val="en-US"/>
        </w:rPr>
        <w:t xml:space="preserve"> legitimacy as layered rather than displaced, this study offers a framework capable of explaining how Islamic education may sustain epistemic integrity while engaging computational systems that increasingly shape the contemporary landscape of knowledge.</w:t>
      </w:r>
    </w:p>
    <w:p w14:paraId="67117682" w14:textId="77777777" w:rsidR="0005309D" w:rsidRDefault="0005309D">
      <w:pPr>
        <w:ind w:left="0" w:firstLine="0"/>
        <w:rPr>
          <w:b/>
        </w:rPr>
      </w:pPr>
    </w:p>
    <w:p w14:paraId="04763809" w14:textId="40F08B01" w:rsidR="00F140BF" w:rsidRDefault="009E3F90">
      <w:pPr>
        <w:ind w:left="0" w:firstLine="0"/>
        <w:rPr>
          <w:b/>
        </w:rPr>
      </w:pPr>
      <w:proofErr w:type="spellStart"/>
      <w:r>
        <w:rPr>
          <w:b/>
        </w:rPr>
        <w:t>Discussion</w:t>
      </w:r>
      <w:proofErr w:type="spellEnd"/>
    </w:p>
    <w:p w14:paraId="73FDB0AA" w14:textId="096298E7" w:rsidR="00E36AB3" w:rsidRPr="00E36AB3" w:rsidRDefault="00E36AB3" w:rsidP="000402E3">
      <w:pPr>
        <w:ind w:left="0" w:firstLine="709"/>
        <w:rPr>
          <w:lang w:val="en-US"/>
        </w:rPr>
      </w:pPr>
      <w:r w:rsidRPr="00E36AB3">
        <w:rPr>
          <w:lang w:val="en-US"/>
        </w:rPr>
        <w:t>The preceding analysis has demonstrated that the encounter between Islamic epistemology and algorithmic mediation constitutes not merely a technological shift but a structural transformation in the architecture of epistemic authority. This discussion situates that finding within broader theoretical debates and clarifies the implications of the proposed layered epistemic model</w:t>
      </w:r>
      <w:r w:rsidR="000402E3">
        <w:rPr>
          <w:lang w:val="en-US"/>
        </w:rPr>
        <w:t xml:space="preserve"> </w:t>
      </w:r>
      <w:r w:rsidR="000402E3">
        <w:rPr>
          <w:lang w:val="en-US"/>
        </w:rPr>
        <w:fldChar w:fldCharType="begin"/>
      </w:r>
      <w:r w:rsidR="000402E3">
        <w:rPr>
          <w:lang w:val="en-US"/>
        </w:rPr>
        <w:instrText xml:space="preserve"> ADDIN ZOTERO_ITEM CSL_CITATION {"citationID":"IsXxYF5U","properties":{"formattedCitation":"(Anthony 2018)","plainCitation":"(Anthony 2018)","noteIndex":0},"citationItems":[{"id":5424,"uris":["http://zotero.org/users/16081939/items/KCRJAZFP"],"itemData":{"id":5424,"type":"article-journal","abstract":"In this article I present a theoretical model of how relationships among members of groups of knowledge workers shape the way new epistemic technologies, which are tools that play a central role in the ongoing construction of knowledge, are encountered. In particular, I theorize about how status differences influence interactions among group members. These interactions shape whether users engage in questioning practices, which involve examining the embedded assumptions within the technology, or accepting practices, where users trust the technology’s outputs without seeking to understand the assumptions that may influence their content. I then consider the consequences of these practices on the novelty of knowledge outcomes. Because knowledge work continues to rely upon increasingly complex epistemic technologies, I suggest that the salience of status differences is of central importance to the production of new and updated knowledge.","container-title":"Academy of Management Review","DOI":"10.5465/amr.2016.0334","ISSN":"0363-7425","issue":"4","journalAbbreviation":"AMR","page":"661-679","publisher":"Academy of Management","source":"journals.aom.org (Atypon)","title":"To Question or Accept? How Status Differences Influence Responses to New Epistemic Technologies in Knowledge Work","title-short":"To Question or Accept?","volume":"43","author":[{"family":"Anthony","given":"Callen"}],"issued":{"date-parts":[["2018",10]]}}}],"schema":"https://github.com/citation-style-language/schema/raw/master/csl-citation.json"} </w:instrText>
      </w:r>
      <w:r w:rsidR="000402E3">
        <w:rPr>
          <w:lang w:val="en-US"/>
        </w:rPr>
        <w:fldChar w:fldCharType="separate"/>
      </w:r>
      <w:r w:rsidR="000402E3" w:rsidRPr="000402E3">
        <w:t>(Anthony 2018)</w:t>
      </w:r>
      <w:r w:rsidR="000402E3">
        <w:rPr>
          <w:lang w:val="en-US"/>
        </w:rPr>
        <w:fldChar w:fldCharType="end"/>
      </w:r>
      <w:r w:rsidRPr="00E36AB3">
        <w:rPr>
          <w:lang w:val="en-US"/>
        </w:rPr>
        <w:t>.</w:t>
      </w:r>
    </w:p>
    <w:p w14:paraId="666F671C" w14:textId="4DD64952" w:rsidR="00E36AB3" w:rsidRPr="00E36AB3" w:rsidRDefault="00E36AB3" w:rsidP="000402E3">
      <w:pPr>
        <w:ind w:left="0" w:firstLine="709"/>
        <w:rPr>
          <w:lang w:val="en-US"/>
        </w:rPr>
      </w:pPr>
      <w:r w:rsidRPr="00E36AB3">
        <w:rPr>
          <w:lang w:val="en-US"/>
        </w:rPr>
        <w:t xml:space="preserve">Contemporary scholarship increasingly </w:t>
      </w:r>
      <w:proofErr w:type="spellStart"/>
      <w:r w:rsidRPr="00E36AB3">
        <w:rPr>
          <w:lang w:val="en-US"/>
        </w:rPr>
        <w:t>recognises</w:t>
      </w:r>
      <w:proofErr w:type="spellEnd"/>
      <w:r w:rsidRPr="00E36AB3">
        <w:rPr>
          <w:lang w:val="en-US"/>
        </w:rPr>
        <w:t xml:space="preserve"> that algorithms operate as epistemic actors rather than neutral tools. Search engines and AI systems shape what is visible, retrievable, and credible, embedding normative hierarchies within technical </w:t>
      </w:r>
      <w:r w:rsidRPr="00E36AB3">
        <w:rPr>
          <w:lang w:val="en-US"/>
        </w:rPr>
        <w:lastRenderedPageBreak/>
        <w:t>infrastructures</w:t>
      </w:r>
      <w:r w:rsidR="000402E3">
        <w:rPr>
          <w:lang w:val="en-US"/>
        </w:rPr>
        <w:t xml:space="preserve"> </w:t>
      </w:r>
      <w:r w:rsidR="000402E3">
        <w:rPr>
          <w:lang w:val="en-US"/>
        </w:rPr>
        <w:fldChar w:fldCharType="begin"/>
      </w:r>
      <w:r w:rsidR="000402E3">
        <w:rPr>
          <w:lang w:val="en-US"/>
        </w:rPr>
        <w:instrText xml:space="preserve"> ADDIN ZOTERO_ITEM CSL_CITATION {"citationID":"ZagtR1o6","properties":{"formattedCitation":"(Davies et al. 2021)","plainCitation":"(Davies et al. 2021)","noteIndex":0},"citationItems":[{"id":5421,"uris":["http://zotero.org/users/16081939/items/YULT4KTK"],"itemData":{"id":5421,"type":"article-journal","abstract":"Artificial Intelligence (AI) is currently hailed as a ‘solution’ to perceived problems in education. Though few sociologists of education would agree with its deterministic claims, this AI solutionist thinking is gaining significant currency. In this article, using a relatively novel method for sociology – a knowledge graph – together with Bourdieusean theory, we critically examine how and why different stakeholders in education, educational technology and policy are valorising AI, the main concepts, such as personalisation, they collectively endorse and their incentives for doing so. Drawing on this analysis, we argue that AI is currently being mobilised in education in problematic ways and advocate for more systematic sociological thinking and research to re-orientate the field to account for society’s structural conditions.","container-title":"Sociology","DOI":"10.1177/0038038520967888","ISSN":"0038-0385","issue":"3","language":"EN","page":"539-560","publisher":"SAGE Publications Ltd","source":"SAGE Journals","title":"The Mobilisation of AI in Education: A Bourdieusean Field Analysis","title-short":"The Mobilisation of AI in Education","volume":"55","author":[{"family":"Davies","given":"Huw C"},{"family":"Eynon","given":"Rebecca"},{"family":"Salveson","given":"Cory"}],"issued":{"date-parts":[["2021",6,1]]}}}],"schema":"https://github.com/citation-style-language/schema/raw/master/csl-citation.json"} </w:instrText>
      </w:r>
      <w:r w:rsidR="000402E3">
        <w:rPr>
          <w:lang w:val="en-US"/>
        </w:rPr>
        <w:fldChar w:fldCharType="separate"/>
      </w:r>
      <w:r w:rsidR="000402E3" w:rsidRPr="000402E3">
        <w:t>(</w:t>
      </w:r>
      <w:proofErr w:type="spellStart"/>
      <w:r w:rsidR="000402E3" w:rsidRPr="000402E3">
        <w:t>Davies</w:t>
      </w:r>
      <w:proofErr w:type="spellEnd"/>
      <w:r w:rsidR="000402E3" w:rsidRPr="000402E3">
        <w:t xml:space="preserve"> </w:t>
      </w:r>
      <w:proofErr w:type="spellStart"/>
      <w:r w:rsidR="000402E3" w:rsidRPr="000402E3">
        <w:t>et</w:t>
      </w:r>
      <w:proofErr w:type="spellEnd"/>
      <w:r w:rsidR="000402E3" w:rsidRPr="000402E3">
        <w:t xml:space="preserve"> </w:t>
      </w:r>
      <w:proofErr w:type="spellStart"/>
      <w:r w:rsidR="000402E3" w:rsidRPr="000402E3">
        <w:t>al.</w:t>
      </w:r>
      <w:proofErr w:type="spellEnd"/>
      <w:r w:rsidR="000402E3" w:rsidRPr="000402E3">
        <w:t xml:space="preserve"> 2021)</w:t>
      </w:r>
      <w:r w:rsidR="000402E3">
        <w:rPr>
          <w:lang w:val="en-US"/>
        </w:rPr>
        <w:fldChar w:fldCharType="end"/>
      </w:r>
      <w:r w:rsidRPr="00E36AB3">
        <w:rPr>
          <w:lang w:val="en-US"/>
        </w:rPr>
        <w:t xml:space="preserve">. In doing so, they participate in what may be termed the </w:t>
      </w:r>
      <w:proofErr w:type="spellStart"/>
      <w:r w:rsidRPr="00E36AB3">
        <w:rPr>
          <w:lang w:val="en-US"/>
        </w:rPr>
        <w:t>infrastructuralisation</w:t>
      </w:r>
      <w:proofErr w:type="spellEnd"/>
      <w:r w:rsidRPr="00E36AB3">
        <w:rPr>
          <w:lang w:val="en-US"/>
        </w:rPr>
        <w:t xml:space="preserve"> of knowledge: authority becomes partially embedded in computational systems whose ranking and generative </w:t>
      </w:r>
      <w:proofErr w:type="gramStart"/>
      <w:r w:rsidRPr="00E36AB3">
        <w:rPr>
          <w:lang w:val="en-US"/>
        </w:rPr>
        <w:t>capacities</w:t>
      </w:r>
      <w:proofErr w:type="gramEnd"/>
      <w:r w:rsidRPr="00E36AB3">
        <w:rPr>
          <w:lang w:val="en-US"/>
        </w:rPr>
        <w:t xml:space="preserve"> structure epistemic environments. The concept of algorithmic authority captures this phenomenon, describing the tendency of individuals to defer to computational outputs perceived as objective and efficient </w:t>
      </w:r>
      <w:r w:rsidR="000402E3">
        <w:rPr>
          <w:lang w:val="en-US"/>
        </w:rPr>
        <w:fldChar w:fldCharType="begin"/>
      </w:r>
      <w:r w:rsidR="000402E3">
        <w:rPr>
          <w:lang w:val="en-US"/>
        </w:rPr>
        <w:instrText xml:space="preserve"> ADDIN ZOTERO_ITEM CSL_CITATION {"citationID":"G1xqC25J","properties":{"formattedCitation":"(Grealish 2022)","plainCitation":"(Grealish 2022)","noteIndex":0},"citationItems":[{"id":555,"uris":["http://zotero.org/users/16081939/items/MWA92HXA"],"itemData":{"id":555,"type":"thesis","genre":"PhD Thesis","publisher":"Concordia University","source":"Google Scholar","title":"Private Platforms, Recommendation Algorithms and Agency: A Study of Tinkerers on YouTube","title-short":"Private Platforms, Recommendation Algorithms and Agency","URL":"https://spectrum.library.concordia.ca/id/eprint/991033/","author":[{"family":"Grealish","given":"Patrick"}],"accessed":{"date-parts":[["2025",2,21]]},"issued":{"date-parts":[["2022"]]}}}],"schema":"https://github.com/citation-style-language/schema/raw/master/csl-citation.json"} </w:instrText>
      </w:r>
      <w:r w:rsidR="000402E3">
        <w:rPr>
          <w:lang w:val="en-US"/>
        </w:rPr>
        <w:fldChar w:fldCharType="separate"/>
      </w:r>
      <w:r w:rsidR="000402E3" w:rsidRPr="000402E3">
        <w:t>(</w:t>
      </w:r>
      <w:proofErr w:type="spellStart"/>
      <w:r w:rsidR="000402E3" w:rsidRPr="000402E3">
        <w:t>Grealish</w:t>
      </w:r>
      <w:proofErr w:type="spellEnd"/>
      <w:r w:rsidR="000402E3" w:rsidRPr="000402E3">
        <w:t xml:space="preserve"> 2022)</w:t>
      </w:r>
      <w:r w:rsidR="000402E3">
        <w:rPr>
          <w:lang w:val="en-US"/>
        </w:rPr>
        <w:fldChar w:fldCharType="end"/>
      </w:r>
      <w:r w:rsidRPr="00E36AB3">
        <w:rPr>
          <w:lang w:val="en-US"/>
        </w:rPr>
        <w:t>.</w:t>
      </w:r>
    </w:p>
    <w:p w14:paraId="5AD39907" w14:textId="7934EB8B" w:rsidR="00E36AB3" w:rsidRPr="00E36AB3" w:rsidRDefault="00E36AB3" w:rsidP="0002236A">
      <w:pPr>
        <w:ind w:left="0" w:firstLine="709"/>
        <w:rPr>
          <w:lang w:val="en-US"/>
        </w:rPr>
      </w:pPr>
      <w:r w:rsidRPr="00E36AB3">
        <w:rPr>
          <w:lang w:val="en-US"/>
        </w:rPr>
        <w:t>However, most discussions of algorithmic authority assume secular knowledge systems in which legitimacy is grounded primarily in institutional recognition or professional expertise</w:t>
      </w:r>
      <w:r w:rsidR="0002236A">
        <w:rPr>
          <w:lang w:val="en-US"/>
        </w:rPr>
        <w:t xml:space="preserve"> </w:t>
      </w:r>
      <w:r w:rsidR="0002236A">
        <w:rPr>
          <w:lang w:val="en-US"/>
        </w:rPr>
        <w:fldChar w:fldCharType="begin"/>
      </w:r>
      <w:r w:rsidR="0002236A">
        <w:rPr>
          <w:lang w:val="en-US"/>
        </w:rPr>
        <w:instrText xml:space="preserve"> ADDIN ZOTERO_ITEM CSL_CITATION {"citationID":"tVegoHj9","properties":{"formattedCitation":"(Abrar et al. 2025)","plainCitation":"(Abrar et al. 2025)","noteIndex":0},"citationItems":[{"id":5372,"uris":["http://zotero.org/users/16081939/items/LSXLPMVQ"],"itemData":{"id":5372,"type":"article-journal","abstract":"This study investigates the transformation process of Islamic knowledge and values within Kitab Kuning learning at Dayah Darussalam Lampoh Tuah Grong Grong, focusing on how traditional Islamic educational institutions in Aceh navigate the digital age while maintaining their academic rigor and spiritual core. Across most dayah in Aceh, students are prohibited from using mobile phones, while digital technology access remains limited to educators (asatidz), religious scholars (teungku), and advanced students for educational, administrative, or instructional purposes. Employing a descriptive-qualitative approach supported by fieldwork observations and interviews, this study reveals that digital transformation in dayah education unfolds selectively and value-driven. Technology serves as a supplementary pedagogical resource for teachers rather than a central learning platform for students. Conventional instructional methods including halaqah (study circles), boh bareh (diacritical marking), syarah (interpretive exposition), and muthala'ah (self-directed reading) remain the cornerstone of knowledge transmission. Concurrently, digital instruments are utilized to enhance reference materials, boost efficiency, and support educators in content delivery. The restriction on mobile phone usage among students contributes to maintaining discipline, focus, and reverence for knowledge, fostering deep intellectual and spiritual development. Thus, the evolution of Kitab Kuning education within the digital landscape represents an ethical modernization approach—rooted in Islamic moral principles, humility, and the pursuit of blessed knowledge (barakah al-'ilm). This framework demonstrates the endurance and ongoing significance of Aceh's dayah institutions as custodians of classical Islamic learning amid swift global technological advancement.","container-title":"Jurnal Ikhtibar Nusantara","DOI":"10.62901/j-ikhsan.v4i2.286","ISSN":"2964-5255","issue":"2","language":"en","license":"Copyright (c) 2025 Daysra abrar Daysra abrar, Salami mahmud, Nurbayani Ali","page":"31-48","source":"jurnal.stainusantara.ac.id","title":"THE TRANSFORMATION OF VALUES AND KNOWLEDGE IN THE YELLOW BOOK AT DAYAH DARUSSALAM LAMPOH TUAH GRONG GRONG IN THE DIGITAL AGE","volume":"4","author":[{"family":"Abrar","given":"Daysra abrar Daysra"},{"family":"Mahmud","given":"Salami"},{"family":"Ali","given":"Nurbayani"}],"issued":{"date-parts":[["2025",12,23]]}}}],"schema":"https://github.com/citation-style-language/schema/raw/master/csl-citation.json"} </w:instrText>
      </w:r>
      <w:r w:rsidR="0002236A">
        <w:rPr>
          <w:lang w:val="en-US"/>
        </w:rPr>
        <w:fldChar w:fldCharType="separate"/>
      </w:r>
      <w:r w:rsidR="0002236A" w:rsidRPr="0002236A">
        <w:t xml:space="preserve">(Abrar </w:t>
      </w:r>
      <w:proofErr w:type="spellStart"/>
      <w:r w:rsidR="0002236A" w:rsidRPr="0002236A">
        <w:t>et</w:t>
      </w:r>
      <w:proofErr w:type="spellEnd"/>
      <w:r w:rsidR="0002236A" w:rsidRPr="0002236A">
        <w:t xml:space="preserve"> </w:t>
      </w:r>
      <w:proofErr w:type="spellStart"/>
      <w:r w:rsidR="0002236A" w:rsidRPr="0002236A">
        <w:t>al.</w:t>
      </w:r>
      <w:proofErr w:type="spellEnd"/>
      <w:r w:rsidR="0002236A" w:rsidRPr="0002236A">
        <w:t xml:space="preserve"> 2025)</w:t>
      </w:r>
      <w:r w:rsidR="0002236A">
        <w:rPr>
          <w:lang w:val="en-US"/>
        </w:rPr>
        <w:fldChar w:fldCharType="end"/>
      </w:r>
      <w:r w:rsidRPr="00E36AB3">
        <w:rPr>
          <w:lang w:val="en-US"/>
        </w:rPr>
        <w:t>. The findings of this study extend that debate by introducing a religious educational context in which authority has historically been grounded in relational transmission, moral credibility, and transcendence-oriented validation. The layered model proposed here suggests that algorithmic mediation does not simply override traditional epistemic structures; rather, it intersects with them in complex and uneven ways.</w:t>
      </w:r>
    </w:p>
    <w:p w14:paraId="02A2850D" w14:textId="5C888240" w:rsidR="00E36AB3" w:rsidRPr="00E36AB3" w:rsidRDefault="00E36AB3" w:rsidP="0002236A">
      <w:pPr>
        <w:ind w:left="0" w:firstLine="709"/>
        <w:rPr>
          <w:lang w:val="en-US"/>
        </w:rPr>
      </w:pPr>
      <w:r w:rsidRPr="00E36AB3">
        <w:rPr>
          <w:lang w:val="en-US"/>
        </w:rPr>
        <w:t xml:space="preserve">From the perspective of sociology of knowledge, legitimacy is constructed through socially </w:t>
      </w:r>
      <w:proofErr w:type="spellStart"/>
      <w:r w:rsidRPr="00E36AB3">
        <w:rPr>
          <w:lang w:val="en-US"/>
        </w:rPr>
        <w:t>stabilised</w:t>
      </w:r>
      <w:proofErr w:type="spellEnd"/>
      <w:r w:rsidRPr="00E36AB3">
        <w:rPr>
          <w:lang w:val="en-US"/>
        </w:rPr>
        <w:t xml:space="preserve"> processes of recognition </w:t>
      </w:r>
      <w:r w:rsidR="000402E3">
        <w:rPr>
          <w:lang w:val="en-US"/>
        </w:rPr>
        <w:fldChar w:fldCharType="begin"/>
      </w:r>
      <w:r w:rsidR="000402E3">
        <w:rPr>
          <w:lang w:val="en-US"/>
        </w:rPr>
        <w:instrText xml:space="preserve"> ADDIN ZOTERO_ITEM CSL_CITATION {"citationID":"IGrq6oiQ","properties":{"formattedCitation":"(Berger 2020)","plainCitation":"(Berger 2020)","noteIndex":0},"citationItems":[{"id":1737,"uris":["http://zotero.org/users/16081939/items/HKBBLGCU"],"itemData":{"id":1737,"type":"article-journal","container-title":"Journal of the American Oriental Society","ISSN":"0003-0279","issue":"4","note":"Reviewed Authors: _:n5814","page":"1011-1014","publisher":"American Oriental Society","source":"JSTOR","title":"Review of Sharīʿa Scripts: A Historical Anthropology","title-short":"Review of Sharīʿa Scripts","volume":"140","author":[{"family":"Berger","given":"Maurits S."}],"reviewed-author":[{"family":"Messick","given":"Brinkley"}],"issued":{"date-parts":[["2020"]]}}}],"schema":"https://github.com/citation-style-language/schema/raw/master/csl-citation.json"} </w:instrText>
      </w:r>
      <w:r w:rsidR="000402E3">
        <w:rPr>
          <w:lang w:val="en-US"/>
        </w:rPr>
        <w:fldChar w:fldCharType="separate"/>
      </w:r>
      <w:r w:rsidR="000402E3" w:rsidRPr="000402E3">
        <w:t>(</w:t>
      </w:r>
      <w:proofErr w:type="spellStart"/>
      <w:r w:rsidR="000402E3" w:rsidRPr="000402E3">
        <w:t>Berger</w:t>
      </w:r>
      <w:proofErr w:type="spellEnd"/>
      <w:r w:rsidR="000402E3" w:rsidRPr="000402E3">
        <w:t xml:space="preserve"> 2020)</w:t>
      </w:r>
      <w:r w:rsidR="000402E3">
        <w:rPr>
          <w:lang w:val="en-US"/>
        </w:rPr>
        <w:fldChar w:fldCharType="end"/>
      </w:r>
      <w:r w:rsidRPr="00E36AB3">
        <w:rPr>
          <w:lang w:val="en-US"/>
        </w:rPr>
        <w:t>. Yet Islamic epistemology introduces an additional dimension: legitimacy is understood as simultaneously social and sacred. The authority of knowledge derives not only from communal validation but from perceived fidelity to divine revelation. This dual grounding complicates dominant theoretical frameworks that treat legitimacy as entirely immanent to social systems. The layered epistemic model demonstrates that algorithmic mediation interacts with both dimensions—social and sacred—without fully subsuming them</w:t>
      </w:r>
      <w:r w:rsidR="0002236A">
        <w:rPr>
          <w:lang w:val="en-US"/>
        </w:rPr>
        <w:t xml:space="preserve"> </w:t>
      </w:r>
      <w:r w:rsidR="0002236A">
        <w:rPr>
          <w:lang w:val="en-US"/>
        </w:rPr>
        <w:fldChar w:fldCharType="begin"/>
      </w:r>
      <w:r w:rsidR="0002236A">
        <w:rPr>
          <w:lang w:val="en-US"/>
        </w:rPr>
        <w:instrText xml:space="preserve"> ADDIN ZOTERO_ITEM CSL_CITATION {"citationID":"KI6VzVBg","properties":{"formattedCitation":"(Abdelaal et al. 2019)","plainCitation":"(Abdelaal et al. 2019)","noteIndex":0},"citationItems":[{"id":2779,"uris":["http://zotero.org/users/16081939/items/7FUSVQEB"],"itemData":{"id":2779,"type":"article-journal","container-title":"IEEE Access","page":"157741–157755","publisher":"IEEE","source":"Google Scholar","title":"Knowledge discovery in the Hadith according to the reliability and memory of the reporters using machine learning techniques","volume":"7","author":[{"family":"Abdelaal","given":"Hammam M."},{"family":"Ahmed","given":"Abdelmoty M."},{"family":"Ghribi","given":"Wade"},{"family":"Alansary","given":"Hassan A. Youness"}],"issued":{"date-parts":[["2019"]]}}}],"schema":"https://github.com/citation-style-language/schema/raw/master/csl-citation.json"} </w:instrText>
      </w:r>
      <w:r w:rsidR="0002236A">
        <w:rPr>
          <w:lang w:val="en-US"/>
        </w:rPr>
        <w:fldChar w:fldCharType="separate"/>
      </w:r>
      <w:r w:rsidR="0002236A" w:rsidRPr="0002236A">
        <w:t>(</w:t>
      </w:r>
      <w:proofErr w:type="spellStart"/>
      <w:r w:rsidR="0002236A" w:rsidRPr="0002236A">
        <w:t>Abdelaal</w:t>
      </w:r>
      <w:proofErr w:type="spellEnd"/>
      <w:r w:rsidR="0002236A" w:rsidRPr="0002236A">
        <w:t xml:space="preserve"> </w:t>
      </w:r>
      <w:proofErr w:type="spellStart"/>
      <w:r w:rsidR="0002236A" w:rsidRPr="0002236A">
        <w:t>et</w:t>
      </w:r>
      <w:proofErr w:type="spellEnd"/>
      <w:r w:rsidR="0002236A" w:rsidRPr="0002236A">
        <w:t xml:space="preserve"> </w:t>
      </w:r>
      <w:proofErr w:type="spellStart"/>
      <w:r w:rsidR="0002236A" w:rsidRPr="0002236A">
        <w:t>al.</w:t>
      </w:r>
      <w:proofErr w:type="spellEnd"/>
      <w:r w:rsidR="0002236A" w:rsidRPr="0002236A">
        <w:t xml:space="preserve"> 2019)</w:t>
      </w:r>
      <w:r w:rsidR="0002236A">
        <w:rPr>
          <w:lang w:val="en-US"/>
        </w:rPr>
        <w:fldChar w:fldCharType="end"/>
      </w:r>
      <w:r w:rsidRPr="00E36AB3">
        <w:rPr>
          <w:lang w:val="en-US"/>
        </w:rPr>
        <w:t>.</w:t>
      </w:r>
    </w:p>
    <w:p w14:paraId="2FD6FF97" w14:textId="7812C7AC" w:rsidR="00E36AB3" w:rsidRPr="00E36AB3" w:rsidRDefault="00E36AB3" w:rsidP="0002236A">
      <w:pPr>
        <w:ind w:left="0" w:firstLine="709"/>
        <w:rPr>
          <w:lang w:val="en-US"/>
        </w:rPr>
      </w:pPr>
      <w:r w:rsidRPr="00E36AB3">
        <w:rPr>
          <w:lang w:val="en-US"/>
        </w:rPr>
        <w:t xml:space="preserve">The findings also resonate with debates on epistemic injustice. When credibility is unevenly distributed across social actors, certain voices are systematically </w:t>
      </w:r>
      <w:proofErr w:type="spellStart"/>
      <w:r w:rsidRPr="00E36AB3">
        <w:rPr>
          <w:lang w:val="en-US"/>
        </w:rPr>
        <w:t>marginalised</w:t>
      </w:r>
      <w:proofErr w:type="spellEnd"/>
      <w:r w:rsidRPr="00E36AB3">
        <w:rPr>
          <w:lang w:val="en-US"/>
        </w:rPr>
        <w:t xml:space="preserve"> </w:t>
      </w:r>
      <w:r w:rsidR="0002236A">
        <w:rPr>
          <w:lang w:val="en-US"/>
        </w:rPr>
        <w:fldChar w:fldCharType="begin"/>
      </w:r>
      <w:r w:rsidR="0002236A">
        <w:rPr>
          <w:lang w:val="en-US"/>
        </w:rPr>
        <w:instrText xml:space="preserve"> ADDIN ZOTERO_ITEM CSL_CITATION {"citationID":"ff78yaCa","properties":{"formattedCitation":"(Hussain 2025)","plainCitation":"(Hussain 2025)","noteIndex":0},"citationItems":[{"id":5466,"uris":["http://zotero.org/users/16081939/items/H9PVRX2M"],"itemData":{"id":5466,"type":"article-journal","abstract":"This study investigates how educational management is practiced within Islamic institutions by integrating conceptual analysis with qualitative field data from selected madrasas and Islamic universities in Pakistan. Although educational management in Islamic institutions has been widely discussed theoretically, there remains a lack of empirical studies that examine how administrators and teachers actually implement Islamic values in day-to-day management practices, which creates an important gap in the literature. Drawing on qualitative multiple-case study, data were gathered through semi-structured interviews with administrators (n = 12) and teachers (n = 18) and supported by a review of institutional documents. The study explores how values such as amanah, shūrā, and ihsan shape leadership behaviour, curriculum decisions, and responses to digital transformation. Thematic analysis reveals that management processes often rely on traditional authority structures and limited strategic planning, and that digital innovation is acknowledged as important yet constrained by inadequate resources. Participants also expressed the ongoing tension between preserving religious authenticity and meeting modern educational demands. Overall, the findings highlight the need for a professionalized and ethically grounded management model that reflects Islamic principles while responding effectively to contemporary educational challenges, and the study proposes an integrated leadership framework to support institutional sustainability and innovation.","container-title":"At-Tarbawi: Jurnal Kajian Kependidikan Islam","DOI":"10.22515/attarbawi.v10i2.13017","ISSN":"2527-8177","issue":"2","language":"en","page":"97-112","source":"ejournal.uinsaid.ac.id","title":"Navigating the tension: Islamic value and digital transformation in Pakistani educational management","title-short":"Navigating the tension","volume":"10","author":[{"family":"Hussain","given":"Mujahid"}],"issued":{"date-parts":[["2025",12,24]]}}}],"schema":"https://github.com/citation-style-language/schema/raw/master/csl-citation.json"} </w:instrText>
      </w:r>
      <w:r w:rsidR="0002236A">
        <w:rPr>
          <w:lang w:val="en-US"/>
        </w:rPr>
        <w:fldChar w:fldCharType="separate"/>
      </w:r>
      <w:r w:rsidR="0002236A" w:rsidRPr="0002236A">
        <w:t>(</w:t>
      </w:r>
      <w:proofErr w:type="spellStart"/>
      <w:r w:rsidR="0002236A" w:rsidRPr="0002236A">
        <w:t>Hussain</w:t>
      </w:r>
      <w:proofErr w:type="spellEnd"/>
      <w:r w:rsidR="0002236A" w:rsidRPr="0002236A">
        <w:t xml:space="preserve"> 2025)</w:t>
      </w:r>
      <w:r w:rsidR="0002236A">
        <w:rPr>
          <w:lang w:val="en-US"/>
        </w:rPr>
        <w:fldChar w:fldCharType="end"/>
      </w:r>
      <w:r w:rsidRPr="00E36AB3">
        <w:rPr>
          <w:lang w:val="en-US"/>
        </w:rPr>
        <w:t xml:space="preserve">. Algorithmic systems may intensify such asymmetries by privileging content that aligns with </w:t>
      </w:r>
      <w:proofErr w:type="spellStart"/>
      <w:r w:rsidRPr="00E36AB3">
        <w:rPr>
          <w:lang w:val="en-US"/>
        </w:rPr>
        <w:t>optimisation</w:t>
      </w:r>
      <w:proofErr w:type="spellEnd"/>
      <w:r w:rsidRPr="00E36AB3">
        <w:rPr>
          <w:lang w:val="en-US"/>
        </w:rPr>
        <w:t xml:space="preserve"> logics, engagement metrics, or dominant languages. Within Islamic education, scholars whose authority is locally </w:t>
      </w:r>
      <w:proofErr w:type="spellStart"/>
      <w:r w:rsidRPr="00E36AB3">
        <w:rPr>
          <w:lang w:val="en-US"/>
        </w:rPr>
        <w:t>recognised</w:t>
      </w:r>
      <w:proofErr w:type="spellEnd"/>
      <w:r w:rsidRPr="00E36AB3">
        <w:rPr>
          <w:lang w:val="en-US"/>
        </w:rPr>
        <w:t xml:space="preserve"> through relational networks may remain digitally invisible</w:t>
      </w:r>
      <w:r w:rsidR="0002236A">
        <w:rPr>
          <w:lang w:val="en-US"/>
        </w:rPr>
        <w:t xml:space="preserve"> </w:t>
      </w:r>
      <w:r w:rsidR="0002236A">
        <w:rPr>
          <w:lang w:val="en-US"/>
        </w:rPr>
        <w:fldChar w:fldCharType="begin"/>
      </w:r>
      <w:r w:rsidR="0002236A">
        <w:rPr>
          <w:lang w:val="en-US"/>
        </w:rPr>
        <w:instrText xml:space="preserve"> ADDIN ZOTERO_ITEM CSL_CITATION {"citationID":"5iYT0Olc","properties":{"formattedCitation":"(Hendawi and Qadhi 2024)","plainCitation":"(Hendawi and Qadhi 2024)","noteIndex":0},"citationItems":[{"id":5455,"uris":["http://zotero.org/users/16081939/items/GVRMDG9Q"],"itemData":{"id":5455,"type":"article-journal","abstract":"The purpose this research is to explores the integration of digital literacy into Islamic education, highlighting its impact on enhancing the quality of learning and preparing students for the challenges of the digital era. The integration process involves teacher training, development of digital teaching materials, and the utilization of e-learning platforms. Despite challenges such as infrastructure limitations and resistance to change, opportunities abound, including increased access to diverse learning resources and the enhancement of critical thinking skills. The impact of digital literacy-based learning on Islamic education is significant, leading to enhanced critical thinking skills, improved access to resources, increased engagement and interaction, integration of Islamic values, and preparation for the digital age. By addressing challenges and leveraging opportunities, Islamic education can effectively integrate digital literacy, thus equipping students with the skills needed to succeed in today's digital world.","container-title":"Ar-Fachruddin: Journal of Islamic Education","DOI":"10.7401/j19t2q81","ISSN":"3063-0932","issue":"1","language":"en","license":"Copyright (c) 2024 Manal Hendawi, Saba Qadhi","page":"45-58","source":"journal.zamronedu.co.id","title":"Digital Literacy-Based Learning in Islamic Education","volume":"1","author":[{"family":"Hendawi","given":"Manal"},{"family":"Qadhi","given":"Saba"}],"issued":{"date-parts":[["2024",7,11]]}}}],"schema":"https://github.com/citation-style-language/schema/raw/master/csl-citation.json"} </w:instrText>
      </w:r>
      <w:r w:rsidR="0002236A">
        <w:rPr>
          <w:lang w:val="en-US"/>
        </w:rPr>
        <w:fldChar w:fldCharType="separate"/>
      </w:r>
      <w:r w:rsidR="0002236A" w:rsidRPr="0002236A">
        <w:t>(</w:t>
      </w:r>
      <w:proofErr w:type="spellStart"/>
      <w:r w:rsidR="0002236A" w:rsidRPr="0002236A">
        <w:t>Hendawi</w:t>
      </w:r>
      <w:proofErr w:type="spellEnd"/>
      <w:r w:rsidR="0002236A" w:rsidRPr="0002236A">
        <w:t xml:space="preserve"> </w:t>
      </w:r>
      <w:proofErr w:type="spellStart"/>
      <w:r w:rsidR="0002236A" w:rsidRPr="0002236A">
        <w:t>and</w:t>
      </w:r>
      <w:proofErr w:type="spellEnd"/>
      <w:r w:rsidR="0002236A" w:rsidRPr="0002236A">
        <w:t xml:space="preserve"> </w:t>
      </w:r>
      <w:proofErr w:type="spellStart"/>
      <w:r w:rsidR="0002236A" w:rsidRPr="0002236A">
        <w:t>Qadhi</w:t>
      </w:r>
      <w:proofErr w:type="spellEnd"/>
      <w:r w:rsidR="0002236A" w:rsidRPr="0002236A">
        <w:t xml:space="preserve"> 2024)</w:t>
      </w:r>
      <w:r w:rsidR="0002236A">
        <w:rPr>
          <w:lang w:val="en-US"/>
        </w:rPr>
        <w:fldChar w:fldCharType="end"/>
      </w:r>
      <w:r w:rsidRPr="00E36AB3">
        <w:rPr>
          <w:lang w:val="en-US"/>
        </w:rPr>
        <w:t>. Conversely, digitally prominent figures may gain disproportionate epistemic influence without equivalent scholarly credentials. The algorithmic redistribution of visibility therefore reshapes credibility hierarchies.</w:t>
      </w:r>
    </w:p>
    <w:p w14:paraId="661822B7" w14:textId="77777777" w:rsidR="00E36AB3" w:rsidRPr="00E36AB3" w:rsidRDefault="00E36AB3" w:rsidP="00E36AB3">
      <w:pPr>
        <w:ind w:left="0" w:firstLine="709"/>
        <w:rPr>
          <w:lang w:val="en-US"/>
        </w:rPr>
      </w:pPr>
      <w:r w:rsidRPr="00E36AB3">
        <w:rPr>
          <w:lang w:val="en-US"/>
        </w:rPr>
        <w:t>Yet the analysis cautions against deterministic narratives. The transformation of epistemic authority is not a zero-sum process in which algorithmic systems simply replace scholarly transmission. Instead, Islamic educational institutions exhibit adaptive layering. Textual continuity persists through digital archives; moral-authoritative credibility continues to shape communal trust; institutional recognition remains relevant within regulatory frameworks. Algorithmic mediation adds an additional layer of epistemic validation rather than eliminating pre-existing ones.</w:t>
      </w:r>
    </w:p>
    <w:p w14:paraId="46F8B5AD" w14:textId="51F13267" w:rsidR="00E36AB3" w:rsidRPr="00E36AB3" w:rsidRDefault="00E36AB3" w:rsidP="0002236A">
      <w:pPr>
        <w:ind w:left="0" w:firstLine="709"/>
        <w:rPr>
          <w:lang w:val="en-US"/>
        </w:rPr>
      </w:pPr>
      <w:r w:rsidRPr="00E36AB3">
        <w:rPr>
          <w:lang w:val="en-US"/>
        </w:rPr>
        <w:t xml:space="preserve">This layered configuration parallels scholarship on multiple institutional logics, which argues that </w:t>
      </w:r>
      <w:proofErr w:type="spellStart"/>
      <w:r w:rsidRPr="00E36AB3">
        <w:rPr>
          <w:lang w:val="en-US"/>
        </w:rPr>
        <w:t>organisations</w:t>
      </w:r>
      <w:proofErr w:type="spellEnd"/>
      <w:r w:rsidRPr="00E36AB3">
        <w:rPr>
          <w:lang w:val="en-US"/>
        </w:rPr>
        <w:t xml:space="preserve"> frequently navigate coexisting normative frameworks </w:t>
      </w:r>
      <w:r w:rsidR="0002236A">
        <w:rPr>
          <w:lang w:val="en-US"/>
        </w:rPr>
        <w:fldChar w:fldCharType="begin"/>
      </w:r>
      <w:r w:rsidR="0002236A">
        <w:rPr>
          <w:lang w:val="en-US"/>
        </w:rPr>
        <w:instrText xml:space="preserve"> ADDIN ZOTERO_ITEM CSL_CITATION {"citationID":"XOwYrJbZ","properties":{"formattedCitation":"(Juhairiah et al. 2024)","plainCitation":"(Juhairiah et al. 2024)","noteIndex":0},"citationItems":[{"id":5459,"uris":["http://zotero.org/users/16081939/items/SALPD3YD"],"itemData":{"id":5459,"type":"article-journal","abstract":"This study explores the application of information technology in the management of Islamic education in the digital era, highlighting significant changes in the educational landscape. Information technology introduces new opportunities for managing and delivering education more affordably, effectively, and efficiently. In the context of Islamic education, technology not only enhances the quality of education but also facilitates access for students across various locations. Islamic education management encompasses planning, organizing, directing, and controlling educational resources in alignment with Islamic values. Information technology can improve the effectiveness and efficiency of these processes through enhanced communication, structured data management, and optimal resource utilization. However, challenges such as infrastructure limitations, particularly in remote areas, limited internet access, inadequate technological devices, and diverse user needs, remain significant obstacles. Despite these challenges, there are substantial opportunities in accurate data management, the development of technology-based curricula, and distance education. Technology also enhances parental involvement in their children's education, creating a more supportive and cooperative educational environment. The use of technology in Islamic education must adhere to fundamental Islamic principles such as justice, ethics, and information security to ensure alignment with educational objectives. This research employs a qualitative approach through field studies and literature reviews, collecting primary data from in-depth interviews and focus group discussions, and secondary data from relevant literature and official documents of Islamic educational institutions. The findings reveal that digital transformation brings both opportunities and challenges in enhancing the quality and accessibility of Islamic education. It underscores the importance of aligning digital initiatives with Islamic values to ensure a beneficial impact on teachers, students, and the broader society","container-title":"Journal of Vocational Education and Educational Technology Innovations","DOI":"10.70074/jveti.v1i1.20","ISSN":"3090-1227","issue":"1","language":"en","license":"Copyright (c) 2024 Siti Juhairiah, Doddy Yuwono, Qanaiya Yosheila Kinasih","page":"1-6","source":"journal.xsolusi.com","title":"Digital Transformation in Islamic Education: Opportunities, Challenges, and Its Impact on Islamic Values","title-short":"Digital Transformation in Islamic Education","volume":"1","author":[{"family":"Juhairiah","given":"Siti"},{"family":"Yuwono","given":"Doddy"},{"family":"Kinasih","given":"Qanaiya Yosheila"}],"issued":{"date-parts":[["2024",5,31]]}}}],"schema":"https://github.com/citation-style-language/schema/raw/master/csl-citation.json"} </w:instrText>
      </w:r>
      <w:r w:rsidR="0002236A">
        <w:rPr>
          <w:lang w:val="en-US"/>
        </w:rPr>
        <w:fldChar w:fldCharType="separate"/>
      </w:r>
      <w:r w:rsidR="0002236A" w:rsidRPr="0002236A">
        <w:t xml:space="preserve">(Juhairiah </w:t>
      </w:r>
      <w:proofErr w:type="spellStart"/>
      <w:r w:rsidR="0002236A" w:rsidRPr="0002236A">
        <w:t>et</w:t>
      </w:r>
      <w:proofErr w:type="spellEnd"/>
      <w:r w:rsidR="0002236A" w:rsidRPr="0002236A">
        <w:t xml:space="preserve"> </w:t>
      </w:r>
      <w:proofErr w:type="spellStart"/>
      <w:r w:rsidR="0002236A" w:rsidRPr="0002236A">
        <w:t>al.</w:t>
      </w:r>
      <w:proofErr w:type="spellEnd"/>
      <w:r w:rsidR="0002236A" w:rsidRPr="0002236A">
        <w:t xml:space="preserve"> 2024)</w:t>
      </w:r>
      <w:r w:rsidR="0002236A">
        <w:rPr>
          <w:lang w:val="en-US"/>
        </w:rPr>
        <w:fldChar w:fldCharType="end"/>
      </w:r>
      <w:r w:rsidRPr="00E36AB3">
        <w:rPr>
          <w:lang w:val="en-US"/>
        </w:rPr>
        <w:t xml:space="preserve">. Islamic education now operates within at least two intersecting epistemic logics: a sacred-traditional logic grounded in relational lineage and moral exemplarity, and a computational-technological logic grounded in </w:t>
      </w:r>
      <w:proofErr w:type="spellStart"/>
      <w:r w:rsidRPr="00E36AB3">
        <w:rPr>
          <w:lang w:val="en-US"/>
        </w:rPr>
        <w:t>optimisation</w:t>
      </w:r>
      <w:proofErr w:type="spellEnd"/>
      <w:r w:rsidRPr="00E36AB3">
        <w:rPr>
          <w:lang w:val="en-US"/>
        </w:rPr>
        <w:t xml:space="preserve"> and systemic output. Tensions between these logics are not inherently pathological; they may generate reflexive negotiation and adaptive innovation. However, unmanaged dominance of one logic over the other may </w:t>
      </w:r>
      <w:proofErr w:type="spellStart"/>
      <w:r w:rsidRPr="00E36AB3">
        <w:rPr>
          <w:lang w:val="en-US"/>
        </w:rPr>
        <w:t>destabilise</w:t>
      </w:r>
      <w:proofErr w:type="spellEnd"/>
      <w:r w:rsidRPr="00E36AB3">
        <w:rPr>
          <w:lang w:val="en-US"/>
        </w:rPr>
        <w:t xml:space="preserve"> epistemic coherence.</w:t>
      </w:r>
    </w:p>
    <w:p w14:paraId="4E5E769A" w14:textId="270A7418" w:rsidR="00E36AB3" w:rsidRPr="00E36AB3" w:rsidRDefault="00E36AB3" w:rsidP="0002236A">
      <w:pPr>
        <w:ind w:left="0" w:firstLine="709"/>
        <w:rPr>
          <w:lang w:val="en-US"/>
        </w:rPr>
      </w:pPr>
      <w:r w:rsidRPr="00E36AB3">
        <w:rPr>
          <w:lang w:val="en-US"/>
        </w:rPr>
        <w:t>The broader implications for educational theory are significant. If epistemic authority becomes increasingly associated with algorithmic prominence, educational institutions risk conflating accessibility with credibility</w:t>
      </w:r>
      <w:r w:rsidR="0002236A">
        <w:rPr>
          <w:lang w:val="en-US"/>
        </w:rPr>
        <w:t xml:space="preserve"> </w:t>
      </w:r>
      <w:r w:rsidR="0002236A">
        <w:rPr>
          <w:lang w:val="en-US"/>
        </w:rPr>
        <w:fldChar w:fldCharType="begin"/>
      </w:r>
      <w:r w:rsidR="0002236A">
        <w:rPr>
          <w:lang w:val="en-US"/>
        </w:rPr>
        <w:instrText xml:space="preserve"> ADDIN ZOTERO_ITEM CSL_CITATION {"citationID":"H3baLUmu","properties":{"formattedCitation":"(Juhairiah et al. 2024)","plainCitation":"(Juhairiah et al. 2024)","noteIndex":0},"citationItems":[{"id":5459,"uris":["http://zotero.org/users/16081939/items/SALPD3YD"],"itemData":{"id":5459,"type":"article-journal","abstract":"This study explores the application of information technology in the management of Islamic education in the digital era, highlighting significant changes in the educational landscape. Information technology introduces new opportunities for managing and delivering education more affordably, effectively, and efficiently. In the context of Islamic education, technology not only enhances the quality of education but also facilitates access for students across various locations. Islamic education management encompasses planning, organizing, directing, and controlling educational resources in alignment with Islamic values. Information technology can improve the effectiveness and efficiency of these processes through enhanced communication, structured data management, and optimal resource utilization. However, challenges such as infrastructure limitations, particularly in remote areas, limited internet access, inadequate technological devices, and diverse user needs, remain significant obstacles. Despite these challenges, there are substantial opportunities in accurate data management, the development of technology-based curricula, and distance education. Technology also enhances parental involvement in their children's education, creating a more supportive and cooperative educational environment. The use of technology in Islamic education must adhere to fundamental Islamic principles such as justice, ethics, and information security to ensure alignment with educational objectives. This research employs a qualitative approach through field studies and literature reviews, collecting primary data from in-depth interviews and focus group discussions, and secondary data from relevant literature and official documents of Islamic educational institutions. The findings reveal that digital transformation brings both opportunities and challenges in enhancing the quality and accessibility of Islamic education. It underscores the importance of aligning digital initiatives with Islamic values to ensure a beneficial impact on teachers, students, and the broader society","container-title":"Journal of Vocational Education and Educational Technology Innovations","DOI":"10.70074/jveti.v1i1.20","ISSN":"3090-1227","issue":"1","language":"en","license":"Copyright (c) 2024 Siti Juhairiah, Doddy Yuwono, Qanaiya Yosheila Kinasih","page":"1-6","source":"journal.xsolusi.com","title":"Digital Transformation in Islamic Education: Opportunities, Challenges, and Its Impact on Islamic Values","title-short":"Digital Transformation in Islamic Education","volume":"1","author":[{"family":"Juhairiah","given":"Siti"},{"family":"Yuwono","given":"Doddy"},{"family":"Kinasih","given":"Qanaiya Yosheila"}],"issued":{"date-parts":[["2024",5,31]]}}}],"schema":"https://github.com/citation-style-language/schema/raw/master/csl-citation.json"} </w:instrText>
      </w:r>
      <w:r w:rsidR="0002236A">
        <w:rPr>
          <w:lang w:val="en-US"/>
        </w:rPr>
        <w:fldChar w:fldCharType="separate"/>
      </w:r>
      <w:r w:rsidR="0002236A" w:rsidRPr="0002236A">
        <w:t xml:space="preserve">(Juhairiah </w:t>
      </w:r>
      <w:proofErr w:type="spellStart"/>
      <w:r w:rsidR="0002236A" w:rsidRPr="0002236A">
        <w:t>et</w:t>
      </w:r>
      <w:proofErr w:type="spellEnd"/>
      <w:r w:rsidR="0002236A" w:rsidRPr="0002236A">
        <w:t xml:space="preserve"> </w:t>
      </w:r>
      <w:proofErr w:type="spellStart"/>
      <w:r w:rsidR="0002236A" w:rsidRPr="0002236A">
        <w:t>al.</w:t>
      </w:r>
      <w:proofErr w:type="spellEnd"/>
      <w:r w:rsidR="0002236A" w:rsidRPr="0002236A">
        <w:t xml:space="preserve"> 2024)</w:t>
      </w:r>
      <w:r w:rsidR="0002236A">
        <w:rPr>
          <w:lang w:val="en-US"/>
        </w:rPr>
        <w:fldChar w:fldCharType="end"/>
      </w:r>
      <w:r w:rsidRPr="00E36AB3">
        <w:rPr>
          <w:lang w:val="en-US"/>
        </w:rPr>
        <w:t xml:space="preserve">. The immediacy and convenience of AI-generated responses may privilege speed over deliberation and synthesis over interpretive nuance. In religious educational contexts, </w:t>
      </w:r>
      <w:r w:rsidRPr="00E36AB3">
        <w:rPr>
          <w:lang w:val="en-US"/>
        </w:rPr>
        <w:lastRenderedPageBreak/>
        <w:t>where hermeneutical depth and ethical formation are central, such shifts may alter pedagogical priorities</w:t>
      </w:r>
      <w:r w:rsidR="0002236A">
        <w:rPr>
          <w:lang w:val="en-US"/>
        </w:rPr>
        <w:t xml:space="preserve"> </w:t>
      </w:r>
      <w:r w:rsidR="0002236A">
        <w:rPr>
          <w:lang w:val="en-US"/>
        </w:rPr>
        <w:fldChar w:fldCharType="begin"/>
      </w:r>
      <w:r w:rsidR="0002236A">
        <w:rPr>
          <w:lang w:val="en-US"/>
        </w:rPr>
        <w:instrText xml:space="preserve"> ADDIN ZOTERO_ITEM CSL_CITATION {"citationID":"CTXAdQBG","properties":{"formattedCitation":"(Hendawi and Qadhi 2024)","plainCitation":"(Hendawi and Qadhi 2024)","noteIndex":0},"citationItems":[{"id":5455,"uris":["http://zotero.org/users/16081939/items/GVRMDG9Q"],"itemData":{"id":5455,"type":"article-journal","abstract":"The purpose this research is to explores the integration of digital literacy into Islamic education, highlighting its impact on enhancing the quality of learning and preparing students for the challenges of the digital era. The integration process involves teacher training, development of digital teaching materials, and the utilization of e-learning platforms. Despite challenges such as infrastructure limitations and resistance to change, opportunities abound, including increased access to diverse learning resources and the enhancement of critical thinking skills. The impact of digital literacy-based learning on Islamic education is significant, leading to enhanced critical thinking skills, improved access to resources, increased engagement and interaction, integration of Islamic values, and preparation for the digital age. By addressing challenges and leveraging opportunities, Islamic education can effectively integrate digital literacy, thus equipping students with the skills needed to succeed in today's digital world.","container-title":"Ar-Fachruddin: Journal of Islamic Education","DOI":"10.7401/j19t2q81","ISSN":"3063-0932","issue":"1","language":"en","license":"Copyright (c) 2024 Manal Hendawi, Saba Qadhi","page":"45-58","source":"journal.zamronedu.co.id","title":"Digital Literacy-Based Learning in Islamic Education","volume":"1","author":[{"family":"Hendawi","given":"Manal"},{"family":"Qadhi","given":"Saba"}],"issued":{"date-parts":[["2024",7,11]]}}}],"schema":"https://github.com/citation-style-language/schema/raw/master/csl-citation.json"} </w:instrText>
      </w:r>
      <w:r w:rsidR="0002236A">
        <w:rPr>
          <w:lang w:val="en-US"/>
        </w:rPr>
        <w:fldChar w:fldCharType="separate"/>
      </w:r>
      <w:r w:rsidR="0002236A" w:rsidRPr="0002236A">
        <w:t>(</w:t>
      </w:r>
      <w:proofErr w:type="spellStart"/>
      <w:r w:rsidR="0002236A" w:rsidRPr="0002236A">
        <w:t>Hendawi</w:t>
      </w:r>
      <w:proofErr w:type="spellEnd"/>
      <w:r w:rsidR="0002236A" w:rsidRPr="0002236A">
        <w:t xml:space="preserve"> </w:t>
      </w:r>
      <w:proofErr w:type="spellStart"/>
      <w:r w:rsidR="0002236A" w:rsidRPr="0002236A">
        <w:t>and</w:t>
      </w:r>
      <w:proofErr w:type="spellEnd"/>
      <w:r w:rsidR="0002236A" w:rsidRPr="0002236A">
        <w:t xml:space="preserve"> </w:t>
      </w:r>
      <w:proofErr w:type="spellStart"/>
      <w:r w:rsidR="0002236A" w:rsidRPr="0002236A">
        <w:t>Qadhi</w:t>
      </w:r>
      <w:proofErr w:type="spellEnd"/>
      <w:r w:rsidR="0002236A" w:rsidRPr="0002236A">
        <w:t xml:space="preserve"> 2024)</w:t>
      </w:r>
      <w:r w:rsidR="0002236A">
        <w:rPr>
          <w:lang w:val="en-US"/>
        </w:rPr>
        <w:fldChar w:fldCharType="end"/>
      </w:r>
      <w:r w:rsidRPr="00E36AB3">
        <w:rPr>
          <w:lang w:val="en-US"/>
        </w:rPr>
        <w:t>. The challenge lies not in rejecting algorithmic tools but in critically integrating them without allowing computational visibility to become the primary criterion of legitimacy.</w:t>
      </w:r>
    </w:p>
    <w:p w14:paraId="18F8DA19" w14:textId="6DC60831" w:rsidR="00E36AB3" w:rsidRPr="00E36AB3" w:rsidRDefault="00E36AB3" w:rsidP="0002236A">
      <w:pPr>
        <w:ind w:left="0" w:firstLine="709"/>
        <w:rPr>
          <w:lang w:val="en-US"/>
        </w:rPr>
      </w:pPr>
      <w:r w:rsidRPr="00E36AB3">
        <w:rPr>
          <w:lang w:val="en-US"/>
        </w:rPr>
        <w:t xml:space="preserve">The discussion also contributes to debates on digital modernity and </w:t>
      </w:r>
      <w:proofErr w:type="spellStart"/>
      <w:r w:rsidRPr="00E36AB3">
        <w:rPr>
          <w:lang w:val="en-US"/>
        </w:rPr>
        <w:t>rationalisation</w:t>
      </w:r>
      <w:proofErr w:type="spellEnd"/>
      <w:r w:rsidRPr="00E36AB3">
        <w:rPr>
          <w:lang w:val="en-US"/>
        </w:rPr>
        <w:t xml:space="preserve">. Classical accounts of </w:t>
      </w:r>
      <w:proofErr w:type="spellStart"/>
      <w:r w:rsidRPr="00E36AB3">
        <w:rPr>
          <w:lang w:val="en-US"/>
        </w:rPr>
        <w:t>rationalisation</w:t>
      </w:r>
      <w:proofErr w:type="spellEnd"/>
      <w:r w:rsidRPr="00E36AB3">
        <w:rPr>
          <w:lang w:val="en-US"/>
        </w:rPr>
        <w:t xml:space="preserve"> suggest that modern bureaucratic and technical systems displace traditional and charismatic forms of authority </w:t>
      </w:r>
      <w:r w:rsidR="0002236A">
        <w:rPr>
          <w:lang w:val="en-US"/>
        </w:rPr>
        <w:fldChar w:fldCharType="begin"/>
      </w:r>
      <w:r w:rsidR="0002236A">
        <w:rPr>
          <w:lang w:val="en-US"/>
        </w:rPr>
        <w:instrText xml:space="preserve"> ADDIN ZOTERO_ITEM CSL_CITATION {"citationID":"pMNoBZU7","properties":{"formattedCitation":"(Weber 2013)","plainCitation":"(Weber 2013)","noteIndex":0},"citationItems":[{"id":3459,"uris":["http://zotero.org/users/16081939/items/AAHYL3RQ"],"itemData":{"id":3459,"type":"book","abstract":"Max Weber (1864-1920) was one of the most prolific and influential sociologists of the twentieth century. This classic collection draws together his key papers. This edition contains a new preface by Professor Bryan S. Turner.","DOI":"10.4324/9780203452196","ISBN":"978-0-203-45219-6","number-of-pages":"524","publisher":"Routledge","publisher-place":"London","title":"From Max Weber: Essays in Sociology","title-short":"From Max Weber","author":[{"family":"Weber","given":"Max"}],"issued":{"date-parts":[["2013",1,11]]}}}],"schema":"https://github.com/citation-style-language/schema/raw/master/csl-citation.json"} </w:instrText>
      </w:r>
      <w:r w:rsidR="0002236A">
        <w:rPr>
          <w:lang w:val="en-US"/>
        </w:rPr>
        <w:fldChar w:fldCharType="separate"/>
      </w:r>
      <w:r w:rsidR="0002236A" w:rsidRPr="0002236A">
        <w:t>(Weber 2013)</w:t>
      </w:r>
      <w:r w:rsidR="0002236A">
        <w:rPr>
          <w:lang w:val="en-US"/>
        </w:rPr>
        <w:fldChar w:fldCharType="end"/>
      </w:r>
      <w:r w:rsidRPr="00E36AB3">
        <w:rPr>
          <w:lang w:val="en-US"/>
        </w:rPr>
        <w:t xml:space="preserve">. The findings here complicate that narrative. Algorithmic mediation does not eradicate traditional epistemic structures in Islamic education; it refracts them through new infrastructures. Sacred authority persists, albeit within digitally saturated environments. </w:t>
      </w:r>
      <w:proofErr w:type="spellStart"/>
      <w:r w:rsidRPr="00E36AB3">
        <w:rPr>
          <w:lang w:val="en-US"/>
        </w:rPr>
        <w:t>Rationalisation</w:t>
      </w:r>
      <w:proofErr w:type="spellEnd"/>
      <w:r w:rsidRPr="00E36AB3">
        <w:rPr>
          <w:lang w:val="en-US"/>
        </w:rPr>
        <w:t xml:space="preserve"> is therefore not synonymous with </w:t>
      </w:r>
      <w:proofErr w:type="spellStart"/>
      <w:r w:rsidRPr="00E36AB3">
        <w:rPr>
          <w:lang w:val="en-US"/>
        </w:rPr>
        <w:t>secularisation</w:t>
      </w:r>
      <w:proofErr w:type="spellEnd"/>
      <w:r w:rsidRPr="00E36AB3">
        <w:rPr>
          <w:lang w:val="en-US"/>
        </w:rPr>
        <w:t xml:space="preserve"> but with reconfiguration.</w:t>
      </w:r>
    </w:p>
    <w:p w14:paraId="1DD3B6FE" w14:textId="5C96C98F" w:rsidR="00E36AB3" w:rsidRPr="00E36AB3" w:rsidRDefault="00E36AB3" w:rsidP="0002236A">
      <w:pPr>
        <w:ind w:left="0" w:firstLine="709"/>
        <w:rPr>
          <w:lang w:val="en-US"/>
        </w:rPr>
      </w:pPr>
      <w:r w:rsidRPr="00E36AB3">
        <w:rPr>
          <w:lang w:val="en-US"/>
        </w:rPr>
        <w:t>Furthermore, the layered model underscores the importance of epistemic reflexivity. Islamic educational institutions must actively articulate the criteria through which knowledge is evaluated in digitally mediated contexts</w:t>
      </w:r>
      <w:r w:rsidR="0002236A">
        <w:rPr>
          <w:lang w:val="en-US"/>
        </w:rPr>
        <w:t xml:space="preserve"> </w:t>
      </w:r>
      <w:r w:rsidR="0002236A">
        <w:rPr>
          <w:lang w:val="en-US"/>
        </w:rPr>
        <w:fldChar w:fldCharType="begin"/>
      </w:r>
      <w:r w:rsidR="0002236A">
        <w:rPr>
          <w:lang w:val="en-US"/>
        </w:rPr>
        <w:instrText xml:space="preserve"> ADDIN ZOTERO_ITEM CSL_CITATION {"citationID":"mdjmh63x","properties":{"formattedCitation":"(Juhairiah et al. 2024)","plainCitation":"(Juhairiah et al. 2024)","noteIndex":0},"citationItems":[{"id":5459,"uris":["http://zotero.org/users/16081939/items/SALPD3YD"],"itemData":{"id":5459,"type":"article-journal","abstract":"This study explores the application of information technology in the management of Islamic education in the digital era, highlighting significant changes in the educational landscape. Information technology introduces new opportunities for managing and delivering education more affordably, effectively, and efficiently. In the context of Islamic education, technology not only enhances the quality of education but also facilitates access for students across various locations. Islamic education management encompasses planning, organizing, directing, and controlling educational resources in alignment with Islamic values. Information technology can improve the effectiveness and efficiency of these processes through enhanced communication, structured data management, and optimal resource utilization. However, challenges such as infrastructure limitations, particularly in remote areas, limited internet access, inadequate technological devices, and diverse user needs, remain significant obstacles. Despite these challenges, there are substantial opportunities in accurate data management, the development of technology-based curricula, and distance education. Technology also enhances parental involvement in their children's education, creating a more supportive and cooperative educational environment. The use of technology in Islamic education must adhere to fundamental Islamic principles such as justice, ethics, and information security to ensure alignment with educational objectives. This research employs a qualitative approach through field studies and literature reviews, collecting primary data from in-depth interviews and focus group discussions, and secondary data from relevant literature and official documents of Islamic educational institutions. The findings reveal that digital transformation brings both opportunities and challenges in enhancing the quality and accessibility of Islamic education. It underscores the importance of aligning digital initiatives with Islamic values to ensure a beneficial impact on teachers, students, and the broader society","container-title":"Journal of Vocational Education and Educational Technology Innovations","DOI":"10.70074/jveti.v1i1.20","ISSN":"3090-1227","issue":"1","language":"en","license":"Copyright (c) 2024 Siti Juhairiah, Doddy Yuwono, Qanaiya Yosheila Kinasih","page":"1-6","source":"journal.xsolusi.com","title":"Digital Transformation in Islamic Education: Opportunities, Challenges, and Its Impact on Islamic Values","title-short":"Digital Transformation in Islamic Education","volume":"1","author":[{"family":"Juhairiah","given":"Siti"},{"family":"Yuwono","given":"Doddy"},{"family":"Kinasih","given":"Qanaiya Yosheila"}],"issued":{"date-parts":[["2024",5,31]]}}}],"schema":"https://github.com/citation-style-language/schema/raw/master/csl-citation.json"} </w:instrText>
      </w:r>
      <w:r w:rsidR="0002236A">
        <w:rPr>
          <w:lang w:val="en-US"/>
        </w:rPr>
        <w:fldChar w:fldCharType="separate"/>
      </w:r>
      <w:r w:rsidR="0002236A" w:rsidRPr="0002236A">
        <w:t xml:space="preserve">(Juhairiah </w:t>
      </w:r>
      <w:proofErr w:type="spellStart"/>
      <w:r w:rsidR="0002236A" w:rsidRPr="0002236A">
        <w:t>et</w:t>
      </w:r>
      <w:proofErr w:type="spellEnd"/>
      <w:r w:rsidR="0002236A" w:rsidRPr="0002236A">
        <w:t xml:space="preserve"> </w:t>
      </w:r>
      <w:proofErr w:type="spellStart"/>
      <w:r w:rsidR="0002236A" w:rsidRPr="0002236A">
        <w:t>al.</w:t>
      </w:r>
      <w:proofErr w:type="spellEnd"/>
      <w:r w:rsidR="0002236A" w:rsidRPr="0002236A">
        <w:t xml:space="preserve"> 2024)</w:t>
      </w:r>
      <w:r w:rsidR="0002236A">
        <w:rPr>
          <w:lang w:val="en-US"/>
        </w:rPr>
        <w:fldChar w:fldCharType="end"/>
      </w:r>
      <w:r w:rsidRPr="00E36AB3">
        <w:rPr>
          <w:lang w:val="en-US"/>
        </w:rPr>
        <w:t xml:space="preserve">. Without explicit reflection, algorithmic prominence may gradually assume the role of default authority. Reflexive calibration allows institutions to harness technological benefits—expanded access, archival preservation, global dissemination—while safeguarding relational mentorship and textual </w:t>
      </w:r>
      <w:proofErr w:type="spellStart"/>
      <w:r w:rsidRPr="00E36AB3">
        <w:rPr>
          <w:lang w:val="en-US"/>
        </w:rPr>
        <w:t>rigour</w:t>
      </w:r>
      <w:proofErr w:type="spellEnd"/>
      <w:r w:rsidRPr="00E36AB3">
        <w:rPr>
          <w:lang w:val="en-US"/>
        </w:rPr>
        <w:t xml:space="preserve"> as foundational dimensions of legitimacy</w:t>
      </w:r>
      <w:r w:rsidR="0002236A">
        <w:rPr>
          <w:lang w:val="en-US"/>
        </w:rPr>
        <w:t xml:space="preserve"> </w:t>
      </w:r>
      <w:r w:rsidR="0002236A">
        <w:rPr>
          <w:lang w:val="en-US"/>
        </w:rPr>
        <w:fldChar w:fldCharType="begin"/>
      </w:r>
      <w:r w:rsidR="0002236A">
        <w:rPr>
          <w:lang w:val="en-US"/>
        </w:rPr>
        <w:instrText xml:space="preserve"> ADDIN ZOTERO_ITEM CSL_CITATION {"citationID":"NnwNb7B8","properties":{"formattedCitation":"(Yeung 2018)","plainCitation":"(Yeung 2018)","noteIndex":0},"citationItems":[{"id":5471,"uris":["http://zotero.org/users/16081939/items/5LTKALP2"],"itemData":{"id":5471,"type":"article-journal","abstract":"Innovations in networked digital communications technologies, including the rise of “Big Data,” ubiquitous computing, and cloud storage systems, may be giving rise to a new system of social ordering known as algorithmic regulation. Algorithmic regulation refers to decisionmaking systems that regulate a domain of activity in order to manage risk or alter behavior through continual computational generation of knowledge by systematically collecting data (in real time on a continuous basis) emitted directly from numerous dynamic components pertaining to the regulated environment in order to identify and, if necessary, automatically refine (or prompt refinement of) the system's operations to attain a pre-specified goal. This study provides a descriptive analysis of algorithmic regulation, classifying these decisionmaking systems as either reactive or pre-emptive, and offers a taxonomy that identifies eight different forms of algorithmic regulation based on their configuration at each of the three stages of the cybernetic process: notably, at the level of standard setting (adaptive vs. fixed behavioral standards), information-gathering and monitoring (historic data vs. predictions based on inferred data), and at the level of sanction and behavioral change (automatic execution vs. recommender systems). It maps the contours of several emerging debates surrounding algorithmic regulation, drawing upon insights from regulatory governance studies, legal critiques, surveillance studies, and critical data studies to highlight various concerns about the legitimacy of algorithmic regulation.","container-title":"Regulation &amp; Governance","DOI":"10.1111/rego.12158","ISSN":"1748-5991","issue":"4","language":"en","license":"© 2017 John Wiley &amp; Sons Australia, Ltd","note":"_eprint: https://onlinelibrary.wiley.com/doi/pdf/10.1111/rego.12158","page":"505-523","source":"Wiley Online Library","title":"Algorithmic regulation: A critical interrogation","title-short":"Algorithmic regulation","volume":"12","author":[{"family":"Yeung","given":"Karen"}],"issued":{"date-parts":[["2018"]]}}}],"schema":"https://github.com/citation-style-language/schema/raw/master/csl-citation.json"} </w:instrText>
      </w:r>
      <w:r w:rsidR="0002236A">
        <w:rPr>
          <w:lang w:val="en-US"/>
        </w:rPr>
        <w:fldChar w:fldCharType="separate"/>
      </w:r>
      <w:r w:rsidR="0002236A" w:rsidRPr="0002236A">
        <w:t>(</w:t>
      </w:r>
      <w:proofErr w:type="spellStart"/>
      <w:r w:rsidR="0002236A" w:rsidRPr="0002236A">
        <w:t>Yeung</w:t>
      </w:r>
      <w:proofErr w:type="spellEnd"/>
      <w:r w:rsidR="0002236A" w:rsidRPr="0002236A">
        <w:t xml:space="preserve"> 2018)</w:t>
      </w:r>
      <w:r w:rsidR="0002236A">
        <w:rPr>
          <w:lang w:val="en-US"/>
        </w:rPr>
        <w:fldChar w:fldCharType="end"/>
      </w:r>
      <w:r w:rsidRPr="00E36AB3">
        <w:rPr>
          <w:lang w:val="en-US"/>
        </w:rPr>
        <w:t>.</w:t>
      </w:r>
    </w:p>
    <w:p w14:paraId="5E1FF3CE" w14:textId="0FE1E130" w:rsidR="00E36AB3" w:rsidRPr="00E36AB3" w:rsidRDefault="00E36AB3" w:rsidP="0002236A">
      <w:pPr>
        <w:ind w:left="0" w:firstLine="709"/>
        <w:rPr>
          <w:lang w:val="en-US"/>
        </w:rPr>
      </w:pPr>
      <w:r w:rsidRPr="00E36AB3">
        <w:rPr>
          <w:lang w:val="en-US"/>
        </w:rPr>
        <w:t xml:space="preserve">The theoretical contribution of this study lies in expanding the concept of epistemic authority beyond binary oppositions of traditional versus technological. Authority is </w:t>
      </w:r>
      <w:proofErr w:type="spellStart"/>
      <w:r w:rsidRPr="00E36AB3">
        <w:rPr>
          <w:lang w:val="en-US"/>
        </w:rPr>
        <w:t>conceptualised</w:t>
      </w:r>
      <w:proofErr w:type="spellEnd"/>
      <w:r w:rsidRPr="00E36AB3">
        <w:rPr>
          <w:lang w:val="en-US"/>
        </w:rPr>
        <w:t xml:space="preserve"> here as composite and layered, constituted through the interaction of textual, moral, institutional, and algorithmic dimensions. This framework enables a more nuanced analysis of how religious knowledge traditions engage computational infrastructures without collapsing into technological determinism or nostalgic </w:t>
      </w:r>
      <w:r w:rsidR="0002236A">
        <w:rPr>
          <w:lang w:val="en-US"/>
        </w:rPr>
        <w:t xml:space="preserve">idealization </w:t>
      </w:r>
      <w:r w:rsidR="0002236A">
        <w:rPr>
          <w:lang w:val="en-US"/>
        </w:rPr>
        <w:fldChar w:fldCharType="begin"/>
      </w:r>
      <w:r w:rsidR="0002236A">
        <w:rPr>
          <w:lang w:val="en-US"/>
        </w:rPr>
        <w:instrText xml:space="preserve"> ADDIN ZOTERO_ITEM CSL_CITATION {"citationID":"n0h6xQpO","properties":{"formattedCitation":"(Anthony 2018)","plainCitation":"(Anthony 2018)","noteIndex":0},"citationItems":[{"id":5424,"uris":["http://zotero.org/users/16081939/items/KCRJAZFP"],"itemData":{"id":5424,"type":"article-journal","abstract":"In this article I present a theoretical model of how relationships among members of groups of knowledge workers shape the way new epistemic technologies, which are tools that play a central role in the ongoing construction of knowledge, are encountered. In particular, I theorize about how status differences influence interactions among group members. These interactions shape whether users engage in questioning practices, which involve examining the embedded assumptions within the technology, or accepting practices, where users trust the technology’s outputs without seeking to understand the assumptions that may influence their content. I then consider the consequences of these practices on the novelty of knowledge outcomes. Because knowledge work continues to rely upon increasingly complex epistemic technologies, I suggest that the salience of status differences is of central importance to the production of new and updated knowledge.","container-title":"Academy of Management Review","DOI":"10.5465/amr.2016.0334","ISSN":"0363-7425","issue":"4","journalAbbreviation":"AMR","page":"661-679","publisher":"Academy of Management","source":"journals.aom.org (Atypon)","title":"To Question or Accept? How Status Differences Influence Responses to New Epistemic Technologies in Knowledge Work","title-short":"To Question or Accept?","volume":"43","author":[{"family":"Anthony","given":"Callen"}],"issued":{"date-parts":[["2018",10]]}}}],"schema":"https://github.com/citation-style-language/schema/raw/master/csl-citation.json"} </w:instrText>
      </w:r>
      <w:r w:rsidR="0002236A">
        <w:rPr>
          <w:lang w:val="en-US"/>
        </w:rPr>
        <w:fldChar w:fldCharType="separate"/>
      </w:r>
      <w:r w:rsidR="0002236A" w:rsidRPr="0002236A">
        <w:t>(Anthony 2018)</w:t>
      </w:r>
      <w:r w:rsidR="0002236A">
        <w:rPr>
          <w:lang w:val="en-US"/>
        </w:rPr>
        <w:fldChar w:fldCharType="end"/>
      </w:r>
      <w:r w:rsidRPr="00E36AB3">
        <w:rPr>
          <w:lang w:val="en-US"/>
        </w:rPr>
        <w:t>.</w:t>
      </w:r>
    </w:p>
    <w:p w14:paraId="0AD91542" w14:textId="158BDBF6" w:rsidR="00E36AB3" w:rsidRDefault="00E36AB3" w:rsidP="0002236A">
      <w:pPr>
        <w:ind w:left="0" w:firstLine="709"/>
        <w:rPr>
          <w:lang w:val="en-US"/>
        </w:rPr>
      </w:pPr>
      <w:r w:rsidRPr="00E36AB3">
        <w:rPr>
          <w:lang w:val="en-US"/>
        </w:rPr>
        <w:t>Future research may build upon this conceptual model through empirical investigation. Ethnographic studies of Islamic classrooms integrating AI tools could illuminate how students negotiate layered authority structures. Comparative analyses across religious traditions may reveal whether similar epistemic layering occurs in other faith-based educational systems</w:t>
      </w:r>
      <w:r w:rsidR="0002236A">
        <w:rPr>
          <w:lang w:val="en-US"/>
        </w:rPr>
        <w:t xml:space="preserve"> </w:t>
      </w:r>
      <w:r w:rsidR="0002236A">
        <w:rPr>
          <w:lang w:val="en-US"/>
        </w:rPr>
        <w:fldChar w:fldCharType="begin"/>
      </w:r>
      <w:r w:rsidR="0002236A">
        <w:rPr>
          <w:lang w:val="en-US"/>
        </w:rPr>
        <w:instrText xml:space="preserve"> ADDIN ZOTERO_ITEM CSL_CITATION {"citationID":"0jPbVh98","properties":{"formattedCitation":"(Chiu et al. 2023)","plainCitation":"(Chiu et al. 2023)","noteIndex":0},"citationItems":[{"id":3136,"uris":["http://zotero.org/users/16081939/items/B8HGJCSL"],"itemData":{"id":3136,"type":"article-journal","abstract":"Applications of artificial intelligence in education (AIEd) are emerging and are new to researchers and practitioners alike. Reviews of the relevant literature have not examined how AI technologies have been integrated into each of the four key educational domains of learning, teaching, assessment, and administration. The relationships between the technologies and learning outcomes for students and teachers have also been neglected. This systematic review study aims to understand the opportunities and challenges of AIEd by examining the literature from the last 10 years (2012–2021) using matrix coding and content analysis approaches. The results present the current focus of AIEd research by identifying 13 roles of AI technologies in the key educational domains, 7 learning outcomes of AIEd, and 10 major challenges. The review also provides suggestions for future directions of AIEd research.","container-title":"Computers and Education: Artificial Intelligence","DOI":"10.1016/j.caeai.2022.100118","ISSN":"2666-920X","journalAbbreviation":"Computers and Education: Artificial Intelligence","page":"100118","source":"ScienceDirect","title":"Systematic Literature Review on Opportunities, Challenges, and Future Research Recommendations of Artificial Intelligence in Education","volume":"4","author":[{"family":"Chiu","given":"Thomas K. F."},{"family":"Xia","given":"Qi"},{"family":"Zhou","given":"Xinyan"},{"family":"Chai","given":"Ching Sing"},{"family":"Cheng","given":"Miaoting"}],"issued":{"date-parts":[["2023",1,1]]}}}],"schema":"https://github.com/citation-style-language/schema/raw/master/csl-citation.json"} </w:instrText>
      </w:r>
      <w:r w:rsidR="0002236A">
        <w:rPr>
          <w:lang w:val="en-US"/>
        </w:rPr>
        <w:fldChar w:fldCharType="separate"/>
      </w:r>
      <w:r w:rsidR="0002236A" w:rsidRPr="0002236A">
        <w:t>(</w:t>
      </w:r>
      <w:proofErr w:type="spellStart"/>
      <w:r w:rsidR="0002236A" w:rsidRPr="0002236A">
        <w:t>Chiu</w:t>
      </w:r>
      <w:proofErr w:type="spellEnd"/>
      <w:r w:rsidR="0002236A" w:rsidRPr="0002236A">
        <w:t xml:space="preserve"> </w:t>
      </w:r>
      <w:proofErr w:type="spellStart"/>
      <w:r w:rsidR="0002236A" w:rsidRPr="0002236A">
        <w:t>et</w:t>
      </w:r>
      <w:proofErr w:type="spellEnd"/>
      <w:r w:rsidR="0002236A" w:rsidRPr="0002236A">
        <w:t xml:space="preserve"> </w:t>
      </w:r>
      <w:proofErr w:type="spellStart"/>
      <w:r w:rsidR="0002236A" w:rsidRPr="0002236A">
        <w:t>al.</w:t>
      </w:r>
      <w:proofErr w:type="spellEnd"/>
      <w:r w:rsidR="0002236A" w:rsidRPr="0002236A">
        <w:t xml:space="preserve"> 2023)</w:t>
      </w:r>
      <w:r w:rsidR="0002236A">
        <w:rPr>
          <w:lang w:val="en-US"/>
        </w:rPr>
        <w:fldChar w:fldCharType="end"/>
      </w:r>
      <w:r w:rsidRPr="00E36AB3">
        <w:rPr>
          <w:lang w:val="en-US"/>
        </w:rPr>
        <w:t>. Quantitative studies might examine correlations between digital visibility and perceived scholarly credibility</w:t>
      </w:r>
      <w:r w:rsidR="0002236A">
        <w:rPr>
          <w:lang w:val="en-US"/>
        </w:rPr>
        <w:t xml:space="preserve"> </w:t>
      </w:r>
      <w:r w:rsidR="0002236A">
        <w:rPr>
          <w:lang w:val="en-US"/>
        </w:rPr>
        <w:fldChar w:fldCharType="begin"/>
      </w:r>
      <w:r w:rsidR="0002236A">
        <w:rPr>
          <w:lang w:val="en-US"/>
        </w:rPr>
        <w:instrText xml:space="preserve"> ADDIN ZOTERO_ITEM CSL_CITATION {"citationID":"GoetTa0Q","properties":{"formattedCitation":"(Adeoye\\uc0\\u8208{}Olatunde and Olenik 2021)","plainCitation":"(Adeoye‐Olatunde and Olenik 2021)","noteIndex":0},"citationItems":[{"id":989,"uris":["http://zotero.org/users/16081939/items/CX2KB5W4"],"itemData":{"id":989,"type":"article-journal","abstract":"Abstract\n            \n              The popularity and value of qualitative research has increasingly been recognized in health and pharmacy services research. Although there is certainly an appropriate place in qualitative research for other data collection methods, a primary benefit of the semi‐structured interview is that it permits interviews to be focused while still giving the investigator the autonomy to explore pertinent ideas that may come up in the course of the interview, which can further enhance understanding of the pharmacy service being assessed. The purpose of this narrative review is to summarize methodological considerations and procedures for conducting semi‐structured interviews in pharmacy services research. In this article, we propose the Seven Steps to Conducting, Analyzing, and Reporting Semi‐Structured Interview Data (7S CARS‐SID) for Pharmacy Services Research. While many of the proposed steps can be applied to various qualitative methods and types of research, this narrative review intentionally focuses discussion on semi‐structured interviews and pharmacy services research. These seven steps along with the cited resources and applicable examples provide novice qualitative researchers with a step‐by‐step introductory guide to conducting qualitative pharmacy services research using semi‐structured interview methods. Finally, the 7S CARS‐SID for Pharmacy Services Research is intended to be a tool for assisting readers, reviewers, and editors of the\n              Journal of the American College of Clinical Pharmacy\n              to better understand the methodology behind qualitative research papers using semi‐structured interview methods.","container-title":"JACCP:  JOURNAL OF THE AMERICAN COLLEGE OF CLINICAL PHARMACY","DOI":"10.1002/jac5.1441","ISSN":"2574-9870, 2574-9870","issue":"10","journalAbbreviation":"J Am Coll Clin Pharm","language":"en","page":"1358-1367","source":"DOI.org (Crossref)","title":"Research and scholarly methods: Semi‐structured interviews","title-short":"Research and scholarly methods","volume":"4","author":[{"family":"Adeoye‐Olatunde","given":"Omolola A."},{"family":"Olenik","given":"Nicole L."}],"issued":{"date-parts":[["2021",10]]}}}],"schema":"https://github.com/citation-style-language/schema/raw/master/csl-citation.json"} </w:instrText>
      </w:r>
      <w:r w:rsidR="0002236A">
        <w:rPr>
          <w:lang w:val="en-US"/>
        </w:rPr>
        <w:fldChar w:fldCharType="separate"/>
      </w:r>
      <w:r w:rsidR="0002236A" w:rsidRPr="0002236A">
        <w:t>(</w:t>
      </w:r>
      <w:proofErr w:type="spellStart"/>
      <w:r w:rsidR="0002236A" w:rsidRPr="0002236A">
        <w:t>Adeoye‐Olatunde</w:t>
      </w:r>
      <w:proofErr w:type="spellEnd"/>
      <w:r w:rsidR="0002236A" w:rsidRPr="0002236A">
        <w:t xml:space="preserve"> </w:t>
      </w:r>
      <w:proofErr w:type="spellStart"/>
      <w:r w:rsidR="0002236A" w:rsidRPr="0002236A">
        <w:t>and</w:t>
      </w:r>
      <w:proofErr w:type="spellEnd"/>
      <w:r w:rsidR="0002236A" w:rsidRPr="0002236A">
        <w:t xml:space="preserve"> </w:t>
      </w:r>
      <w:proofErr w:type="spellStart"/>
      <w:r w:rsidR="0002236A" w:rsidRPr="0002236A">
        <w:t>Olenik</w:t>
      </w:r>
      <w:proofErr w:type="spellEnd"/>
      <w:r w:rsidR="0002236A" w:rsidRPr="0002236A">
        <w:t xml:space="preserve"> 2021)</w:t>
      </w:r>
      <w:r w:rsidR="0002236A">
        <w:rPr>
          <w:lang w:val="en-US"/>
        </w:rPr>
        <w:fldChar w:fldCharType="end"/>
      </w:r>
      <w:r w:rsidRPr="00E36AB3">
        <w:rPr>
          <w:lang w:val="en-US"/>
        </w:rPr>
        <w:t>. Such research would deepen understanding of how layered epistemic legitimacy operates in practice.</w:t>
      </w:r>
    </w:p>
    <w:p w14:paraId="3B25A04D" w14:textId="77777777" w:rsidR="00324955" w:rsidRDefault="00324955" w:rsidP="00324955">
      <w:pPr>
        <w:pStyle w:val="Caption"/>
        <w:keepNext/>
      </w:pPr>
    </w:p>
    <w:p w14:paraId="6AA47544" w14:textId="77777777" w:rsidR="0002236A" w:rsidRDefault="0002236A" w:rsidP="0002236A"/>
    <w:p w14:paraId="4F7CF9A8" w14:textId="77777777" w:rsidR="0002236A" w:rsidRDefault="0002236A" w:rsidP="0002236A"/>
    <w:p w14:paraId="134C6F5D" w14:textId="77777777" w:rsidR="0002236A" w:rsidRDefault="0002236A" w:rsidP="0002236A"/>
    <w:p w14:paraId="50957B5C" w14:textId="77777777" w:rsidR="0002236A" w:rsidRDefault="0002236A" w:rsidP="0002236A"/>
    <w:p w14:paraId="513082D6" w14:textId="77777777" w:rsidR="0002236A" w:rsidRDefault="0002236A" w:rsidP="0002236A"/>
    <w:p w14:paraId="31136610" w14:textId="77777777" w:rsidR="0002236A" w:rsidRDefault="0002236A" w:rsidP="0002236A"/>
    <w:p w14:paraId="25A46796" w14:textId="77777777" w:rsidR="0002236A" w:rsidRDefault="0002236A" w:rsidP="0002236A"/>
    <w:p w14:paraId="797354FC" w14:textId="77777777" w:rsidR="0002236A" w:rsidRDefault="0002236A" w:rsidP="0002236A"/>
    <w:p w14:paraId="2ECA88C7" w14:textId="77777777" w:rsidR="0002236A" w:rsidRDefault="0002236A" w:rsidP="0002236A"/>
    <w:p w14:paraId="0A56503A" w14:textId="77777777" w:rsidR="0002236A" w:rsidRDefault="0002236A" w:rsidP="0002236A"/>
    <w:p w14:paraId="2482DCD2" w14:textId="77777777" w:rsidR="0002236A" w:rsidRDefault="0002236A" w:rsidP="0002236A"/>
    <w:p w14:paraId="74DF1F12" w14:textId="77777777" w:rsidR="0002236A" w:rsidRDefault="0002236A" w:rsidP="0002236A"/>
    <w:p w14:paraId="5EA3D680" w14:textId="77777777" w:rsidR="0002236A" w:rsidRDefault="0002236A" w:rsidP="0002236A"/>
    <w:p w14:paraId="27AFC532" w14:textId="77777777" w:rsidR="0002236A" w:rsidRDefault="0002236A" w:rsidP="0002236A"/>
    <w:p w14:paraId="5F0D7BDF" w14:textId="77777777" w:rsidR="0002236A" w:rsidRPr="0002236A" w:rsidRDefault="0002236A" w:rsidP="0002236A"/>
    <w:p w14:paraId="3BE169DA" w14:textId="4F16DCE8" w:rsidR="00324955" w:rsidRPr="00324955" w:rsidRDefault="00324955" w:rsidP="00324955">
      <w:pPr>
        <w:pStyle w:val="Caption"/>
        <w:keepNext/>
        <w:rPr>
          <w:color w:val="000000" w:themeColor="text1"/>
          <w:sz w:val="20"/>
          <w:szCs w:val="20"/>
        </w:rPr>
      </w:pPr>
      <w:proofErr w:type="spellStart"/>
      <w:r w:rsidRPr="00324955">
        <w:rPr>
          <w:color w:val="000000" w:themeColor="text1"/>
          <w:sz w:val="20"/>
          <w:szCs w:val="20"/>
        </w:rPr>
        <w:lastRenderedPageBreak/>
        <w:t>Figure</w:t>
      </w:r>
      <w:proofErr w:type="spellEnd"/>
      <w:r w:rsidRPr="00324955">
        <w:rPr>
          <w:color w:val="000000" w:themeColor="text1"/>
          <w:sz w:val="20"/>
          <w:szCs w:val="20"/>
        </w:rPr>
        <w:t xml:space="preserve"> </w:t>
      </w:r>
      <w:r w:rsidRPr="00324955">
        <w:rPr>
          <w:color w:val="000000" w:themeColor="text1"/>
          <w:sz w:val="20"/>
          <w:szCs w:val="20"/>
        </w:rPr>
        <w:fldChar w:fldCharType="begin"/>
      </w:r>
      <w:r w:rsidRPr="00324955">
        <w:rPr>
          <w:color w:val="000000" w:themeColor="text1"/>
          <w:sz w:val="20"/>
          <w:szCs w:val="20"/>
        </w:rPr>
        <w:instrText xml:space="preserve"> SEQ Figure \* ARABIC </w:instrText>
      </w:r>
      <w:r w:rsidRPr="00324955">
        <w:rPr>
          <w:color w:val="000000" w:themeColor="text1"/>
          <w:sz w:val="20"/>
          <w:szCs w:val="20"/>
        </w:rPr>
        <w:fldChar w:fldCharType="separate"/>
      </w:r>
      <w:r w:rsidRPr="00324955">
        <w:rPr>
          <w:noProof/>
          <w:color w:val="000000" w:themeColor="text1"/>
          <w:sz w:val="20"/>
          <w:szCs w:val="20"/>
        </w:rPr>
        <w:t>1</w:t>
      </w:r>
      <w:r w:rsidRPr="00324955">
        <w:rPr>
          <w:color w:val="000000" w:themeColor="text1"/>
          <w:sz w:val="20"/>
          <w:szCs w:val="20"/>
        </w:rPr>
        <w:fldChar w:fldCharType="end"/>
      </w:r>
      <w:r w:rsidRPr="00324955">
        <w:rPr>
          <w:color w:val="000000" w:themeColor="text1"/>
          <w:sz w:val="20"/>
          <w:szCs w:val="20"/>
          <w:lang w:val="en-US"/>
        </w:rPr>
        <w:t xml:space="preserve"> Reconfiguring Epistemic Authority in Islamic Education</w:t>
      </w:r>
    </w:p>
    <w:p w14:paraId="4885C657" w14:textId="77777777" w:rsidR="00324955" w:rsidRDefault="00324955" w:rsidP="00324955">
      <w:pPr>
        <w:ind w:left="0" w:firstLine="0"/>
        <w:rPr>
          <w:noProof/>
          <w:lang w:val="en-US"/>
        </w:rPr>
      </w:pPr>
    </w:p>
    <w:p w14:paraId="7187AC07" w14:textId="42516B14" w:rsidR="00324955" w:rsidRDefault="00324955" w:rsidP="00324955">
      <w:pPr>
        <w:ind w:left="0" w:firstLine="0"/>
        <w:rPr>
          <w:lang w:val="en-US"/>
        </w:rPr>
      </w:pPr>
      <w:r>
        <w:rPr>
          <w:noProof/>
          <w:lang w:val="en-US"/>
        </w:rPr>
        <w:drawing>
          <wp:inline distT="0" distB="0" distL="0" distR="0" wp14:anchorId="2976CB3E" wp14:editId="459A0F80">
            <wp:extent cx="5039995" cy="2921000"/>
            <wp:effectExtent l="0" t="0" r="8255" b="0"/>
            <wp:docPr id="1516787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787448" name="Picture 1516787448"/>
                    <pic:cNvPicPr/>
                  </pic:nvPicPr>
                  <pic:blipFill rotWithShape="1">
                    <a:blip r:embed="rId8">
                      <a:extLst>
                        <a:ext uri="{28A0092B-C50C-407E-A947-70E740481C1C}">
                          <a14:useLocalDpi xmlns:a14="http://schemas.microsoft.com/office/drawing/2010/main" val="0"/>
                        </a:ext>
                      </a:extLst>
                    </a:blip>
                    <a:srcRect t="20421" b="6190"/>
                    <a:stretch>
                      <a:fillRect/>
                    </a:stretch>
                  </pic:blipFill>
                  <pic:spPr bwMode="auto">
                    <a:xfrm>
                      <a:off x="0" y="0"/>
                      <a:ext cx="5039995" cy="2921000"/>
                    </a:xfrm>
                    <a:prstGeom prst="rect">
                      <a:avLst/>
                    </a:prstGeom>
                    <a:ln>
                      <a:noFill/>
                    </a:ln>
                    <a:extLst>
                      <a:ext uri="{53640926-AAD7-44D8-BBD7-CCE9431645EC}">
                        <a14:shadowObscured xmlns:a14="http://schemas.microsoft.com/office/drawing/2010/main"/>
                      </a:ext>
                    </a:extLst>
                  </pic:spPr>
                </pic:pic>
              </a:graphicData>
            </a:graphic>
          </wp:inline>
        </w:drawing>
      </w:r>
    </w:p>
    <w:p w14:paraId="2451D2CC" w14:textId="77777777" w:rsidR="00324955" w:rsidRPr="00E36AB3" w:rsidRDefault="00324955" w:rsidP="00324955">
      <w:pPr>
        <w:ind w:left="0" w:firstLine="0"/>
        <w:rPr>
          <w:lang w:val="en-US"/>
        </w:rPr>
      </w:pPr>
    </w:p>
    <w:p w14:paraId="45113C46" w14:textId="77777777" w:rsidR="00E36AB3" w:rsidRPr="00E36AB3" w:rsidRDefault="00E36AB3" w:rsidP="00E36AB3">
      <w:pPr>
        <w:ind w:left="0" w:firstLine="709"/>
        <w:rPr>
          <w:lang w:val="en-US"/>
        </w:rPr>
      </w:pPr>
      <w:r w:rsidRPr="00E36AB3">
        <w:rPr>
          <w:lang w:val="en-US"/>
        </w:rPr>
        <w:t xml:space="preserve">In conclusion, the age of algorithms reconfigures the landscape of epistemic authority but does not render traditional structures obsolete. Islamic education illustrates that legitimacy may be simultaneously relational, institutional, sacred, and computational. </w:t>
      </w:r>
      <w:proofErr w:type="spellStart"/>
      <w:r w:rsidRPr="00E36AB3">
        <w:rPr>
          <w:lang w:val="en-US"/>
        </w:rPr>
        <w:t>Recognising</w:t>
      </w:r>
      <w:proofErr w:type="spellEnd"/>
      <w:r w:rsidRPr="00E36AB3">
        <w:rPr>
          <w:lang w:val="en-US"/>
        </w:rPr>
        <w:t xml:space="preserve"> this layered configuration allows for a more comprehensive account of how knowledge is </w:t>
      </w:r>
      <w:proofErr w:type="spellStart"/>
      <w:r w:rsidRPr="00E36AB3">
        <w:rPr>
          <w:lang w:val="en-US"/>
        </w:rPr>
        <w:t>authorised</w:t>
      </w:r>
      <w:proofErr w:type="spellEnd"/>
      <w:r w:rsidRPr="00E36AB3">
        <w:rPr>
          <w:lang w:val="en-US"/>
        </w:rPr>
        <w:t xml:space="preserve"> in digitally mediated societies. The challenge ahead is not to choose between scholar and system, but to </w:t>
      </w:r>
      <w:proofErr w:type="spellStart"/>
      <w:r w:rsidRPr="00E36AB3">
        <w:rPr>
          <w:lang w:val="en-US"/>
        </w:rPr>
        <w:t>theorise</w:t>
      </w:r>
      <w:proofErr w:type="spellEnd"/>
      <w:r w:rsidRPr="00E36AB3">
        <w:rPr>
          <w:lang w:val="en-US"/>
        </w:rPr>
        <w:t>—and practice—their interaction in ways that preserve epistemic integrity while engaging the transformative potential of algorithmic infrastructures.</w:t>
      </w:r>
    </w:p>
    <w:p w14:paraId="65994F62" w14:textId="68B83AA3" w:rsidR="003F04A5" w:rsidRPr="003F04A5" w:rsidRDefault="003F04A5" w:rsidP="003F04A5">
      <w:pPr>
        <w:ind w:left="0" w:firstLine="709"/>
        <w:rPr>
          <w:lang w:val="en-US"/>
        </w:rPr>
      </w:pPr>
    </w:p>
    <w:p w14:paraId="50748F99" w14:textId="77777777" w:rsidR="003F04A5" w:rsidRPr="003F04A5" w:rsidRDefault="003F04A5">
      <w:pPr>
        <w:ind w:left="0" w:firstLine="709"/>
        <w:rPr>
          <w:lang w:val="en-US"/>
        </w:rPr>
      </w:pPr>
    </w:p>
    <w:p w14:paraId="3AEC7A87" w14:textId="77777777" w:rsidR="00F140BF" w:rsidRDefault="009E3F90">
      <w:pPr>
        <w:ind w:left="0" w:firstLine="0"/>
        <w:rPr>
          <w:b/>
        </w:rPr>
      </w:pPr>
      <w:r>
        <w:rPr>
          <w:b/>
        </w:rPr>
        <w:t>CONCLUSION</w:t>
      </w:r>
    </w:p>
    <w:p w14:paraId="13B97EA0" w14:textId="77777777" w:rsidR="00324955" w:rsidRPr="00324955" w:rsidRDefault="00324955" w:rsidP="00324955">
      <w:pPr>
        <w:ind w:left="0" w:firstLine="709"/>
        <w:rPr>
          <w:lang w:val="en-US"/>
        </w:rPr>
      </w:pPr>
      <w:r w:rsidRPr="00324955">
        <w:rPr>
          <w:lang w:val="en-US"/>
        </w:rPr>
        <w:t>This study has examined how the rise of algorithmic mediation reshapes the structure of epistemic authority within Islamic education. It has argued that the transformation currently unfolding is not merely technological but epistemological. The shift from scholar-</w:t>
      </w:r>
      <w:proofErr w:type="spellStart"/>
      <w:r w:rsidRPr="00324955">
        <w:rPr>
          <w:lang w:val="en-US"/>
        </w:rPr>
        <w:t>centred</w:t>
      </w:r>
      <w:proofErr w:type="spellEnd"/>
      <w:r w:rsidRPr="00324955">
        <w:rPr>
          <w:lang w:val="en-US"/>
        </w:rPr>
        <w:t xml:space="preserve"> transmission to system-mediated visibility alters the criteria through which knowledge is </w:t>
      </w:r>
      <w:proofErr w:type="spellStart"/>
      <w:r w:rsidRPr="00324955">
        <w:rPr>
          <w:lang w:val="en-US"/>
        </w:rPr>
        <w:t>recognised</w:t>
      </w:r>
      <w:proofErr w:type="spellEnd"/>
      <w:r w:rsidRPr="00324955">
        <w:rPr>
          <w:lang w:val="en-US"/>
        </w:rPr>
        <w:t xml:space="preserve">, trusted, and </w:t>
      </w:r>
      <w:proofErr w:type="spellStart"/>
      <w:r w:rsidRPr="00324955">
        <w:rPr>
          <w:lang w:val="en-US"/>
        </w:rPr>
        <w:t>legitimised</w:t>
      </w:r>
      <w:proofErr w:type="spellEnd"/>
      <w:r w:rsidRPr="00324955">
        <w:rPr>
          <w:lang w:val="en-US"/>
        </w:rPr>
        <w:t>. Yet this transformation does not entail the disappearance of traditional authority. Rather, it produces a layered configuration in which relational transmission, moral credibility, institutional recognition, and algorithmic mediation coexist in dynamic interaction.</w:t>
      </w:r>
    </w:p>
    <w:p w14:paraId="4E3B8C67" w14:textId="77777777" w:rsidR="00324955" w:rsidRPr="00324955" w:rsidRDefault="00324955" w:rsidP="00324955">
      <w:pPr>
        <w:ind w:left="0" w:firstLine="709"/>
        <w:rPr>
          <w:lang w:val="en-US"/>
        </w:rPr>
      </w:pPr>
      <w:r w:rsidRPr="00324955">
        <w:rPr>
          <w:lang w:val="en-US"/>
        </w:rPr>
        <w:t xml:space="preserve">Historically, Islamic epistemology grounded authority in continuity of transmission and ethical embodiment. Knowledge was authenticated through relational lineage and sustained by communal trust. In contrast, algorithmic systems operate through </w:t>
      </w:r>
      <w:proofErr w:type="spellStart"/>
      <w:r w:rsidRPr="00324955">
        <w:rPr>
          <w:lang w:val="en-US"/>
        </w:rPr>
        <w:t>optimisation</w:t>
      </w:r>
      <w:proofErr w:type="spellEnd"/>
      <w:r w:rsidRPr="00324955">
        <w:rPr>
          <w:lang w:val="en-US"/>
        </w:rPr>
        <w:t>, ranking, and probabilistic generation. Their authority derives from systemic performance rather than personal credibility. The encounter between these two epistemic logics generates tension, but also possibility. The age of algorithms does not abolish sacred authority; it refracts it through new infrastructures of mediation.</w:t>
      </w:r>
    </w:p>
    <w:p w14:paraId="5D8621CF" w14:textId="77777777" w:rsidR="00324955" w:rsidRPr="00324955" w:rsidRDefault="00324955" w:rsidP="00324955">
      <w:pPr>
        <w:ind w:left="0" w:firstLine="709"/>
        <w:rPr>
          <w:lang w:val="en-US"/>
        </w:rPr>
      </w:pPr>
      <w:r w:rsidRPr="00324955">
        <w:rPr>
          <w:lang w:val="en-US"/>
        </w:rPr>
        <w:t xml:space="preserve">The layered epistemic model proposed in this study offers a framework for understanding this coexistence. Legitimacy in Islamic education is no longer singularly anchored in textual mastery or institutional endorsement. It is distributed across multiple </w:t>
      </w:r>
      <w:r w:rsidRPr="00324955">
        <w:rPr>
          <w:lang w:val="en-US"/>
        </w:rPr>
        <w:lastRenderedPageBreak/>
        <w:t>modalities of validation. Textual continuity remains foundational; moral-authoritative credibility continues to shape communal recognition; institutional structures provide regulatory stability; and algorithmic systems influence visibility and access. Authority emerges through the interaction of these layers rather than from any single source.</w:t>
      </w:r>
    </w:p>
    <w:p w14:paraId="7DCBEC98" w14:textId="77777777" w:rsidR="00324955" w:rsidRPr="00324955" w:rsidRDefault="00324955" w:rsidP="00324955">
      <w:pPr>
        <w:ind w:left="0" w:firstLine="709"/>
        <w:rPr>
          <w:lang w:val="en-US"/>
        </w:rPr>
      </w:pPr>
      <w:r w:rsidRPr="00324955">
        <w:rPr>
          <w:lang w:val="en-US"/>
        </w:rPr>
        <w:t xml:space="preserve">The theoretical implication is significant. Epistemic authority in religious educational contexts cannot be adequately explained through either technological determinism or traditionalist </w:t>
      </w:r>
      <w:proofErr w:type="spellStart"/>
      <w:r w:rsidRPr="00324955">
        <w:rPr>
          <w:lang w:val="en-US"/>
        </w:rPr>
        <w:t>preservationism</w:t>
      </w:r>
      <w:proofErr w:type="spellEnd"/>
      <w:r w:rsidRPr="00324955">
        <w:rPr>
          <w:lang w:val="en-US"/>
        </w:rPr>
        <w:t xml:space="preserve">. Instead, it must be </w:t>
      </w:r>
      <w:proofErr w:type="spellStart"/>
      <w:r w:rsidRPr="00324955">
        <w:rPr>
          <w:lang w:val="en-US"/>
        </w:rPr>
        <w:t>analysed</w:t>
      </w:r>
      <w:proofErr w:type="spellEnd"/>
      <w:r w:rsidRPr="00324955">
        <w:rPr>
          <w:lang w:val="en-US"/>
        </w:rPr>
        <w:t xml:space="preserve"> as a composite structure shaped by historical continuity and computational infrastructures alike. </w:t>
      </w:r>
      <w:proofErr w:type="spellStart"/>
      <w:r w:rsidRPr="00324955">
        <w:rPr>
          <w:lang w:val="en-US"/>
        </w:rPr>
        <w:t>Recognising</w:t>
      </w:r>
      <w:proofErr w:type="spellEnd"/>
      <w:r w:rsidRPr="00324955">
        <w:rPr>
          <w:lang w:val="en-US"/>
        </w:rPr>
        <w:t xml:space="preserve"> this layered configuration expands contemporary debates on algorithmic governance by demonstrating that technological systems intersect with, rather than simply replace, sacred knowledge traditions.</w:t>
      </w:r>
    </w:p>
    <w:p w14:paraId="134080BA" w14:textId="77777777" w:rsidR="00324955" w:rsidRPr="00324955" w:rsidRDefault="00324955" w:rsidP="00324955">
      <w:pPr>
        <w:ind w:left="0" w:firstLine="709"/>
        <w:rPr>
          <w:lang w:val="en-US"/>
        </w:rPr>
      </w:pPr>
      <w:r w:rsidRPr="00324955">
        <w:rPr>
          <w:lang w:val="en-US"/>
        </w:rPr>
        <w:t>Practically, the findings suggest that Islamic educational institutions must engage algorithmic systems with epistemic intentionality. Digital tools can enhance dissemination and accessibility, but they should not redefine credibility solely in terms of visibility or efficiency. The preservation of epistemic integrity requires sustained attention to relational mentorship, interpretive depth, and ethical formation as core components of legitimacy. Algorithmic mediation may amplify knowledge, but it should not become its ultimate arbiter.</w:t>
      </w:r>
    </w:p>
    <w:p w14:paraId="2C971CA3" w14:textId="77777777" w:rsidR="00324955" w:rsidRPr="00324955" w:rsidRDefault="00324955" w:rsidP="00324955">
      <w:pPr>
        <w:ind w:left="0" w:firstLine="709"/>
        <w:rPr>
          <w:lang w:val="en-US"/>
        </w:rPr>
      </w:pPr>
      <w:r w:rsidRPr="00324955">
        <w:rPr>
          <w:lang w:val="en-US"/>
        </w:rPr>
        <w:t>Ultimately, the age of algorithms compels a rethinking of how authority is constituted in digitally saturated societies. Islamic education provides a revealing case in which sacred epistemology encounters computational modernity. The challenge is not to retreat from technological infrastructures, nor to surrender to them, but to articulate forms of epistemic coexistence that safeguard moral coherence while embracing adaptive transformation. In doing so, Islamic education demonstrates that the future of knowledge legitimacy lies not in displacement, but in deliberate reconfiguration.</w:t>
      </w:r>
    </w:p>
    <w:p w14:paraId="5F7BEB36" w14:textId="77777777" w:rsidR="00F140BF" w:rsidRDefault="00F140BF">
      <w:pPr>
        <w:ind w:left="0" w:firstLine="0"/>
        <w:rPr>
          <w:b/>
        </w:rPr>
      </w:pPr>
    </w:p>
    <w:p w14:paraId="2FFB6058" w14:textId="77777777" w:rsidR="00F140BF" w:rsidRDefault="009E3F90">
      <w:pPr>
        <w:ind w:left="0" w:firstLine="0"/>
        <w:rPr>
          <w:b/>
        </w:rPr>
      </w:pPr>
      <w:r>
        <w:rPr>
          <w:b/>
        </w:rPr>
        <w:t>REFERENCES</w:t>
      </w:r>
    </w:p>
    <w:p w14:paraId="35C7268D" w14:textId="77777777" w:rsidR="0002236A" w:rsidRDefault="0005309D" w:rsidP="0002236A">
      <w:pPr>
        <w:pStyle w:val="Bibliography"/>
      </w:pPr>
      <w:r>
        <w:fldChar w:fldCharType="begin"/>
      </w:r>
      <w:r w:rsidR="0002236A">
        <w:instrText xml:space="preserve"> ADDIN ZOTERO_BIBL {"uncited":[],"omitted":[],"custom":[]} CSL_BIBLIOGRAPHY </w:instrText>
      </w:r>
      <w:r>
        <w:fldChar w:fldCharType="separate"/>
      </w:r>
      <w:proofErr w:type="spellStart"/>
      <w:r w:rsidR="0002236A">
        <w:t>Abdelaal</w:t>
      </w:r>
      <w:proofErr w:type="spellEnd"/>
      <w:r w:rsidR="0002236A">
        <w:t xml:space="preserve">, Hammam M., </w:t>
      </w:r>
      <w:proofErr w:type="spellStart"/>
      <w:r w:rsidR="0002236A">
        <w:t>Abdelmoty</w:t>
      </w:r>
      <w:proofErr w:type="spellEnd"/>
      <w:r w:rsidR="0002236A">
        <w:t xml:space="preserve"> M. Ahmed, </w:t>
      </w:r>
      <w:proofErr w:type="spellStart"/>
      <w:r w:rsidR="0002236A">
        <w:t>Wade</w:t>
      </w:r>
      <w:proofErr w:type="spellEnd"/>
      <w:r w:rsidR="0002236A">
        <w:t xml:space="preserve"> </w:t>
      </w:r>
      <w:proofErr w:type="spellStart"/>
      <w:r w:rsidR="0002236A">
        <w:t>Ghribi</w:t>
      </w:r>
      <w:proofErr w:type="spellEnd"/>
      <w:r w:rsidR="0002236A">
        <w:t xml:space="preserve">, </w:t>
      </w:r>
      <w:proofErr w:type="spellStart"/>
      <w:r w:rsidR="0002236A">
        <w:t>and</w:t>
      </w:r>
      <w:proofErr w:type="spellEnd"/>
      <w:r w:rsidR="0002236A">
        <w:t xml:space="preserve"> Hassan A. </w:t>
      </w:r>
      <w:proofErr w:type="spellStart"/>
      <w:r w:rsidR="0002236A">
        <w:t>Youness</w:t>
      </w:r>
      <w:proofErr w:type="spellEnd"/>
      <w:r w:rsidR="0002236A">
        <w:t xml:space="preserve"> </w:t>
      </w:r>
      <w:proofErr w:type="spellStart"/>
      <w:r w:rsidR="0002236A">
        <w:t>Alansary</w:t>
      </w:r>
      <w:proofErr w:type="spellEnd"/>
      <w:r w:rsidR="0002236A">
        <w:t>. 2019. “</w:t>
      </w:r>
      <w:proofErr w:type="spellStart"/>
      <w:r w:rsidR="0002236A">
        <w:t>Knowledge</w:t>
      </w:r>
      <w:proofErr w:type="spellEnd"/>
      <w:r w:rsidR="0002236A">
        <w:t xml:space="preserve"> </w:t>
      </w:r>
      <w:proofErr w:type="spellStart"/>
      <w:r w:rsidR="0002236A">
        <w:t>Discovery</w:t>
      </w:r>
      <w:proofErr w:type="spellEnd"/>
      <w:r w:rsidR="0002236A">
        <w:t xml:space="preserve"> in </w:t>
      </w:r>
      <w:proofErr w:type="spellStart"/>
      <w:r w:rsidR="0002236A">
        <w:t>the</w:t>
      </w:r>
      <w:proofErr w:type="spellEnd"/>
      <w:r w:rsidR="0002236A">
        <w:t xml:space="preserve"> Hadith </w:t>
      </w:r>
      <w:proofErr w:type="spellStart"/>
      <w:r w:rsidR="0002236A">
        <w:t>According</w:t>
      </w:r>
      <w:proofErr w:type="spellEnd"/>
      <w:r w:rsidR="0002236A">
        <w:t xml:space="preserve"> </w:t>
      </w:r>
      <w:proofErr w:type="spellStart"/>
      <w:r w:rsidR="0002236A">
        <w:t>to</w:t>
      </w:r>
      <w:proofErr w:type="spellEnd"/>
      <w:r w:rsidR="0002236A">
        <w:t xml:space="preserve"> </w:t>
      </w:r>
      <w:proofErr w:type="spellStart"/>
      <w:r w:rsidR="0002236A">
        <w:t>the</w:t>
      </w:r>
      <w:proofErr w:type="spellEnd"/>
      <w:r w:rsidR="0002236A">
        <w:t xml:space="preserve"> </w:t>
      </w:r>
      <w:proofErr w:type="spellStart"/>
      <w:r w:rsidR="0002236A">
        <w:t>Reliability</w:t>
      </w:r>
      <w:proofErr w:type="spellEnd"/>
      <w:r w:rsidR="0002236A">
        <w:t xml:space="preserve"> </w:t>
      </w:r>
      <w:proofErr w:type="spellStart"/>
      <w:r w:rsidR="0002236A">
        <w:t>and</w:t>
      </w:r>
      <w:proofErr w:type="spellEnd"/>
      <w:r w:rsidR="0002236A">
        <w:t xml:space="preserve"> </w:t>
      </w:r>
      <w:proofErr w:type="spellStart"/>
      <w:r w:rsidR="0002236A">
        <w:t>Memory</w:t>
      </w:r>
      <w:proofErr w:type="spellEnd"/>
      <w:r w:rsidR="0002236A">
        <w:t xml:space="preserve"> </w:t>
      </w:r>
      <w:proofErr w:type="spellStart"/>
      <w:r w:rsidR="0002236A">
        <w:t>of</w:t>
      </w:r>
      <w:proofErr w:type="spellEnd"/>
      <w:r w:rsidR="0002236A">
        <w:t xml:space="preserve"> </w:t>
      </w:r>
      <w:proofErr w:type="spellStart"/>
      <w:r w:rsidR="0002236A">
        <w:t>the</w:t>
      </w:r>
      <w:proofErr w:type="spellEnd"/>
      <w:r w:rsidR="0002236A">
        <w:t xml:space="preserve"> </w:t>
      </w:r>
      <w:proofErr w:type="spellStart"/>
      <w:r w:rsidR="0002236A">
        <w:t>Reporters</w:t>
      </w:r>
      <w:proofErr w:type="spellEnd"/>
      <w:r w:rsidR="0002236A">
        <w:t xml:space="preserve"> </w:t>
      </w:r>
      <w:proofErr w:type="spellStart"/>
      <w:r w:rsidR="0002236A">
        <w:t>Using</w:t>
      </w:r>
      <w:proofErr w:type="spellEnd"/>
      <w:r w:rsidR="0002236A">
        <w:t xml:space="preserve"> </w:t>
      </w:r>
      <w:proofErr w:type="spellStart"/>
      <w:r w:rsidR="0002236A">
        <w:t>Machine</w:t>
      </w:r>
      <w:proofErr w:type="spellEnd"/>
      <w:r w:rsidR="0002236A">
        <w:t xml:space="preserve"> </w:t>
      </w:r>
      <w:proofErr w:type="spellStart"/>
      <w:r w:rsidR="0002236A">
        <w:t>Learning</w:t>
      </w:r>
      <w:proofErr w:type="spellEnd"/>
      <w:r w:rsidR="0002236A">
        <w:t xml:space="preserve"> </w:t>
      </w:r>
      <w:proofErr w:type="spellStart"/>
      <w:r w:rsidR="0002236A">
        <w:t>Techniques</w:t>
      </w:r>
      <w:proofErr w:type="spellEnd"/>
      <w:r w:rsidR="0002236A">
        <w:t xml:space="preserve">.” </w:t>
      </w:r>
      <w:r w:rsidR="0002236A">
        <w:rPr>
          <w:i/>
          <w:iCs/>
        </w:rPr>
        <w:t>IEEE Access</w:t>
      </w:r>
      <w:r w:rsidR="0002236A">
        <w:t xml:space="preserve"> 7: 157741–55.</w:t>
      </w:r>
    </w:p>
    <w:p w14:paraId="341EBCB3" w14:textId="77777777" w:rsidR="0002236A" w:rsidRDefault="0002236A" w:rsidP="0002236A">
      <w:pPr>
        <w:pStyle w:val="Bibliography"/>
      </w:pPr>
      <w:r>
        <w:t xml:space="preserve">Abdullah, Abdul Hakim, Munawir </w:t>
      </w:r>
      <w:proofErr w:type="spellStart"/>
      <w:r>
        <w:t>Munawir</w:t>
      </w:r>
      <w:proofErr w:type="spellEnd"/>
      <w:r>
        <w:t xml:space="preserve">, </w:t>
      </w:r>
      <w:proofErr w:type="spellStart"/>
      <w:r>
        <w:t>and</w:t>
      </w:r>
      <w:proofErr w:type="spellEnd"/>
      <w:r>
        <w:t xml:space="preserve"> Ria Susanti. 2025. “</w:t>
      </w:r>
      <w:proofErr w:type="spellStart"/>
      <w:r>
        <w:t>Continuing</w:t>
      </w:r>
      <w:proofErr w:type="spellEnd"/>
      <w:r>
        <w:t xml:space="preserve"> Professional Development (CPD) </w:t>
      </w:r>
      <w:proofErr w:type="spellStart"/>
      <w:r>
        <w:t>Models</w:t>
      </w:r>
      <w:proofErr w:type="spellEnd"/>
      <w:r>
        <w:t xml:space="preserve"> </w:t>
      </w:r>
      <w:proofErr w:type="spellStart"/>
      <w:r>
        <w:t>for</w:t>
      </w:r>
      <w:proofErr w:type="spellEnd"/>
      <w:r>
        <w:t xml:space="preserve"> Islamic </w:t>
      </w:r>
      <w:proofErr w:type="spellStart"/>
      <w:r>
        <w:t>Education</w:t>
      </w:r>
      <w:proofErr w:type="spellEnd"/>
      <w:r>
        <w:t xml:space="preserve"> </w:t>
      </w:r>
      <w:proofErr w:type="spellStart"/>
      <w:r>
        <w:t>Teachers</w:t>
      </w:r>
      <w:proofErr w:type="spellEnd"/>
      <w:r>
        <w:t xml:space="preserve"> in Malaysia </w:t>
      </w:r>
      <w:proofErr w:type="spellStart"/>
      <w:r>
        <w:t>and</w:t>
      </w:r>
      <w:proofErr w:type="spellEnd"/>
      <w:r>
        <w:t xml:space="preserve"> Indonesia.” </w:t>
      </w:r>
      <w:r>
        <w:rPr>
          <w:i/>
          <w:iCs/>
        </w:rPr>
        <w:t xml:space="preserve">Ar-Fachruddin: </w:t>
      </w:r>
      <w:proofErr w:type="spellStart"/>
      <w:r>
        <w:rPr>
          <w:i/>
          <w:iCs/>
        </w:rPr>
        <w:t>Journal</w:t>
      </w:r>
      <w:proofErr w:type="spellEnd"/>
      <w:r>
        <w:rPr>
          <w:i/>
          <w:iCs/>
        </w:rPr>
        <w:t xml:space="preserve"> </w:t>
      </w:r>
      <w:proofErr w:type="spellStart"/>
      <w:r>
        <w:rPr>
          <w:i/>
          <w:iCs/>
        </w:rPr>
        <w:t>of</w:t>
      </w:r>
      <w:proofErr w:type="spellEnd"/>
      <w:r>
        <w:rPr>
          <w:i/>
          <w:iCs/>
        </w:rPr>
        <w:t xml:space="preserve"> Islamic </w:t>
      </w:r>
      <w:proofErr w:type="spellStart"/>
      <w:r>
        <w:rPr>
          <w:i/>
          <w:iCs/>
        </w:rPr>
        <w:t>Education</w:t>
      </w:r>
      <w:proofErr w:type="spellEnd"/>
      <w:r>
        <w:t xml:space="preserve"> 2 (1): 44–57. https://doi.org/10.7401/awyn7j56.</w:t>
      </w:r>
    </w:p>
    <w:p w14:paraId="1A39F1D3" w14:textId="77777777" w:rsidR="0002236A" w:rsidRDefault="0002236A" w:rsidP="0002236A">
      <w:pPr>
        <w:pStyle w:val="Bibliography"/>
      </w:pPr>
      <w:r>
        <w:t>Abidin, Zaenal. 2020. “</w:t>
      </w:r>
      <w:proofErr w:type="spellStart"/>
      <w:r>
        <w:t>Educational</w:t>
      </w:r>
      <w:proofErr w:type="spellEnd"/>
      <w:r>
        <w:t xml:space="preserve"> </w:t>
      </w:r>
      <w:proofErr w:type="spellStart"/>
      <w:r>
        <w:t>Management</w:t>
      </w:r>
      <w:proofErr w:type="spellEnd"/>
      <w:r>
        <w:t xml:space="preserve"> </w:t>
      </w:r>
      <w:proofErr w:type="spellStart"/>
      <w:r>
        <w:t>of</w:t>
      </w:r>
      <w:proofErr w:type="spellEnd"/>
      <w:r>
        <w:t xml:space="preserve"> Pesantren in Digital Era 4.0.” </w:t>
      </w:r>
      <w:r>
        <w:rPr>
          <w:i/>
          <w:iCs/>
        </w:rPr>
        <w:t>Jurnal Pendidikan Agama Islam</w:t>
      </w:r>
      <w:r>
        <w:t xml:space="preserve"> 17 (2): 203–16. https://doi.org/10.14421/jpai.2020.172-07.</w:t>
      </w:r>
    </w:p>
    <w:p w14:paraId="3BFEFA7A" w14:textId="77777777" w:rsidR="0002236A" w:rsidRDefault="0002236A" w:rsidP="0002236A">
      <w:pPr>
        <w:pStyle w:val="Bibliography"/>
      </w:pPr>
      <w:r>
        <w:t xml:space="preserve">Abrar, </w:t>
      </w:r>
      <w:proofErr w:type="spellStart"/>
      <w:r>
        <w:t>Daysra</w:t>
      </w:r>
      <w:proofErr w:type="spellEnd"/>
      <w:r>
        <w:t xml:space="preserve"> abrar </w:t>
      </w:r>
      <w:proofErr w:type="spellStart"/>
      <w:r>
        <w:t>Daysra</w:t>
      </w:r>
      <w:proofErr w:type="spellEnd"/>
      <w:r>
        <w:t xml:space="preserve">, Salami Mahmud, </w:t>
      </w:r>
      <w:proofErr w:type="spellStart"/>
      <w:r>
        <w:t>and</w:t>
      </w:r>
      <w:proofErr w:type="spellEnd"/>
      <w:r>
        <w:t xml:space="preserve"> Nurbayani Ali. 2025. “THE TRANSFORMATION OF VALUES AND KNOWLEDGE IN THE YELLOW BOOK AT DAYAH DARUSSALAM LAMPOH TUAH GRONG </w:t>
      </w:r>
      <w:proofErr w:type="spellStart"/>
      <w:r>
        <w:t>GRONG</w:t>
      </w:r>
      <w:proofErr w:type="spellEnd"/>
      <w:r>
        <w:t xml:space="preserve"> IN THE DIGITAL AGE.” </w:t>
      </w:r>
      <w:r>
        <w:rPr>
          <w:i/>
          <w:iCs/>
        </w:rPr>
        <w:t xml:space="preserve">Jurnal </w:t>
      </w:r>
      <w:proofErr w:type="spellStart"/>
      <w:r>
        <w:rPr>
          <w:i/>
          <w:iCs/>
        </w:rPr>
        <w:t>Ikhtibar</w:t>
      </w:r>
      <w:proofErr w:type="spellEnd"/>
      <w:r>
        <w:rPr>
          <w:i/>
          <w:iCs/>
        </w:rPr>
        <w:t xml:space="preserve"> Nusantara</w:t>
      </w:r>
      <w:r>
        <w:t xml:space="preserve"> 4 (2): 31–48. https://doi.org/10.62901/j-ikhsan.v4i2.286.</w:t>
      </w:r>
    </w:p>
    <w:p w14:paraId="3FDBF775" w14:textId="77777777" w:rsidR="0002236A" w:rsidRDefault="0002236A" w:rsidP="0002236A">
      <w:pPr>
        <w:pStyle w:val="Bibliography"/>
      </w:pPr>
      <w:proofErr w:type="spellStart"/>
      <w:r>
        <w:t>Abusharif</w:t>
      </w:r>
      <w:proofErr w:type="spellEnd"/>
      <w:r>
        <w:t>, Ibrahim N. 2024. “</w:t>
      </w:r>
      <w:proofErr w:type="spellStart"/>
      <w:r>
        <w:t>Religious</w:t>
      </w:r>
      <w:proofErr w:type="spellEnd"/>
      <w:r>
        <w:t xml:space="preserve"> </w:t>
      </w:r>
      <w:proofErr w:type="spellStart"/>
      <w:r>
        <w:t>Knowledge</w:t>
      </w:r>
      <w:proofErr w:type="spellEnd"/>
      <w:r>
        <w:t xml:space="preserve"> </w:t>
      </w:r>
      <w:proofErr w:type="spellStart"/>
      <w:r>
        <w:t>Production</w:t>
      </w:r>
      <w:proofErr w:type="spellEnd"/>
      <w:r>
        <w:t xml:space="preserve"> </w:t>
      </w:r>
      <w:proofErr w:type="spellStart"/>
      <w:r>
        <w:t>and</w:t>
      </w:r>
      <w:proofErr w:type="spellEnd"/>
      <w:r>
        <w:t xml:space="preserve"> Digital </w:t>
      </w:r>
      <w:proofErr w:type="spellStart"/>
      <w:r>
        <w:t>Affordances</w:t>
      </w:r>
      <w:proofErr w:type="spellEnd"/>
      <w:r>
        <w:t xml:space="preserve">.” </w:t>
      </w:r>
      <w:proofErr w:type="spellStart"/>
      <w:r>
        <w:rPr>
          <w:i/>
          <w:iCs/>
        </w:rPr>
        <w:t>Journal</w:t>
      </w:r>
      <w:proofErr w:type="spellEnd"/>
      <w:r>
        <w:rPr>
          <w:i/>
          <w:iCs/>
        </w:rPr>
        <w:t xml:space="preserve"> </w:t>
      </w:r>
      <w:proofErr w:type="spellStart"/>
      <w:r>
        <w:rPr>
          <w:i/>
          <w:iCs/>
        </w:rPr>
        <w:t>of</w:t>
      </w:r>
      <w:proofErr w:type="spellEnd"/>
      <w:r>
        <w:rPr>
          <w:i/>
          <w:iCs/>
        </w:rPr>
        <w:t xml:space="preserve"> Islamic </w:t>
      </w:r>
      <w:proofErr w:type="spellStart"/>
      <w:r>
        <w:rPr>
          <w:i/>
          <w:iCs/>
        </w:rPr>
        <w:t>and</w:t>
      </w:r>
      <w:proofErr w:type="spellEnd"/>
      <w:r>
        <w:rPr>
          <w:i/>
          <w:iCs/>
        </w:rPr>
        <w:t xml:space="preserve"> Muslim </w:t>
      </w:r>
      <w:proofErr w:type="spellStart"/>
      <w:r>
        <w:rPr>
          <w:i/>
          <w:iCs/>
        </w:rPr>
        <w:t>Studies</w:t>
      </w:r>
      <w:proofErr w:type="spellEnd"/>
      <w:r>
        <w:t xml:space="preserve"> 9 (1): 108–14.</w:t>
      </w:r>
    </w:p>
    <w:p w14:paraId="74B114E0" w14:textId="77777777" w:rsidR="0002236A" w:rsidRDefault="0002236A" w:rsidP="0002236A">
      <w:pPr>
        <w:pStyle w:val="Bibliography"/>
      </w:pPr>
      <w:proofErr w:type="spellStart"/>
      <w:r>
        <w:lastRenderedPageBreak/>
        <w:t>Adeoye‐Olatunde</w:t>
      </w:r>
      <w:proofErr w:type="spellEnd"/>
      <w:r>
        <w:t xml:space="preserve">, </w:t>
      </w:r>
      <w:proofErr w:type="spellStart"/>
      <w:r>
        <w:t>Omolola</w:t>
      </w:r>
      <w:proofErr w:type="spellEnd"/>
      <w:r>
        <w:t xml:space="preserve"> A., </w:t>
      </w:r>
      <w:proofErr w:type="spellStart"/>
      <w:r>
        <w:t>and</w:t>
      </w:r>
      <w:proofErr w:type="spellEnd"/>
      <w:r>
        <w:t xml:space="preserve"> Nicole L. </w:t>
      </w:r>
      <w:proofErr w:type="spellStart"/>
      <w:r>
        <w:t>Olenik</w:t>
      </w:r>
      <w:proofErr w:type="spellEnd"/>
      <w:r>
        <w:t>. 2021. “</w:t>
      </w:r>
      <w:proofErr w:type="spellStart"/>
      <w:r>
        <w:t>Research</w:t>
      </w:r>
      <w:proofErr w:type="spellEnd"/>
      <w:r>
        <w:t xml:space="preserve"> </w:t>
      </w:r>
      <w:proofErr w:type="spellStart"/>
      <w:r>
        <w:t>and</w:t>
      </w:r>
      <w:proofErr w:type="spellEnd"/>
      <w:r>
        <w:t xml:space="preserve"> </w:t>
      </w:r>
      <w:proofErr w:type="spellStart"/>
      <w:r>
        <w:t>Scholarly</w:t>
      </w:r>
      <w:proofErr w:type="spellEnd"/>
      <w:r>
        <w:t xml:space="preserve"> </w:t>
      </w:r>
      <w:proofErr w:type="spellStart"/>
      <w:r>
        <w:t>Methods</w:t>
      </w:r>
      <w:proofErr w:type="spellEnd"/>
      <w:r>
        <w:t>: Semi‐</w:t>
      </w:r>
      <w:proofErr w:type="spellStart"/>
      <w:r>
        <w:t>structured</w:t>
      </w:r>
      <w:proofErr w:type="spellEnd"/>
      <w:r>
        <w:t xml:space="preserve"> </w:t>
      </w:r>
      <w:proofErr w:type="spellStart"/>
      <w:r>
        <w:t>Interviews</w:t>
      </w:r>
      <w:proofErr w:type="spellEnd"/>
      <w:r>
        <w:t xml:space="preserve">.” </w:t>
      </w:r>
      <w:r>
        <w:rPr>
          <w:i/>
          <w:iCs/>
        </w:rPr>
        <w:t>JACCP:  JOURNAL OF THE AMERICAN COLLEGE OF CLINICAL PHARMACY</w:t>
      </w:r>
      <w:r>
        <w:t xml:space="preserve"> 4 (10): 1358–67. https://doi.org/10.1002/jac5.1441.</w:t>
      </w:r>
    </w:p>
    <w:p w14:paraId="487AB941" w14:textId="77777777" w:rsidR="0002236A" w:rsidRDefault="0002236A" w:rsidP="0002236A">
      <w:pPr>
        <w:pStyle w:val="Bibliography"/>
      </w:pPr>
      <w:proofErr w:type="spellStart"/>
      <w:r>
        <w:t>Adiyono</w:t>
      </w:r>
      <w:proofErr w:type="spellEnd"/>
      <w:r>
        <w:t xml:space="preserve">, </w:t>
      </w:r>
      <w:proofErr w:type="spellStart"/>
      <w:r>
        <w:t>Adiyono</w:t>
      </w:r>
      <w:proofErr w:type="spellEnd"/>
      <w:r>
        <w:t xml:space="preserve">, </w:t>
      </w:r>
      <w:proofErr w:type="spellStart"/>
      <w:r>
        <w:t>Syamsun</w:t>
      </w:r>
      <w:proofErr w:type="spellEnd"/>
      <w:r>
        <w:t xml:space="preserve"> </w:t>
      </w:r>
      <w:proofErr w:type="spellStart"/>
      <w:r>
        <w:t>Ni’am</w:t>
      </w:r>
      <w:proofErr w:type="spellEnd"/>
      <w:r>
        <w:t xml:space="preserve">, </w:t>
      </w:r>
      <w:proofErr w:type="spellStart"/>
      <w:r>
        <w:t>and</w:t>
      </w:r>
      <w:proofErr w:type="spellEnd"/>
      <w:r>
        <w:t xml:space="preserve"> </w:t>
      </w:r>
      <w:proofErr w:type="spellStart"/>
      <w:r>
        <w:t>Akhyak</w:t>
      </w:r>
      <w:proofErr w:type="spellEnd"/>
      <w:r>
        <w:t xml:space="preserve"> </w:t>
      </w:r>
      <w:proofErr w:type="spellStart"/>
      <w:r>
        <w:t>Akhyak</w:t>
      </w:r>
      <w:proofErr w:type="spellEnd"/>
      <w:r>
        <w:t>. 2024. “</w:t>
      </w:r>
      <w:proofErr w:type="spellStart"/>
      <w:r>
        <w:t>Methodology</w:t>
      </w:r>
      <w:proofErr w:type="spellEnd"/>
      <w:r>
        <w:t xml:space="preserve"> </w:t>
      </w:r>
      <w:proofErr w:type="spellStart"/>
      <w:r>
        <w:t>of</w:t>
      </w:r>
      <w:proofErr w:type="spellEnd"/>
      <w:r>
        <w:t xml:space="preserve"> Islamic </w:t>
      </w:r>
      <w:proofErr w:type="spellStart"/>
      <w:r>
        <w:t>Studies</w:t>
      </w:r>
      <w:proofErr w:type="spellEnd"/>
      <w:r>
        <w:t xml:space="preserve">: Islam as </w:t>
      </w:r>
      <w:proofErr w:type="spellStart"/>
      <w:r>
        <w:t>Religion</w:t>
      </w:r>
      <w:proofErr w:type="spellEnd"/>
      <w:r>
        <w:t xml:space="preserve"> (A </w:t>
      </w:r>
      <w:proofErr w:type="spellStart"/>
      <w:r>
        <w:t>Perspective</w:t>
      </w:r>
      <w:proofErr w:type="spellEnd"/>
      <w:r>
        <w:t xml:space="preserve"> </w:t>
      </w:r>
      <w:proofErr w:type="spellStart"/>
      <w:r>
        <w:t>Epistemology</w:t>
      </w:r>
      <w:proofErr w:type="spellEnd"/>
      <w:r>
        <w:t xml:space="preserve">, </w:t>
      </w:r>
      <w:proofErr w:type="spellStart"/>
      <w:r>
        <w:t>Paradigm</w:t>
      </w:r>
      <w:proofErr w:type="spellEnd"/>
      <w:r>
        <w:t xml:space="preserve">, </w:t>
      </w:r>
      <w:proofErr w:type="spellStart"/>
      <w:r>
        <w:t>and</w:t>
      </w:r>
      <w:proofErr w:type="spellEnd"/>
      <w:r>
        <w:t xml:space="preserve"> </w:t>
      </w:r>
      <w:proofErr w:type="spellStart"/>
      <w:r>
        <w:t>Methodology</w:t>
      </w:r>
      <w:proofErr w:type="spellEnd"/>
      <w:r>
        <w:t xml:space="preserve">).” </w:t>
      </w:r>
      <w:r>
        <w:rPr>
          <w:i/>
          <w:iCs/>
        </w:rPr>
        <w:t>Analisis: Jurnal Studi Keislaman</w:t>
      </w:r>
      <w:r>
        <w:t xml:space="preserve"> 24 (1): 169–200. https://doi.org/10.24042/ajsk.v24i1.22636.</w:t>
      </w:r>
    </w:p>
    <w:p w14:paraId="2721D166" w14:textId="77777777" w:rsidR="0002236A" w:rsidRDefault="0002236A" w:rsidP="0002236A">
      <w:pPr>
        <w:pStyle w:val="Bibliography"/>
      </w:pPr>
      <w:proofErr w:type="spellStart"/>
      <w:r>
        <w:t>A’la</w:t>
      </w:r>
      <w:proofErr w:type="spellEnd"/>
      <w:r>
        <w:t xml:space="preserve">, Bassam Abu, </w:t>
      </w:r>
      <w:proofErr w:type="spellStart"/>
      <w:r>
        <w:t>and</w:t>
      </w:r>
      <w:proofErr w:type="spellEnd"/>
      <w:r>
        <w:t xml:space="preserve"> Toha </w:t>
      </w:r>
      <w:proofErr w:type="spellStart"/>
      <w:r>
        <w:t>Makhshun</w:t>
      </w:r>
      <w:proofErr w:type="spellEnd"/>
      <w:r>
        <w:t xml:space="preserve">. 2022. “Transformasi Pendidikan: Mentradisikan Digitalisasi Pendidikan Islam.” </w:t>
      </w:r>
      <w:r>
        <w:rPr>
          <w:i/>
          <w:iCs/>
        </w:rPr>
        <w:t>JOIES (</w:t>
      </w:r>
      <w:proofErr w:type="spellStart"/>
      <w:r>
        <w:rPr>
          <w:i/>
          <w:iCs/>
        </w:rPr>
        <w:t>Journal</w:t>
      </w:r>
      <w:proofErr w:type="spellEnd"/>
      <w:r>
        <w:rPr>
          <w:i/>
          <w:iCs/>
        </w:rPr>
        <w:t xml:space="preserve"> </w:t>
      </w:r>
      <w:proofErr w:type="spellStart"/>
      <w:r>
        <w:rPr>
          <w:i/>
          <w:iCs/>
        </w:rPr>
        <w:t>of</w:t>
      </w:r>
      <w:proofErr w:type="spellEnd"/>
      <w:r>
        <w:rPr>
          <w:i/>
          <w:iCs/>
        </w:rPr>
        <w:t xml:space="preserve"> Islamic </w:t>
      </w:r>
      <w:proofErr w:type="spellStart"/>
      <w:r>
        <w:rPr>
          <w:i/>
          <w:iCs/>
        </w:rPr>
        <w:t>Education</w:t>
      </w:r>
      <w:proofErr w:type="spellEnd"/>
      <w:r>
        <w:rPr>
          <w:i/>
          <w:iCs/>
        </w:rPr>
        <w:t xml:space="preserve"> </w:t>
      </w:r>
      <w:proofErr w:type="spellStart"/>
      <w:r>
        <w:rPr>
          <w:i/>
          <w:iCs/>
        </w:rPr>
        <w:t>Studies</w:t>
      </w:r>
      <w:proofErr w:type="spellEnd"/>
      <w:r>
        <w:rPr>
          <w:i/>
          <w:iCs/>
        </w:rPr>
        <w:t>)</w:t>
      </w:r>
      <w:r>
        <w:t xml:space="preserve"> 7 (2): 159–70. https://doi.org/10.15642/joies.2022.7.2.159-170.</w:t>
      </w:r>
    </w:p>
    <w:p w14:paraId="576B0747" w14:textId="77777777" w:rsidR="0002236A" w:rsidRDefault="0002236A" w:rsidP="0002236A">
      <w:pPr>
        <w:pStyle w:val="Bibliography"/>
      </w:pPr>
      <w:proofErr w:type="spellStart"/>
      <w:r>
        <w:t>Amer</w:t>
      </w:r>
      <w:proofErr w:type="spellEnd"/>
      <w:r>
        <w:t xml:space="preserve">, </w:t>
      </w:r>
      <w:proofErr w:type="spellStart"/>
      <w:r>
        <w:t>Eslam</w:t>
      </w:r>
      <w:proofErr w:type="spellEnd"/>
      <w:r>
        <w:t xml:space="preserve">, </w:t>
      </w:r>
      <w:proofErr w:type="spellStart"/>
      <w:r>
        <w:t>and</w:t>
      </w:r>
      <w:proofErr w:type="spellEnd"/>
      <w:r>
        <w:t xml:space="preserve"> </w:t>
      </w:r>
      <w:proofErr w:type="spellStart"/>
      <w:r>
        <w:t>Tamer</w:t>
      </w:r>
      <w:proofErr w:type="spellEnd"/>
      <w:r>
        <w:t xml:space="preserve"> </w:t>
      </w:r>
      <w:proofErr w:type="spellStart"/>
      <w:r>
        <w:t>Elboghdadly</w:t>
      </w:r>
      <w:proofErr w:type="spellEnd"/>
      <w:r>
        <w:t xml:space="preserve">. 2024. “The </w:t>
      </w:r>
      <w:proofErr w:type="spellStart"/>
      <w:r>
        <w:t>End</w:t>
      </w:r>
      <w:proofErr w:type="spellEnd"/>
      <w:r>
        <w:t xml:space="preserve"> </w:t>
      </w:r>
      <w:proofErr w:type="spellStart"/>
      <w:r>
        <w:t>of</w:t>
      </w:r>
      <w:proofErr w:type="spellEnd"/>
      <w:r>
        <w:t xml:space="preserve"> </w:t>
      </w:r>
      <w:proofErr w:type="spellStart"/>
      <w:r>
        <w:t>the</w:t>
      </w:r>
      <w:proofErr w:type="spellEnd"/>
      <w:r>
        <w:t xml:space="preserve"> </w:t>
      </w:r>
      <w:proofErr w:type="spellStart"/>
      <w:r>
        <w:t>Search</w:t>
      </w:r>
      <w:proofErr w:type="spellEnd"/>
      <w:r>
        <w:t xml:space="preserve"> </w:t>
      </w:r>
      <w:proofErr w:type="spellStart"/>
      <w:r>
        <w:t>Engine</w:t>
      </w:r>
      <w:proofErr w:type="spellEnd"/>
      <w:r>
        <w:t xml:space="preserve"> Era </w:t>
      </w:r>
      <w:proofErr w:type="spellStart"/>
      <w:r>
        <w:t>and</w:t>
      </w:r>
      <w:proofErr w:type="spellEnd"/>
      <w:r>
        <w:t xml:space="preserve"> </w:t>
      </w:r>
      <w:proofErr w:type="spellStart"/>
      <w:r>
        <w:t>the</w:t>
      </w:r>
      <w:proofErr w:type="spellEnd"/>
      <w:r>
        <w:t xml:space="preserve"> </w:t>
      </w:r>
      <w:proofErr w:type="spellStart"/>
      <w:r>
        <w:t>Rise</w:t>
      </w:r>
      <w:proofErr w:type="spellEnd"/>
      <w:r>
        <w:t xml:space="preserve"> </w:t>
      </w:r>
      <w:proofErr w:type="spellStart"/>
      <w:r>
        <w:t>of</w:t>
      </w:r>
      <w:proofErr w:type="spellEnd"/>
      <w:r>
        <w:t xml:space="preserve"> </w:t>
      </w:r>
      <w:proofErr w:type="spellStart"/>
      <w:r>
        <w:t>Generative</w:t>
      </w:r>
      <w:proofErr w:type="spellEnd"/>
      <w:r>
        <w:t xml:space="preserve"> AI: A </w:t>
      </w:r>
      <w:proofErr w:type="spellStart"/>
      <w:r>
        <w:t>Paradigm</w:t>
      </w:r>
      <w:proofErr w:type="spellEnd"/>
      <w:r>
        <w:t xml:space="preserve"> </w:t>
      </w:r>
      <w:proofErr w:type="spellStart"/>
      <w:r>
        <w:t>Shift</w:t>
      </w:r>
      <w:proofErr w:type="spellEnd"/>
      <w:r>
        <w:t xml:space="preserve"> in </w:t>
      </w:r>
      <w:proofErr w:type="spellStart"/>
      <w:r>
        <w:t>Information</w:t>
      </w:r>
      <w:proofErr w:type="spellEnd"/>
      <w:r>
        <w:t xml:space="preserve"> </w:t>
      </w:r>
      <w:proofErr w:type="spellStart"/>
      <w:r>
        <w:t>Retrieval</w:t>
      </w:r>
      <w:proofErr w:type="spellEnd"/>
      <w:r>
        <w:t xml:space="preserve">.” </w:t>
      </w:r>
      <w:r>
        <w:rPr>
          <w:i/>
          <w:iCs/>
        </w:rPr>
        <w:t xml:space="preserve">2024 International Mobile, </w:t>
      </w:r>
      <w:proofErr w:type="spellStart"/>
      <w:r>
        <w:rPr>
          <w:i/>
          <w:iCs/>
        </w:rPr>
        <w:t>Intelligent</w:t>
      </w:r>
      <w:proofErr w:type="spellEnd"/>
      <w:r>
        <w:rPr>
          <w:i/>
          <w:iCs/>
        </w:rPr>
        <w:t xml:space="preserve">, </w:t>
      </w:r>
      <w:proofErr w:type="spellStart"/>
      <w:r>
        <w:rPr>
          <w:i/>
          <w:iCs/>
        </w:rPr>
        <w:t>and</w:t>
      </w:r>
      <w:proofErr w:type="spellEnd"/>
      <w:r>
        <w:rPr>
          <w:i/>
          <w:iCs/>
        </w:rPr>
        <w:t xml:space="preserve"> </w:t>
      </w:r>
      <w:proofErr w:type="spellStart"/>
      <w:r>
        <w:rPr>
          <w:i/>
          <w:iCs/>
        </w:rPr>
        <w:t>Ubiquitous</w:t>
      </w:r>
      <w:proofErr w:type="spellEnd"/>
      <w:r>
        <w:rPr>
          <w:i/>
          <w:iCs/>
        </w:rPr>
        <w:t xml:space="preserve"> </w:t>
      </w:r>
      <w:proofErr w:type="spellStart"/>
      <w:r>
        <w:rPr>
          <w:i/>
          <w:iCs/>
        </w:rPr>
        <w:t>Computing</w:t>
      </w:r>
      <w:proofErr w:type="spellEnd"/>
      <w:r>
        <w:rPr>
          <w:i/>
          <w:iCs/>
        </w:rPr>
        <w:t xml:space="preserve"> </w:t>
      </w:r>
      <w:proofErr w:type="spellStart"/>
      <w:r>
        <w:rPr>
          <w:i/>
          <w:iCs/>
        </w:rPr>
        <w:t>Conference</w:t>
      </w:r>
      <w:proofErr w:type="spellEnd"/>
      <w:r>
        <w:rPr>
          <w:i/>
          <w:iCs/>
        </w:rPr>
        <w:t xml:space="preserve"> (MIUCC)</w:t>
      </w:r>
      <w:r>
        <w:t>, November, 374–79. https://doi.org/10.1109/MIUCC62295.2024.10783559.</w:t>
      </w:r>
    </w:p>
    <w:p w14:paraId="400304BC" w14:textId="77777777" w:rsidR="0002236A" w:rsidRDefault="0002236A" w:rsidP="0002236A">
      <w:pPr>
        <w:pStyle w:val="Bibliography"/>
      </w:pPr>
      <w:r>
        <w:t xml:space="preserve">Anthony, </w:t>
      </w:r>
      <w:proofErr w:type="spellStart"/>
      <w:r>
        <w:t>Callen</w:t>
      </w:r>
      <w:proofErr w:type="spellEnd"/>
      <w:r>
        <w:t xml:space="preserve">. 2018. “To </w:t>
      </w:r>
      <w:proofErr w:type="spellStart"/>
      <w:r>
        <w:t>Question</w:t>
      </w:r>
      <w:proofErr w:type="spellEnd"/>
      <w:r>
        <w:t xml:space="preserve"> </w:t>
      </w:r>
      <w:proofErr w:type="spellStart"/>
      <w:r>
        <w:t>or</w:t>
      </w:r>
      <w:proofErr w:type="spellEnd"/>
      <w:r>
        <w:t xml:space="preserve"> </w:t>
      </w:r>
      <w:proofErr w:type="spellStart"/>
      <w:r>
        <w:t>Accept</w:t>
      </w:r>
      <w:proofErr w:type="spellEnd"/>
      <w:r>
        <w:t xml:space="preserve">? </w:t>
      </w:r>
      <w:proofErr w:type="spellStart"/>
      <w:r>
        <w:t>How</w:t>
      </w:r>
      <w:proofErr w:type="spellEnd"/>
      <w:r>
        <w:t xml:space="preserve"> Status </w:t>
      </w:r>
      <w:proofErr w:type="spellStart"/>
      <w:r>
        <w:t>Differences</w:t>
      </w:r>
      <w:proofErr w:type="spellEnd"/>
      <w:r>
        <w:t xml:space="preserve"> </w:t>
      </w:r>
      <w:proofErr w:type="spellStart"/>
      <w:r>
        <w:t>Influence</w:t>
      </w:r>
      <w:proofErr w:type="spellEnd"/>
      <w:r>
        <w:t xml:space="preserve"> </w:t>
      </w:r>
      <w:proofErr w:type="spellStart"/>
      <w:r>
        <w:t>Responses</w:t>
      </w:r>
      <w:proofErr w:type="spellEnd"/>
      <w:r>
        <w:t xml:space="preserve"> </w:t>
      </w:r>
      <w:proofErr w:type="spellStart"/>
      <w:r>
        <w:t>to</w:t>
      </w:r>
      <w:proofErr w:type="spellEnd"/>
      <w:r>
        <w:t xml:space="preserve"> New </w:t>
      </w:r>
      <w:proofErr w:type="spellStart"/>
      <w:r>
        <w:t>Epistemic</w:t>
      </w:r>
      <w:proofErr w:type="spellEnd"/>
      <w:r>
        <w:t xml:space="preserve"> Technologies in </w:t>
      </w:r>
      <w:proofErr w:type="spellStart"/>
      <w:r>
        <w:t>Knowledge</w:t>
      </w:r>
      <w:proofErr w:type="spellEnd"/>
      <w:r>
        <w:t xml:space="preserve"> </w:t>
      </w:r>
      <w:proofErr w:type="spellStart"/>
      <w:r>
        <w:t>Work</w:t>
      </w:r>
      <w:proofErr w:type="spellEnd"/>
      <w:r>
        <w:t xml:space="preserve">.” </w:t>
      </w:r>
      <w:proofErr w:type="spellStart"/>
      <w:r>
        <w:rPr>
          <w:i/>
          <w:iCs/>
        </w:rPr>
        <w:t>Academy</w:t>
      </w:r>
      <w:proofErr w:type="spellEnd"/>
      <w:r>
        <w:rPr>
          <w:i/>
          <w:iCs/>
        </w:rPr>
        <w:t xml:space="preserve"> </w:t>
      </w:r>
      <w:proofErr w:type="spellStart"/>
      <w:r>
        <w:rPr>
          <w:i/>
          <w:iCs/>
        </w:rPr>
        <w:t>of</w:t>
      </w:r>
      <w:proofErr w:type="spellEnd"/>
      <w:r>
        <w:rPr>
          <w:i/>
          <w:iCs/>
        </w:rPr>
        <w:t xml:space="preserve"> </w:t>
      </w:r>
      <w:proofErr w:type="spellStart"/>
      <w:r>
        <w:rPr>
          <w:i/>
          <w:iCs/>
        </w:rPr>
        <w:t>Management</w:t>
      </w:r>
      <w:proofErr w:type="spellEnd"/>
      <w:r>
        <w:rPr>
          <w:i/>
          <w:iCs/>
        </w:rPr>
        <w:t xml:space="preserve"> </w:t>
      </w:r>
      <w:proofErr w:type="spellStart"/>
      <w:r>
        <w:rPr>
          <w:i/>
          <w:iCs/>
        </w:rPr>
        <w:t>Review</w:t>
      </w:r>
      <w:proofErr w:type="spellEnd"/>
      <w:r>
        <w:t xml:space="preserve"> 43 (4): 661–79. https://doi.org/10.5465/amr.2016.0334.</w:t>
      </w:r>
    </w:p>
    <w:p w14:paraId="4ED9873F" w14:textId="77777777" w:rsidR="0002236A" w:rsidRDefault="0002236A" w:rsidP="0002236A">
      <w:pPr>
        <w:pStyle w:val="Bibliography"/>
      </w:pPr>
      <w:proofErr w:type="spellStart"/>
      <w:r>
        <w:t>Ashraf</w:t>
      </w:r>
      <w:proofErr w:type="spellEnd"/>
      <w:r>
        <w:t xml:space="preserve">, Amir Reza, Tim </w:t>
      </w:r>
      <w:proofErr w:type="spellStart"/>
      <w:r>
        <w:t>Ken</w:t>
      </w:r>
      <w:proofErr w:type="spellEnd"/>
      <w:r>
        <w:t xml:space="preserve"> </w:t>
      </w:r>
      <w:proofErr w:type="spellStart"/>
      <w:r>
        <w:t>Mackey</w:t>
      </w:r>
      <w:proofErr w:type="spellEnd"/>
      <w:r>
        <w:t xml:space="preserve">, </w:t>
      </w:r>
      <w:proofErr w:type="spellStart"/>
      <w:r>
        <w:t>and</w:t>
      </w:r>
      <w:proofErr w:type="spellEnd"/>
      <w:r>
        <w:t xml:space="preserve"> </w:t>
      </w:r>
      <w:proofErr w:type="spellStart"/>
      <w:r>
        <w:t>András</w:t>
      </w:r>
      <w:proofErr w:type="spellEnd"/>
      <w:r>
        <w:t xml:space="preserve"> </w:t>
      </w:r>
      <w:proofErr w:type="spellStart"/>
      <w:r>
        <w:t>Fittler</w:t>
      </w:r>
      <w:proofErr w:type="spellEnd"/>
      <w:r>
        <w:t>. 2024. “</w:t>
      </w:r>
      <w:proofErr w:type="spellStart"/>
      <w:r>
        <w:t>Search</w:t>
      </w:r>
      <w:proofErr w:type="spellEnd"/>
      <w:r>
        <w:t xml:space="preserve"> </w:t>
      </w:r>
      <w:proofErr w:type="spellStart"/>
      <w:r>
        <w:t>Engines</w:t>
      </w:r>
      <w:proofErr w:type="spellEnd"/>
      <w:r>
        <w:t xml:space="preserve"> </w:t>
      </w:r>
      <w:proofErr w:type="spellStart"/>
      <w:r>
        <w:t>and</w:t>
      </w:r>
      <w:proofErr w:type="spellEnd"/>
      <w:r>
        <w:t xml:space="preserve"> </w:t>
      </w:r>
      <w:proofErr w:type="spellStart"/>
      <w:r>
        <w:t>Generative</w:t>
      </w:r>
      <w:proofErr w:type="spellEnd"/>
      <w:r>
        <w:t xml:space="preserve"> </w:t>
      </w:r>
      <w:proofErr w:type="spellStart"/>
      <w:r>
        <w:t>Artificial</w:t>
      </w:r>
      <w:proofErr w:type="spellEnd"/>
      <w:r>
        <w:t xml:space="preserve"> </w:t>
      </w:r>
      <w:proofErr w:type="spellStart"/>
      <w:r>
        <w:t>Intelligence</w:t>
      </w:r>
      <w:proofErr w:type="spellEnd"/>
      <w:r>
        <w:t xml:space="preserve"> </w:t>
      </w:r>
      <w:proofErr w:type="spellStart"/>
      <w:r>
        <w:t>Integration</w:t>
      </w:r>
      <w:proofErr w:type="spellEnd"/>
      <w:r>
        <w:t xml:space="preserve">: </w:t>
      </w:r>
      <w:proofErr w:type="spellStart"/>
      <w:r>
        <w:t>Public</w:t>
      </w:r>
      <w:proofErr w:type="spellEnd"/>
      <w:r>
        <w:t xml:space="preserve"> </w:t>
      </w:r>
      <w:proofErr w:type="spellStart"/>
      <w:r>
        <w:t>Health</w:t>
      </w:r>
      <w:proofErr w:type="spellEnd"/>
      <w:r>
        <w:t xml:space="preserve"> </w:t>
      </w:r>
      <w:proofErr w:type="spellStart"/>
      <w:r>
        <w:t>Risks</w:t>
      </w:r>
      <w:proofErr w:type="spellEnd"/>
      <w:r>
        <w:t xml:space="preserve"> </w:t>
      </w:r>
      <w:proofErr w:type="spellStart"/>
      <w:r>
        <w:t>and</w:t>
      </w:r>
      <w:proofErr w:type="spellEnd"/>
      <w:r>
        <w:t xml:space="preserve"> </w:t>
      </w:r>
      <w:proofErr w:type="spellStart"/>
      <w:r>
        <w:t>Recommendations</w:t>
      </w:r>
      <w:proofErr w:type="spellEnd"/>
      <w:r>
        <w:t xml:space="preserve"> </w:t>
      </w:r>
      <w:proofErr w:type="spellStart"/>
      <w:r>
        <w:t>to</w:t>
      </w:r>
      <w:proofErr w:type="spellEnd"/>
      <w:r>
        <w:t xml:space="preserve"> </w:t>
      </w:r>
      <w:proofErr w:type="spellStart"/>
      <w:r>
        <w:t>Safeguard</w:t>
      </w:r>
      <w:proofErr w:type="spellEnd"/>
      <w:r>
        <w:t xml:space="preserve"> </w:t>
      </w:r>
      <w:proofErr w:type="spellStart"/>
      <w:r>
        <w:t>Consumers</w:t>
      </w:r>
      <w:proofErr w:type="spellEnd"/>
      <w:r>
        <w:t xml:space="preserve"> Online.” </w:t>
      </w:r>
      <w:r>
        <w:rPr>
          <w:i/>
          <w:iCs/>
        </w:rPr>
        <w:t xml:space="preserve">JMIR </w:t>
      </w:r>
      <w:proofErr w:type="spellStart"/>
      <w:r>
        <w:rPr>
          <w:i/>
          <w:iCs/>
        </w:rPr>
        <w:t>Public</w:t>
      </w:r>
      <w:proofErr w:type="spellEnd"/>
      <w:r>
        <w:rPr>
          <w:i/>
          <w:iCs/>
        </w:rPr>
        <w:t xml:space="preserve"> </w:t>
      </w:r>
      <w:proofErr w:type="spellStart"/>
      <w:r>
        <w:rPr>
          <w:i/>
          <w:iCs/>
        </w:rPr>
        <w:t>Health</w:t>
      </w:r>
      <w:proofErr w:type="spellEnd"/>
      <w:r>
        <w:rPr>
          <w:i/>
          <w:iCs/>
        </w:rPr>
        <w:t xml:space="preserve"> </w:t>
      </w:r>
      <w:proofErr w:type="spellStart"/>
      <w:r>
        <w:rPr>
          <w:i/>
          <w:iCs/>
        </w:rPr>
        <w:t>and</w:t>
      </w:r>
      <w:proofErr w:type="spellEnd"/>
      <w:r>
        <w:rPr>
          <w:i/>
          <w:iCs/>
        </w:rPr>
        <w:t xml:space="preserve"> </w:t>
      </w:r>
      <w:proofErr w:type="spellStart"/>
      <w:r>
        <w:rPr>
          <w:i/>
          <w:iCs/>
        </w:rPr>
        <w:t>Surveillance</w:t>
      </w:r>
      <w:proofErr w:type="spellEnd"/>
      <w:r>
        <w:t xml:space="preserve"> 10 (1): e53086. https://doi.org/10.2196/53086.</w:t>
      </w:r>
    </w:p>
    <w:p w14:paraId="0A266BC2" w14:textId="77777777" w:rsidR="0002236A" w:rsidRDefault="0002236A" w:rsidP="0002236A">
      <w:pPr>
        <w:pStyle w:val="Bibliography"/>
      </w:pPr>
      <w:proofErr w:type="spellStart"/>
      <w:r>
        <w:t>Ateeq</w:t>
      </w:r>
      <w:proofErr w:type="spellEnd"/>
      <w:r>
        <w:t xml:space="preserve">, Ali, Mohammed </w:t>
      </w:r>
      <w:proofErr w:type="spellStart"/>
      <w:r>
        <w:t>Alzoraiki</w:t>
      </w:r>
      <w:proofErr w:type="spellEnd"/>
      <w:r>
        <w:t xml:space="preserve">, Marwan </w:t>
      </w:r>
      <w:proofErr w:type="spellStart"/>
      <w:r>
        <w:t>Milhem</w:t>
      </w:r>
      <w:proofErr w:type="spellEnd"/>
      <w:r>
        <w:t xml:space="preserve">, </w:t>
      </w:r>
      <w:proofErr w:type="spellStart"/>
      <w:r>
        <w:t>and</w:t>
      </w:r>
      <w:proofErr w:type="spellEnd"/>
      <w:r>
        <w:t xml:space="preserve"> </w:t>
      </w:r>
      <w:proofErr w:type="spellStart"/>
      <w:r>
        <w:t>Ranyia</w:t>
      </w:r>
      <w:proofErr w:type="spellEnd"/>
      <w:r>
        <w:t xml:space="preserve"> Ali </w:t>
      </w:r>
      <w:proofErr w:type="spellStart"/>
      <w:r>
        <w:t>Ateeq</w:t>
      </w:r>
      <w:proofErr w:type="spellEnd"/>
      <w:r>
        <w:t>. 2024. “</w:t>
      </w:r>
      <w:proofErr w:type="spellStart"/>
      <w:r>
        <w:t>Artificial</w:t>
      </w:r>
      <w:proofErr w:type="spellEnd"/>
      <w:r>
        <w:t xml:space="preserve"> </w:t>
      </w:r>
      <w:proofErr w:type="spellStart"/>
      <w:r>
        <w:t>Intelligence</w:t>
      </w:r>
      <w:proofErr w:type="spellEnd"/>
      <w:r>
        <w:t xml:space="preserve"> in </w:t>
      </w:r>
      <w:proofErr w:type="spellStart"/>
      <w:r>
        <w:t>Education</w:t>
      </w:r>
      <w:proofErr w:type="spellEnd"/>
      <w:r>
        <w:t xml:space="preserve">: </w:t>
      </w:r>
      <w:proofErr w:type="spellStart"/>
      <w:r>
        <w:t>Implications</w:t>
      </w:r>
      <w:proofErr w:type="spellEnd"/>
      <w:r>
        <w:t xml:space="preserve"> </w:t>
      </w:r>
      <w:proofErr w:type="spellStart"/>
      <w:r>
        <w:t>for</w:t>
      </w:r>
      <w:proofErr w:type="spellEnd"/>
      <w:r>
        <w:t xml:space="preserve"> </w:t>
      </w:r>
      <w:proofErr w:type="spellStart"/>
      <w:r>
        <w:t>Academic</w:t>
      </w:r>
      <w:proofErr w:type="spellEnd"/>
      <w:r>
        <w:t xml:space="preserve"> </w:t>
      </w:r>
      <w:proofErr w:type="spellStart"/>
      <w:r>
        <w:t>Integrity</w:t>
      </w:r>
      <w:proofErr w:type="spellEnd"/>
      <w:r>
        <w:t xml:space="preserve"> </w:t>
      </w:r>
      <w:proofErr w:type="spellStart"/>
      <w:r>
        <w:t>and</w:t>
      </w:r>
      <w:proofErr w:type="spellEnd"/>
      <w:r>
        <w:t xml:space="preserve"> </w:t>
      </w:r>
      <w:proofErr w:type="spellStart"/>
      <w:r>
        <w:t>the</w:t>
      </w:r>
      <w:proofErr w:type="spellEnd"/>
      <w:r>
        <w:t xml:space="preserve"> </w:t>
      </w:r>
      <w:proofErr w:type="spellStart"/>
      <w:r>
        <w:t>Shift</w:t>
      </w:r>
      <w:proofErr w:type="spellEnd"/>
      <w:r>
        <w:t xml:space="preserve"> </w:t>
      </w:r>
      <w:proofErr w:type="spellStart"/>
      <w:r>
        <w:t>toward</w:t>
      </w:r>
      <w:proofErr w:type="spellEnd"/>
      <w:r>
        <w:t xml:space="preserve"> </w:t>
      </w:r>
      <w:proofErr w:type="spellStart"/>
      <w:r>
        <w:t>Holistic</w:t>
      </w:r>
      <w:proofErr w:type="spellEnd"/>
      <w:r>
        <w:t xml:space="preserve"> </w:t>
      </w:r>
      <w:proofErr w:type="spellStart"/>
      <w:r>
        <w:t>Assessment</w:t>
      </w:r>
      <w:proofErr w:type="spellEnd"/>
      <w:r>
        <w:t xml:space="preserve">.” </w:t>
      </w:r>
      <w:proofErr w:type="spellStart"/>
      <w:r>
        <w:rPr>
          <w:i/>
          <w:iCs/>
        </w:rPr>
        <w:t>Frontiers</w:t>
      </w:r>
      <w:proofErr w:type="spellEnd"/>
      <w:r>
        <w:rPr>
          <w:i/>
          <w:iCs/>
        </w:rPr>
        <w:t xml:space="preserve"> in </w:t>
      </w:r>
      <w:proofErr w:type="spellStart"/>
      <w:r>
        <w:rPr>
          <w:i/>
          <w:iCs/>
        </w:rPr>
        <w:t>Education</w:t>
      </w:r>
      <w:proofErr w:type="spellEnd"/>
      <w:r>
        <w:t xml:space="preserve"> 9 (</w:t>
      </w:r>
      <w:proofErr w:type="spellStart"/>
      <w:r>
        <w:t>October</w:t>
      </w:r>
      <w:proofErr w:type="spellEnd"/>
      <w:r>
        <w:t>). https://doi.org/10.3389/feduc.2024.1470979.</w:t>
      </w:r>
    </w:p>
    <w:p w14:paraId="7F00AC38" w14:textId="77777777" w:rsidR="0002236A" w:rsidRDefault="0002236A" w:rsidP="0002236A">
      <w:pPr>
        <w:pStyle w:val="Bibliography"/>
      </w:pPr>
      <w:proofErr w:type="spellStart"/>
      <w:r>
        <w:t>Ayemowa</w:t>
      </w:r>
      <w:proofErr w:type="spellEnd"/>
      <w:r>
        <w:t xml:space="preserve">, Matthew O., Roliana Ibrahim, </w:t>
      </w:r>
      <w:proofErr w:type="spellStart"/>
      <w:r>
        <w:t>and</w:t>
      </w:r>
      <w:proofErr w:type="spellEnd"/>
      <w:r>
        <w:t xml:space="preserve"> Muhammad Murad Khan. 2024. “</w:t>
      </w:r>
      <w:proofErr w:type="spellStart"/>
      <w:r>
        <w:t>Analysis</w:t>
      </w:r>
      <w:proofErr w:type="spellEnd"/>
      <w:r>
        <w:t xml:space="preserve"> </w:t>
      </w:r>
      <w:proofErr w:type="spellStart"/>
      <w:r>
        <w:t>of</w:t>
      </w:r>
      <w:proofErr w:type="spellEnd"/>
      <w:r>
        <w:t xml:space="preserve"> </w:t>
      </w:r>
      <w:proofErr w:type="spellStart"/>
      <w:r>
        <w:t>Recommender</w:t>
      </w:r>
      <w:proofErr w:type="spellEnd"/>
      <w:r>
        <w:t xml:space="preserve"> System </w:t>
      </w:r>
      <w:proofErr w:type="spellStart"/>
      <w:r>
        <w:t>Using</w:t>
      </w:r>
      <w:proofErr w:type="spellEnd"/>
      <w:r>
        <w:t xml:space="preserve"> </w:t>
      </w:r>
      <w:proofErr w:type="spellStart"/>
      <w:r>
        <w:t>Generative</w:t>
      </w:r>
      <w:proofErr w:type="spellEnd"/>
      <w:r>
        <w:t xml:space="preserve"> </w:t>
      </w:r>
      <w:proofErr w:type="spellStart"/>
      <w:r>
        <w:t>Artificial</w:t>
      </w:r>
      <w:proofErr w:type="spellEnd"/>
      <w:r>
        <w:t xml:space="preserve"> </w:t>
      </w:r>
      <w:proofErr w:type="spellStart"/>
      <w:r>
        <w:t>Intelligence</w:t>
      </w:r>
      <w:proofErr w:type="spellEnd"/>
      <w:r>
        <w:t xml:space="preserve">: A </w:t>
      </w:r>
      <w:proofErr w:type="spellStart"/>
      <w:r>
        <w:t>Systematic</w:t>
      </w:r>
      <w:proofErr w:type="spellEnd"/>
      <w:r>
        <w:t xml:space="preserve"> </w:t>
      </w:r>
      <w:proofErr w:type="spellStart"/>
      <w:r>
        <w:t>Literature</w:t>
      </w:r>
      <w:proofErr w:type="spellEnd"/>
      <w:r>
        <w:t xml:space="preserve"> </w:t>
      </w:r>
      <w:proofErr w:type="spellStart"/>
      <w:r>
        <w:t>Review</w:t>
      </w:r>
      <w:proofErr w:type="spellEnd"/>
      <w:r>
        <w:t xml:space="preserve">.” </w:t>
      </w:r>
      <w:r>
        <w:rPr>
          <w:i/>
          <w:iCs/>
        </w:rPr>
        <w:t>IEEE Access</w:t>
      </w:r>
      <w:r>
        <w:t xml:space="preserve"> 12: 87742–66. https://doi.org/10.1109/ACCESS.2024.3416962.</w:t>
      </w:r>
    </w:p>
    <w:p w14:paraId="57DBC9C4" w14:textId="77777777" w:rsidR="0002236A" w:rsidRDefault="0002236A" w:rsidP="0002236A">
      <w:pPr>
        <w:pStyle w:val="Bibliography"/>
      </w:pPr>
      <w:proofErr w:type="spellStart"/>
      <w:r>
        <w:t>Berger</w:t>
      </w:r>
      <w:proofErr w:type="spellEnd"/>
      <w:r>
        <w:t xml:space="preserve">, Maurits S. 2020. </w:t>
      </w:r>
      <w:proofErr w:type="spellStart"/>
      <w:r>
        <w:t>Review</w:t>
      </w:r>
      <w:proofErr w:type="spellEnd"/>
      <w:r>
        <w:t xml:space="preserve"> </w:t>
      </w:r>
      <w:proofErr w:type="spellStart"/>
      <w:r>
        <w:t>of</w:t>
      </w:r>
      <w:proofErr w:type="spellEnd"/>
      <w:r>
        <w:t xml:space="preserve"> </w:t>
      </w:r>
      <w:proofErr w:type="spellStart"/>
      <w:r>
        <w:rPr>
          <w:i/>
          <w:iCs/>
        </w:rPr>
        <w:t>Review</w:t>
      </w:r>
      <w:proofErr w:type="spellEnd"/>
      <w:r>
        <w:rPr>
          <w:i/>
          <w:iCs/>
        </w:rPr>
        <w:t xml:space="preserve"> </w:t>
      </w:r>
      <w:proofErr w:type="spellStart"/>
      <w:r>
        <w:rPr>
          <w:i/>
          <w:iCs/>
        </w:rPr>
        <w:t>of</w:t>
      </w:r>
      <w:proofErr w:type="spellEnd"/>
      <w:r>
        <w:rPr>
          <w:i/>
          <w:iCs/>
        </w:rPr>
        <w:t xml:space="preserve"> </w:t>
      </w:r>
      <w:proofErr w:type="spellStart"/>
      <w:r>
        <w:rPr>
          <w:i/>
          <w:iCs/>
        </w:rPr>
        <w:t>Sharīʿa</w:t>
      </w:r>
      <w:proofErr w:type="spellEnd"/>
      <w:r>
        <w:rPr>
          <w:i/>
          <w:iCs/>
        </w:rPr>
        <w:t xml:space="preserve"> </w:t>
      </w:r>
      <w:proofErr w:type="spellStart"/>
      <w:r>
        <w:rPr>
          <w:i/>
          <w:iCs/>
        </w:rPr>
        <w:t>Scripts</w:t>
      </w:r>
      <w:proofErr w:type="spellEnd"/>
      <w:r>
        <w:rPr>
          <w:i/>
          <w:iCs/>
        </w:rPr>
        <w:t xml:space="preserve">: A </w:t>
      </w:r>
      <w:proofErr w:type="spellStart"/>
      <w:r>
        <w:rPr>
          <w:i/>
          <w:iCs/>
        </w:rPr>
        <w:t>Historical</w:t>
      </w:r>
      <w:proofErr w:type="spellEnd"/>
      <w:r>
        <w:rPr>
          <w:i/>
          <w:iCs/>
        </w:rPr>
        <w:t xml:space="preserve"> </w:t>
      </w:r>
      <w:proofErr w:type="spellStart"/>
      <w:r>
        <w:rPr>
          <w:i/>
          <w:iCs/>
        </w:rPr>
        <w:t>Anthropology</w:t>
      </w:r>
      <w:proofErr w:type="spellEnd"/>
      <w:r>
        <w:t xml:space="preserve">, </w:t>
      </w:r>
      <w:proofErr w:type="spellStart"/>
      <w:r>
        <w:t>by</w:t>
      </w:r>
      <w:proofErr w:type="spellEnd"/>
      <w:r>
        <w:t xml:space="preserve"> </w:t>
      </w:r>
      <w:proofErr w:type="spellStart"/>
      <w:r>
        <w:t>Brinkley</w:t>
      </w:r>
      <w:proofErr w:type="spellEnd"/>
      <w:r>
        <w:t xml:space="preserve"> </w:t>
      </w:r>
      <w:proofErr w:type="spellStart"/>
      <w:r>
        <w:t>Messick</w:t>
      </w:r>
      <w:proofErr w:type="spellEnd"/>
      <w:r>
        <w:t xml:space="preserve">. </w:t>
      </w:r>
      <w:proofErr w:type="spellStart"/>
      <w:r>
        <w:rPr>
          <w:i/>
          <w:iCs/>
        </w:rPr>
        <w:t>Journal</w:t>
      </w:r>
      <w:proofErr w:type="spellEnd"/>
      <w:r>
        <w:rPr>
          <w:i/>
          <w:iCs/>
        </w:rPr>
        <w:t xml:space="preserve"> </w:t>
      </w:r>
      <w:proofErr w:type="spellStart"/>
      <w:r>
        <w:rPr>
          <w:i/>
          <w:iCs/>
        </w:rPr>
        <w:t>of</w:t>
      </w:r>
      <w:proofErr w:type="spellEnd"/>
      <w:r>
        <w:rPr>
          <w:i/>
          <w:iCs/>
        </w:rPr>
        <w:t xml:space="preserve"> </w:t>
      </w:r>
      <w:proofErr w:type="spellStart"/>
      <w:r>
        <w:rPr>
          <w:i/>
          <w:iCs/>
        </w:rPr>
        <w:t>the</w:t>
      </w:r>
      <w:proofErr w:type="spellEnd"/>
      <w:r>
        <w:rPr>
          <w:i/>
          <w:iCs/>
        </w:rPr>
        <w:t xml:space="preserve"> American Oriental </w:t>
      </w:r>
      <w:proofErr w:type="spellStart"/>
      <w:r>
        <w:rPr>
          <w:i/>
          <w:iCs/>
        </w:rPr>
        <w:t>Society</w:t>
      </w:r>
      <w:proofErr w:type="spellEnd"/>
      <w:r>
        <w:t xml:space="preserve"> 140 (4): 1011–14.</w:t>
      </w:r>
    </w:p>
    <w:p w14:paraId="25D853EC" w14:textId="77777777" w:rsidR="0002236A" w:rsidRDefault="0002236A" w:rsidP="0002236A">
      <w:pPr>
        <w:pStyle w:val="Bibliography"/>
      </w:pPr>
      <w:proofErr w:type="spellStart"/>
      <w:r>
        <w:t>Bruce</w:t>
      </w:r>
      <w:proofErr w:type="spellEnd"/>
      <w:r>
        <w:t xml:space="preserve"> </w:t>
      </w:r>
      <w:proofErr w:type="spellStart"/>
      <w:r>
        <w:t>Hall</w:t>
      </w:r>
      <w:proofErr w:type="spellEnd"/>
      <w:r>
        <w:t xml:space="preserve">, </w:t>
      </w:r>
      <w:proofErr w:type="spellStart"/>
      <w:r>
        <w:t>Rodney</w:t>
      </w:r>
      <w:proofErr w:type="spellEnd"/>
      <w:r>
        <w:t>. 2007. “</w:t>
      </w:r>
      <w:proofErr w:type="spellStart"/>
      <w:r>
        <w:t>Explaining</w:t>
      </w:r>
      <w:proofErr w:type="spellEnd"/>
      <w:r>
        <w:t xml:space="preserve"> ‘</w:t>
      </w:r>
      <w:proofErr w:type="spellStart"/>
      <w:r>
        <w:t>Market</w:t>
      </w:r>
      <w:proofErr w:type="spellEnd"/>
      <w:r>
        <w:t xml:space="preserve"> </w:t>
      </w:r>
      <w:proofErr w:type="spellStart"/>
      <w:r>
        <w:t>Authority</w:t>
      </w:r>
      <w:proofErr w:type="spellEnd"/>
      <w:r>
        <w:t xml:space="preserve">’ </w:t>
      </w:r>
      <w:proofErr w:type="spellStart"/>
      <w:r>
        <w:t>and</w:t>
      </w:r>
      <w:proofErr w:type="spellEnd"/>
      <w:r>
        <w:t xml:space="preserve"> Liberal </w:t>
      </w:r>
      <w:proofErr w:type="spellStart"/>
      <w:r>
        <w:t>Stability</w:t>
      </w:r>
      <w:proofErr w:type="spellEnd"/>
      <w:r>
        <w:t xml:space="preserve">: </w:t>
      </w:r>
      <w:proofErr w:type="spellStart"/>
      <w:r>
        <w:t>Toward</w:t>
      </w:r>
      <w:proofErr w:type="spellEnd"/>
      <w:r>
        <w:t xml:space="preserve"> a </w:t>
      </w:r>
      <w:proofErr w:type="spellStart"/>
      <w:r>
        <w:t>Sociological</w:t>
      </w:r>
      <w:proofErr w:type="spellEnd"/>
      <w:r>
        <w:t>–</w:t>
      </w:r>
      <w:proofErr w:type="spellStart"/>
      <w:r>
        <w:t>Constructivist</w:t>
      </w:r>
      <w:proofErr w:type="spellEnd"/>
      <w:r>
        <w:t xml:space="preserve"> </w:t>
      </w:r>
      <w:proofErr w:type="spellStart"/>
      <w:r>
        <w:t>Synthesis</w:t>
      </w:r>
      <w:proofErr w:type="spellEnd"/>
      <w:r>
        <w:t xml:space="preserve">.” </w:t>
      </w:r>
      <w:r>
        <w:rPr>
          <w:i/>
          <w:iCs/>
        </w:rPr>
        <w:t xml:space="preserve">Global </w:t>
      </w:r>
      <w:proofErr w:type="spellStart"/>
      <w:r>
        <w:rPr>
          <w:i/>
          <w:iCs/>
        </w:rPr>
        <w:t>Society</w:t>
      </w:r>
      <w:proofErr w:type="spellEnd"/>
      <w:r>
        <w:t xml:space="preserve"> 21 (3): 319–42. https://doi.org/10.1080/13600820701417774.</w:t>
      </w:r>
    </w:p>
    <w:p w14:paraId="771857E7" w14:textId="77777777" w:rsidR="0002236A" w:rsidRDefault="0002236A" w:rsidP="0002236A">
      <w:pPr>
        <w:pStyle w:val="Bibliography"/>
      </w:pPr>
      <w:r>
        <w:t xml:space="preserve">Buchori, </w:t>
      </w:r>
      <w:proofErr w:type="spellStart"/>
      <w:r>
        <w:t>Uuh</w:t>
      </w:r>
      <w:proofErr w:type="spellEnd"/>
      <w:r>
        <w:t xml:space="preserve">, E. Syarifudin, </w:t>
      </w:r>
      <w:proofErr w:type="spellStart"/>
      <w:r>
        <w:t>and</w:t>
      </w:r>
      <w:proofErr w:type="spellEnd"/>
      <w:r>
        <w:t xml:space="preserve"> Eneng Muslihah. 2023. “APPLICATION OF TECHNOLOGY IN ISLAMIC EDUCATION MANAGEMENT: (CASE STUDY AT MAN 4 PANDEGLANG).” </w:t>
      </w:r>
      <w:r>
        <w:rPr>
          <w:i/>
          <w:iCs/>
        </w:rPr>
        <w:t xml:space="preserve">INCARE, International </w:t>
      </w:r>
      <w:proofErr w:type="spellStart"/>
      <w:r>
        <w:rPr>
          <w:i/>
          <w:iCs/>
        </w:rPr>
        <w:t>Journal</w:t>
      </w:r>
      <w:proofErr w:type="spellEnd"/>
      <w:r>
        <w:rPr>
          <w:i/>
          <w:iCs/>
        </w:rPr>
        <w:t xml:space="preserve"> </w:t>
      </w:r>
      <w:proofErr w:type="spellStart"/>
      <w:r>
        <w:rPr>
          <w:i/>
          <w:iCs/>
        </w:rPr>
        <w:t>of</w:t>
      </w:r>
      <w:proofErr w:type="spellEnd"/>
      <w:r>
        <w:rPr>
          <w:i/>
          <w:iCs/>
        </w:rPr>
        <w:t xml:space="preserve"> </w:t>
      </w:r>
      <w:proofErr w:type="spellStart"/>
      <w:r>
        <w:rPr>
          <w:i/>
          <w:iCs/>
        </w:rPr>
        <w:t>Educational</w:t>
      </w:r>
      <w:proofErr w:type="spellEnd"/>
      <w:r>
        <w:rPr>
          <w:i/>
          <w:iCs/>
        </w:rPr>
        <w:t xml:space="preserve"> Resources</w:t>
      </w:r>
      <w:r>
        <w:t xml:space="preserve"> 3 (6): 651–68. https://doi.org/10.59689/incare.v3i6.651.</w:t>
      </w:r>
    </w:p>
    <w:p w14:paraId="7BF12A95" w14:textId="77777777" w:rsidR="0002236A" w:rsidRDefault="0002236A" w:rsidP="0002236A">
      <w:pPr>
        <w:pStyle w:val="Bibliography"/>
      </w:pPr>
      <w:proofErr w:type="spellStart"/>
      <w:r>
        <w:lastRenderedPageBreak/>
        <w:t>Chiu</w:t>
      </w:r>
      <w:proofErr w:type="spellEnd"/>
      <w:r>
        <w:t xml:space="preserve">, Thomas K. F., </w:t>
      </w:r>
      <w:proofErr w:type="spellStart"/>
      <w:r>
        <w:t>Qi</w:t>
      </w:r>
      <w:proofErr w:type="spellEnd"/>
      <w:r>
        <w:t xml:space="preserve"> </w:t>
      </w:r>
      <w:proofErr w:type="spellStart"/>
      <w:r>
        <w:t>Xia</w:t>
      </w:r>
      <w:proofErr w:type="spellEnd"/>
      <w:r>
        <w:t xml:space="preserve">, </w:t>
      </w:r>
      <w:proofErr w:type="spellStart"/>
      <w:r>
        <w:t>Xinyan</w:t>
      </w:r>
      <w:proofErr w:type="spellEnd"/>
      <w:r>
        <w:t xml:space="preserve"> </w:t>
      </w:r>
      <w:proofErr w:type="spellStart"/>
      <w:r>
        <w:t>Zhou</w:t>
      </w:r>
      <w:proofErr w:type="spellEnd"/>
      <w:r>
        <w:t xml:space="preserve">, </w:t>
      </w:r>
      <w:proofErr w:type="spellStart"/>
      <w:r>
        <w:t>Ching</w:t>
      </w:r>
      <w:proofErr w:type="spellEnd"/>
      <w:r>
        <w:t xml:space="preserve"> Sing </w:t>
      </w:r>
      <w:proofErr w:type="spellStart"/>
      <w:r>
        <w:t>Chai</w:t>
      </w:r>
      <w:proofErr w:type="spellEnd"/>
      <w:r>
        <w:t xml:space="preserve">, </w:t>
      </w:r>
      <w:proofErr w:type="spellStart"/>
      <w:r>
        <w:t>and</w:t>
      </w:r>
      <w:proofErr w:type="spellEnd"/>
      <w:r>
        <w:t xml:space="preserve"> </w:t>
      </w:r>
      <w:proofErr w:type="spellStart"/>
      <w:r>
        <w:t>Miaoting</w:t>
      </w:r>
      <w:proofErr w:type="spellEnd"/>
      <w:r>
        <w:t xml:space="preserve"> </w:t>
      </w:r>
      <w:proofErr w:type="spellStart"/>
      <w:r>
        <w:t>Cheng</w:t>
      </w:r>
      <w:proofErr w:type="spellEnd"/>
      <w:r>
        <w:t>. 2023. “</w:t>
      </w:r>
      <w:proofErr w:type="spellStart"/>
      <w:r>
        <w:t>Systematic</w:t>
      </w:r>
      <w:proofErr w:type="spellEnd"/>
      <w:r>
        <w:t xml:space="preserve"> </w:t>
      </w:r>
      <w:proofErr w:type="spellStart"/>
      <w:r>
        <w:t>Literature</w:t>
      </w:r>
      <w:proofErr w:type="spellEnd"/>
      <w:r>
        <w:t xml:space="preserve"> </w:t>
      </w:r>
      <w:proofErr w:type="spellStart"/>
      <w:r>
        <w:t>Review</w:t>
      </w:r>
      <w:proofErr w:type="spellEnd"/>
      <w:r>
        <w:t xml:space="preserve"> </w:t>
      </w:r>
      <w:proofErr w:type="spellStart"/>
      <w:r>
        <w:t>on</w:t>
      </w:r>
      <w:proofErr w:type="spellEnd"/>
      <w:r>
        <w:t xml:space="preserve"> </w:t>
      </w:r>
      <w:proofErr w:type="spellStart"/>
      <w:r>
        <w:t>Opportunities</w:t>
      </w:r>
      <w:proofErr w:type="spellEnd"/>
      <w:r>
        <w:t xml:space="preserve">, </w:t>
      </w:r>
      <w:proofErr w:type="spellStart"/>
      <w:r>
        <w:t>Challenges</w:t>
      </w:r>
      <w:proofErr w:type="spellEnd"/>
      <w:r>
        <w:t xml:space="preserve">, </w:t>
      </w:r>
      <w:proofErr w:type="spellStart"/>
      <w:r>
        <w:t>and</w:t>
      </w:r>
      <w:proofErr w:type="spellEnd"/>
      <w:r>
        <w:t xml:space="preserve"> Future </w:t>
      </w:r>
      <w:proofErr w:type="spellStart"/>
      <w:r>
        <w:t>Research</w:t>
      </w:r>
      <w:proofErr w:type="spellEnd"/>
      <w:r>
        <w:t xml:space="preserve"> </w:t>
      </w:r>
      <w:proofErr w:type="spellStart"/>
      <w:r>
        <w:t>Recommendations</w:t>
      </w:r>
      <w:proofErr w:type="spellEnd"/>
      <w:r>
        <w:t xml:space="preserve"> </w:t>
      </w:r>
      <w:proofErr w:type="spellStart"/>
      <w:r>
        <w:t>of</w:t>
      </w:r>
      <w:proofErr w:type="spellEnd"/>
      <w:r>
        <w:t xml:space="preserve"> </w:t>
      </w:r>
      <w:proofErr w:type="spellStart"/>
      <w:r>
        <w:t>Artificial</w:t>
      </w:r>
      <w:proofErr w:type="spellEnd"/>
      <w:r>
        <w:t xml:space="preserve"> </w:t>
      </w:r>
      <w:proofErr w:type="spellStart"/>
      <w:r>
        <w:t>Intelligence</w:t>
      </w:r>
      <w:proofErr w:type="spellEnd"/>
      <w:r>
        <w:t xml:space="preserve"> in </w:t>
      </w:r>
      <w:proofErr w:type="spellStart"/>
      <w:r>
        <w:t>Education</w:t>
      </w:r>
      <w:proofErr w:type="spellEnd"/>
      <w:r>
        <w:t xml:space="preserve">.” </w:t>
      </w:r>
      <w:proofErr w:type="spellStart"/>
      <w:r>
        <w:rPr>
          <w:i/>
          <w:iCs/>
        </w:rPr>
        <w:t>Computers</w:t>
      </w:r>
      <w:proofErr w:type="spellEnd"/>
      <w:r>
        <w:rPr>
          <w:i/>
          <w:iCs/>
        </w:rPr>
        <w:t xml:space="preserve"> </w:t>
      </w:r>
      <w:proofErr w:type="spellStart"/>
      <w:r>
        <w:rPr>
          <w:i/>
          <w:iCs/>
        </w:rPr>
        <w:t>and</w:t>
      </w:r>
      <w:proofErr w:type="spellEnd"/>
      <w:r>
        <w:rPr>
          <w:i/>
          <w:iCs/>
        </w:rPr>
        <w:t xml:space="preserve"> </w:t>
      </w:r>
      <w:proofErr w:type="spellStart"/>
      <w:r>
        <w:rPr>
          <w:i/>
          <w:iCs/>
        </w:rPr>
        <w:t>Education</w:t>
      </w:r>
      <w:proofErr w:type="spellEnd"/>
      <w:r>
        <w:rPr>
          <w:i/>
          <w:iCs/>
        </w:rPr>
        <w:t xml:space="preserve">: </w:t>
      </w:r>
      <w:proofErr w:type="spellStart"/>
      <w:r>
        <w:rPr>
          <w:i/>
          <w:iCs/>
        </w:rPr>
        <w:t>Artificial</w:t>
      </w:r>
      <w:proofErr w:type="spellEnd"/>
      <w:r>
        <w:rPr>
          <w:i/>
          <w:iCs/>
        </w:rPr>
        <w:t xml:space="preserve"> </w:t>
      </w:r>
      <w:proofErr w:type="spellStart"/>
      <w:r>
        <w:rPr>
          <w:i/>
          <w:iCs/>
        </w:rPr>
        <w:t>Intelligence</w:t>
      </w:r>
      <w:proofErr w:type="spellEnd"/>
      <w:r>
        <w:t xml:space="preserve"> 4 (</w:t>
      </w:r>
      <w:proofErr w:type="spellStart"/>
      <w:r>
        <w:t>January</w:t>
      </w:r>
      <w:proofErr w:type="spellEnd"/>
      <w:r>
        <w:t>): 100118. https://doi.org/10.1016/j.caeai.2022.100118.</w:t>
      </w:r>
    </w:p>
    <w:p w14:paraId="6DFB8518" w14:textId="77777777" w:rsidR="0002236A" w:rsidRDefault="0002236A" w:rsidP="0002236A">
      <w:pPr>
        <w:pStyle w:val="Bibliography"/>
      </w:pPr>
      <w:proofErr w:type="spellStart"/>
      <w:r>
        <w:t>Clegg</w:t>
      </w:r>
      <w:proofErr w:type="spellEnd"/>
      <w:r>
        <w:t xml:space="preserve">, </w:t>
      </w:r>
      <w:proofErr w:type="spellStart"/>
      <w:r>
        <w:t>Stewart</w:t>
      </w:r>
      <w:proofErr w:type="spellEnd"/>
      <w:r>
        <w:t xml:space="preserve">. 2010. “The State, Power, </w:t>
      </w:r>
      <w:proofErr w:type="spellStart"/>
      <w:r>
        <w:t>and</w:t>
      </w:r>
      <w:proofErr w:type="spellEnd"/>
      <w:r>
        <w:t xml:space="preserve"> </w:t>
      </w:r>
      <w:proofErr w:type="spellStart"/>
      <w:r>
        <w:t>Agency</w:t>
      </w:r>
      <w:proofErr w:type="spellEnd"/>
      <w:r>
        <w:t xml:space="preserve">: </w:t>
      </w:r>
      <w:proofErr w:type="spellStart"/>
      <w:r>
        <w:t>Missing</w:t>
      </w:r>
      <w:proofErr w:type="spellEnd"/>
      <w:r>
        <w:t xml:space="preserve"> in </w:t>
      </w:r>
      <w:proofErr w:type="spellStart"/>
      <w:r>
        <w:t>Action</w:t>
      </w:r>
      <w:proofErr w:type="spellEnd"/>
      <w:r>
        <w:t xml:space="preserve"> in </w:t>
      </w:r>
      <w:proofErr w:type="spellStart"/>
      <w:r>
        <w:t>Institutional</w:t>
      </w:r>
      <w:proofErr w:type="spellEnd"/>
      <w:r>
        <w:t xml:space="preserve"> </w:t>
      </w:r>
      <w:proofErr w:type="spellStart"/>
      <w:r>
        <w:t>Theory</w:t>
      </w:r>
      <w:proofErr w:type="spellEnd"/>
      <w:r>
        <w:t xml:space="preserve">?” </w:t>
      </w:r>
      <w:proofErr w:type="spellStart"/>
      <w:r>
        <w:rPr>
          <w:i/>
          <w:iCs/>
        </w:rPr>
        <w:t>Journal</w:t>
      </w:r>
      <w:proofErr w:type="spellEnd"/>
      <w:r>
        <w:rPr>
          <w:i/>
          <w:iCs/>
        </w:rPr>
        <w:t xml:space="preserve"> </w:t>
      </w:r>
      <w:proofErr w:type="spellStart"/>
      <w:r>
        <w:rPr>
          <w:i/>
          <w:iCs/>
        </w:rPr>
        <w:t>of</w:t>
      </w:r>
      <w:proofErr w:type="spellEnd"/>
      <w:r>
        <w:rPr>
          <w:i/>
          <w:iCs/>
        </w:rPr>
        <w:t xml:space="preserve"> </w:t>
      </w:r>
      <w:proofErr w:type="spellStart"/>
      <w:r>
        <w:rPr>
          <w:i/>
          <w:iCs/>
        </w:rPr>
        <w:t>Management</w:t>
      </w:r>
      <w:proofErr w:type="spellEnd"/>
      <w:r>
        <w:rPr>
          <w:i/>
          <w:iCs/>
        </w:rPr>
        <w:t xml:space="preserve"> </w:t>
      </w:r>
      <w:proofErr w:type="spellStart"/>
      <w:r>
        <w:rPr>
          <w:i/>
          <w:iCs/>
        </w:rPr>
        <w:t>Inquiry</w:t>
      </w:r>
      <w:proofErr w:type="spellEnd"/>
      <w:r>
        <w:t xml:space="preserve"> 19 (1): 4–13. https://doi.org/10.1177/1056492609347562.</w:t>
      </w:r>
    </w:p>
    <w:p w14:paraId="652DEA5E" w14:textId="77777777" w:rsidR="0002236A" w:rsidRDefault="0002236A" w:rsidP="0002236A">
      <w:pPr>
        <w:pStyle w:val="Bibliography"/>
      </w:pPr>
      <w:proofErr w:type="spellStart"/>
      <w:r>
        <w:t>Cronin</w:t>
      </w:r>
      <w:proofErr w:type="spellEnd"/>
      <w:r>
        <w:t xml:space="preserve">, </w:t>
      </w:r>
      <w:proofErr w:type="spellStart"/>
      <w:r>
        <w:t>Blaise</w:t>
      </w:r>
      <w:proofErr w:type="spellEnd"/>
      <w:r>
        <w:t xml:space="preserve">. 2007. </w:t>
      </w:r>
      <w:proofErr w:type="spellStart"/>
      <w:r>
        <w:rPr>
          <w:i/>
          <w:iCs/>
        </w:rPr>
        <w:t>Annual</w:t>
      </w:r>
      <w:proofErr w:type="spellEnd"/>
      <w:r>
        <w:rPr>
          <w:i/>
          <w:iCs/>
        </w:rPr>
        <w:t xml:space="preserve"> </w:t>
      </w:r>
      <w:proofErr w:type="spellStart"/>
      <w:r>
        <w:rPr>
          <w:i/>
          <w:iCs/>
        </w:rPr>
        <w:t>Review</w:t>
      </w:r>
      <w:proofErr w:type="spellEnd"/>
      <w:r>
        <w:rPr>
          <w:i/>
          <w:iCs/>
        </w:rPr>
        <w:t xml:space="preserve"> </w:t>
      </w:r>
      <w:proofErr w:type="spellStart"/>
      <w:r>
        <w:rPr>
          <w:i/>
          <w:iCs/>
        </w:rPr>
        <w:t>of</w:t>
      </w:r>
      <w:proofErr w:type="spellEnd"/>
      <w:r>
        <w:rPr>
          <w:i/>
          <w:iCs/>
        </w:rPr>
        <w:t xml:space="preserve"> </w:t>
      </w:r>
      <w:proofErr w:type="spellStart"/>
      <w:r>
        <w:rPr>
          <w:i/>
          <w:iCs/>
        </w:rPr>
        <w:t>Information</w:t>
      </w:r>
      <w:proofErr w:type="spellEnd"/>
      <w:r>
        <w:rPr>
          <w:i/>
          <w:iCs/>
        </w:rPr>
        <w:t xml:space="preserve"> </w:t>
      </w:r>
      <w:proofErr w:type="spellStart"/>
      <w:r>
        <w:rPr>
          <w:i/>
          <w:iCs/>
        </w:rPr>
        <w:t>Science</w:t>
      </w:r>
      <w:proofErr w:type="spellEnd"/>
      <w:r>
        <w:rPr>
          <w:i/>
          <w:iCs/>
        </w:rPr>
        <w:t xml:space="preserve"> </w:t>
      </w:r>
      <w:proofErr w:type="spellStart"/>
      <w:r>
        <w:rPr>
          <w:i/>
          <w:iCs/>
        </w:rPr>
        <w:t>and</w:t>
      </w:r>
      <w:proofErr w:type="spellEnd"/>
      <w:r>
        <w:rPr>
          <w:i/>
          <w:iCs/>
        </w:rPr>
        <w:t xml:space="preserve"> Technology</w:t>
      </w:r>
      <w:r>
        <w:t xml:space="preserve">. </w:t>
      </w:r>
      <w:proofErr w:type="spellStart"/>
      <w:r>
        <w:t>Information</w:t>
      </w:r>
      <w:proofErr w:type="spellEnd"/>
      <w:r>
        <w:t xml:space="preserve"> </w:t>
      </w:r>
      <w:proofErr w:type="spellStart"/>
      <w:r>
        <w:t>Today</w:t>
      </w:r>
      <w:proofErr w:type="spellEnd"/>
      <w:r>
        <w:t xml:space="preserve">, </w:t>
      </w:r>
      <w:proofErr w:type="spellStart"/>
      <w:r>
        <w:t>Inc</w:t>
      </w:r>
      <w:proofErr w:type="spellEnd"/>
      <w:r>
        <w:t>.</w:t>
      </w:r>
    </w:p>
    <w:p w14:paraId="2D8513B5" w14:textId="77777777" w:rsidR="0002236A" w:rsidRDefault="0002236A" w:rsidP="0002236A">
      <w:pPr>
        <w:pStyle w:val="Bibliography"/>
      </w:pPr>
      <w:proofErr w:type="spellStart"/>
      <w:r>
        <w:t>Davies</w:t>
      </w:r>
      <w:proofErr w:type="spellEnd"/>
      <w:r>
        <w:t xml:space="preserve">, Huw C., Rebecca </w:t>
      </w:r>
      <w:proofErr w:type="spellStart"/>
      <w:r>
        <w:t>Eynon</w:t>
      </w:r>
      <w:proofErr w:type="spellEnd"/>
      <w:r>
        <w:t xml:space="preserve">, </w:t>
      </w:r>
      <w:proofErr w:type="spellStart"/>
      <w:r>
        <w:t>and</w:t>
      </w:r>
      <w:proofErr w:type="spellEnd"/>
      <w:r>
        <w:t xml:space="preserve"> Cory </w:t>
      </w:r>
      <w:proofErr w:type="spellStart"/>
      <w:r>
        <w:t>Salveson</w:t>
      </w:r>
      <w:proofErr w:type="spellEnd"/>
      <w:r>
        <w:t xml:space="preserve">. 2021. “The </w:t>
      </w:r>
      <w:proofErr w:type="spellStart"/>
      <w:r>
        <w:t>Mobilisation</w:t>
      </w:r>
      <w:proofErr w:type="spellEnd"/>
      <w:r>
        <w:t xml:space="preserve"> </w:t>
      </w:r>
      <w:proofErr w:type="spellStart"/>
      <w:r>
        <w:t>of</w:t>
      </w:r>
      <w:proofErr w:type="spellEnd"/>
      <w:r>
        <w:t xml:space="preserve"> AI in </w:t>
      </w:r>
      <w:proofErr w:type="spellStart"/>
      <w:r>
        <w:t>Education</w:t>
      </w:r>
      <w:proofErr w:type="spellEnd"/>
      <w:r>
        <w:t xml:space="preserve">: A </w:t>
      </w:r>
      <w:proofErr w:type="spellStart"/>
      <w:r>
        <w:t>Bourdieusean</w:t>
      </w:r>
      <w:proofErr w:type="spellEnd"/>
      <w:r>
        <w:t xml:space="preserve"> </w:t>
      </w:r>
      <w:proofErr w:type="spellStart"/>
      <w:r>
        <w:t>Field</w:t>
      </w:r>
      <w:proofErr w:type="spellEnd"/>
      <w:r>
        <w:t xml:space="preserve"> </w:t>
      </w:r>
      <w:proofErr w:type="spellStart"/>
      <w:r>
        <w:t>Analysis</w:t>
      </w:r>
      <w:proofErr w:type="spellEnd"/>
      <w:r>
        <w:t xml:space="preserve">.” </w:t>
      </w:r>
      <w:proofErr w:type="spellStart"/>
      <w:r>
        <w:rPr>
          <w:i/>
          <w:iCs/>
        </w:rPr>
        <w:t>Sociology</w:t>
      </w:r>
      <w:proofErr w:type="spellEnd"/>
      <w:r>
        <w:t xml:space="preserve"> 55 (3): 539–60. https://doi.org/10.1177/0038038520967888.</w:t>
      </w:r>
    </w:p>
    <w:p w14:paraId="6551CE62" w14:textId="77777777" w:rsidR="0002236A" w:rsidRDefault="0002236A" w:rsidP="0002236A">
      <w:pPr>
        <w:pStyle w:val="Bibliography"/>
      </w:pPr>
      <w:r>
        <w:t xml:space="preserve">Ekasari, Silvia, </w:t>
      </w:r>
      <w:proofErr w:type="spellStart"/>
      <w:r>
        <w:t>Sardjana</w:t>
      </w:r>
      <w:proofErr w:type="spellEnd"/>
      <w:r>
        <w:t xml:space="preserve"> Orba Manullang, Abdul Wahab </w:t>
      </w:r>
      <w:proofErr w:type="spellStart"/>
      <w:r>
        <w:t>Syakhrani</w:t>
      </w:r>
      <w:proofErr w:type="spellEnd"/>
      <w:r>
        <w:t xml:space="preserve">, </w:t>
      </w:r>
      <w:proofErr w:type="spellStart"/>
      <w:r>
        <w:t>and</w:t>
      </w:r>
      <w:proofErr w:type="spellEnd"/>
      <w:r>
        <w:t xml:space="preserve"> Husna Amin. 2021. “</w:t>
      </w:r>
      <w:proofErr w:type="spellStart"/>
      <w:r>
        <w:t>Understanding</w:t>
      </w:r>
      <w:proofErr w:type="spellEnd"/>
      <w:r>
        <w:t xml:space="preserve"> Islamic </w:t>
      </w:r>
      <w:proofErr w:type="spellStart"/>
      <w:r>
        <w:t>Education</w:t>
      </w:r>
      <w:proofErr w:type="spellEnd"/>
      <w:r>
        <w:t xml:space="preserve"> </w:t>
      </w:r>
      <w:proofErr w:type="spellStart"/>
      <w:r>
        <w:t>Management</w:t>
      </w:r>
      <w:proofErr w:type="spellEnd"/>
      <w:r>
        <w:t xml:space="preserve"> in Digital Era: </w:t>
      </w:r>
      <w:proofErr w:type="spellStart"/>
      <w:r>
        <w:t>What</w:t>
      </w:r>
      <w:proofErr w:type="spellEnd"/>
      <w:r>
        <w:t xml:space="preserve"> </w:t>
      </w:r>
      <w:proofErr w:type="spellStart"/>
      <w:r>
        <w:t>Experts</w:t>
      </w:r>
      <w:proofErr w:type="spellEnd"/>
      <w:r>
        <w:t xml:space="preserve"> Say.” </w:t>
      </w:r>
      <w:r>
        <w:rPr>
          <w:i/>
          <w:iCs/>
        </w:rPr>
        <w:t>Nidhomul Haq : Jurnal Manajemen Pendidikan Islam</w:t>
      </w:r>
      <w:r>
        <w:t xml:space="preserve"> 6 (1): 127–43. https://doi.org/10.31538/ndh.v6i1.1336.</w:t>
      </w:r>
    </w:p>
    <w:p w14:paraId="0E677852" w14:textId="77777777" w:rsidR="0002236A" w:rsidRDefault="0002236A" w:rsidP="0002236A">
      <w:pPr>
        <w:pStyle w:val="Bibliography"/>
      </w:pPr>
      <w:proofErr w:type="spellStart"/>
      <w:r>
        <w:t>Elihami</w:t>
      </w:r>
      <w:proofErr w:type="spellEnd"/>
      <w:r>
        <w:t xml:space="preserve">, </w:t>
      </w:r>
      <w:proofErr w:type="spellStart"/>
      <w:r>
        <w:t>Elihami</w:t>
      </w:r>
      <w:proofErr w:type="spellEnd"/>
      <w:r>
        <w:t xml:space="preserve">, </w:t>
      </w:r>
      <w:proofErr w:type="spellStart"/>
      <w:r>
        <w:t>Mowafg</w:t>
      </w:r>
      <w:proofErr w:type="spellEnd"/>
      <w:r>
        <w:t xml:space="preserve"> </w:t>
      </w:r>
      <w:proofErr w:type="spellStart"/>
      <w:r>
        <w:t>Abrahem</w:t>
      </w:r>
      <w:proofErr w:type="spellEnd"/>
      <w:r>
        <w:t xml:space="preserve"> </w:t>
      </w:r>
      <w:proofErr w:type="spellStart"/>
      <w:r>
        <w:t>Masuwd</w:t>
      </w:r>
      <w:proofErr w:type="spellEnd"/>
      <w:r>
        <w:t xml:space="preserve">, </w:t>
      </w:r>
      <w:proofErr w:type="spellStart"/>
      <w:r>
        <w:t>Sheerly</w:t>
      </w:r>
      <w:proofErr w:type="spellEnd"/>
      <w:r>
        <w:t xml:space="preserve"> </w:t>
      </w:r>
      <w:proofErr w:type="spellStart"/>
      <w:r>
        <w:t>Sheerly</w:t>
      </w:r>
      <w:proofErr w:type="spellEnd"/>
      <w:r>
        <w:t xml:space="preserve">, Ismail </w:t>
      </w:r>
      <w:proofErr w:type="spellStart"/>
      <w:r>
        <w:t>Ismail</w:t>
      </w:r>
      <w:proofErr w:type="spellEnd"/>
      <w:r>
        <w:t xml:space="preserve">, Syawal </w:t>
      </w:r>
      <w:proofErr w:type="spellStart"/>
      <w:r>
        <w:t>Sitonda</w:t>
      </w:r>
      <w:proofErr w:type="spellEnd"/>
      <w:r>
        <w:t xml:space="preserve">, </w:t>
      </w:r>
      <w:proofErr w:type="spellStart"/>
      <w:r>
        <w:t>and</w:t>
      </w:r>
      <w:proofErr w:type="spellEnd"/>
      <w:r>
        <w:t xml:space="preserve"> M. Yunus Sudirman. 2024. “Data-</w:t>
      </w:r>
      <w:proofErr w:type="spellStart"/>
      <w:r>
        <w:t>Driven</w:t>
      </w:r>
      <w:proofErr w:type="spellEnd"/>
      <w:r>
        <w:t xml:space="preserve"> </w:t>
      </w:r>
      <w:proofErr w:type="spellStart"/>
      <w:r>
        <w:t>Approaches</w:t>
      </w:r>
      <w:proofErr w:type="spellEnd"/>
      <w:r>
        <w:t xml:space="preserve"> in Islamic </w:t>
      </w:r>
      <w:proofErr w:type="spellStart"/>
      <w:r>
        <w:t>Quality</w:t>
      </w:r>
      <w:proofErr w:type="spellEnd"/>
      <w:r>
        <w:t xml:space="preserve"> </w:t>
      </w:r>
      <w:proofErr w:type="spellStart"/>
      <w:r>
        <w:t>Management</w:t>
      </w:r>
      <w:proofErr w:type="spellEnd"/>
      <w:r>
        <w:t xml:space="preserve"> </w:t>
      </w:r>
      <w:proofErr w:type="spellStart"/>
      <w:r>
        <w:t>and</w:t>
      </w:r>
      <w:proofErr w:type="spellEnd"/>
      <w:r>
        <w:t xml:space="preserve"> </w:t>
      </w:r>
      <w:proofErr w:type="spellStart"/>
      <w:r>
        <w:t>Education</w:t>
      </w:r>
      <w:proofErr w:type="spellEnd"/>
      <w:r>
        <w:t xml:space="preserve"> Technology </w:t>
      </w:r>
      <w:proofErr w:type="spellStart"/>
      <w:r>
        <w:t>for</w:t>
      </w:r>
      <w:proofErr w:type="spellEnd"/>
      <w:r>
        <w:t xml:space="preserve"> </w:t>
      </w:r>
      <w:proofErr w:type="spellStart"/>
      <w:r>
        <w:t>Advancing</w:t>
      </w:r>
      <w:proofErr w:type="spellEnd"/>
      <w:r>
        <w:t xml:space="preserve"> </w:t>
      </w:r>
      <w:proofErr w:type="spellStart"/>
      <w:r>
        <w:t>Sustainable</w:t>
      </w:r>
      <w:proofErr w:type="spellEnd"/>
      <w:r>
        <w:t xml:space="preserve"> Development </w:t>
      </w:r>
      <w:proofErr w:type="spellStart"/>
      <w:r>
        <w:t>Goals</w:t>
      </w:r>
      <w:proofErr w:type="spellEnd"/>
      <w:r>
        <w:t xml:space="preserve">.” </w:t>
      </w:r>
      <w:r>
        <w:rPr>
          <w:i/>
          <w:iCs/>
        </w:rPr>
        <w:t>Jurnal Pendidikan Progresif</w:t>
      </w:r>
      <w:r>
        <w:t xml:space="preserve"> 14 (3): 1599–616.</w:t>
      </w:r>
    </w:p>
    <w:p w14:paraId="327F98CA" w14:textId="77777777" w:rsidR="0002236A" w:rsidRDefault="0002236A" w:rsidP="0002236A">
      <w:pPr>
        <w:pStyle w:val="Bibliography"/>
      </w:pPr>
      <w:proofErr w:type="spellStart"/>
      <w:r>
        <w:t>Fadden</w:t>
      </w:r>
      <w:proofErr w:type="spellEnd"/>
      <w:r>
        <w:t xml:space="preserve">, </w:t>
      </w:r>
      <w:proofErr w:type="spellStart"/>
      <w:r>
        <w:t>Isotta</w:t>
      </w:r>
      <w:proofErr w:type="spellEnd"/>
      <w:r>
        <w:t xml:space="preserve"> </w:t>
      </w:r>
      <w:proofErr w:type="spellStart"/>
      <w:r>
        <w:t>Mac</w:t>
      </w:r>
      <w:proofErr w:type="spellEnd"/>
      <w:r>
        <w:t>, Elena-</w:t>
      </w:r>
      <w:proofErr w:type="spellStart"/>
      <w:r>
        <w:t>María</w:t>
      </w:r>
      <w:proofErr w:type="spellEnd"/>
      <w:r>
        <w:t xml:space="preserve"> </w:t>
      </w:r>
      <w:proofErr w:type="spellStart"/>
      <w:r>
        <w:t>García</w:t>
      </w:r>
      <w:proofErr w:type="spellEnd"/>
      <w:r>
        <w:t xml:space="preserve">-Alonso, </w:t>
      </w:r>
      <w:proofErr w:type="spellStart"/>
      <w:r>
        <w:t>and</w:t>
      </w:r>
      <w:proofErr w:type="spellEnd"/>
      <w:r>
        <w:t xml:space="preserve"> </w:t>
      </w:r>
      <w:proofErr w:type="spellStart"/>
      <w:r>
        <w:t>Eloy</w:t>
      </w:r>
      <w:proofErr w:type="spellEnd"/>
      <w:r>
        <w:t xml:space="preserve"> </w:t>
      </w:r>
      <w:proofErr w:type="spellStart"/>
      <w:r>
        <w:t>López</w:t>
      </w:r>
      <w:proofErr w:type="spellEnd"/>
      <w:r>
        <w:t xml:space="preserve"> </w:t>
      </w:r>
      <w:proofErr w:type="spellStart"/>
      <w:r>
        <w:t>Meneses</w:t>
      </w:r>
      <w:proofErr w:type="spellEnd"/>
      <w:r>
        <w:t>. 2024. “</w:t>
      </w:r>
      <w:proofErr w:type="spellStart"/>
      <w:r>
        <w:t>Science</w:t>
      </w:r>
      <w:proofErr w:type="spellEnd"/>
      <w:r>
        <w:t xml:space="preserve"> </w:t>
      </w:r>
      <w:proofErr w:type="spellStart"/>
      <w:r>
        <w:t>Mapping</w:t>
      </w:r>
      <w:proofErr w:type="spellEnd"/>
      <w:r>
        <w:t xml:space="preserve"> </w:t>
      </w:r>
      <w:proofErr w:type="spellStart"/>
      <w:r>
        <w:t>of</w:t>
      </w:r>
      <w:proofErr w:type="spellEnd"/>
      <w:r>
        <w:t xml:space="preserve"> AI as </w:t>
      </w:r>
      <w:proofErr w:type="spellStart"/>
      <w:r>
        <w:t>an</w:t>
      </w:r>
      <w:proofErr w:type="spellEnd"/>
      <w:r>
        <w:t xml:space="preserve"> </w:t>
      </w:r>
      <w:proofErr w:type="spellStart"/>
      <w:r>
        <w:t>Educational</w:t>
      </w:r>
      <w:proofErr w:type="spellEnd"/>
      <w:r>
        <w:t xml:space="preserve"> </w:t>
      </w:r>
      <w:proofErr w:type="spellStart"/>
      <w:r>
        <w:t>Tool</w:t>
      </w:r>
      <w:proofErr w:type="spellEnd"/>
      <w:r>
        <w:t xml:space="preserve"> </w:t>
      </w:r>
      <w:proofErr w:type="spellStart"/>
      <w:r>
        <w:t>Exploring</w:t>
      </w:r>
      <w:proofErr w:type="spellEnd"/>
      <w:r>
        <w:t xml:space="preserve"> Digital </w:t>
      </w:r>
      <w:proofErr w:type="spellStart"/>
      <w:r>
        <w:t>Inequalities</w:t>
      </w:r>
      <w:proofErr w:type="spellEnd"/>
      <w:r>
        <w:t xml:space="preserve">: A </w:t>
      </w:r>
      <w:proofErr w:type="spellStart"/>
      <w:r>
        <w:t>Sociological</w:t>
      </w:r>
      <w:proofErr w:type="spellEnd"/>
      <w:r>
        <w:t xml:space="preserve"> </w:t>
      </w:r>
      <w:proofErr w:type="spellStart"/>
      <w:r>
        <w:t>Perspective</w:t>
      </w:r>
      <w:proofErr w:type="spellEnd"/>
      <w:r>
        <w:t xml:space="preserve">.” </w:t>
      </w:r>
      <w:proofErr w:type="spellStart"/>
      <w:r>
        <w:rPr>
          <w:i/>
          <w:iCs/>
        </w:rPr>
        <w:t>Multimodal</w:t>
      </w:r>
      <w:proofErr w:type="spellEnd"/>
      <w:r>
        <w:rPr>
          <w:i/>
          <w:iCs/>
        </w:rPr>
        <w:t xml:space="preserve"> Technologies </w:t>
      </w:r>
      <w:proofErr w:type="spellStart"/>
      <w:r>
        <w:rPr>
          <w:i/>
          <w:iCs/>
        </w:rPr>
        <w:t>and</w:t>
      </w:r>
      <w:proofErr w:type="spellEnd"/>
      <w:r>
        <w:rPr>
          <w:i/>
          <w:iCs/>
        </w:rPr>
        <w:t xml:space="preserve"> </w:t>
      </w:r>
      <w:proofErr w:type="spellStart"/>
      <w:r>
        <w:rPr>
          <w:i/>
          <w:iCs/>
        </w:rPr>
        <w:t>Interaction</w:t>
      </w:r>
      <w:proofErr w:type="spellEnd"/>
      <w:r>
        <w:t xml:space="preserve"> 8 (12). https://doi.org/10.3390/mti8120106.</w:t>
      </w:r>
    </w:p>
    <w:p w14:paraId="64153D4B" w14:textId="77777777" w:rsidR="0002236A" w:rsidRDefault="0002236A" w:rsidP="0002236A">
      <w:pPr>
        <w:pStyle w:val="Bibliography"/>
      </w:pPr>
      <w:proofErr w:type="spellStart"/>
      <w:r>
        <w:t>Fouz</w:t>
      </w:r>
      <w:proofErr w:type="spellEnd"/>
      <w:r>
        <w:t xml:space="preserve"> </w:t>
      </w:r>
      <w:proofErr w:type="spellStart"/>
      <w:r>
        <w:t>Mohamed</w:t>
      </w:r>
      <w:proofErr w:type="spellEnd"/>
      <w:r>
        <w:t xml:space="preserve"> Zacky, </w:t>
      </w:r>
      <w:proofErr w:type="spellStart"/>
      <w:r>
        <w:t>Mohamed</w:t>
      </w:r>
      <w:proofErr w:type="spellEnd"/>
      <w:r>
        <w:t xml:space="preserve">, </w:t>
      </w:r>
      <w:proofErr w:type="spellStart"/>
      <w:r>
        <w:t>and</w:t>
      </w:r>
      <w:proofErr w:type="spellEnd"/>
      <w:r>
        <w:t xml:space="preserve"> Md </w:t>
      </w:r>
      <w:proofErr w:type="spellStart"/>
      <w:r>
        <w:t>Moniruzzaman</w:t>
      </w:r>
      <w:proofErr w:type="spellEnd"/>
      <w:r>
        <w:t xml:space="preserve">. 2024. “‘Islamic </w:t>
      </w:r>
      <w:proofErr w:type="spellStart"/>
      <w:r>
        <w:t>Epistemology</w:t>
      </w:r>
      <w:proofErr w:type="spellEnd"/>
      <w:r>
        <w:t xml:space="preserve">’ in a Modern </w:t>
      </w:r>
      <w:proofErr w:type="spellStart"/>
      <w:r>
        <w:t>Context</w:t>
      </w:r>
      <w:proofErr w:type="spellEnd"/>
      <w:r>
        <w:t xml:space="preserve">: </w:t>
      </w:r>
      <w:proofErr w:type="spellStart"/>
      <w:r>
        <w:t>Anatomy</w:t>
      </w:r>
      <w:proofErr w:type="spellEnd"/>
      <w:r>
        <w:t xml:space="preserve"> </w:t>
      </w:r>
      <w:proofErr w:type="spellStart"/>
      <w:r>
        <w:t>of</w:t>
      </w:r>
      <w:proofErr w:type="spellEnd"/>
      <w:r>
        <w:t xml:space="preserve"> </w:t>
      </w:r>
      <w:proofErr w:type="spellStart"/>
      <w:r>
        <w:t>an</w:t>
      </w:r>
      <w:proofErr w:type="spellEnd"/>
      <w:r>
        <w:t xml:space="preserve"> </w:t>
      </w:r>
      <w:proofErr w:type="spellStart"/>
      <w:r>
        <w:t>Evolving</w:t>
      </w:r>
      <w:proofErr w:type="spellEnd"/>
      <w:r>
        <w:t xml:space="preserve"> </w:t>
      </w:r>
      <w:proofErr w:type="spellStart"/>
      <w:r>
        <w:t>Debate</w:t>
      </w:r>
      <w:proofErr w:type="spellEnd"/>
      <w:r>
        <w:t xml:space="preserve">.” </w:t>
      </w:r>
      <w:proofErr w:type="spellStart"/>
      <w:r>
        <w:rPr>
          <w:i/>
          <w:iCs/>
        </w:rPr>
        <w:t>Social</w:t>
      </w:r>
      <w:proofErr w:type="spellEnd"/>
      <w:r>
        <w:rPr>
          <w:i/>
          <w:iCs/>
        </w:rPr>
        <w:t xml:space="preserve"> </w:t>
      </w:r>
      <w:proofErr w:type="spellStart"/>
      <w:r>
        <w:rPr>
          <w:i/>
          <w:iCs/>
        </w:rPr>
        <w:t>Epistemology</w:t>
      </w:r>
      <w:proofErr w:type="spellEnd"/>
      <w:r>
        <w:t xml:space="preserve"> 38 (4): 511–25. https://doi.org/10.1080/02691728.2023.2227945.</w:t>
      </w:r>
    </w:p>
    <w:p w14:paraId="1DDD6421" w14:textId="77777777" w:rsidR="0002236A" w:rsidRDefault="0002236A" w:rsidP="0002236A">
      <w:pPr>
        <w:pStyle w:val="Bibliography"/>
      </w:pPr>
      <w:r>
        <w:t xml:space="preserve">Garcia, Patricia, Joseph </w:t>
      </w:r>
      <w:proofErr w:type="spellStart"/>
      <w:r>
        <w:t>Lueck</w:t>
      </w:r>
      <w:proofErr w:type="spellEnd"/>
      <w:r>
        <w:t xml:space="preserve">, </w:t>
      </w:r>
      <w:proofErr w:type="spellStart"/>
      <w:r>
        <w:t>and</w:t>
      </w:r>
      <w:proofErr w:type="spellEnd"/>
      <w:r>
        <w:t xml:space="preserve"> Elizabeth </w:t>
      </w:r>
      <w:proofErr w:type="spellStart"/>
      <w:r>
        <w:t>Yakel</w:t>
      </w:r>
      <w:proofErr w:type="spellEnd"/>
      <w:r>
        <w:t xml:space="preserve">. 2019. “The </w:t>
      </w:r>
      <w:proofErr w:type="spellStart"/>
      <w:r>
        <w:t>Pedagogical</w:t>
      </w:r>
      <w:proofErr w:type="spellEnd"/>
      <w:r>
        <w:t xml:space="preserve"> </w:t>
      </w:r>
      <w:proofErr w:type="spellStart"/>
      <w:r>
        <w:t>Promise</w:t>
      </w:r>
      <w:proofErr w:type="spellEnd"/>
      <w:r>
        <w:t xml:space="preserve"> </w:t>
      </w:r>
      <w:proofErr w:type="spellStart"/>
      <w:r>
        <w:t>of</w:t>
      </w:r>
      <w:proofErr w:type="spellEnd"/>
      <w:r>
        <w:t xml:space="preserve"> </w:t>
      </w:r>
      <w:proofErr w:type="spellStart"/>
      <w:r>
        <w:t>Primary</w:t>
      </w:r>
      <w:proofErr w:type="spellEnd"/>
      <w:r>
        <w:t xml:space="preserve"> </w:t>
      </w:r>
      <w:proofErr w:type="spellStart"/>
      <w:r>
        <w:t>Sources</w:t>
      </w:r>
      <w:proofErr w:type="spellEnd"/>
      <w:r>
        <w:t xml:space="preserve">: </w:t>
      </w:r>
      <w:proofErr w:type="spellStart"/>
      <w:r>
        <w:t>Research</w:t>
      </w:r>
      <w:proofErr w:type="spellEnd"/>
      <w:r>
        <w:t xml:space="preserve"> </w:t>
      </w:r>
      <w:proofErr w:type="spellStart"/>
      <w:r>
        <w:t>Trends</w:t>
      </w:r>
      <w:proofErr w:type="spellEnd"/>
      <w:r>
        <w:t xml:space="preserve">, </w:t>
      </w:r>
      <w:proofErr w:type="spellStart"/>
      <w:r>
        <w:t>Persistent</w:t>
      </w:r>
      <w:proofErr w:type="spellEnd"/>
      <w:r>
        <w:t xml:space="preserve"> </w:t>
      </w:r>
      <w:proofErr w:type="spellStart"/>
      <w:r>
        <w:t>Gaps</w:t>
      </w:r>
      <w:proofErr w:type="spellEnd"/>
      <w:r>
        <w:t xml:space="preserve">, </w:t>
      </w:r>
      <w:proofErr w:type="spellStart"/>
      <w:r>
        <w:t>and</w:t>
      </w:r>
      <w:proofErr w:type="spellEnd"/>
      <w:r>
        <w:t xml:space="preserve"> New </w:t>
      </w:r>
      <w:proofErr w:type="spellStart"/>
      <w:r>
        <w:t>Directions</w:t>
      </w:r>
      <w:proofErr w:type="spellEnd"/>
      <w:r>
        <w:t xml:space="preserve">.” </w:t>
      </w:r>
      <w:r>
        <w:rPr>
          <w:i/>
          <w:iCs/>
        </w:rPr>
        <w:t xml:space="preserve">The </w:t>
      </w:r>
      <w:proofErr w:type="spellStart"/>
      <w:r>
        <w:rPr>
          <w:i/>
          <w:iCs/>
        </w:rPr>
        <w:t>Journal</w:t>
      </w:r>
      <w:proofErr w:type="spellEnd"/>
      <w:r>
        <w:rPr>
          <w:i/>
          <w:iCs/>
        </w:rPr>
        <w:t xml:space="preserve"> </w:t>
      </w:r>
      <w:proofErr w:type="spellStart"/>
      <w:r>
        <w:rPr>
          <w:i/>
          <w:iCs/>
        </w:rPr>
        <w:t>of</w:t>
      </w:r>
      <w:proofErr w:type="spellEnd"/>
      <w:r>
        <w:rPr>
          <w:i/>
          <w:iCs/>
        </w:rPr>
        <w:t xml:space="preserve"> </w:t>
      </w:r>
      <w:proofErr w:type="spellStart"/>
      <w:r>
        <w:rPr>
          <w:i/>
          <w:iCs/>
        </w:rPr>
        <w:t>Academic</w:t>
      </w:r>
      <w:proofErr w:type="spellEnd"/>
      <w:r>
        <w:rPr>
          <w:i/>
          <w:iCs/>
        </w:rPr>
        <w:t xml:space="preserve"> </w:t>
      </w:r>
      <w:proofErr w:type="spellStart"/>
      <w:r>
        <w:rPr>
          <w:i/>
          <w:iCs/>
        </w:rPr>
        <w:t>Librarianship</w:t>
      </w:r>
      <w:proofErr w:type="spellEnd"/>
      <w:r>
        <w:t xml:space="preserve"> 45 (2): 94–101. https://doi.org/10.1016/j.acalib.2019.01.004.</w:t>
      </w:r>
    </w:p>
    <w:p w14:paraId="5156FF75" w14:textId="77777777" w:rsidR="0002236A" w:rsidRDefault="0002236A" w:rsidP="0002236A">
      <w:pPr>
        <w:pStyle w:val="Bibliography"/>
      </w:pPr>
      <w:proofErr w:type="spellStart"/>
      <w:r>
        <w:t>Grealish</w:t>
      </w:r>
      <w:proofErr w:type="spellEnd"/>
      <w:r>
        <w:t>, Patrick. 2022. “</w:t>
      </w:r>
      <w:proofErr w:type="spellStart"/>
      <w:r>
        <w:t>Private</w:t>
      </w:r>
      <w:proofErr w:type="spellEnd"/>
      <w:r>
        <w:t xml:space="preserve"> </w:t>
      </w:r>
      <w:proofErr w:type="spellStart"/>
      <w:r>
        <w:t>Platforms</w:t>
      </w:r>
      <w:proofErr w:type="spellEnd"/>
      <w:r>
        <w:t xml:space="preserve">, </w:t>
      </w:r>
      <w:proofErr w:type="spellStart"/>
      <w:r>
        <w:t>Recommendation</w:t>
      </w:r>
      <w:proofErr w:type="spellEnd"/>
      <w:r>
        <w:t xml:space="preserve"> </w:t>
      </w:r>
      <w:proofErr w:type="spellStart"/>
      <w:r>
        <w:t>Algorithms</w:t>
      </w:r>
      <w:proofErr w:type="spellEnd"/>
      <w:r>
        <w:t xml:space="preserve"> </w:t>
      </w:r>
      <w:proofErr w:type="spellStart"/>
      <w:r>
        <w:t>and</w:t>
      </w:r>
      <w:proofErr w:type="spellEnd"/>
      <w:r>
        <w:t xml:space="preserve"> </w:t>
      </w:r>
      <w:proofErr w:type="spellStart"/>
      <w:r>
        <w:t>Agency</w:t>
      </w:r>
      <w:proofErr w:type="spellEnd"/>
      <w:r>
        <w:t xml:space="preserve">: A Study </w:t>
      </w:r>
      <w:proofErr w:type="spellStart"/>
      <w:r>
        <w:t>of</w:t>
      </w:r>
      <w:proofErr w:type="spellEnd"/>
      <w:r>
        <w:t xml:space="preserve"> </w:t>
      </w:r>
      <w:proofErr w:type="spellStart"/>
      <w:r>
        <w:t>Tinkerers</w:t>
      </w:r>
      <w:proofErr w:type="spellEnd"/>
      <w:r>
        <w:t xml:space="preserve"> </w:t>
      </w:r>
      <w:proofErr w:type="spellStart"/>
      <w:r>
        <w:t>on</w:t>
      </w:r>
      <w:proofErr w:type="spellEnd"/>
      <w:r>
        <w:t xml:space="preserve"> </w:t>
      </w:r>
      <w:proofErr w:type="spellStart"/>
      <w:r>
        <w:t>YouTube</w:t>
      </w:r>
      <w:proofErr w:type="spellEnd"/>
      <w:r>
        <w:t xml:space="preserve">.” </w:t>
      </w:r>
      <w:proofErr w:type="spellStart"/>
      <w:r>
        <w:t>PhD</w:t>
      </w:r>
      <w:proofErr w:type="spellEnd"/>
      <w:r>
        <w:t xml:space="preserve"> </w:t>
      </w:r>
      <w:proofErr w:type="spellStart"/>
      <w:r>
        <w:t>Thesis</w:t>
      </w:r>
      <w:proofErr w:type="spellEnd"/>
      <w:r>
        <w:t xml:space="preserve">, </w:t>
      </w:r>
      <w:proofErr w:type="spellStart"/>
      <w:r>
        <w:t>Concordia</w:t>
      </w:r>
      <w:proofErr w:type="spellEnd"/>
      <w:r>
        <w:t xml:space="preserve"> </w:t>
      </w:r>
      <w:proofErr w:type="spellStart"/>
      <w:r>
        <w:t>University</w:t>
      </w:r>
      <w:proofErr w:type="spellEnd"/>
      <w:r>
        <w:t>. https://spectrum.library.concordia.ca/id/eprint/991033/.</w:t>
      </w:r>
    </w:p>
    <w:p w14:paraId="1193118F" w14:textId="77777777" w:rsidR="0002236A" w:rsidRDefault="0002236A" w:rsidP="0002236A">
      <w:pPr>
        <w:pStyle w:val="Bibliography"/>
      </w:pPr>
      <w:proofErr w:type="spellStart"/>
      <w:r>
        <w:t>Hendawi</w:t>
      </w:r>
      <w:proofErr w:type="spellEnd"/>
      <w:r>
        <w:t xml:space="preserve">, </w:t>
      </w:r>
      <w:proofErr w:type="spellStart"/>
      <w:r>
        <w:t>Manal</w:t>
      </w:r>
      <w:proofErr w:type="spellEnd"/>
      <w:r>
        <w:t xml:space="preserve">, </w:t>
      </w:r>
      <w:proofErr w:type="spellStart"/>
      <w:r>
        <w:t>and</w:t>
      </w:r>
      <w:proofErr w:type="spellEnd"/>
      <w:r>
        <w:t xml:space="preserve"> Saba </w:t>
      </w:r>
      <w:proofErr w:type="spellStart"/>
      <w:r>
        <w:t>Qadhi</w:t>
      </w:r>
      <w:proofErr w:type="spellEnd"/>
      <w:r>
        <w:t xml:space="preserve">. 2024. “Digital </w:t>
      </w:r>
      <w:proofErr w:type="spellStart"/>
      <w:r>
        <w:t>Literacy-Based</w:t>
      </w:r>
      <w:proofErr w:type="spellEnd"/>
      <w:r>
        <w:t xml:space="preserve"> </w:t>
      </w:r>
      <w:proofErr w:type="spellStart"/>
      <w:r>
        <w:t>Learning</w:t>
      </w:r>
      <w:proofErr w:type="spellEnd"/>
      <w:r>
        <w:t xml:space="preserve"> in Islamic </w:t>
      </w:r>
      <w:proofErr w:type="spellStart"/>
      <w:r>
        <w:t>Education</w:t>
      </w:r>
      <w:proofErr w:type="spellEnd"/>
      <w:r>
        <w:t xml:space="preserve">.” </w:t>
      </w:r>
      <w:r>
        <w:rPr>
          <w:i/>
          <w:iCs/>
        </w:rPr>
        <w:t xml:space="preserve">Ar-Fachruddin: </w:t>
      </w:r>
      <w:proofErr w:type="spellStart"/>
      <w:r>
        <w:rPr>
          <w:i/>
          <w:iCs/>
        </w:rPr>
        <w:t>Journal</w:t>
      </w:r>
      <w:proofErr w:type="spellEnd"/>
      <w:r>
        <w:rPr>
          <w:i/>
          <w:iCs/>
        </w:rPr>
        <w:t xml:space="preserve"> </w:t>
      </w:r>
      <w:proofErr w:type="spellStart"/>
      <w:r>
        <w:rPr>
          <w:i/>
          <w:iCs/>
        </w:rPr>
        <w:t>of</w:t>
      </w:r>
      <w:proofErr w:type="spellEnd"/>
      <w:r>
        <w:rPr>
          <w:i/>
          <w:iCs/>
        </w:rPr>
        <w:t xml:space="preserve"> Islamic </w:t>
      </w:r>
      <w:proofErr w:type="spellStart"/>
      <w:r>
        <w:rPr>
          <w:i/>
          <w:iCs/>
        </w:rPr>
        <w:t>Education</w:t>
      </w:r>
      <w:proofErr w:type="spellEnd"/>
      <w:r>
        <w:t xml:space="preserve"> 1 (1): 45–58. https://doi.org/10.7401/j19t2q81.</w:t>
      </w:r>
    </w:p>
    <w:p w14:paraId="52155D8F" w14:textId="77777777" w:rsidR="0002236A" w:rsidRDefault="0002236A" w:rsidP="0002236A">
      <w:pPr>
        <w:pStyle w:val="Bibliography"/>
      </w:pPr>
      <w:r>
        <w:t xml:space="preserve">Herlina, Nina, Mohammad Bachrul Falah, </w:t>
      </w:r>
      <w:proofErr w:type="spellStart"/>
      <w:r>
        <w:t>and</w:t>
      </w:r>
      <w:proofErr w:type="spellEnd"/>
      <w:r>
        <w:t xml:space="preserve"> Kiki Ayu Hermawati. 2024. “Islamic Legal </w:t>
      </w:r>
      <w:proofErr w:type="spellStart"/>
      <w:r>
        <w:t>Traditionalism</w:t>
      </w:r>
      <w:proofErr w:type="spellEnd"/>
      <w:r>
        <w:t xml:space="preserve"> in </w:t>
      </w:r>
      <w:proofErr w:type="spellStart"/>
      <w:r>
        <w:t>the</w:t>
      </w:r>
      <w:proofErr w:type="spellEnd"/>
      <w:r>
        <w:t xml:space="preserve"> </w:t>
      </w:r>
      <w:proofErr w:type="spellStart"/>
      <w:r>
        <w:t>Consideration</w:t>
      </w:r>
      <w:proofErr w:type="spellEnd"/>
      <w:r>
        <w:t xml:space="preserve"> </w:t>
      </w:r>
      <w:proofErr w:type="spellStart"/>
      <w:r>
        <w:t>of</w:t>
      </w:r>
      <w:proofErr w:type="spellEnd"/>
      <w:r>
        <w:t xml:space="preserve"> </w:t>
      </w:r>
      <w:proofErr w:type="spellStart"/>
      <w:r>
        <w:t>Polygamous</w:t>
      </w:r>
      <w:proofErr w:type="spellEnd"/>
      <w:r>
        <w:t xml:space="preserve"> </w:t>
      </w:r>
      <w:proofErr w:type="spellStart"/>
      <w:r>
        <w:t>Validation</w:t>
      </w:r>
      <w:proofErr w:type="spellEnd"/>
      <w:r>
        <w:t xml:space="preserve"> (</w:t>
      </w:r>
      <w:proofErr w:type="spellStart"/>
      <w:r>
        <w:t>Analysis</w:t>
      </w:r>
      <w:proofErr w:type="spellEnd"/>
      <w:r>
        <w:t xml:space="preserve"> </w:t>
      </w:r>
      <w:proofErr w:type="spellStart"/>
      <w:r>
        <w:t>of</w:t>
      </w:r>
      <w:proofErr w:type="spellEnd"/>
      <w:r>
        <w:t xml:space="preserve"> </w:t>
      </w:r>
      <w:proofErr w:type="spellStart"/>
      <w:r>
        <w:lastRenderedPageBreak/>
        <w:t>Decisions</w:t>
      </w:r>
      <w:proofErr w:type="spellEnd"/>
      <w:r>
        <w:t xml:space="preserve"> </w:t>
      </w:r>
      <w:proofErr w:type="spellStart"/>
      <w:r>
        <w:t>on</w:t>
      </w:r>
      <w:proofErr w:type="spellEnd"/>
      <w:r>
        <w:t xml:space="preserve"> </w:t>
      </w:r>
      <w:proofErr w:type="spellStart"/>
      <w:r>
        <w:t>the</w:t>
      </w:r>
      <w:proofErr w:type="spellEnd"/>
      <w:r>
        <w:t xml:space="preserve"> </w:t>
      </w:r>
      <w:proofErr w:type="spellStart"/>
      <w:r>
        <w:t>Granting</w:t>
      </w:r>
      <w:proofErr w:type="spellEnd"/>
      <w:r>
        <w:t xml:space="preserve"> </w:t>
      </w:r>
      <w:proofErr w:type="spellStart"/>
      <w:r>
        <w:t>the</w:t>
      </w:r>
      <w:proofErr w:type="spellEnd"/>
      <w:r>
        <w:t xml:space="preserve"> </w:t>
      </w:r>
      <w:proofErr w:type="spellStart"/>
      <w:r>
        <w:t>Validation</w:t>
      </w:r>
      <w:proofErr w:type="spellEnd"/>
      <w:r>
        <w:t xml:space="preserve"> </w:t>
      </w:r>
      <w:proofErr w:type="spellStart"/>
      <w:r>
        <w:t>of</w:t>
      </w:r>
      <w:proofErr w:type="spellEnd"/>
      <w:r>
        <w:t xml:space="preserve"> </w:t>
      </w:r>
      <w:proofErr w:type="spellStart"/>
      <w:r>
        <w:t>Unregistered</w:t>
      </w:r>
      <w:proofErr w:type="spellEnd"/>
      <w:r>
        <w:t xml:space="preserve"> </w:t>
      </w:r>
      <w:proofErr w:type="spellStart"/>
      <w:r>
        <w:t>Marriage</w:t>
      </w:r>
      <w:proofErr w:type="spellEnd"/>
      <w:r>
        <w:t xml:space="preserve"> in </w:t>
      </w:r>
      <w:proofErr w:type="spellStart"/>
      <w:r>
        <w:t>Polygamy</w:t>
      </w:r>
      <w:proofErr w:type="spellEnd"/>
      <w:r>
        <w:t xml:space="preserve"> </w:t>
      </w:r>
      <w:proofErr w:type="spellStart"/>
      <w:r>
        <w:t>Cases</w:t>
      </w:r>
      <w:proofErr w:type="spellEnd"/>
      <w:r>
        <w:t xml:space="preserve"> After </w:t>
      </w:r>
      <w:proofErr w:type="spellStart"/>
      <w:r>
        <w:t>the</w:t>
      </w:r>
      <w:proofErr w:type="spellEnd"/>
      <w:r>
        <w:t xml:space="preserve"> </w:t>
      </w:r>
      <w:proofErr w:type="spellStart"/>
      <w:r>
        <w:t>Enactment</w:t>
      </w:r>
      <w:proofErr w:type="spellEnd"/>
      <w:r>
        <w:t xml:space="preserve"> </w:t>
      </w:r>
      <w:proofErr w:type="spellStart"/>
      <w:r>
        <w:t>of</w:t>
      </w:r>
      <w:proofErr w:type="spellEnd"/>
      <w:r>
        <w:t xml:space="preserve"> SEMA No. 3/2018).” </w:t>
      </w:r>
      <w:r>
        <w:rPr>
          <w:i/>
          <w:iCs/>
        </w:rPr>
        <w:t xml:space="preserve">Jurnal Transformatif (Islamic </w:t>
      </w:r>
      <w:proofErr w:type="spellStart"/>
      <w:r>
        <w:rPr>
          <w:i/>
          <w:iCs/>
        </w:rPr>
        <w:t>Studies</w:t>
      </w:r>
      <w:proofErr w:type="spellEnd"/>
      <w:r>
        <w:rPr>
          <w:i/>
          <w:iCs/>
        </w:rPr>
        <w:t>)</w:t>
      </w:r>
      <w:r>
        <w:t xml:space="preserve"> 8 (1): 1–16. https://doi.org/10.23971/tf.v8i1.7928.</w:t>
      </w:r>
    </w:p>
    <w:p w14:paraId="18B32326" w14:textId="77777777" w:rsidR="0002236A" w:rsidRDefault="0002236A" w:rsidP="0002236A">
      <w:pPr>
        <w:pStyle w:val="Bibliography"/>
      </w:pPr>
      <w:proofErr w:type="spellStart"/>
      <w:r>
        <w:t>Hussain</w:t>
      </w:r>
      <w:proofErr w:type="spellEnd"/>
      <w:r>
        <w:t>, Mujahid. 2025. “</w:t>
      </w:r>
      <w:proofErr w:type="spellStart"/>
      <w:r>
        <w:t>Navigating</w:t>
      </w:r>
      <w:proofErr w:type="spellEnd"/>
      <w:r>
        <w:t xml:space="preserve"> </w:t>
      </w:r>
      <w:proofErr w:type="spellStart"/>
      <w:r>
        <w:t>the</w:t>
      </w:r>
      <w:proofErr w:type="spellEnd"/>
      <w:r>
        <w:t xml:space="preserve"> </w:t>
      </w:r>
      <w:proofErr w:type="spellStart"/>
      <w:r>
        <w:t>Tension</w:t>
      </w:r>
      <w:proofErr w:type="spellEnd"/>
      <w:r>
        <w:t xml:space="preserve">: Islamic </w:t>
      </w:r>
      <w:proofErr w:type="spellStart"/>
      <w:r>
        <w:t>Value</w:t>
      </w:r>
      <w:proofErr w:type="spellEnd"/>
      <w:r>
        <w:t xml:space="preserve"> </w:t>
      </w:r>
      <w:proofErr w:type="spellStart"/>
      <w:r>
        <w:t>and</w:t>
      </w:r>
      <w:proofErr w:type="spellEnd"/>
      <w:r>
        <w:t xml:space="preserve"> Digital </w:t>
      </w:r>
      <w:proofErr w:type="spellStart"/>
      <w:r>
        <w:t>Transformation</w:t>
      </w:r>
      <w:proofErr w:type="spellEnd"/>
      <w:r>
        <w:t xml:space="preserve"> in </w:t>
      </w:r>
      <w:proofErr w:type="spellStart"/>
      <w:r>
        <w:t>Pakistani</w:t>
      </w:r>
      <w:proofErr w:type="spellEnd"/>
      <w:r>
        <w:t xml:space="preserve"> </w:t>
      </w:r>
      <w:proofErr w:type="spellStart"/>
      <w:r>
        <w:t>Educational</w:t>
      </w:r>
      <w:proofErr w:type="spellEnd"/>
      <w:r>
        <w:t xml:space="preserve"> </w:t>
      </w:r>
      <w:proofErr w:type="spellStart"/>
      <w:r>
        <w:t>Management</w:t>
      </w:r>
      <w:proofErr w:type="spellEnd"/>
      <w:r>
        <w:t xml:space="preserve">.” </w:t>
      </w:r>
      <w:r>
        <w:rPr>
          <w:i/>
          <w:iCs/>
        </w:rPr>
        <w:t>At-</w:t>
      </w:r>
      <w:proofErr w:type="spellStart"/>
      <w:r>
        <w:rPr>
          <w:i/>
          <w:iCs/>
        </w:rPr>
        <w:t>Tarbawi</w:t>
      </w:r>
      <w:proofErr w:type="spellEnd"/>
      <w:r>
        <w:rPr>
          <w:i/>
          <w:iCs/>
        </w:rPr>
        <w:t>: Jurnal Kajian Kependidikan Islam</w:t>
      </w:r>
      <w:r>
        <w:t xml:space="preserve"> 10 (2): 97–112. https://doi.org/10.22515/attarbawi.v10i2.13017.</w:t>
      </w:r>
    </w:p>
    <w:p w14:paraId="2B58275F" w14:textId="77777777" w:rsidR="0002236A" w:rsidRDefault="0002236A" w:rsidP="0002236A">
      <w:pPr>
        <w:pStyle w:val="Bibliography"/>
      </w:pPr>
      <w:proofErr w:type="spellStart"/>
      <w:r>
        <w:t>Iftikhar</w:t>
      </w:r>
      <w:proofErr w:type="spellEnd"/>
      <w:r>
        <w:t xml:space="preserve">, Lubna, </w:t>
      </w:r>
      <w:proofErr w:type="spellStart"/>
      <w:r>
        <w:t>Dr</w:t>
      </w:r>
      <w:proofErr w:type="spellEnd"/>
      <w:r>
        <w:t xml:space="preserve"> </w:t>
      </w:r>
      <w:proofErr w:type="spellStart"/>
      <w:r>
        <w:t>Sumera</w:t>
      </w:r>
      <w:proofErr w:type="spellEnd"/>
      <w:r>
        <w:t xml:space="preserve"> </w:t>
      </w:r>
      <w:proofErr w:type="spellStart"/>
      <w:r>
        <w:t>Rabia</w:t>
      </w:r>
      <w:proofErr w:type="spellEnd"/>
      <w:r>
        <w:t xml:space="preserve">, </w:t>
      </w:r>
      <w:proofErr w:type="spellStart"/>
      <w:r>
        <w:t>and</w:t>
      </w:r>
      <w:proofErr w:type="spellEnd"/>
      <w:r>
        <w:t xml:space="preserve"> </w:t>
      </w:r>
      <w:proofErr w:type="spellStart"/>
      <w:r>
        <w:t>Sadia</w:t>
      </w:r>
      <w:proofErr w:type="spellEnd"/>
      <w:r>
        <w:t xml:space="preserve">. 2024. “Islamic </w:t>
      </w:r>
      <w:proofErr w:type="spellStart"/>
      <w:r>
        <w:t>and</w:t>
      </w:r>
      <w:proofErr w:type="spellEnd"/>
      <w:r>
        <w:t xml:space="preserve"> </w:t>
      </w:r>
      <w:proofErr w:type="spellStart"/>
      <w:r>
        <w:t>Scientific</w:t>
      </w:r>
      <w:proofErr w:type="spellEnd"/>
      <w:r>
        <w:t xml:space="preserve"> </w:t>
      </w:r>
      <w:proofErr w:type="spellStart"/>
      <w:r>
        <w:t>Epistemology</w:t>
      </w:r>
      <w:proofErr w:type="spellEnd"/>
      <w:r>
        <w:t xml:space="preserve">: A </w:t>
      </w:r>
      <w:proofErr w:type="spellStart"/>
      <w:r>
        <w:t>Comparative</w:t>
      </w:r>
      <w:proofErr w:type="spellEnd"/>
      <w:r>
        <w:t xml:space="preserve"> Study.” </w:t>
      </w:r>
      <w:r>
        <w:rPr>
          <w:i/>
          <w:iCs/>
        </w:rPr>
        <w:t xml:space="preserve">Islamic </w:t>
      </w:r>
      <w:proofErr w:type="spellStart"/>
      <w:r>
        <w:rPr>
          <w:i/>
          <w:iCs/>
        </w:rPr>
        <w:t>Research</w:t>
      </w:r>
      <w:proofErr w:type="spellEnd"/>
      <w:r>
        <w:rPr>
          <w:i/>
          <w:iCs/>
        </w:rPr>
        <w:t xml:space="preserve"> </w:t>
      </w:r>
      <w:proofErr w:type="spellStart"/>
      <w:r>
        <w:rPr>
          <w:i/>
          <w:iCs/>
        </w:rPr>
        <w:t>Journal</w:t>
      </w:r>
      <w:proofErr w:type="spellEnd"/>
      <w:r>
        <w:rPr>
          <w:i/>
          <w:iCs/>
        </w:rPr>
        <w:t xml:space="preserve"> </w:t>
      </w:r>
      <w:r>
        <w:rPr>
          <w:i/>
          <w:iCs/>
          <w:rtl/>
        </w:rPr>
        <w:t>{ القدوۃ }</w:t>
      </w:r>
      <w:r>
        <w:rPr>
          <w:rtl/>
        </w:rPr>
        <w:t xml:space="preserve"> 2 (04): 38–52</w:t>
      </w:r>
      <w:r>
        <w:t>.</w:t>
      </w:r>
    </w:p>
    <w:p w14:paraId="6FEB34AF" w14:textId="77777777" w:rsidR="0002236A" w:rsidRDefault="0002236A" w:rsidP="0002236A">
      <w:pPr>
        <w:pStyle w:val="Bibliography"/>
      </w:pPr>
      <w:r>
        <w:t xml:space="preserve">Istiqomah, Nurul, Yayuk </w:t>
      </w:r>
      <w:proofErr w:type="spellStart"/>
      <w:r>
        <w:t>Whindari</w:t>
      </w:r>
      <w:proofErr w:type="spellEnd"/>
      <w:r>
        <w:t xml:space="preserve">, </w:t>
      </w:r>
      <w:proofErr w:type="spellStart"/>
      <w:r>
        <w:t>and</w:t>
      </w:r>
      <w:proofErr w:type="spellEnd"/>
      <w:r>
        <w:t xml:space="preserve"> Sheila Kusuma Wardani Amnesti. 2024. “</w:t>
      </w:r>
      <w:proofErr w:type="spellStart"/>
      <w:r>
        <w:t>Tranformation</w:t>
      </w:r>
      <w:proofErr w:type="spellEnd"/>
      <w:r>
        <w:t xml:space="preserve"> The </w:t>
      </w:r>
      <w:proofErr w:type="spellStart"/>
      <w:r>
        <w:t>Talaqqī</w:t>
      </w:r>
      <w:proofErr w:type="spellEnd"/>
      <w:r>
        <w:t xml:space="preserve"> System </w:t>
      </w:r>
      <w:proofErr w:type="spellStart"/>
      <w:r>
        <w:t>of</w:t>
      </w:r>
      <w:proofErr w:type="spellEnd"/>
      <w:r>
        <w:t xml:space="preserve"> </w:t>
      </w:r>
      <w:proofErr w:type="spellStart"/>
      <w:r>
        <w:t>Reciting</w:t>
      </w:r>
      <w:proofErr w:type="spellEnd"/>
      <w:r>
        <w:t xml:space="preserve"> The </w:t>
      </w:r>
      <w:proofErr w:type="spellStart"/>
      <w:r>
        <w:t>Qur’an</w:t>
      </w:r>
      <w:proofErr w:type="spellEnd"/>
      <w:r>
        <w:t xml:space="preserve"> </w:t>
      </w:r>
      <w:proofErr w:type="spellStart"/>
      <w:r>
        <w:t>Using</w:t>
      </w:r>
      <w:proofErr w:type="spellEnd"/>
      <w:r>
        <w:t xml:space="preserve"> </w:t>
      </w:r>
      <w:proofErr w:type="spellStart"/>
      <w:r>
        <w:t>Artificial</w:t>
      </w:r>
      <w:proofErr w:type="spellEnd"/>
      <w:r>
        <w:t xml:space="preserve"> </w:t>
      </w:r>
      <w:proofErr w:type="spellStart"/>
      <w:r>
        <w:t>Intelligence</w:t>
      </w:r>
      <w:proofErr w:type="spellEnd"/>
      <w:r>
        <w:t xml:space="preserve">.” </w:t>
      </w:r>
      <w:r>
        <w:rPr>
          <w:i/>
          <w:iCs/>
        </w:rPr>
        <w:t xml:space="preserve">Khazanah </w:t>
      </w:r>
      <w:proofErr w:type="spellStart"/>
      <w:r>
        <w:rPr>
          <w:i/>
          <w:iCs/>
        </w:rPr>
        <w:t>Theologia</w:t>
      </w:r>
      <w:proofErr w:type="spellEnd"/>
      <w:r>
        <w:t xml:space="preserve"> 6 (3): 178–200. https://doi.org/10.15575/kt.v6i3.46326.</w:t>
      </w:r>
    </w:p>
    <w:p w14:paraId="2D51213A" w14:textId="77777777" w:rsidR="0002236A" w:rsidRDefault="0002236A" w:rsidP="0002236A">
      <w:pPr>
        <w:pStyle w:val="Bibliography"/>
      </w:pPr>
      <w:r>
        <w:t xml:space="preserve">Juhairiah, Siti, Doddy Yuwono, </w:t>
      </w:r>
      <w:proofErr w:type="spellStart"/>
      <w:r>
        <w:t>and</w:t>
      </w:r>
      <w:proofErr w:type="spellEnd"/>
      <w:r>
        <w:t xml:space="preserve"> </w:t>
      </w:r>
      <w:proofErr w:type="spellStart"/>
      <w:r>
        <w:t>Qanaiya</w:t>
      </w:r>
      <w:proofErr w:type="spellEnd"/>
      <w:r>
        <w:t xml:space="preserve"> </w:t>
      </w:r>
      <w:proofErr w:type="spellStart"/>
      <w:r>
        <w:t>Yosheila</w:t>
      </w:r>
      <w:proofErr w:type="spellEnd"/>
      <w:r>
        <w:t xml:space="preserve"> Kinasih. 2024. “Digital </w:t>
      </w:r>
      <w:proofErr w:type="spellStart"/>
      <w:r>
        <w:t>Transformation</w:t>
      </w:r>
      <w:proofErr w:type="spellEnd"/>
      <w:r>
        <w:t xml:space="preserve"> in Islamic </w:t>
      </w:r>
      <w:proofErr w:type="spellStart"/>
      <w:r>
        <w:t>Education</w:t>
      </w:r>
      <w:proofErr w:type="spellEnd"/>
      <w:r>
        <w:t xml:space="preserve">: </w:t>
      </w:r>
      <w:proofErr w:type="spellStart"/>
      <w:r>
        <w:t>Opportunities</w:t>
      </w:r>
      <w:proofErr w:type="spellEnd"/>
      <w:r>
        <w:t xml:space="preserve">, </w:t>
      </w:r>
      <w:proofErr w:type="spellStart"/>
      <w:r>
        <w:t>Challenges</w:t>
      </w:r>
      <w:proofErr w:type="spellEnd"/>
      <w:r>
        <w:t xml:space="preserve">, </w:t>
      </w:r>
      <w:proofErr w:type="spellStart"/>
      <w:r>
        <w:t>and</w:t>
      </w:r>
      <w:proofErr w:type="spellEnd"/>
      <w:r>
        <w:t xml:space="preserve"> </w:t>
      </w:r>
      <w:proofErr w:type="spellStart"/>
      <w:r>
        <w:t>Its</w:t>
      </w:r>
      <w:proofErr w:type="spellEnd"/>
      <w:r>
        <w:t xml:space="preserve"> </w:t>
      </w:r>
      <w:proofErr w:type="spellStart"/>
      <w:r>
        <w:t>Impact</w:t>
      </w:r>
      <w:proofErr w:type="spellEnd"/>
      <w:r>
        <w:t xml:space="preserve"> </w:t>
      </w:r>
      <w:proofErr w:type="spellStart"/>
      <w:r>
        <w:t>on</w:t>
      </w:r>
      <w:proofErr w:type="spellEnd"/>
      <w:r>
        <w:t xml:space="preserve"> Islamic </w:t>
      </w:r>
      <w:proofErr w:type="spellStart"/>
      <w:r>
        <w:t>Values</w:t>
      </w:r>
      <w:proofErr w:type="spellEnd"/>
      <w:r>
        <w:t xml:space="preserve">.” </w:t>
      </w:r>
      <w:proofErr w:type="spellStart"/>
      <w:r>
        <w:rPr>
          <w:i/>
          <w:iCs/>
        </w:rPr>
        <w:t>Journal</w:t>
      </w:r>
      <w:proofErr w:type="spellEnd"/>
      <w:r>
        <w:rPr>
          <w:i/>
          <w:iCs/>
        </w:rPr>
        <w:t xml:space="preserve"> </w:t>
      </w:r>
      <w:proofErr w:type="spellStart"/>
      <w:r>
        <w:rPr>
          <w:i/>
          <w:iCs/>
        </w:rPr>
        <w:t>of</w:t>
      </w:r>
      <w:proofErr w:type="spellEnd"/>
      <w:r>
        <w:rPr>
          <w:i/>
          <w:iCs/>
        </w:rPr>
        <w:t xml:space="preserve"> </w:t>
      </w:r>
      <w:proofErr w:type="spellStart"/>
      <w:r>
        <w:rPr>
          <w:i/>
          <w:iCs/>
        </w:rPr>
        <w:t>Vocational</w:t>
      </w:r>
      <w:proofErr w:type="spellEnd"/>
      <w:r>
        <w:rPr>
          <w:i/>
          <w:iCs/>
        </w:rPr>
        <w:t xml:space="preserve"> </w:t>
      </w:r>
      <w:proofErr w:type="spellStart"/>
      <w:r>
        <w:rPr>
          <w:i/>
          <w:iCs/>
        </w:rPr>
        <w:t>Education</w:t>
      </w:r>
      <w:proofErr w:type="spellEnd"/>
      <w:r>
        <w:rPr>
          <w:i/>
          <w:iCs/>
        </w:rPr>
        <w:t xml:space="preserve"> </w:t>
      </w:r>
      <w:proofErr w:type="spellStart"/>
      <w:r>
        <w:rPr>
          <w:i/>
          <w:iCs/>
        </w:rPr>
        <w:t>and</w:t>
      </w:r>
      <w:proofErr w:type="spellEnd"/>
      <w:r>
        <w:rPr>
          <w:i/>
          <w:iCs/>
        </w:rPr>
        <w:t xml:space="preserve"> </w:t>
      </w:r>
      <w:proofErr w:type="spellStart"/>
      <w:r>
        <w:rPr>
          <w:i/>
          <w:iCs/>
        </w:rPr>
        <w:t>Educational</w:t>
      </w:r>
      <w:proofErr w:type="spellEnd"/>
      <w:r>
        <w:rPr>
          <w:i/>
          <w:iCs/>
        </w:rPr>
        <w:t xml:space="preserve"> Technology </w:t>
      </w:r>
      <w:proofErr w:type="spellStart"/>
      <w:r>
        <w:rPr>
          <w:i/>
          <w:iCs/>
        </w:rPr>
        <w:t>Innovations</w:t>
      </w:r>
      <w:proofErr w:type="spellEnd"/>
      <w:r>
        <w:t xml:space="preserve"> 1 (1): 1–6. https://doi.org/10.70074/jveti.v1i1.20.</w:t>
      </w:r>
    </w:p>
    <w:p w14:paraId="1C746718" w14:textId="77777777" w:rsidR="0002236A" w:rsidRDefault="0002236A" w:rsidP="0002236A">
      <w:pPr>
        <w:pStyle w:val="Bibliography"/>
      </w:pPr>
      <w:proofErr w:type="spellStart"/>
      <w:r>
        <w:t>Mahsusi</w:t>
      </w:r>
      <w:proofErr w:type="spellEnd"/>
      <w:r>
        <w:t xml:space="preserve">, </w:t>
      </w:r>
      <w:proofErr w:type="spellStart"/>
      <w:r>
        <w:t>Mahsusi</w:t>
      </w:r>
      <w:proofErr w:type="spellEnd"/>
      <w:r>
        <w:t xml:space="preserve">. </w:t>
      </w:r>
      <w:proofErr w:type="spellStart"/>
      <w:r>
        <w:t>n.d</w:t>
      </w:r>
      <w:proofErr w:type="spellEnd"/>
      <w:r>
        <w:t>. “</w:t>
      </w:r>
      <w:proofErr w:type="spellStart"/>
      <w:r>
        <w:t>Achieving</w:t>
      </w:r>
      <w:proofErr w:type="spellEnd"/>
      <w:r>
        <w:t xml:space="preserve"> </w:t>
      </w:r>
      <w:proofErr w:type="spellStart"/>
      <w:r>
        <w:t>Excellence</w:t>
      </w:r>
      <w:proofErr w:type="spellEnd"/>
      <w:r>
        <w:t xml:space="preserve">: The </w:t>
      </w:r>
      <w:proofErr w:type="spellStart"/>
      <w:r>
        <w:t>Role</w:t>
      </w:r>
      <w:proofErr w:type="spellEnd"/>
      <w:r>
        <w:t xml:space="preserve"> </w:t>
      </w:r>
      <w:proofErr w:type="spellStart"/>
      <w:r>
        <w:t>of</w:t>
      </w:r>
      <w:proofErr w:type="spellEnd"/>
      <w:r>
        <w:t xml:space="preserve"> Digital </w:t>
      </w:r>
      <w:proofErr w:type="spellStart"/>
      <w:r>
        <w:t>Transformation</w:t>
      </w:r>
      <w:proofErr w:type="spellEnd"/>
      <w:r>
        <w:t xml:space="preserve"> in Madrasah </w:t>
      </w:r>
      <w:proofErr w:type="spellStart"/>
      <w:r>
        <w:t>Management</w:t>
      </w:r>
      <w:proofErr w:type="spellEnd"/>
      <w:r>
        <w:t xml:space="preserve"> </w:t>
      </w:r>
      <w:proofErr w:type="spellStart"/>
      <w:r>
        <w:t>and</w:t>
      </w:r>
      <w:proofErr w:type="spellEnd"/>
      <w:r>
        <w:t xml:space="preserve"> Islamic </w:t>
      </w:r>
      <w:proofErr w:type="spellStart"/>
      <w:r>
        <w:t>Culture</w:t>
      </w:r>
      <w:proofErr w:type="spellEnd"/>
      <w:r>
        <w:t xml:space="preserve">.” </w:t>
      </w:r>
      <w:proofErr w:type="spellStart"/>
      <w:r>
        <w:rPr>
          <w:i/>
          <w:iCs/>
        </w:rPr>
        <w:t>Cogent</w:t>
      </w:r>
      <w:proofErr w:type="spellEnd"/>
      <w:r>
        <w:rPr>
          <w:i/>
          <w:iCs/>
        </w:rPr>
        <w:t xml:space="preserve"> </w:t>
      </w:r>
      <w:proofErr w:type="spellStart"/>
      <w:r>
        <w:rPr>
          <w:i/>
          <w:iCs/>
        </w:rPr>
        <w:t>Arts</w:t>
      </w:r>
      <w:proofErr w:type="spellEnd"/>
      <w:r>
        <w:rPr>
          <w:i/>
          <w:iCs/>
        </w:rPr>
        <w:t xml:space="preserve"> &amp; </w:t>
      </w:r>
      <w:proofErr w:type="spellStart"/>
      <w:r>
        <w:rPr>
          <w:i/>
          <w:iCs/>
        </w:rPr>
        <w:t>Humanities</w:t>
      </w:r>
      <w:proofErr w:type="spellEnd"/>
      <w:r>
        <w:t xml:space="preserve">. </w:t>
      </w:r>
      <w:proofErr w:type="spellStart"/>
      <w:r>
        <w:t>Accessed</w:t>
      </w:r>
      <w:proofErr w:type="spellEnd"/>
      <w:r>
        <w:t xml:space="preserve"> March 2, 2026. https://www.tandfonline.com/doi/abs/10.1080/23311983.2024.2304407.</w:t>
      </w:r>
    </w:p>
    <w:p w14:paraId="38A3BFF6" w14:textId="77777777" w:rsidR="0002236A" w:rsidRDefault="0002236A" w:rsidP="0002236A">
      <w:pPr>
        <w:pStyle w:val="Bibliography"/>
      </w:pPr>
      <w:r>
        <w:t xml:space="preserve">Manik, Zulfirman, Annisa Br Munthe, Mhd </w:t>
      </w:r>
      <w:proofErr w:type="spellStart"/>
      <w:r>
        <w:t>Fakhrianda</w:t>
      </w:r>
      <w:proofErr w:type="spellEnd"/>
      <w:r>
        <w:t xml:space="preserve"> </w:t>
      </w:r>
      <w:proofErr w:type="spellStart"/>
      <w:r>
        <w:t>Zusrika</w:t>
      </w:r>
      <w:proofErr w:type="spellEnd"/>
      <w:r>
        <w:t xml:space="preserve"> Rambe, Roby Hanifan Hidayah Siregar, </w:t>
      </w:r>
      <w:proofErr w:type="spellStart"/>
      <w:r>
        <w:t>and</w:t>
      </w:r>
      <w:proofErr w:type="spellEnd"/>
      <w:r>
        <w:t xml:space="preserve"> Tiara </w:t>
      </w:r>
      <w:proofErr w:type="spellStart"/>
      <w:r>
        <w:t>Karlia</w:t>
      </w:r>
      <w:proofErr w:type="spellEnd"/>
      <w:r>
        <w:t xml:space="preserve"> Salsabila. 2024. “</w:t>
      </w:r>
      <w:proofErr w:type="spellStart"/>
      <w:r>
        <w:t>Mediatization</w:t>
      </w:r>
      <w:proofErr w:type="spellEnd"/>
      <w:r>
        <w:t xml:space="preserve"> </w:t>
      </w:r>
      <w:proofErr w:type="spellStart"/>
      <w:r>
        <w:t>of</w:t>
      </w:r>
      <w:proofErr w:type="spellEnd"/>
      <w:r>
        <w:t xml:space="preserve"> </w:t>
      </w:r>
      <w:proofErr w:type="spellStart"/>
      <w:r>
        <w:t>Da’wah</w:t>
      </w:r>
      <w:proofErr w:type="spellEnd"/>
      <w:r>
        <w:t xml:space="preserve"> Hadith in </w:t>
      </w:r>
      <w:proofErr w:type="spellStart"/>
      <w:r>
        <w:t>the</w:t>
      </w:r>
      <w:proofErr w:type="spellEnd"/>
      <w:r>
        <w:t xml:space="preserve"> Digital Age: An </w:t>
      </w:r>
      <w:proofErr w:type="spellStart"/>
      <w:r>
        <w:t>Analysis</w:t>
      </w:r>
      <w:proofErr w:type="spellEnd"/>
      <w:r>
        <w:t xml:space="preserve"> </w:t>
      </w:r>
      <w:proofErr w:type="spellStart"/>
      <w:r>
        <w:t>of</w:t>
      </w:r>
      <w:proofErr w:type="spellEnd"/>
      <w:r>
        <w:t xml:space="preserve"> @risyad_bay’s </w:t>
      </w:r>
      <w:proofErr w:type="spellStart"/>
      <w:r>
        <w:t>TikTok</w:t>
      </w:r>
      <w:proofErr w:type="spellEnd"/>
      <w:r>
        <w:t xml:space="preserve"> </w:t>
      </w:r>
      <w:proofErr w:type="spellStart"/>
      <w:r>
        <w:t>Account</w:t>
      </w:r>
      <w:proofErr w:type="spellEnd"/>
      <w:r>
        <w:t xml:space="preserve">.” </w:t>
      </w:r>
      <w:proofErr w:type="spellStart"/>
      <w:r>
        <w:rPr>
          <w:i/>
          <w:iCs/>
        </w:rPr>
        <w:t>Sufiya</w:t>
      </w:r>
      <w:proofErr w:type="spellEnd"/>
      <w:r>
        <w:rPr>
          <w:i/>
          <w:iCs/>
        </w:rPr>
        <w:t xml:space="preserve"> </w:t>
      </w:r>
      <w:proofErr w:type="spellStart"/>
      <w:r>
        <w:rPr>
          <w:i/>
          <w:iCs/>
        </w:rPr>
        <w:t>Journal</w:t>
      </w:r>
      <w:proofErr w:type="spellEnd"/>
      <w:r>
        <w:rPr>
          <w:i/>
          <w:iCs/>
        </w:rPr>
        <w:t xml:space="preserve"> </w:t>
      </w:r>
      <w:proofErr w:type="spellStart"/>
      <w:r>
        <w:rPr>
          <w:i/>
          <w:iCs/>
        </w:rPr>
        <w:t>of</w:t>
      </w:r>
      <w:proofErr w:type="spellEnd"/>
      <w:r>
        <w:rPr>
          <w:i/>
          <w:iCs/>
        </w:rPr>
        <w:t xml:space="preserve"> Islamic </w:t>
      </w:r>
      <w:proofErr w:type="spellStart"/>
      <w:r>
        <w:rPr>
          <w:i/>
          <w:iCs/>
        </w:rPr>
        <w:t>Studies</w:t>
      </w:r>
      <w:proofErr w:type="spellEnd"/>
      <w:r>
        <w:t xml:space="preserve"> 2 (2): 87–102.</w:t>
      </w:r>
    </w:p>
    <w:p w14:paraId="7D081BB4" w14:textId="77777777" w:rsidR="0002236A" w:rsidRDefault="0002236A" w:rsidP="0002236A">
      <w:pPr>
        <w:pStyle w:val="Bibliography"/>
      </w:pPr>
      <w:proofErr w:type="spellStart"/>
      <w:r>
        <w:t>Mårtensson</w:t>
      </w:r>
      <w:proofErr w:type="spellEnd"/>
      <w:r>
        <w:t xml:space="preserve">, </w:t>
      </w:r>
      <w:proofErr w:type="spellStart"/>
      <w:r>
        <w:t>Ulrika</w:t>
      </w:r>
      <w:proofErr w:type="spellEnd"/>
      <w:r>
        <w:t xml:space="preserve">, </w:t>
      </w:r>
      <w:proofErr w:type="spellStart"/>
      <w:r>
        <w:t>and</w:t>
      </w:r>
      <w:proofErr w:type="spellEnd"/>
      <w:r>
        <w:t xml:space="preserve"> Eli-Anne </w:t>
      </w:r>
      <w:proofErr w:type="spellStart"/>
      <w:r>
        <w:t>Vongraven</w:t>
      </w:r>
      <w:proofErr w:type="spellEnd"/>
      <w:r>
        <w:t xml:space="preserve"> Eriksen. 2018. “</w:t>
      </w:r>
      <w:proofErr w:type="spellStart"/>
      <w:r>
        <w:t>Accurate</w:t>
      </w:r>
      <w:proofErr w:type="spellEnd"/>
      <w:r>
        <w:t xml:space="preserve"> </w:t>
      </w:r>
      <w:proofErr w:type="spellStart"/>
      <w:r>
        <w:t>Knowledge</w:t>
      </w:r>
      <w:proofErr w:type="spellEnd"/>
      <w:r>
        <w:t xml:space="preserve">: </w:t>
      </w:r>
      <w:proofErr w:type="spellStart"/>
      <w:r>
        <w:t>Implications</w:t>
      </w:r>
      <w:proofErr w:type="spellEnd"/>
      <w:r>
        <w:t xml:space="preserve"> </w:t>
      </w:r>
      <w:proofErr w:type="spellStart"/>
      <w:r>
        <w:t>of</w:t>
      </w:r>
      <w:proofErr w:type="spellEnd"/>
      <w:r>
        <w:t xml:space="preserve"> ‘</w:t>
      </w:r>
      <w:proofErr w:type="spellStart"/>
      <w:r>
        <w:t>Lived</w:t>
      </w:r>
      <w:proofErr w:type="spellEnd"/>
      <w:r>
        <w:t xml:space="preserve"> Islamic </w:t>
      </w:r>
      <w:proofErr w:type="spellStart"/>
      <w:r>
        <w:t>Theology</w:t>
      </w:r>
      <w:proofErr w:type="spellEnd"/>
      <w:r>
        <w:t xml:space="preserve">’ </w:t>
      </w:r>
      <w:proofErr w:type="spellStart"/>
      <w:r>
        <w:t>for</w:t>
      </w:r>
      <w:proofErr w:type="spellEnd"/>
      <w:r>
        <w:t xml:space="preserve"> </w:t>
      </w:r>
      <w:proofErr w:type="spellStart"/>
      <w:r>
        <w:t>the</w:t>
      </w:r>
      <w:proofErr w:type="spellEnd"/>
      <w:r>
        <w:t xml:space="preserve"> </w:t>
      </w:r>
      <w:proofErr w:type="spellStart"/>
      <w:r>
        <w:t>Academic</w:t>
      </w:r>
      <w:proofErr w:type="spellEnd"/>
      <w:r>
        <w:t xml:space="preserve"> Study </w:t>
      </w:r>
      <w:proofErr w:type="spellStart"/>
      <w:r>
        <w:t>of</w:t>
      </w:r>
      <w:proofErr w:type="spellEnd"/>
      <w:r>
        <w:t xml:space="preserve"> Islamic </w:t>
      </w:r>
      <w:proofErr w:type="spellStart"/>
      <w:r>
        <w:t>Disciplines</w:t>
      </w:r>
      <w:proofErr w:type="spellEnd"/>
      <w:r>
        <w:t xml:space="preserve">.” </w:t>
      </w:r>
      <w:r>
        <w:rPr>
          <w:i/>
          <w:iCs/>
        </w:rPr>
        <w:t xml:space="preserve">Islam </w:t>
      </w:r>
      <w:proofErr w:type="spellStart"/>
      <w:r>
        <w:rPr>
          <w:i/>
          <w:iCs/>
        </w:rPr>
        <w:t>and</w:t>
      </w:r>
      <w:proofErr w:type="spellEnd"/>
      <w:r>
        <w:rPr>
          <w:i/>
          <w:iCs/>
        </w:rPr>
        <w:t xml:space="preserve"> Christian–Muslim </w:t>
      </w:r>
      <w:proofErr w:type="spellStart"/>
      <w:r>
        <w:rPr>
          <w:i/>
          <w:iCs/>
        </w:rPr>
        <w:t>Relations</w:t>
      </w:r>
      <w:proofErr w:type="spellEnd"/>
      <w:r>
        <w:t xml:space="preserve"> 29 (4): 465–83. https://doi.org/10.1080/09596410.2018.1523344.</w:t>
      </w:r>
    </w:p>
    <w:p w14:paraId="3B1BB257" w14:textId="77777777" w:rsidR="0002236A" w:rsidRDefault="0002236A" w:rsidP="0002236A">
      <w:pPr>
        <w:pStyle w:val="Bibliography"/>
      </w:pPr>
      <w:r>
        <w:t xml:space="preserve">Martin, J. R., </w:t>
      </w:r>
      <w:proofErr w:type="spellStart"/>
      <w:r>
        <w:t>and</w:t>
      </w:r>
      <w:proofErr w:type="spellEnd"/>
      <w:r>
        <w:t xml:space="preserve"> </w:t>
      </w:r>
      <w:proofErr w:type="spellStart"/>
      <w:r>
        <w:t>Frances</w:t>
      </w:r>
      <w:proofErr w:type="spellEnd"/>
      <w:r>
        <w:t xml:space="preserve"> Christie. 2009. </w:t>
      </w:r>
      <w:proofErr w:type="spellStart"/>
      <w:r>
        <w:rPr>
          <w:i/>
          <w:iCs/>
        </w:rPr>
        <w:t>Language</w:t>
      </w:r>
      <w:proofErr w:type="spellEnd"/>
      <w:r>
        <w:rPr>
          <w:i/>
          <w:iCs/>
        </w:rPr>
        <w:t xml:space="preserve">, </w:t>
      </w:r>
      <w:proofErr w:type="spellStart"/>
      <w:r>
        <w:rPr>
          <w:i/>
          <w:iCs/>
        </w:rPr>
        <w:t>Knowledge</w:t>
      </w:r>
      <w:proofErr w:type="spellEnd"/>
      <w:r>
        <w:rPr>
          <w:i/>
          <w:iCs/>
        </w:rPr>
        <w:t xml:space="preserve"> </w:t>
      </w:r>
      <w:proofErr w:type="spellStart"/>
      <w:r>
        <w:rPr>
          <w:i/>
          <w:iCs/>
        </w:rPr>
        <w:t>and</w:t>
      </w:r>
      <w:proofErr w:type="spellEnd"/>
      <w:r>
        <w:rPr>
          <w:i/>
          <w:iCs/>
        </w:rPr>
        <w:t xml:space="preserve"> </w:t>
      </w:r>
      <w:proofErr w:type="spellStart"/>
      <w:r>
        <w:rPr>
          <w:i/>
          <w:iCs/>
        </w:rPr>
        <w:t>Pedagogy</w:t>
      </w:r>
      <w:proofErr w:type="spellEnd"/>
      <w:r>
        <w:t>. 1–282.</w:t>
      </w:r>
    </w:p>
    <w:p w14:paraId="30958774" w14:textId="77777777" w:rsidR="0002236A" w:rsidRDefault="0002236A" w:rsidP="0002236A">
      <w:pPr>
        <w:pStyle w:val="Bibliography"/>
      </w:pPr>
      <w:proofErr w:type="spellStart"/>
      <w:r>
        <w:t>Powell</w:t>
      </w:r>
      <w:proofErr w:type="spellEnd"/>
      <w:r>
        <w:t xml:space="preserve">, Emilia </w:t>
      </w:r>
      <w:proofErr w:type="spellStart"/>
      <w:r>
        <w:t>Justyna</w:t>
      </w:r>
      <w:proofErr w:type="spellEnd"/>
      <w:r>
        <w:t>. 2022. “</w:t>
      </w:r>
      <w:proofErr w:type="spellStart"/>
      <w:r>
        <w:t>Complexity</w:t>
      </w:r>
      <w:proofErr w:type="spellEnd"/>
      <w:r>
        <w:t xml:space="preserve"> </w:t>
      </w:r>
      <w:proofErr w:type="spellStart"/>
      <w:r>
        <w:t>and</w:t>
      </w:r>
      <w:proofErr w:type="spellEnd"/>
      <w:r>
        <w:t xml:space="preserve"> </w:t>
      </w:r>
      <w:proofErr w:type="spellStart"/>
      <w:r>
        <w:t>Dissonance</w:t>
      </w:r>
      <w:proofErr w:type="spellEnd"/>
      <w:r>
        <w:t xml:space="preserve">: Islamic Law States </w:t>
      </w:r>
      <w:proofErr w:type="spellStart"/>
      <w:r>
        <w:t>and</w:t>
      </w:r>
      <w:proofErr w:type="spellEnd"/>
      <w:r>
        <w:t xml:space="preserve"> </w:t>
      </w:r>
      <w:proofErr w:type="spellStart"/>
      <w:r>
        <w:t>the</w:t>
      </w:r>
      <w:proofErr w:type="spellEnd"/>
      <w:r>
        <w:t xml:space="preserve"> International Order.” </w:t>
      </w:r>
      <w:r>
        <w:rPr>
          <w:i/>
          <w:iCs/>
        </w:rPr>
        <w:t xml:space="preserve">International </w:t>
      </w:r>
      <w:proofErr w:type="spellStart"/>
      <w:r>
        <w:rPr>
          <w:i/>
          <w:iCs/>
        </w:rPr>
        <w:t>Studies</w:t>
      </w:r>
      <w:proofErr w:type="spellEnd"/>
      <w:r>
        <w:rPr>
          <w:i/>
          <w:iCs/>
        </w:rPr>
        <w:t xml:space="preserve"> </w:t>
      </w:r>
      <w:proofErr w:type="spellStart"/>
      <w:r>
        <w:rPr>
          <w:i/>
          <w:iCs/>
        </w:rPr>
        <w:t>Review</w:t>
      </w:r>
      <w:proofErr w:type="spellEnd"/>
      <w:r>
        <w:t xml:space="preserve"> 24 (1): viac001. https://doi.org/10.1093/isr/viac001.</w:t>
      </w:r>
    </w:p>
    <w:p w14:paraId="737A2A6E" w14:textId="77777777" w:rsidR="0002236A" w:rsidRDefault="0002236A" w:rsidP="0002236A">
      <w:pPr>
        <w:pStyle w:val="Bibliography"/>
      </w:pPr>
      <w:proofErr w:type="spellStart"/>
      <w:r>
        <w:t>Powers</w:t>
      </w:r>
      <w:proofErr w:type="spellEnd"/>
      <w:r>
        <w:t>, Paul R. 2004. “</w:t>
      </w:r>
      <w:proofErr w:type="spellStart"/>
      <w:r>
        <w:t>Interiors</w:t>
      </w:r>
      <w:proofErr w:type="spellEnd"/>
      <w:r>
        <w:t xml:space="preserve">, </w:t>
      </w:r>
      <w:proofErr w:type="spellStart"/>
      <w:r>
        <w:t>Intentions</w:t>
      </w:r>
      <w:proofErr w:type="spellEnd"/>
      <w:r>
        <w:t xml:space="preserve">, </w:t>
      </w:r>
      <w:proofErr w:type="spellStart"/>
      <w:r>
        <w:t>and</w:t>
      </w:r>
      <w:proofErr w:type="spellEnd"/>
      <w:r>
        <w:t xml:space="preserve"> </w:t>
      </w:r>
      <w:proofErr w:type="spellStart"/>
      <w:r>
        <w:t>the</w:t>
      </w:r>
      <w:proofErr w:type="spellEnd"/>
      <w:r>
        <w:t xml:space="preserve"> ‘</w:t>
      </w:r>
      <w:proofErr w:type="spellStart"/>
      <w:r>
        <w:t>Spirituality</w:t>
      </w:r>
      <w:proofErr w:type="spellEnd"/>
      <w:r>
        <w:t xml:space="preserve">’ </w:t>
      </w:r>
      <w:proofErr w:type="spellStart"/>
      <w:r>
        <w:t>of</w:t>
      </w:r>
      <w:proofErr w:type="spellEnd"/>
      <w:r>
        <w:t xml:space="preserve"> Islamic Ritual </w:t>
      </w:r>
      <w:proofErr w:type="spellStart"/>
      <w:r>
        <w:t>Practice</w:t>
      </w:r>
      <w:proofErr w:type="spellEnd"/>
      <w:r>
        <w:t xml:space="preserve">.” </w:t>
      </w:r>
      <w:proofErr w:type="spellStart"/>
      <w:r>
        <w:rPr>
          <w:i/>
          <w:iCs/>
        </w:rPr>
        <w:t>Journal</w:t>
      </w:r>
      <w:proofErr w:type="spellEnd"/>
      <w:r>
        <w:rPr>
          <w:i/>
          <w:iCs/>
        </w:rPr>
        <w:t xml:space="preserve"> </w:t>
      </w:r>
      <w:proofErr w:type="spellStart"/>
      <w:r>
        <w:rPr>
          <w:i/>
          <w:iCs/>
        </w:rPr>
        <w:t>of</w:t>
      </w:r>
      <w:proofErr w:type="spellEnd"/>
      <w:r>
        <w:rPr>
          <w:i/>
          <w:iCs/>
        </w:rPr>
        <w:t xml:space="preserve"> </w:t>
      </w:r>
      <w:proofErr w:type="spellStart"/>
      <w:r>
        <w:rPr>
          <w:i/>
          <w:iCs/>
        </w:rPr>
        <w:t>the</w:t>
      </w:r>
      <w:proofErr w:type="spellEnd"/>
      <w:r>
        <w:rPr>
          <w:i/>
          <w:iCs/>
        </w:rPr>
        <w:t xml:space="preserve"> American </w:t>
      </w:r>
      <w:proofErr w:type="spellStart"/>
      <w:r>
        <w:rPr>
          <w:i/>
          <w:iCs/>
        </w:rPr>
        <w:t>Academy</w:t>
      </w:r>
      <w:proofErr w:type="spellEnd"/>
      <w:r>
        <w:rPr>
          <w:i/>
          <w:iCs/>
        </w:rPr>
        <w:t xml:space="preserve"> </w:t>
      </w:r>
      <w:proofErr w:type="spellStart"/>
      <w:r>
        <w:rPr>
          <w:i/>
          <w:iCs/>
        </w:rPr>
        <w:t>of</w:t>
      </w:r>
      <w:proofErr w:type="spellEnd"/>
      <w:r>
        <w:rPr>
          <w:i/>
          <w:iCs/>
        </w:rPr>
        <w:t xml:space="preserve"> </w:t>
      </w:r>
      <w:proofErr w:type="spellStart"/>
      <w:r>
        <w:rPr>
          <w:i/>
          <w:iCs/>
        </w:rPr>
        <w:t>Religion</w:t>
      </w:r>
      <w:proofErr w:type="spellEnd"/>
      <w:r>
        <w:t xml:space="preserve"> 72 (2): 425–59. https://doi.org/10.1093/jaarel/lfh036.</w:t>
      </w:r>
    </w:p>
    <w:p w14:paraId="30BAAE21" w14:textId="77777777" w:rsidR="0002236A" w:rsidRDefault="0002236A" w:rsidP="0002236A">
      <w:pPr>
        <w:pStyle w:val="Bibliography"/>
      </w:pPr>
      <w:proofErr w:type="spellStart"/>
      <w:r>
        <w:t>Prokazina</w:t>
      </w:r>
      <w:proofErr w:type="spellEnd"/>
      <w:r>
        <w:t xml:space="preserve">, N. V., </w:t>
      </w:r>
      <w:proofErr w:type="spellStart"/>
      <w:r>
        <w:t>and</w:t>
      </w:r>
      <w:proofErr w:type="spellEnd"/>
      <w:r>
        <w:t xml:space="preserve"> </w:t>
      </w:r>
      <w:proofErr w:type="spellStart"/>
      <w:r>
        <w:t>Проказина</w:t>
      </w:r>
      <w:proofErr w:type="spellEnd"/>
      <w:r>
        <w:t xml:space="preserve"> </w:t>
      </w:r>
      <w:proofErr w:type="spellStart"/>
      <w:r>
        <w:t>Наталья</w:t>
      </w:r>
      <w:proofErr w:type="spellEnd"/>
      <w:r>
        <w:t xml:space="preserve"> </w:t>
      </w:r>
      <w:proofErr w:type="spellStart"/>
      <w:r>
        <w:t>Васильевна</w:t>
      </w:r>
      <w:proofErr w:type="spellEnd"/>
      <w:r>
        <w:t>. 2024. “</w:t>
      </w:r>
      <w:proofErr w:type="spellStart"/>
      <w:r>
        <w:t>EdTech</w:t>
      </w:r>
      <w:proofErr w:type="spellEnd"/>
      <w:r>
        <w:t xml:space="preserve"> in </w:t>
      </w:r>
      <w:proofErr w:type="spellStart"/>
      <w:r>
        <w:t>sociological</w:t>
      </w:r>
      <w:proofErr w:type="spellEnd"/>
      <w:r>
        <w:t xml:space="preserve"> </w:t>
      </w:r>
      <w:proofErr w:type="spellStart"/>
      <w:r>
        <w:t>education</w:t>
      </w:r>
      <w:proofErr w:type="spellEnd"/>
      <w:r>
        <w:t xml:space="preserve">: </w:t>
      </w:r>
      <w:proofErr w:type="spellStart"/>
      <w:r>
        <w:t>Challenges</w:t>
      </w:r>
      <w:proofErr w:type="spellEnd"/>
      <w:r>
        <w:t xml:space="preserve"> </w:t>
      </w:r>
      <w:proofErr w:type="spellStart"/>
      <w:r>
        <w:t>and</w:t>
      </w:r>
      <w:proofErr w:type="spellEnd"/>
      <w:r>
        <w:t xml:space="preserve"> </w:t>
      </w:r>
      <w:proofErr w:type="spellStart"/>
      <w:r>
        <w:t>opportunities</w:t>
      </w:r>
      <w:proofErr w:type="spellEnd"/>
      <w:r>
        <w:t xml:space="preserve">, </w:t>
      </w:r>
      <w:proofErr w:type="spellStart"/>
      <w:r>
        <w:t>risks</w:t>
      </w:r>
      <w:proofErr w:type="spellEnd"/>
      <w:r>
        <w:t xml:space="preserve"> </w:t>
      </w:r>
      <w:proofErr w:type="spellStart"/>
      <w:r>
        <w:t>and</w:t>
      </w:r>
      <w:proofErr w:type="spellEnd"/>
      <w:r>
        <w:t xml:space="preserve"> </w:t>
      </w:r>
      <w:proofErr w:type="spellStart"/>
      <w:r>
        <w:t>solutions</w:t>
      </w:r>
      <w:proofErr w:type="spellEnd"/>
      <w:r>
        <w:t xml:space="preserve">.” </w:t>
      </w:r>
      <w:r>
        <w:rPr>
          <w:i/>
          <w:iCs/>
        </w:rPr>
        <w:t xml:space="preserve">RUDN </w:t>
      </w:r>
      <w:proofErr w:type="spellStart"/>
      <w:r>
        <w:rPr>
          <w:i/>
          <w:iCs/>
        </w:rPr>
        <w:t>Journal</w:t>
      </w:r>
      <w:proofErr w:type="spellEnd"/>
      <w:r>
        <w:rPr>
          <w:i/>
          <w:iCs/>
        </w:rPr>
        <w:t xml:space="preserve"> </w:t>
      </w:r>
      <w:proofErr w:type="spellStart"/>
      <w:r>
        <w:rPr>
          <w:i/>
          <w:iCs/>
        </w:rPr>
        <w:t>of</w:t>
      </w:r>
      <w:proofErr w:type="spellEnd"/>
      <w:r>
        <w:rPr>
          <w:i/>
          <w:iCs/>
        </w:rPr>
        <w:t xml:space="preserve"> </w:t>
      </w:r>
      <w:proofErr w:type="spellStart"/>
      <w:r>
        <w:rPr>
          <w:i/>
          <w:iCs/>
        </w:rPr>
        <w:t>Sociology</w:t>
      </w:r>
      <w:proofErr w:type="spellEnd"/>
      <w:r>
        <w:t xml:space="preserve"> 24 (1): 165–75. https://doi.org/10.22363/2313-2272-2024-24-1-165-175.</w:t>
      </w:r>
    </w:p>
    <w:p w14:paraId="04B6FEAF" w14:textId="77777777" w:rsidR="0002236A" w:rsidRDefault="0002236A" w:rsidP="0002236A">
      <w:pPr>
        <w:pStyle w:val="Bibliography"/>
      </w:pPr>
      <w:proofErr w:type="spellStart"/>
      <w:r>
        <w:lastRenderedPageBreak/>
        <w:t>Rashid</w:t>
      </w:r>
      <w:proofErr w:type="spellEnd"/>
      <w:r>
        <w:t xml:space="preserve">, </w:t>
      </w:r>
      <w:proofErr w:type="spellStart"/>
      <w:r>
        <w:t>Dr</w:t>
      </w:r>
      <w:proofErr w:type="spellEnd"/>
      <w:r>
        <w:t xml:space="preserve"> Muhammad. 2024. “Islamic </w:t>
      </w:r>
      <w:proofErr w:type="spellStart"/>
      <w:r>
        <w:t>Epistemology</w:t>
      </w:r>
      <w:proofErr w:type="spellEnd"/>
      <w:r>
        <w:t xml:space="preserve"> versus </w:t>
      </w:r>
      <w:proofErr w:type="spellStart"/>
      <w:r>
        <w:t>Postmodern</w:t>
      </w:r>
      <w:proofErr w:type="spellEnd"/>
      <w:r>
        <w:t xml:space="preserve"> </w:t>
      </w:r>
      <w:proofErr w:type="spellStart"/>
      <w:r>
        <w:t>Relativism</w:t>
      </w:r>
      <w:proofErr w:type="spellEnd"/>
      <w:r>
        <w:t xml:space="preserve">: A </w:t>
      </w:r>
      <w:proofErr w:type="spellStart"/>
      <w:r>
        <w:t>Critical</w:t>
      </w:r>
      <w:proofErr w:type="spellEnd"/>
      <w:r>
        <w:t xml:space="preserve"> </w:t>
      </w:r>
      <w:proofErr w:type="spellStart"/>
      <w:r>
        <w:t>Refutation</w:t>
      </w:r>
      <w:proofErr w:type="spellEnd"/>
      <w:r>
        <w:t xml:space="preserve"> </w:t>
      </w:r>
      <w:proofErr w:type="spellStart"/>
      <w:r>
        <w:t>of</w:t>
      </w:r>
      <w:proofErr w:type="spellEnd"/>
      <w:r>
        <w:t xml:space="preserve"> </w:t>
      </w:r>
      <w:proofErr w:type="spellStart"/>
      <w:r>
        <w:t>Internalized</w:t>
      </w:r>
      <w:proofErr w:type="spellEnd"/>
      <w:r>
        <w:t xml:space="preserve"> </w:t>
      </w:r>
      <w:proofErr w:type="spellStart"/>
      <w:r>
        <w:t>Postmodern</w:t>
      </w:r>
      <w:proofErr w:type="spellEnd"/>
      <w:r>
        <w:t xml:space="preserve"> </w:t>
      </w:r>
      <w:proofErr w:type="spellStart"/>
      <w:r>
        <w:t>Hermeneutics</w:t>
      </w:r>
      <w:proofErr w:type="spellEnd"/>
      <w:r>
        <w:t xml:space="preserve"> in </w:t>
      </w:r>
      <w:proofErr w:type="spellStart"/>
      <w:r>
        <w:t>Contemporary</w:t>
      </w:r>
      <w:proofErr w:type="spellEnd"/>
      <w:r>
        <w:t xml:space="preserve"> Muslim </w:t>
      </w:r>
      <w:proofErr w:type="spellStart"/>
      <w:r>
        <w:t>Thought</w:t>
      </w:r>
      <w:proofErr w:type="spellEnd"/>
      <w:r>
        <w:t xml:space="preserve">.” </w:t>
      </w:r>
      <w:r>
        <w:rPr>
          <w:i/>
          <w:iCs/>
        </w:rPr>
        <w:t xml:space="preserve">AL-HAYAT </w:t>
      </w:r>
      <w:proofErr w:type="spellStart"/>
      <w:r>
        <w:rPr>
          <w:i/>
          <w:iCs/>
        </w:rPr>
        <w:t>Research</w:t>
      </w:r>
      <w:proofErr w:type="spellEnd"/>
      <w:r>
        <w:rPr>
          <w:i/>
          <w:iCs/>
        </w:rPr>
        <w:t xml:space="preserve"> </w:t>
      </w:r>
      <w:proofErr w:type="spellStart"/>
      <w:r>
        <w:rPr>
          <w:i/>
          <w:iCs/>
        </w:rPr>
        <w:t>Journal</w:t>
      </w:r>
      <w:proofErr w:type="spellEnd"/>
      <w:r>
        <w:rPr>
          <w:i/>
          <w:iCs/>
        </w:rPr>
        <w:t xml:space="preserve"> (AHRJ)</w:t>
      </w:r>
      <w:r>
        <w:t xml:space="preserve"> 2 (1): 218–26.</w:t>
      </w:r>
    </w:p>
    <w:p w14:paraId="7B55391E" w14:textId="77777777" w:rsidR="0002236A" w:rsidRDefault="0002236A" w:rsidP="0002236A">
      <w:pPr>
        <w:pStyle w:val="Bibliography"/>
      </w:pPr>
      <w:proofErr w:type="spellStart"/>
      <w:r>
        <w:t>Restalia</w:t>
      </w:r>
      <w:proofErr w:type="spellEnd"/>
      <w:r>
        <w:t xml:space="preserve">, Winda, </w:t>
      </w:r>
      <w:proofErr w:type="spellStart"/>
      <w:r>
        <w:t>and</w:t>
      </w:r>
      <w:proofErr w:type="spellEnd"/>
      <w:r>
        <w:t xml:space="preserve"> Nur Khasanah. 2024. “</w:t>
      </w:r>
      <w:proofErr w:type="spellStart"/>
      <w:r>
        <w:t>Transformation</w:t>
      </w:r>
      <w:proofErr w:type="spellEnd"/>
      <w:r>
        <w:t xml:space="preserve"> </w:t>
      </w:r>
      <w:proofErr w:type="spellStart"/>
      <w:r>
        <w:t>of</w:t>
      </w:r>
      <w:proofErr w:type="spellEnd"/>
      <w:r>
        <w:t xml:space="preserve"> Islamic </w:t>
      </w:r>
      <w:proofErr w:type="spellStart"/>
      <w:r>
        <w:t>Education</w:t>
      </w:r>
      <w:proofErr w:type="spellEnd"/>
      <w:r>
        <w:t xml:space="preserve"> in </w:t>
      </w:r>
      <w:proofErr w:type="spellStart"/>
      <w:r>
        <w:t>the</w:t>
      </w:r>
      <w:proofErr w:type="spellEnd"/>
      <w:r>
        <w:t xml:space="preserve"> Digital Age: </w:t>
      </w:r>
      <w:proofErr w:type="spellStart"/>
      <w:r>
        <w:t>Challenges</w:t>
      </w:r>
      <w:proofErr w:type="spellEnd"/>
      <w:r>
        <w:t xml:space="preserve"> </w:t>
      </w:r>
      <w:proofErr w:type="spellStart"/>
      <w:r>
        <w:t>and</w:t>
      </w:r>
      <w:proofErr w:type="spellEnd"/>
      <w:r>
        <w:t xml:space="preserve"> </w:t>
      </w:r>
      <w:proofErr w:type="spellStart"/>
      <w:r>
        <w:t>Opportunities</w:t>
      </w:r>
      <w:proofErr w:type="spellEnd"/>
      <w:r>
        <w:t xml:space="preserve">.” </w:t>
      </w:r>
      <w:proofErr w:type="spellStart"/>
      <w:r>
        <w:rPr>
          <w:i/>
          <w:iCs/>
        </w:rPr>
        <w:t>Tadibia</w:t>
      </w:r>
      <w:proofErr w:type="spellEnd"/>
      <w:r>
        <w:rPr>
          <w:i/>
          <w:iCs/>
        </w:rPr>
        <w:t xml:space="preserve"> Islamika</w:t>
      </w:r>
      <w:r>
        <w:t xml:space="preserve"> 4 (2): 85–92. https://doi.org/10.28918/tadibia.v4i2.8964.</w:t>
      </w:r>
    </w:p>
    <w:p w14:paraId="0F7D20EC" w14:textId="77777777" w:rsidR="0002236A" w:rsidRDefault="0002236A" w:rsidP="0002236A">
      <w:pPr>
        <w:pStyle w:val="Bibliography"/>
      </w:pPr>
      <w:r>
        <w:t xml:space="preserve">Samudra, Imam, Zakiyyah Wardatul Laini, Juni Yanti, Syukri Amin, </w:t>
      </w:r>
      <w:proofErr w:type="spellStart"/>
      <w:r>
        <w:t>and</w:t>
      </w:r>
      <w:proofErr w:type="spellEnd"/>
      <w:r>
        <w:t xml:space="preserve"> Fransiskus Novrianto Pakpahan. 2024. “</w:t>
      </w:r>
      <w:proofErr w:type="spellStart"/>
      <w:r>
        <w:t>Algorithmic</w:t>
      </w:r>
      <w:proofErr w:type="spellEnd"/>
      <w:r>
        <w:t xml:space="preserve"> </w:t>
      </w:r>
      <w:proofErr w:type="spellStart"/>
      <w:r>
        <w:t>Authority</w:t>
      </w:r>
      <w:proofErr w:type="spellEnd"/>
      <w:r>
        <w:t xml:space="preserve"> </w:t>
      </w:r>
      <w:proofErr w:type="spellStart"/>
      <w:r>
        <w:t>and</w:t>
      </w:r>
      <w:proofErr w:type="spellEnd"/>
      <w:r>
        <w:t xml:space="preserve"> </w:t>
      </w:r>
      <w:proofErr w:type="spellStart"/>
      <w:r>
        <w:t>Public</w:t>
      </w:r>
      <w:proofErr w:type="spellEnd"/>
      <w:r>
        <w:t xml:space="preserve"> Trust: A </w:t>
      </w:r>
      <w:proofErr w:type="spellStart"/>
      <w:r>
        <w:t>Bibliometric</w:t>
      </w:r>
      <w:proofErr w:type="spellEnd"/>
      <w:r>
        <w:t xml:space="preserve"> </w:t>
      </w:r>
      <w:proofErr w:type="spellStart"/>
      <w:r>
        <w:t>Analysis</w:t>
      </w:r>
      <w:proofErr w:type="spellEnd"/>
      <w:r>
        <w:t xml:space="preserve"> </w:t>
      </w:r>
      <w:proofErr w:type="spellStart"/>
      <w:r>
        <w:t>of</w:t>
      </w:r>
      <w:proofErr w:type="spellEnd"/>
      <w:r>
        <w:t xml:space="preserve"> </w:t>
      </w:r>
      <w:proofErr w:type="spellStart"/>
      <w:r>
        <w:t>YouTube’s</w:t>
      </w:r>
      <w:proofErr w:type="spellEnd"/>
      <w:r>
        <w:t xml:space="preserve"> </w:t>
      </w:r>
      <w:proofErr w:type="spellStart"/>
      <w:r>
        <w:t>Recommendation</w:t>
      </w:r>
      <w:proofErr w:type="spellEnd"/>
      <w:r>
        <w:t xml:space="preserve"> System in </w:t>
      </w:r>
      <w:proofErr w:type="spellStart"/>
      <w:r>
        <w:t>Shaping</w:t>
      </w:r>
      <w:proofErr w:type="spellEnd"/>
      <w:r>
        <w:t xml:space="preserve"> Islamic </w:t>
      </w:r>
      <w:proofErr w:type="spellStart"/>
      <w:r>
        <w:t>Religious</w:t>
      </w:r>
      <w:proofErr w:type="spellEnd"/>
      <w:r>
        <w:t xml:space="preserve"> </w:t>
      </w:r>
      <w:proofErr w:type="spellStart"/>
      <w:r>
        <w:t>Authority</w:t>
      </w:r>
      <w:proofErr w:type="spellEnd"/>
      <w:r>
        <w:t xml:space="preserve"> (2013-2023).” </w:t>
      </w:r>
      <w:proofErr w:type="spellStart"/>
      <w:r>
        <w:rPr>
          <w:i/>
          <w:iCs/>
        </w:rPr>
        <w:t>Cognoscere</w:t>
      </w:r>
      <w:proofErr w:type="spellEnd"/>
      <w:r>
        <w:rPr>
          <w:i/>
          <w:iCs/>
        </w:rPr>
        <w:t>: Jurnal Komunikasi Dan Media Pendidikan</w:t>
      </w:r>
      <w:r>
        <w:t xml:space="preserve"> 2 (3): 35–50. https://doi.org/10.61292/cognoscere.286.</w:t>
      </w:r>
    </w:p>
    <w:p w14:paraId="4E64BC4D" w14:textId="77777777" w:rsidR="0002236A" w:rsidRDefault="0002236A" w:rsidP="0002236A">
      <w:pPr>
        <w:pStyle w:val="Bibliography"/>
      </w:pPr>
      <w:r>
        <w:t xml:space="preserve">Santosa, Sedya, </w:t>
      </w:r>
      <w:proofErr w:type="spellStart"/>
      <w:r>
        <w:t>and</w:t>
      </w:r>
      <w:proofErr w:type="spellEnd"/>
      <w:r>
        <w:t xml:space="preserve"> Muhammad Fahmi Jazuli. 2022. “The Digital Madrasah as </w:t>
      </w:r>
      <w:proofErr w:type="spellStart"/>
      <w:r>
        <w:t>an</w:t>
      </w:r>
      <w:proofErr w:type="spellEnd"/>
      <w:r>
        <w:t xml:space="preserve"> </w:t>
      </w:r>
      <w:proofErr w:type="spellStart"/>
      <w:r>
        <w:t>Idea</w:t>
      </w:r>
      <w:proofErr w:type="spellEnd"/>
      <w:r>
        <w:t xml:space="preserve"> </w:t>
      </w:r>
      <w:proofErr w:type="spellStart"/>
      <w:r>
        <w:t>of</w:t>
      </w:r>
      <w:proofErr w:type="spellEnd"/>
      <w:r>
        <w:t xml:space="preserve"> IT-</w:t>
      </w:r>
      <w:proofErr w:type="spellStart"/>
      <w:r>
        <w:t>Based</w:t>
      </w:r>
      <w:proofErr w:type="spellEnd"/>
      <w:r>
        <w:t xml:space="preserve"> Islamic </w:t>
      </w:r>
      <w:proofErr w:type="spellStart"/>
      <w:r>
        <w:t>Education</w:t>
      </w:r>
      <w:proofErr w:type="spellEnd"/>
      <w:r>
        <w:t xml:space="preserve">.” </w:t>
      </w:r>
      <w:proofErr w:type="spellStart"/>
      <w:r>
        <w:rPr>
          <w:i/>
          <w:iCs/>
        </w:rPr>
        <w:t>Nazhruna</w:t>
      </w:r>
      <w:proofErr w:type="spellEnd"/>
      <w:r>
        <w:rPr>
          <w:i/>
          <w:iCs/>
        </w:rPr>
        <w:t>: Jurnal Pendidikan Islam</w:t>
      </w:r>
      <w:r>
        <w:t xml:space="preserve"> 5 (2): 379–91. https://doi.org/10.31538/nzh.v5i2.2121.</w:t>
      </w:r>
    </w:p>
    <w:p w14:paraId="0998A327" w14:textId="77777777" w:rsidR="0002236A" w:rsidRDefault="0002236A" w:rsidP="0002236A">
      <w:pPr>
        <w:pStyle w:val="Bibliography"/>
      </w:pPr>
      <w:proofErr w:type="spellStart"/>
      <w:r>
        <w:t>Selwyn</w:t>
      </w:r>
      <w:proofErr w:type="spellEnd"/>
      <w:r>
        <w:t xml:space="preserve">, </w:t>
      </w:r>
      <w:proofErr w:type="spellStart"/>
      <w:r>
        <w:t>Neil</w:t>
      </w:r>
      <w:proofErr w:type="spellEnd"/>
      <w:r>
        <w:t xml:space="preserve">, </w:t>
      </w:r>
      <w:proofErr w:type="spellStart"/>
      <w:r>
        <w:t>and</w:t>
      </w:r>
      <w:proofErr w:type="spellEnd"/>
      <w:r>
        <w:t xml:space="preserve"> Keri </w:t>
      </w:r>
      <w:proofErr w:type="spellStart"/>
      <w:r>
        <w:t>Facer</w:t>
      </w:r>
      <w:proofErr w:type="spellEnd"/>
      <w:r>
        <w:t xml:space="preserve">. 2014. “The </w:t>
      </w:r>
      <w:proofErr w:type="spellStart"/>
      <w:r>
        <w:t>Sociology</w:t>
      </w:r>
      <w:proofErr w:type="spellEnd"/>
      <w:r>
        <w:t xml:space="preserve"> </w:t>
      </w:r>
      <w:proofErr w:type="spellStart"/>
      <w:r>
        <w:t>of</w:t>
      </w:r>
      <w:proofErr w:type="spellEnd"/>
      <w:r>
        <w:t xml:space="preserve"> </w:t>
      </w:r>
      <w:proofErr w:type="spellStart"/>
      <w:r>
        <w:t>Education</w:t>
      </w:r>
      <w:proofErr w:type="spellEnd"/>
      <w:r>
        <w:t xml:space="preserve"> </w:t>
      </w:r>
      <w:proofErr w:type="spellStart"/>
      <w:r>
        <w:t>and</w:t>
      </w:r>
      <w:proofErr w:type="spellEnd"/>
      <w:r>
        <w:t xml:space="preserve"> Digital Technology: </w:t>
      </w:r>
      <w:proofErr w:type="spellStart"/>
      <w:r>
        <w:t>Past</w:t>
      </w:r>
      <w:proofErr w:type="spellEnd"/>
      <w:r>
        <w:t xml:space="preserve">, </w:t>
      </w:r>
      <w:proofErr w:type="spellStart"/>
      <w:r>
        <w:t>Present</w:t>
      </w:r>
      <w:proofErr w:type="spellEnd"/>
      <w:r>
        <w:t xml:space="preserve"> </w:t>
      </w:r>
      <w:proofErr w:type="spellStart"/>
      <w:r>
        <w:t>and</w:t>
      </w:r>
      <w:proofErr w:type="spellEnd"/>
      <w:r>
        <w:t xml:space="preserve"> Future.” </w:t>
      </w:r>
      <w:r>
        <w:rPr>
          <w:i/>
          <w:iCs/>
        </w:rPr>
        <w:t xml:space="preserve">Oxford </w:t>
      </w:r>
      <w:proofErr w:type="spellStart"/>
      <w:r>
        <w:rPr>
          <w:i/>
          <w:iCs/>
        </w:rPr>
        <w:t>Review</w:t>
      </w:r>
      <w:proofErr w:type="spellEnd"/>
      <w:r>
        <w:rPr>
          <w:i/>
          <w:iCs/>
        </w:rPr>
        <w:t xml:space="preserve"> </w:t>
      </w:r>
      <w:proofErr w:type="spellStart"/>
      <w:r>
        <w:rPr>
          <w:i/>
          <w:iCs/>
        </w:rPr>
        <w:t>of</w:t>
      </w:r>
      <w:proofErr w:type="spellEnd"/>
      <w:r>
        <w:rPr>
          <w:i/>
          <w:iCs/>
        </w:rPr>
        <w:t xml:space="preserve"> </w:t>
      </w:r>
      <w:proofErr w:type="spellStart"/>
      <w:r>
        <w:rPr>
          <w:i/>
          <w:iCs/>
        </w:rPr>
        <w:t>Education</w:t>
      </w:r>
      <w:proofErr w:type="spellEnd"/>
      <w:r>
        <w:t xml:space="preserve"> 40 (4): 482–96. https://doi.org/10.1080/03054985.2014.933005.</w:t>
      </w:r>
    </w:p>
    <w:p w14:paraId="3FB7C617" w14:textId="77777777" w:rsidR="0002236A" w:rsidRDefault="0002236A" w:rsidP="0002236A">
      <w:pPr>
        <w:pStyle w:val="Bibliography"/>
      </w:pPr>
      <w:proofErr w:type="spellStart"/>
      <w:r>
        <w:t>Swidler</w:t>
      </w:r>
      <w:proofErr w:type="spellEnd"/>
      <w:r>
        <w:t xml:space="preserve">, Ann, </w:t>
      </w:r>
      <w:proofErr w:type="spellStart"/>
      <w:r>
        <w:t>and</w:t>
      </w:r>
      <w:proofErr w:type="spellEnd"/>
      <w:r>
        <w:t xml:space="preserve"> Jorge </w:t>
      </w:r>
      <w:proofErr w:type="spellStart"/>
      <w:r>
        <w:t>Arditi</w:t>
      </w:r>
      <w:proofErr w:type="spellEnd"/>
      <w:r>
        <w:t xml:space="preserve">. 1994. “The New </w:t>
      </w:r>
      <w:proofErr w:type="spellStart"/>
      <w:r>
        <w:t>Sociology</w:t>
      </w:r>
      <w:proofErr w:type="spellEnd"/>
      <w:r>
        <w:t xml:space="preserve"> </w:t>
      </w:r>
      <w:proofErr w:type="spellStart"/>
      <w:r>
        <w:t>of</w:t>
      </w:r>
      <w:proofErr w:type="spellEnd"/>
      <w:r>
        <w:t xml:space="preserve"> </w:t>
      </w:r>
      <w:proofErr w:type="spellStart"/>
      <w:r>
        <w:t>Knowledge</w:t>
      </w:r>
      <w:proofErr w:type="spellEnd"/>
      <w:r>
        <w:t xml:space="preserve">.” </w:t>
      </w:r>
      <w:proofErr w:type="spellStart"/>
      <w:r>
        <w:rPr>
          <w:i/>
          <w:iCs/>
        </w:rPr>
        <w:t>Annual</w:t>
      </w:r>
      <w:proofErr w:type="spellEnd"/>
      <w:r>
        <w:rPr>
          <w:i/>
          <w:iCs/>
        </w:rPr>
        <w:t xml:space="preserve"> </w:t>
      </w:r>
      <w:proofErr w:type="spellStart"/>
      <w:r>
        <w:rPr>
          <w:i/>
          <w:iCs/>
        </w:rPr>
        <w:t>Review</w:t>
      </w:r>
      <w:proofErr w:type="spellEnd"/>
      <w:r>
        <w:rPr>
          <w:i/>
          <w:iCs/>
        </w:rPr>
        <w:t xml:space="preserve"> </w:t>
      </w:r>
      <w:proofErr w:type="spellStart"/>
      <w:r>
        <w:rPr>
          <w:i/>
          <w:iCs/>
        </w:rPr>
        <w:t>of</w:t>
      </w:r>
      <w:proofErr w:type="spellEnd"/>
      <w:r>
        <w:rPr>
          <w:i/>
          <w:iCs/>
        </w:rPr>
        <w:t xml:space="preserve"> </w:t>
      </w:r>
      <w:proofErr w:type="spellStart"/>
      <w:r>
        <w:rPr>
          <w:i/>
          <w:iCs/>
        </w:rPr>
        <w:t>Sociology</w:t>
      </w:r>
      <w:proofErr w:type="spellEnd"/>
      <w:r>
        <w:t xml:space="preserve"> 20 (Volume 20, 1994): 305–29. https://doi.org/10.1146/annurev.so.20.080194.001513.</w:t>
      </w:r>
    </w:p>
    <w:p w14:paraId="08373FAB" w14:textId="77777777" w:rsidR="0002236A" w:rsidRDefault="0002236A" w:rsidP="0002236A">
      <w:pPr>
        <w:pStyle w:val="Bibliography"/>
      </w:pPr>
      <w:r>
        <w:t xml:space="preserve">Syafruddin, Syafruddin, </w:t>
      </w:r>
      <w:proofErr w:type="spellStart"/>
      <w:r>
        <w:t>Muhyiddin</w:t>
      </w:r>
      <w:proofErr w:type="spellEnd"/>
      <w:r>
        <w:t xml:space="preserve"> </w:t>
      </w:r>
      <w:proofErr w:type="spellStart"/>
      <w:r>
        <w:t>Muhyiddin</w:t>
      </w:r>
      <w:proofErr w:type="spellEnd"/>
      <w:r>
        <w:t xml:space="preserve">, Anjar Mahmudin Nst, </w:t>
      </w:r>
      <w:proofErr w:type="spellStart"/>
      <w:r>
        <w:t>Wingkolatin</w:t>
      </w:r>
      <w:proofErr w:type="spellEnd"/>
      <w:r>
        <w:t xml:space="preserve"> </w:t>
      </w:r>
      <w:proofErr w:type="spellStart"/>
      <w:r>
        <w:t>Wingkolatin</w:t>
      </w:r>
      <w:proofErr w:type="spellEnd"/>
      <w:r>
        <w:t xml:space="preserve">, Ratna </w:t>
      </w:r>
      <w:proofErr w:type="spellStart"/>
      <w:r>
        <w:t>Rintaningrum</w:t>
      </w:r>
      <w:proofErr w:type="spellEnd"/>
      <w:r>
        <w:t xml:space="preserve">, </w:t>
      </w:r>
      <w:proofErr w:type="spellStart"/>
      <w:r>
        <w:t>and</w:t>
      </w:r>
      <w:proofErr w:type="spellEnd"/>
      <w:r>
        <w:t xml:space="preserve"> Yunita Abdullah Aji. 2025. “The </w:t>
      </w:r>
      <w:proofErr w:type="spellStart"/>
      <w:r>
        <w:t>Application</w:t>
      </w:r>
      <w:proofErr w:type="spellEnd"/>
      <w:r>
        <w:t xml:space="preserve"> </w:t>
      </w:r>
      <w:proofErr w:type="spellStart"/>
      <w:r>
        <w:t>of</w:t>
      </w:r>
      <w:proofErr w:type="spellEnd"/>
      <w:r>
        <w:t xml:space="preserve"> Islamic </w:t>
      </w:r>
      <w:proofErr w:type="spellStart"/>
      <w:r>
        <w:t>Critical</w:t>
      </w:r>
      <w:proofErr w:type="spellEnd"/>
      <w:r>
        <w:t xml:space="preserve"> </w:t>
      </w:r>
      <w:proofErr w:type="spellStart"/>
      <w:r>
        <w:t>Thinking</w:t>
      </w:r>
      <w:proofErr w:type="spellEnd"/>
      <w:r>
        <w:t xml:space="preserve"> in </w:t>
      </w:r>
      <w:proofErr w:type="spellStart"/>
      <w:r>
        <w:t>Inquiry-Based</w:t>
      </w:r>
      <w:proofErr w:type="spellEnd"/>
      <w:r>
        <w:t xml:space="preserve"> </w:t>
      </w:r>
      <w:proofErr w:type="spellStart"/>
      <w:r>
        <w:t>Learning</w:t>
      </w:r>
      <w:proofErr w:type="spellEnd"/>
      <w:r>
        <w:t xml:space="preserve"> in </w:t>
      </w:r>
      <w:proofErr w:type="spellStart"/>
      <w:r>
        <w:t>Traditional</w:t>
      </w:r>
      <w:proofErr w:type="spellEnd"/>
      <w:r>
        <w:t xml:space="preserve"> Islamic </w:t>
      </w:r>
      <w:proofErr w:type="spellStart"/>
      <w:r>
        <w:t>Educational</w:t>
      </w:r>
      <w:proofErr w:type="spellEnd"/>
      <w:r>
        <w:t xml:space="preserve"> </w:t>
      </w:r>
      <w:proofErr w:type="spellStart"/>
      <w:r>
        <w:t>Institutions</w:t>
      </w:r>
      <w:proofErr w:type="spellEnd"/>
      <w:r>
        <w:t xml:space="preserve">.” </w:t>
      </w:r>
      <w:proofErr w:type="spellStart"/>
      <w:r>
        <w:rPr>
          <w:i/>
          <w:iCs/>
        </w:rPr>
        <w:t>Scaffolding</w:t>
      </w:r>
      <w:proofErr w:type="spellEnd"/>
      <w:r>
        <w:rPr>
          <w:i/>
          <w:iCs/>
        </w:rPr>
        <w:t xml:space="preserve">: Jurnal Pendidikan Islam Dan </w:t>
      </w:r>
      <w:proofErr w:type="spellStart"/>
      <w:r>
        <w:rPr>
          <w:i/>
          <w:iCs/>
        </w:rPr>
        <w:t>Multikulturalisme</w:t>
      </w:r>
      <w:proofErr w:type="spellEnd"/>
      <w:r>
        <w:t xml:space="preserve"> 7 (1): 860–74. https://doi.org/10.37680/scaffolding.v7i1.7264.</w:t>
      </w:r>
    </w:p>
    <w:p w14:paraId="4A923865" w14:textId="77777777" w:rsidR="0002236A" w:rsidRDefault="0002236A" w:rsidP="0002236A">
      <w:pPr>
        <w:pStyle w:val="Bibliography"/>
      </w:pPr>
      <w:r>
        <w:t xml:space="preserve">Wadi, Muhamad </w:t>
      </w:r>
      <w:proofErr w:type="spellStart"/>
      <w:r>
        <w:t>Hamsan</w:t>
      </w:r>
      <w:proofErr w:type="spellEnd"/>
      <w:r>
        <w:t xml:space="preserve">, Rusli </w:t>
      </w:r>
      <w:proofErr w:type="spellStart"/>
      <w:r>
        <w:t>Malli</w:t>
      </w:r>
      <w:proofErr w:type="spellEnd"/>
      <w:r>
        <w:t xml:space="preserve">, </w:t>
      </w:r>
      <w:proofErr w:type="spellStart"/>
      <w:r>
        <w:t>and</w:t>
      </w:r>
      <w:proofErr w:type="spellEnd"/>
      <w:r>
        <w:t xml:space="preserve"> Muammar </w:t>
      </w:r>
      <w:proofErr w:type="spellStart"/>
      <w:r>
        <w:t>Asykur</w:t>
      </w:r>
      <w:proofErr w:type="spellEnd"/>
      <w:r>
        <w:t xml:space="preserve">. 2023. “Digital Age </w:t>
      </w:r>
      <w:proofErr w:type="spellStart"/>
      <w:r>
        <w:t>Education</w:t>
      </w:r>
      <w:proofErr w:type="spellEnd"/>
      <w:r>
        <w:t xml:space="preserve"> </w:t>
      </w:r>
      <w:proofErr w:type="spellStart"/>
      <w:r>
        <w:t>Management</w:t>
      </w:r>
      <w:proofErr w:type="spellEnd"/>
      <w:r>
        <w:t xml:space="preserve"> </w:t>
      </w:r>
      <w:proofErr w:type="spellStart"/>
      <w:r>
        <w:t>Strategies</w:t>
      </w:r>
      <w:proofErr w:type="spellEnd"/>
      <w:r>
        <w:t xml:space="preserve"> in </w:t>
      </w:r>
      <w:proofErr w:type="spellStart"/>
      <w:r>
        <w:t>Facing</w:t>
      </w:r>
      <w:proofErr w:type="spellEnd"/>
      <w:r>
        <w:t xml:space="preserve"> Global </w:t>
      </w:r>
      <w:proofErr w:type="spellStart"/>
      <w:r>
        <w:t>Changes</w:t>
      </w:r>
      <w:proofErr w:type="spellEnd"/>
      <w:r>
        <w:t xml:space="preserve"> in Islamic </w:t>
      </w:r>
      <w:proofErr w:type="spellStart"/>
      <w:r>
        <w:t>Education</w:t>
      </w:r>
      <w:proofErr w:type="spellEnd"/>
      <w:r>
        <w:t xml:space="preserve">.” </w:t>
      </w:r>
      <w:r>
        <w:rPr>
          <w:i/>
          <w:iCs/>
        </w:rPr>
        <w:t xml:space="preserve">Business </w:t>
      </w:r>
      <w:proofErr w:type="spellStart"/>
      <w:r>
        <w:rPr>
          <w:i/>
          <w:iCs/>
        </w:rPr>
        <w:t>and</w:t>
      </w:r>
      <w:proofErr w:type="spellEnd"/>
      <w:r>
        <w:rPr>
          <w:i/>
          <w:iCs/>
        </w:rPr>
        <w:t xml:space="preserve"> </w:t>
      </w:r>
      <w:proofErr w:type="spellStart"/>
      <w:r>
        <w:rPr>
          <w:i/>
          <w:iCs/>
        </w:rPr>
        <w:t>Applied</w:t>
      </w:r>
      <w:proofErr w:type="spellEnd"/>
      <w:r>
        <w:rPr>
          <w:i/>
          <w:iCs/>
        </w:rPr>
        <w:t xml:space="preserve"> </w:t>
      </w:r>
      <w:proofErr w:type="spellStart"/>
      <w:r>
        <w:rPr>
          <w:i/>
          <w:iCs/>
        </w:rPr>
        <w:t>Management</w:t>
      </w:r>
      <w:proofErr w:type="spellEnd"/>
      <w:r>
        <w:rPr>
          <w:i/>
          <w:iCs/>
        </w:rPr>
        <w:t xml:space="preserve"> </w:t>
      </w:r>
      <w:proofErr w:type="spellStart"/>
      <w:r>
        <w:rPr>
          <w:i/>
          <w:iCs/>
        </w:rPr>
        <w:t>Journal</w:t>
      </w:r>
      <w:proofErr w:type="spellEnd"/>
      <w:r>
        <w:t xml:space="preserve"> 1 (1): 23–36. https://doi.org/10.61987/bamj.v1i1.355.</w:t>
      </w:r>
    </w:p>
    <w:p w14:paraId="668A5A26" w14:textId="77777777" w:rsidR="0002236A" w:rsidRDefault="0002236A" w:rsidP="0002236A">
      <w:pPr>
        <w:pStyle w:val="Bibliography"/>
      </w:pPr>
      <w:proofErr w:type="spellStart"/>
      <w:r>
        <w:t>Wæraas</w:t>
      </w:r>
      <w:proofErr w:type="spellEnd"/>
      <w:r>
        <w:t xml:space="preserve">, </w:t>
      </w:r>
      <w:proofErr w:type="spellStart"/>
      <w:r>
        <w:t>Arild</w:t>
      </w:r>
      <w:proofErr w:type="spellEnd"/>
      <w:r>
        <w:t>. 2022. “</w:t>
      </w:r>
      <w:proofErr w:type="spellStart"/>
      <w:r>
        <w:t>Thematic</w:t>
      </w:r>
      <w:proofErr w:type="spellEnd"/>
      <w:r>
        <w:t xml:space="preserve"> </w:t>
      </w:r>
      <w:proofErr w:type="spellStart"/>
      <w:r>
        <w:t>Analysis</w:t>
      </w:r>
      <w:proofErr w:type="spellEnd"/>
      <w:r>
        <w:t xml:space="preserve">: Making </w:t>
      </w:r>
      <w:proofErr w:type="spellStart"/>
      <w:r>
        <w:t>Values</w:t>
      </w:r>
      <w:proofErr w:type="spellEnd"/>
      <w:r>
        <w:t xml:space="preserve"> </w:t>
      </w:r>
      <w:proofErr w:type="spellStart"/>
      <w:r>
        <w:t>Emerge</w:t>
      </w:r>
      <w:proofErr w:type="spellEnd"/>
      <w:r>
        <w:t xml:space="preserve"> </w:t>
      </w:r>
      <w:proofErr w:type="spellStart"/>
      <w:r>
        <w:t>from</w:t>
      </w:r>
      <w:proofErr w:type="spellEnd"/>
      <w:r>
        <w:t xml:space="preserve"> </w:t>
      </w:r>
      <w:proofErr w:type="spellStart"/>
      <w:r>
        <w:t>Texts</w:t>
      </w:r>
      <w:proofErr w:type="spellEnd"/>
      <w:r>
        <w:t xml:space="preserve">.” In </w:t>
      </w:r>
      <w:proofErr w:type="spellStart"/>
      <w:r>
        <w:rPr>
          <w:i/>
          <w:iCs/>
        </w:rPr>
        <w:t>Researching</w:t>
      </w:r>
      <w:proofErr w:type="spellEnd"/>
      <w:r>
        <w:rPr>
          <w:i/>
          <w:iCs/>
        </w:rPr>
        <w:t xml:space="preserve"> </w:t>
      </w:r>
      <w:proofErr w:type="spellStart"/>
      <w:r>
        <w:rPr>
          <w:i/>
          <w:iCs/>
        </w:rPr>
        <w:t>Values</w:t>
      </w:r>
      <w:proofErr w:type="spellEnd"/>
      <w:r>
        <w:rPr>
          <w:i/>
          <w:iCs/>
        </w:rPr>
        <w:t xml:space="preserve">: </w:t>
      </w:r>
      <w:proofErr w:type="spellStart"/>
      <w:r>
        <w:rPr>
          <w:i/>
          <w:iCs/>
        </w:rPr>
        <w:t>Methodological</w:t>
      </w:r>
      <w:proofErr w:type="spellEnd"/>
      <w:r>
        <w:rPr>
          <w:i/>
          <w:iCs/>
        </w:rPr>
        <w:t xml:space="preserve"> </w:t>
      </w:r>
      <w:proofErr w:type="spellStart"/>
      <w:r>
        <w:rPr>
          <w:i/>
          <w:iCs/>
        </w:rPr>
        <w:t>Approaches</w:t>
      </w:r>
      <w:proofErr w:type="spellEnd"/>
      <w:r>
        <w:rPr>
          <w:i/>
          <w:iCs/>
        </w:rPr>
        <w:t xml:space="preserve"> </w:t>
      </w:r>
      <w:proofErr w:type="spellStart"/>
      <w:r>
        <w:rPr>
          <w:i/>
          <w:iCs/>
        </w:rPr>
        <w:t>for</w:t>
      </w:r>
      <w:proofErr w:type="spellEnd"/>
      <w:r>
        <w:rPr>
          <w:i/>
          <w:iCs/>
        </w:rPr>
        <w:t xml:space="preserve"> </w:t>
      </w:r>
      <w:proofErr w:type="spellStart"/>
      <w:r>
        <w:rPr>
          <w:i/>
          <w:iCs/>
        </w:rPr>
        <w:t>Understanding</w:t>
      </w:r>
      <w:proofErr w:type="spellEnd"/>
      <w:r>
        <w:rPr>
          <w:i/>
          <w:iCs/>
        </w:rPr>
        <w:t xml:space="preserve"> </w:t>
      </w:r>
      <w:proofErr w:type="spellStart"/>
      <w:r>
        <w:rPr>
          <w:i/>
          <w:iCs/>
        </w:rPr>
        <w:t>Values</w:t>
      </w:r>
      <w:proofErr w:type="spellEnd"/>
      <w:r>
        <w:rPr>
          <w:i/>
          <w:iCs/>
        </w:rPr>
        <w:t xml:space="preserve"> </w:t>
      </w:r>
      <w:proofErr w:type="spellStart"/>
      <w:r>
        <w:rPr>
          <w:i/>
          <w:iCs/>
        </w:rPr>
        <w:t>Work</w:t>
      </w:r>
      <w:proofErr w:type="spellEnd"/>
      <w:r>
        <w:rPr>
          <w:i/>
          <w:iCs/>
        </w:rPr>
        <w:t xml:space="preserve"> in </w:t>
      </w:r>
      <w:proofErr w:type="spellStart"/>
      <w:r>
        <w:rPr>
          <w:i/>
          <w:iCs/>
        </w:rPr>
        <w:t>Organisations</w:t>
      </w:r>
      <w:proofErr w:type="spellEnd"/>
      <w:r>
        <w:rPr>
          <w:i/>
          <w:iCs/>
        </w:rPr>
        <w:t xml:space="preserve"> </w:t>
      </w:r>
      <w:proofErr w:type="spellStart"/>
      <w:r>
        <w:rPr>
          <w:i/>
          <w:iCs/>
        </w:rPr>
        <w:t>and</w:t>
      </w:r>
      <w:proofErr w:type="spellEnd"/>
      <w:r>
        <w:rPr>
          <w:i/>
          <w:iCs/>
        </w:rPr>
        <w:t xml:space="preserve"> </w:t>
      </w:r>
      <w:proofErr w:type="spellStart"/>
      <w:r>
        <w:rPr>
          <w:i/>
          <w:iCs/>
        </w:rPr>
        <w:t>Leadership</w:t>
      </w:r>
      <w:proofErr w:type="spellEnd"/>
      <w:r>
        <w:t xml:space="preserve">. </w:t>
      </w:r>
      <w:proofErr w:type="spellStart"/>
      <w:r>
        <w:t>Springer</w:t>
      </w:r>
      <w:proofErr w:type="spellEnd"/>
      <w:r>
        <w:t xml:space="preserve"> International </w:t>
      </w:r>
      <w:proofErr w:type="spellStart"/>
      <w:r>
        <w:t>Publishing</w:t>
      </w:r>
      <w:proofErr w:type="spellEnd"/>
      <w:r>
        <w:t xml:space="preserve"> </w:t>
      </w:r>
      <w:proofErr w:type="spellStart"/>
      <w:r>
        <w:t>Cham</w:t>
      </w:r>
      <w:proofErr w:type="spellEnd"/>
      <w:r>
        <w:t>. https://library.oapen.org/bitstream/handle/20.500.12657/53343/1/978-3-030-90769-3.pdf#page=163.</w:t>
      </w:r>
    </w:p>
    <w:p w14:paraId="64B14D60" w14:textId="77777777" w:rsidR="0002236A" w:rsidRDefault="0002236A" w:rsidP="0002236A">
      <w:pPr>
        <w:pStyle w:val="Bibliography"/>
      </w:pPr>
      <w:r>
        <w:t xml:space="preserve">Weber, Max. 2013. </w:t>
      </w:r>
      <w:proofErr w:type="spellStart"/>
      <w:r>
        <w:rPr>
          <w:i/>
          <w:iCs/>
        </w:rPr>
        <w:t>From</w:t>
      </w:r>
      <w:proofErr w:type="spellEnd"/>
      <w:r>
        <w:rPr>
          <w:i/>
          <w:iCs/>
        </w:rPr>
        <w:t xml:space="preserve"> Max Weber: </w:t>
      </w:r>
      <w:proofErr w:type="spellStart"/>
      <w:r>
        <w:rPr>
          <w:i/>
          <w:iCs/>
        </w:rPr>
        <w:t>Essays</w:t>
      </w:r>
      <w:proofErr w:type="spellEnd"/>
      <w:r>
        <w:rPr>
          <w:i/>
          <w:iCs/>
        </w:rPr>
        <w:t xml:space="preserve"> in </w:t>
      </w:r>
      <w:proofErr w:type="spellStart"/>
      <w:r>
        <w:rPr>
          <w:i/>
          <w:iCs/>
        </w:rPr>
        <w:t>Sociology</w:t>
      </w:r>
      <w:proofErr w:type="spellEnd"/>
      <w:r>
        <w:t xml:space="preserve">. </w:t>
      </w:r>
      <w:proofErr w:type="spellStart"/>
      <w:r>
        <w:t>Routledge</w:t>
      </w:r>
      <w:proofErr w:type="spellEnd"/>
      <w:r>
        <w:t>. https://doi.org/10.4324/9780203452196.</w:t>
      </w:r>
    </w:p>
    <w:p w14:paraId="00F25976" w14:textId="77777777" w:rsidR="0002236A" w:rsidRDefault="0002236A" w:rsidP="0002236A">
      <w:pPr>
        <w:pStyle w:val="Bibliography"/>
      </w:pPr>
      <w:proofErr w:type="spellStart"/>
      <w:r>
        <w:t>Yeung</w:t>
      </w:r>
      <w:proofErr w:type="spellEnd"/>
      <w:r>
        <w:t>, Karen. 2018. “</w:t>
      </w:r>
      <w:proofErr w:type="spellStart"/>
      <w:r>
        <w:t>Algorithmic</w:t>
      </w:r>
      <w:proofErr w:type="spellEnd"/>
      <w:r>
        <w:t xml:space="preserve"> </w:t>
      </w:r>
      <w:proofErr w:type="spellStart"/>
      <w:r>
        <w:t>Regulation</w:t>
      </w:r>
      <w:proofErr w:type="spellEnd"/>
      <w:r>
        <w:t xml:space="preserve">: A </w:t>
      </w:r>
      <w:proofErr w:type="spellStart"/>
      <w:r>
        <w:t>Critical</w:t>
      </w:r>
      <w:proofErr w:type="spellEnd"/>
      <w:r>
        <w:t xml:space="preserve"> </w:t>
      </w:r>
      <w:proofErr w:type="spellStart"/>
      <w:r>
        <w:t>Interrogation</w:t>
      </w:r>
      <w:proofErr w:type="spellEnd"/>
      <w:r>
        <w:t xml:space="preserve">.” </w:t>
      </w:r>
      <w:proofErr w:type="spellStart"/>
      <w:r>
        <w:rPr>
          <w:i/>
          <w:iCs/>
        </w:rPr>
        <w:t>Regulation</w:t>
      </w:r>
      <w:proofErr w:type="spellEnd"/>
      <w:r>
        <w:rPr>
          <w:i/>
          <w:iCs/>
        </w:rPr>
        <w:t xml:space="preserve"> &amp; </w:t>
      </w:r>
      <w:proofErr w:type="spellStart"/>
      <w:r>
        <w:rPr>
          <w:i/>
          <w:iCs/>
        </w:rPr>
        <w:t>Governance</w:t>
      </w:r>
      <w:proofErr w:type="spellEnd"/>
      <w:r>
        <w:t xml:space="preserve"> 12 (4): 505–23. https://doi.org/10.1111/rego.12158.</w:t>
      </w:r>
    </w:p>
    <w:p w14:paraId="6C5EA176" w14:textId="77777777" w:rsidR="0002236A" w:rsidRDefault="0002236A" w:rsidP="0002236A">
      <w:pPr>
        <w:pStyle w:val="Bibliography"/>
      </w:pPr>
      <w:r>
        <w:t xml:space="preserve">Zakiyyah, Intan, Suparto, </w:t>
      </w:r>
      <w:proofErr w:type="spellStart"/>
      <w:r>
        <w:t>and</w:t>
      </w:r>
      <w:proofErr w:type="spellEnd"/>
      <w:r>
        <w:t xml:space="preserve"> </w:t>
      </w:r>
      <w:proofErr w:type="spellStart"/>
      <w:r>
        <w:t>Maswani</w:t>
      </w:r>
      <w:proofErr w:type="spellEnd"/>
      <w:r>
        <w:t>. 2024. “</w:t>
      </w:r>
      <w:proofErr w:type="spellStart"/>
      <w:r>
        <w:t>Learning</w:t>
      </w:r>
      <w:proofErr w:type="spellEnd"/>
      <w:r>
        <w:t xml:space="preserve"> </w:t>
      </w:r>
      <w:proofErr w:type="spellStart"/>
      <w:r>
        <w:t>Management</w:t>
      </w:r>
      <w:proofErr w:type="spellEnd"/>
      <w:r>
        <w:t xml:space="preserve"> </w:t>
      </w:r>
      <w:proofErr w:type="spellStart"/>
      <w:r>
        <w:t>of</w:t>
      </w:r>
      <w:proofErr w:type="spellEnd"/>
      <w:r>
        <w:t xml:space="preserve"> Islamic </w:t>
      </w:r>
      <w:proofErr w:type="spellStart"/>
      <w:r>
        <w:t>Religious</w:t>
      </w:r>
      <w:proofErr w:type="spellEnd"/>
      <w:r>
        <w:t xml:space="preserve"> </w:t>
      </w:r>
      <w:proofErr w:type="spellStart"/>
      <w:r>
        <w:t>Education</w:t>
      </w:r>
      <w:proofErr w:type="spellEnd"/>
      <w:r>
        <w:t xml:space="preserve"> </w:t>
      </w:r>
      <w:proofErr w:type="spellStart"/>
      <w:r>
        <w:t>Based</w:t>
      </w:r>
      <w:proofErr w:type="spellEnd"/>
      <w:r>
        <w:t xml:space="preserve"> </w:t>
      </w:r>
      <w:proofErr w:type="spellStart"/>
      <w:r>
        <w:t>on</w:t>
      </w:r>
      <w:proofErr w:type="spellEnd"/>
      <w:r>
        <w:t xml:space="preserve"> Digital Technology.” </w:t>
      </w:r>
      <w:r>
        <w:rPr>
          <w:i/>
          <w:iCs/>
        </w:rPr>
        <w:t xml:space="preserve">2024 12th International </w:t>
      </w:r>
      <w:proofErr w:type="spellStart"/>
      <w:r>
        <w:rPr>
          <w:i/>
          <w:iCs/>
        </w:rPr>
        <w:t>Conference</w:t>
      </w:r>
      <w:proofErr w:type="spellEnd"/>
      <w:r>
        <w:rPr>
          <w:i/>
          <w:iCs/>
        </w:rPr>
        <w:t xml:space="preserve"> </w:t>
      </w:r>
      <w:proofErr w:type="spellStart"/>
      <w:r>
        <w:rPr>
          <w:i/>
          <w:iCs/>
        </w:rPr>
        <w:t>on</w:t>
      </w:r>
      <w:proofErr w:type="spellEnd"/>
      <w:r>
        <w:rPr>
          <w:i/>
          <w:iCs/>
        </w:rPr>
        <w:t xml:space="preserve"> </w:t>
      </w:r>
      <w:proofErr w:type="spellStart"/>
      <w:r>
        <w:rPr>
          <w:i/>
          <w:iCs/>
        </w:rPr>
        <w:lastRenderedPageBreak/>
        <w:t>Cyber</w:t>
      </w:r>
      <w:proofErr w:type="spellEnd"/>
      <w:r>
        <w:rPr>
          <w:i/>
          <w:iCs/>
        </w:rPr>
        <w:t xml:space="preserve"> </w:t>
      </w:r>
      <w:proofErr w:type="spellStart"/>
      <w:r>
        <w:rPr>
          <w:i/>
          <w:iCs/>
        </w:rPr>
        <w:t>and</w:t>
      </w:r>
      <w:proofErr w:type="spellEnd"/>
      <w:r>
        <w:rPr>
          <w:i/>
          <w:iCs/>
        </w:rPr>
        <w:t xml:space="preserve"> IT Service </w:t>
      </w:r>
      <w:proofErr w:type="spellStart"/>
      <w:r>
        <w:rPr>
          <w:i/>
          <w:iCs/>
        </w:rPr>
        <w:t>Management</w:t>
      </w:r>
      <w:proofErr w:type="spellEnd"/>
      <w:r>
        <w:rPr>
          <w:i/>
          <w:iCs/>
        </w:rPr>
        <w:t xml:space="preserve"> (CITSM)</w:t>
      </w:r>
      <w:r>
        <w:t xml:space="preserve">, </w:t>
      </w:r>
      <w:proofErr w:type="spellStart"/>
      <w:r>
        <w:t>October</w:t>
      </w:r>
      <w:proofErr w:type="spellEnd"/>
      <w:r>
        <w:t>, 1–7. https://doi.org/10.1109/CITSM64103.2024.10775708.</w:t>
      </w:r>
    </w:p>
    <w:p w14:paraId="05652269" w14:textId="77777777" w:rsidR="0002236A" w:rsidRDefault="0002236A" w:rsidP="0002236A">
      <w:pPr>
        <w:pStyle w:val="Bibliography"/>
      </w:pPr>
      <w:r>
        <w:t xml:space="preserve">Zamroni, Ahmad, </w:t>
      </w:r>
      <w:proofErr w:type="spellStart"/>
      <w:r>
        <w:t>Wakidi</w:t>
      </w:r>
      <w:proofErr w:type="spellEnd"/>
      <w:r>
        <w:t xml:space="preserve">, </w:t>
      </w:r>
      <w:proofErr w:type="spellStart"/>
      <w:r>
        <w:t>and</w:t>
      </w:r>
      <w:proofErr w:type="spellEnd"/>
      <w:r>
        <w:t xml:space="preserve"> Husnul Haq. 2023. “</w:t>
      </w:r>
      <w:proofErr w:type="spellStart"/>
      <w:r>
        <w:t>Quality</w:t>
      </w:r>
      <w:proofErr w:type="spellEnd"/>
      <w:r>
        <w:t xml:space="preserve"> Development </w:t>
      </w:r>
      <w:proofErr w:type="spellStart"/>
      <w:r>
        <w:t>of</w:t>
      </w:r>
      <w:proofErr w:type="spellEnd"/>
      <w:r>
        <w:t xml:space="preserve"> Islamic </w:t>
      </w:r>
      <w:proofErr w:type="spellStart"/>
      <w:r>
        <w:t>Education</w:t>
      </w:r>
      <w:proofErr w:type="spellEnd"/>
      <w:r>
        <w:t xml:space="preserve"> in </w:t>
      </w:r>
      <w:proofErr w:type="spellStart"/>
      <w:r>
        <w:t>the</w:t>
      </w:r>
      <w:proofErr w:type="spellEnd"/>
      <w:r>
        <w:t xml:space="preserve"> Era </w:t>
      </w:r>
      <w:proofErr w:type="spellStart"/>
      <w:r>
        <w:t>of</w:t>
      </w:r>
      <w:proofErr w:type="spellEnd"/>
      <w:r>
        <w:t xml:space="preserve"> </w:t>
      </w:r>
      <w:proofErr w:type="spellStart"/>
      <w:r>
        <w:t>Society</w:t>
      </w:r>
      <w:proofErr w:type="spellEnd"/>
      <w:r>
        <w:t xml:space="preserve"> 5.0: </w:t>
      </w:r>
      <w:proofErr w:type="spellStart"/>
      <w:r>
        <w:t>Opportunities</w:t>
      </w:r>
      <w:proofErr w:type="spellEnd"/>
      <w:r>
        <w:t xml:space="preserve"> </w:t>
      </w:r>
      <w:proofErr w:type="spellStart"/>
      <w:r>
        <w:t>and</w:t>
      </w:r>
      <w:proofErr w:type="spellEnd"/>
      <w:r>
        <w:t xml:space="preserve"> </w:t>
      </w:r>
      <w:proofErr w:type="spellStart"/>
      <w:r>
        <w:t>Challenges</w:t>
      </w:r>
      <w:proofErr w:type="spellEnd"/>
      <w:r>
        <w:t xml:space="preserve">.” </w:t>
      </w:r>
      <w:r>
        <w:rPr>
          <w:i/>
          <w:iCs/>
        </w:rPr>
        <w:t xml:space="preserve">International </w:t>
      </w:r>
      <w:proofErr w:type="spellStart"/>
      <w:r>
        <w:rPr>
          <w:i/>
          <w:iCs/>
        </w:rPr>
        <w:t>Journal</w:t>
      </w:r>
      <w:proofErr w:type="spellEnd"/>
      <w:r>
        <w:rPr>
          <w:i/>
          <w:iCs/>
        </w:rPr>
        <w:t xml:space="preserve"> </w:t>
      </w:r>
      <w:proofErr w:type="spellStart"/>
      <w:r>
        <w:rPr>
          <w:i/>
          <w:iCs/>
        </w:rPr>
        <w:t>of</w:t>
      </w:r>
      <w:proofErr w:type="spellEnd"/>
      <w:r>
        <w:rPr>
          <w:i/>
          <w:iCs/>
        </w:rPr>
        <w:t xml:space="preserve"> </w:t>
      </w:r>
      <w:proofErr w:type="spellStart"/>
      <w:r>
        <w:rPr>
          <w:i/>
          <w:iCs/>
        </w:rPr>
        <w:t>Post</w:t>
      </w:r>
      <w:proofErr w:type="spellEnd"/>
      <w:r>
        <w:rPr>
          <w:i/>
          <w:iCs/>
        </w:rPr>
        <w:t xml:space="preserve"> </w:t>
      </w:r>
      <w:proofErr w:type="spellStart"/>
      <w:r>
        <w:rPr>
          <w:i/>
          <w:iCs/>
        </w:rPr>
        <w:t>Axial</w:t>
      </w:r>
      <w:proofErr w:type="spellEnd"/>
      <w:r>
        <w:rPr>
          <w:i/>
          <w:iCs/>
        </w:rPr>
        <w:t xml:space="preserve">: </w:t>
      </w:r>
      <w:proofErr w:type="spellStart"/>
      <w:r>
        <w:rPr>
          <w:i/>
          <w:iCs/>
        </w:rPr>
        <w:t>Futuristic</w:t>
      </w:r>
      <w:proofErr w:type="spellEnd"/>
      <w:r>
        <w:rPr>
          <w:i/>
          <w:iCs/>
        </w:rPr>
        <w:t xml:space="preserve"> </w:t>
      </w:r>
      <w:proofErr w:type="spellStart"/>
      <w:r>
        <w:rPr>
          <w:i/>
          <w:iCs/>
        </w:rPr>
        <w:t>Teaching</w:t>
      </w:r>
      <w:proofErr w:type="spellEnd"/>
      <w:r>
        <w:rPr>
          <w:i/>
          <w:iCs/>
        </w:rPr>
        <w:t xml:space="preserve"> </w:t>
      </w:r>
      <w:proofErr w:type="spellStart"/>
      <w:r>
        <w:rPr>
          <w:i/>
          <w:iCs/>
        </w:rPr>
        <w:t>and</w:t>
      </w:r>
      <w:proofErr w:type="spellEnd"/>
      <w:r>
        <w:rPr>
          <w:i/>
          <w:iCs/>
        </w:rPr>
        <w:t xml:space="preserve"> </w:t>
      </w:r>
      <w:proofErr w:type="spellStart"/>
      <w:r>
        <w:rPr>
          <w:i/>
          <w:iCs/>
        </w:rPr>
        <w:t>Learning</w:t>
      </w:r>
      <w:proofErr w:type="spellEnd"/>
      <w:r>
        <w:t xml:space="preserve">, </w:t>
      </w:r>
      <w:proofErr w:type="spellStart"/>
      <w:r>
        <w:t>December</w:t>
      </w:r>
      <w:proofErr w:type="spellEnd"/>
      <w:r>
        <w:t xml:space="preserve"> 30, 99–105. https://doi.org/10.59944/postaxial.v1i2.244.</w:t>
      </w:r>
    </w:p>
    <w:p w14:paraId="573D68EA" w14:textId="6F7AC131" w:rsidR="00F140BF" w:rsidRDefault="0005309D">
      <w:pPr>
        <w:ind w:left="0" w:firstLine="0"/>
      </w:pPr>
      <w:r>
        <w:rPr>
          <w:i/>
        </w:rPr>
        <w:fldChar w:fldCharType="end"/>
      </w:r>
    </w:p>
    <w:sectPr w:rsidR="00F140BF">
      <w:footerReference w:type="default" r:id="rId9"/>
      <w:headerReference w:type="first" r:id="rId10"/>
      <w:pgSz w:w="11906" w:h="16838"/>
      <w:pgMar w:top="2127" w:right="1701" w:bottom="1701" w:left="2268"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01464" w14:textId="77777777" w:rsidR="006E5BA4" w:rsidRDefault="006E5BA4">
      <w:r>
        <w:separator/>
      </w:r>
    </w:p>
  </w:endnote>
  <w:endnote w:type="continuationSeparator" w:id="0">
    <w:p w14:paraId="043E081F" w14:textId="77777777" w:rsidR="006E5BA4" w:rsidRDefault="006E5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8CFAF" w14:textId="77777777" w:rsidR="00F140BF" w:rsidRDefault="009E3F90">
    <w:pPr>
      <w:pBdr>
        <w:top w:val="nil"/>
        <w:left w:val="nil"/>
        <w:bottom w:val="nil"/>
        <w:right w:val="nil"/>
        <w:between w:val="nil"/>
      </w:pBdr>
      <w:tabs>
        <w:tab w:val="center" w:pos="4513"/>
        <w:tab w:val="right" w:pos="9026"/>
      </w:tabs>
      <w:ind w:left="0" w:firstLine="0"/>
      <w:jc w:val="center"/>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9D02BF">
      <w:rPr>
        <w:noProof/>
        <w:color w:val="000000"/>
      </w:rPr>
      <w:t>4</w:t>
    </w:r>
    <w:r>
      <w:rPr>
        <w:color w:val="000000"/>
      </w:rPr>
      <w:fldChar w:fldCharType="end"/>
    </w:r>
    <w:r>
      <w:rPr>
        <w:color w:val="000000"/>
      </w:rPr>
      <w:t xml:space="preserve"> -</w:t>
    </w:r>
  </w:p>
  <w:p w14:paraId="0E1432C9" w14:textId="77777777" w:rsidR="00F140BF" w:rsidRDefault="00F140BF">
    <w:pPr>
      <w:pBdr>
        <w:top w:val="nil"/>
        <w:left w:val="nil"/>
        <w:bottom w:val="nil"/>
        <w:right w:val="nil"/>
        <w:between w:val="nil"/>
      </w:pBdr>
      <w:tabs>
        <w:tab w:val="center" w:pos="4513"/>
        <w:tab w:val="right" w:pos="9026"/>
      </w:tabs>
      <w:ind w:left="0" w:firstLine="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A0121" w14:textId="77777777" w:rsidR="006E5BA4" w:rsidRDefault="006E5BA4">
      <w:r>
        <w:separator/>
      </w:r>
    </w:p>
  </w:footnote>
  <w:footnote w:type="continuationSeparator" w:id="0">
    <w:p w14:paraId="00BBADCE" w14:textId="77777777" w:rsidR="006E5BA4" w:rsidRDefault="006E5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1B8C0" w14:textId="77777777" w:rsidR="00F140BF" w:rsidRPr="009D02BF" w:rsidRDefault="009D02BF" w:rsidP="009D02BF">
    <w:pPr>
      <w:pStyle w:val="Header"/>
    </w:pPr>
    <w:r w:rsidRPr="009D02BF">
      <w:rPr>
        <w:rFonts w:eastAsia="Calibri" w:cs="Arial"/>
        <w:noProof/>
        <w:sz w:val="24"/>
        <w:lang w:val="en-US"/>
      </w:rPr>
      <w:drawing>
        <wp:anchor distT="0" distB="0" distL="114300" distR="114300" simplePos="0" relativeHeight="251659264" behindDoc="0" locked="0" layoutInCell="1" allowOverlap="1" wp14:anchorId="512F6DB4" wp14:editId="239079DE">
          <wp:simplePos x="0" y="0"/>
          <wp:positionH relativeFrom="page">
            <wp:align>left</wp:align>
          </wp:positionH>
          <wp:positionV relativeFrom="paragraph">
            <wp:posOffset>-344141</wp:posOffset>
          </wp:positionV>
          <wp:extent cx="7532501" cy="131953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7291" cy="1329128"/>
                  </a:xfrm>
                  <a:prstGeom prst="rect">
                    <a:avLst/>
                  </a:prstGeom>
                  <a:noFill/>
                </pic:spPr>
              </pic:pic>
            </a:graphicData>
          </a:graphic>
          <wp14:sizeRelH relativeFrom="page">
            <wp14:pctWidth>0</wp14:pctWidth>
          </wp14:sizeRelH>
          <wp14:sizeRelV relativeFrom="page">
            <wp14:pctHeight>0</wp14:pctHeight>
          </wp14:sizeRelV>
        </wp:anchor>
      </w:drawing>
    </w:r>
    <w:r w:rsidR="009E3F90" w:rsidRPr="009D02B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340970"/>
    <w:multiLevelType w:val="hybridMultilevel"/>
    <w:tmpl w:val="10DAC312"/>
    <w:lvl w:ilvl="0" w:tplc="C518B33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0025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0BF"/>
    <w:rsid w:val="0002236A"/>
    <w:rsid w:val="000402E3"/>
    <w:rsid w:val="0005309D"/>
    <w:rsid w:val="00067C68"/>
    <w:rsid w:val="00093F6F"/>
    <w:rsid w:val="000C67C9"/>
    <w:rsid w:val="000D2ABC"/>
    <w:rsid w:val="002C3732"/>
    <w:rsid w:val="002C677D"/>
    <w:rsid w:val="002F548C"/>
    <w:rsid w:val="00324955"/>
    <w:rsid w:val="0037294E"/>
    <w:rsid w:val="00373EE6"/>
    <w:rsid w:val="003F04A5"/>
    <w:rsid w:val="00440898"/>
    <w:rsid w:val="004D3D4F"/>
    <w:rsid w:val="005160A7"/>
    <w:rsid w:val="005C57B9"/>
    <w:rsid w:val="005F03A0"/>
    <w:rsid w:val="006E5BA4"/>
    <w:rsid w:val="00735209"/>
    <w:rsid w:val="00777025"/>
    <w:rsid w:val="007C028D"/>
    <w:rsid w:val="007D3912"/>
    <w:rsid w:val="007D4D45"/>
    <w:rsid w:val="008E55BA"/>
    <w:rsid w:val="009D02BF"/>
    <w:rsid w:val="009E3F90"/>
    <w:rsid w:val="00A152FB"/>
    <w:rsid w:val="00C3155E"/>
    <w:rsid w:val="00CA3651"/>
    <w:rsid w:val="00E03C68"/>
    <w:rsid w:val="00E2224D"/>
    <w:rsid w:val="00E36AB3"/>
    <w:rsid w:val="00E75F7F"/>
    <w:rsid w:val="00ED6CD8"/>
    <w:rsid w:val="00F13606"/>
    <w:rsid w:val="00F140BF"/>
    <w:rsid w:val="00F57823"/>
    <w:rsid w:val="00F770D2"/>
    <w:rsid w:val="00FB3615"/>
    <w:rsid w:val="00FF38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D96022"/>
  <w15:docId w15:val="{82B264E1-A02F-48ED-BF2E-C419C034D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d-ID" w:eastAsia="en-US"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F8"/>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1">
    <w:name w:val="Unresolved Mention1"/>
    <w:basedOn w:val="DefaultParagraphFont"/>
    <w:uiPriority w:val="99"/>
    <w:semiHidden/>
    <w:unhideWhenUsed/>
    <w:rsid w:val="00F57819"/>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Caption">
    <w:name w:val="caption"/>
    <w:basedOn w:val="Normal"/>
    <w:next w:val="Normal"/>
    <w:uiPriority w:val="35"/>
    <w:unhideWhenUsed/>
    <w:qFormat/>
    <w:rsid w:val="00F57823"/>
    <w:pPr>
      <w:spacing w:after="200"/>
    </w:pPr>
    <w:rPr>
      <w:i/>
      <w:iCs/>
      <w:color w:val="1F497D" w:themeColor="text2"/>
      <w:sz w:val="18"/>
      <w:szCs w:val="18"/>
    </w:rPr>
  </w:style>
  <w:style w:type="character" w:styleId="Emphasis">
    <w:name w:val="Emphasis"/>
    <w:basedOn w:val="DefaultParagraphFont"/>
    <w:uiPriority w:val="20"/>
    <w:qFormat/>
    <w:rsid w:val="003F04A5"/>
    <w:rPr>
      <w:i/>
      <w:iCs/>
    </w:rPr>
  </w:style>
  <w:style w:type="paragraph" w:styleId="ListParagraph">
    <w:name w:val="List Paragraph"/>
    <w:basedOn w:val="Normal"/>
    <w:uiPriority w:val="34"/>
    <w:qFormat/>
    <w:rsid w:val="00373EE6"/>
    <w:pPr>
      <w:ind w:left="720"/>
      <w:contextualSpacing/>
    </w:pPr>
  </w:style>
  <w:style w:type="paragraph" w:styleId="Bibliography">
    <w:name w:val="Bibliography"/>
    <w:basedOn w:val="Normal"/>
    <w:next w:val="Normal"/>
    <w:uiPriority w:val="37"/>
    <w:unhideWhenUsed/>
    <w:rsid w:val="0005309D"/>
    <w:pPr>
      <w:spacing w:after="24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VSz+IudB1XYc4ez34WPq6RfyA==">CgMxLjAyDmguOTM3cWRkazluODdoOAByITFOUHBRR3Zobm9Ibm1FckJSVi1rRGpKTEVnVlRzOVhxMw==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17</Pages>
  <Words>32744</Words>
  <Characters>186641</Characters>
  <Application>Microsoft Office Word</Application>
  <DocSecurity>0</DocSecurity>
  <Lines>1555</Lines>
  <Paragraphs>437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malikibrohim91@gmail.com</cp:lastModifiedBy>
  <cp:revision>20</cp:revision>
  <dcterms:created xsi:type="dcterms:W3CDTF">2018-01-24T06:44:00Z</dcterms:created>
  <dcterms:modified xsi:type="dcterms:W3CDTF">2026-03-02T08:36:00Z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y fmtid="{D5CDD505-2E9C-101B-9397-08002B2CF9AE}" pid="23" name="ZOTERO_PREF_1">
    <vt:lpwstr>&lt;data data-version="3" zotero-version="7.0.32"&gt;&lt;session id="dwkDrBQJ"/&gt;&lt;style id="http://www.zotero.org/styles/chicago-author-date" locale="en-US" hasBibliography="1" bibliographyStyleHasBeenSet="1"/&gt;&lt;prefs&gt;&lt;pref name="fieldType" value="Field"/&gt;&lt;pref name</vt:lpwstr>
  </property>
  <property fmtid="{D5CDD505-2E9C-101B-9397-08002B2CF9AE}" pid="24" name="ZOTERO_PREF_2">
    <vt:lpwstr>="automaticJournalAbbreviations" value="true"/&gt;&lt;/prefs&gt;&lt;/data&gt;</vt:lpwstr>
  </property>
</Properties>
</file>