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600" w:after="240" w:line="240" w:lineRule="auto"/>
        <w:ind w:left="0" w:right="0" w:firstLine="0"/>
        <w:jc w:val="both"/>
        <w:rPr>
          <w:rFonts w:hint="default" w:ascii="Palatino Linotype" w:hAnsi="Palatino Linotype" w:eastAsia="Palatino Linotype" w:cs="Palatino Linotype"/>
          <w:b/>
          <w:bCs/>
          <w:i w:val="0"/>
          <w:smallCaps w:val="0"/>
          <w:strike w:val="0"/>
          <w:color w:val="000000"/>
          <w:sz w:val="28"/>
          <w:szCs w:val="28"/>
          <w:u w:val="none"/>
          <w:shd w:val="clear" w:fill="auto"/>
          <w:vertAlign w:val="baseline"/>
        </w:rPr>
      </w:pPr>
      <w:bookmarkStart w:id="0" w:name="_Hlk202910082"/>
      <w:bookmarkEnd w:id="0"/>
      <w:r>
        <w:rPr>
          <w:rFonts w:hint="default" w:ascii="Palatino Linotype" w:hAnsi="Palatino Linotype" w:cs="Palatino Linotype"/>
          <w:b/>
          <w:bCs/>
          <w:sz w:val="28"/>
          <w:szCs w:val="28"/>
        </w:rPr>
        <w:t xml:space="preserve">Keterlibatan Perempuan dalam Dinasti Fathimiyah : Implikasi Untuk Kesetaraan Gender </w:t>
      </w:r>
      <w:r>
        <w:rPr>
          <w:rFonts w:hint="default" w:ascii="Palatino Linotype" w:hAnsi="Palatino Linotype" w:cs="Palatino Linotype"/>
          <w:b/>
          <w:bCs/>
          <w:sz w:val="28"/>
          <w:szCs w:val="28"/>
          <w:lang w:val="en-US"/>
        </w:rPr>
        <w:t>di Era Saat Ini</w:t>
      </w:r>
    </w:p>
    <w:p w14:paraId="4B67B99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20" w:line="259" w:lineRule="auto"/>
        <w:ind w:left="0" w:right="0" w:firstLine="0"/>
        <w:jc w:val="left"/>
        <w:rPr>
          <w:rFonts w:hint="default" w:ascii="Palatino Linotype" w:hAnsi="Palatino Linotype" w:eastAsia="Palatino Linotype" w:cs="Palatino Linotype"/>
          <w:b/>
          <w:i w:val="0"/>
          <w:smallCaps w:val="0"/>
          <w:strike w:val="0"/>
          <w:color w:val="000000"/>
          <w:sz w:val="20"/>
          <w:szCs w:val="20"/>
          <w:u w:val="none"/>
          <w:shd w:val="clear" w:fill="auto"/>
          <w:vertAlign w:val="superscript"/>
          <w:lang w:val="en-US"/>
        </w:rPr>
      </w:pPr>
      <w:r>
        <w:rPr>
          <w:rFonts w:hint="default" w:ascii="Palatino Linotype" w:hAnsi="Palatino Linotype" w:eastAsia="Palatino Linotype" w:cs="Palatino Linotype"/>
          <w:b/>
          <w:i w:val="0"/>
          <w:smallCaps w:val="0"/>
          <w:strike w:val="0"/>
          <w:color w:val="000000"/>
          <w:sz w:val="20"/>
          <w:szCs w:val="20"/>
          <w:u w:val="none"/>
          <w:shd w:val="clear" w:fill="auto"/>
          <w:vertAlign w:val="baseline"/>
          <w:rtl w:val="0"/>
          <w:lang w:val="en-US"/>
        </w:rPr>
        <w:t>Fitriani Nurhayati</w:t>
      </w:r>
      <w:r>
        <w:rPr>
          <w:rFonts w:ascii="Palatino Linotype" w:hAnsi="Palatino Linotype" w:eastAsia="Palatino Linotype" w:cs="Palatino Linotype"/>
          <w:b/>
          <w:i w:val="0"/>
          <w:smallCaps w:val="0"/>
          <w:strike w:val="0"/>
          <w:color w:val="000000"/>
          <w:sz w:val="20"/>
          <w:szCs w:val="20"/>
          <w:u w:val="none"/>
          <w:shd w:val="clear" w:fill="auto"/>
          <w:vertAlign w:val="superscript"/>
          <w:rtl w:val="0"/>
        </w:rPr>
        <w:t>1</w:t>
      </w:r>
      <w:r>
        <w:rPr>
          <w:rFonts w:ascii="Palatino Linotype" w:hAnsi="Palatino Linotype" w:eastAsia="Palatino Linotype" w:cs="Palatino Linotype"/>
          <w:b/>
          <w:i w:val="0"/>
          <w:smallCaps w:val="0"/>
          <w:strike w:val="0"/>
          <w:color w:val="000000"/>
          <w:sz w:val="20"/>
          <w:szCs w:val="20"/>
          <w:u w:val="none"/>
          <w:shd w:val="clear" w:fill="auto"/>
          <w:vertAlign w:val="baseline"/>
          <w:rtl w:val="0"/>
        </w:rPr>
        <w:t xml:space="preserve">, </w:t>
      </w:r>
      <w:r>
        <w:rPr>
          <w:rFonts w:hint="default" w:ascii="Palatino Linotype" w:hAnsi="Palatino Linotype" w:eastAsia="Palatino Linotype" w:cs="Palatino Linotype"/>
          <w:b/>
          <w:i w:val="0"/>
          <w:smallCaps w:val="0"/>
          <w:strike w:val="0"/>
          <w:color w:val="000000"/>
          <w:sz w:val="20"/>
          <w:szCs w:val="20"/>
          <w:u w:val="none"/>
          <w:shd w:val="clear" w:fill="auto"/>
          <w:vertAlign w:val="baseline"/>
          <w:rtl w:val="0"/>
          <w:lang w:val="en-US"/>
        </w:rPr>
        <w:t>Pipih Santora</w:t>
      </w:r>
      <w:r>
        <w:rPr>
          <w:rFonts w:ascii="Palatino Linotype" w:hAnsi="Palatino Linotype" w:eastAsia="Palatino Linotype" w:cs="Palatino Linotype"/>
          <w:b/>
          <w:i w:val="0"/>
          <w:smallCaps w:val="0"/>
          <w:strike w:val="0"/>
          <w:color w:val="000000"/>
          <w:sz w:val="20"/>
          <w:szCs w:val="20"/>
          <w:u w:val="none"/>
          <w:shd w:val="clear" w:fill="auto"/>
          <w:vertAlign w:val="superscript"/>
          <w:rtl w:val="0"/>
        </w:rPr>
        <w:t>2</w:t>
      </w:r>
      <w:r>
        <w:rPr>
          <w:rFonts w:hint="default" w:ascii="Palatino Linotype" w:hAnsi="Palatino Linotype" w:eastAsia="Palatino Linotype" w:cs="Palatino Linotype"/>
          <w:b/>
          <w:i w:val="0"/>
          <w:smallCaps w:val="0"/>
          <w:strike w:val="0"/>
          <w:color w:val="000000"/>
          <w:sz w:val="20"/>
          <w:szCs w:val="20"/>
          <w:u w:val="none"/>
          <w:shd w:val="clear" w:fill="auto"/>
          <w:vertAlign w:val="baseline"/>
          <w:rtl w:val="0"/>
          <w:lang w:val="en-US"/>
        </w:rPr>
        <w:t>, Achmad Nurdiansyah</w:t>
      </w:r>
      <w:r>
        <w:rPr>
          <w:rFonts w:hint="default" w:ascii="Palatino Linotype" w:hAnsi="Palatino Linotype" w:eastAsia="Palatino Linotype" w:cs="Palatino Linotype"/>
          <w:b/>
          <w:i w:val="0"/>
          <w:smallCaps w:val="0"/>
          <w:strike w:val="0"/>
          <w:color w:val="000000"/>
          <w:sz w:val="20"/>
          <w:szCs w:val="20"/>
          <w:u w:val="none"/>
          <w:shd w:val="clear" w:fill="auto"/>
          <w:vertAlign w:val="superscript"/>
          <w:rtl w:val="0"/>
          <w:lang w:val="en-US"/>
        </w:rPr>
        <w:t>3</w:t>
      </w:r>
      <w:r>
        <w:rPr>
          <w:rFonts w:ascii="Palatino Linotype" w:hAnsi="Palatino Linotype" w:eastAsia="Palatino Linotype" w:cs="Palatino Linotype"/>
          <w:b/>
          <w:i w:val="0"/>
          <w:smallCaps w:val="0"/>
          <w:strike w:val="0"/>
          <w:color w:val="000000"/>
          <w:sz w:val="20"/>
          <w:szCs w:val="20"/>
          <w:u w:val="none"/>
          <w:shd w:val="clear" w:fill="auto"/>
          <w:vertAlign w:val="baseline"/>
          <w:rtl w:val="0"/>
        </w:rPr>
        <w:t xml:space="preserve">, </w:t>
      </w:r>
      <w:r>
        <w:rPr>
          <w:rFonts w:hint="default" w:ascii="Palatino Linotype" w:hAnsi="Palatino Linotype" w:eastAsia="Palatino Linotype" w:cs="Palatino Linotype"/>
          <w:b/>
          <w:i w:val="0"/>
          <w:smallCaps w:val="0"/>
          <w:strike w:val="0"/>
          <w:color w:val="000000"/>
          <w:sz w:val="20"/>
          <w:szCs w:val="20"/>
          <w:u w:val="none"/>
          <w:shd w:val="clear" w:fill="auto"/>
          <w:vertAlign w:val="baseline"/>
          <w:rtl w:val="0"/>
          <w:lang w:val="en-US"/>
        </w:rPr>
        <w:t>Agus Hidayat</w:t>
      </w:r>
      <w:r>
        <w:rPr>
          <w:rFonts w:hint="default" w:ascii="Palatino Linotype" w:hAnsi="Palatino Linotype" w:eastAsia="Palatino Linotype" w:cs="Palatino Linotype"/>
          <w:b/>
          <w:i w:val="0"/>
          <w:smallCaps w:val="0"/>
          <w:strike w:val="0"/>
          <w:color w:val="000000"/>
          <w:sz w:val="20"/>
          <w:szCs w:val="20"/>
          <w:u w:val="none"/>
          <w:shd w:val="clear" w:fill="auto"/>
          <w:vertAlign w:val="superscript"/>
          <w:rtl w:val="0"/>
          <w:lang w:val="en-US"/>
        </w:rPr>
        <w:t>4</w:t>
      </w:r>
      <w:r>
        <w:rPr>
          <w:rFonts w:ascii="Palatino Linotype" w:hAnsi="Palatino Linotype" w:eastAsia="Palatino Linotype" w:cs="Palatino Linotype"/>
          <w:b/>
          <w:i w:val="0"/>
          <w:smallCaps w:val="0"/>
          <w:strike w:val="0"/>
          <w:color w:val="000000"/>
          <w:sz w:val="20"/>
          <w:szCs w:val="20"/>
          <w:u w:val="none"/>
          <w:shd w:val="clear" w:fill="auto"/>
          <w:vertAlign w:val="baseline"/>
          <w:rtl w:val="0"/>
        </w:rPr>
        <w:t xml:space="preserve">, </w:t>
      </w:r>
      <w:r>
        <w:rPr>
          <w:rFonts w:hint="default" w:ascii="Palatino Linotype" w:hAnsi="Palatino Linotype" w:eastAsia="Palatino Linotype" w:cs="Palatino Linotype"/>
          <w:b/>
          <w:i w:val="0"/>
          <w:smallCaps w:val="0"/>
          <w:strike w:val="0"/>
          <w:color w:val="000000"/>
          <w:sz w:val="20"/>
          <w:szCs w:val="20"/>
          <w:u w:val="none"/>
          <w:shd w:val="clear" w:fill="auto"/>
          <w:vertAlign w:val="baseline"/>
          <w:rtl w:val="0"/>
          <w:lang w:val="en-US"/>
        </w:rPr>
        <w:t>Ratu Suntiah</w:t>
      </w:r>
      <w:r>
        <w:rPr>
          <w:rFonts w:hint="default" w:ascii="Palatino Linotype" w:hAnsi="Palatino Linotype" w:eastAsia="Palatino Linotype" w:cs="Palatino Linotype"/>
          <w:b/>
          <w:i w:val="0"/>
          <w:smallCaps w:val="0"/>
          <w:strike w:val="0"/>
          <w:color w:val="000000"/>
          <w:sz w:val="20"/>
          <w:szCs w:val="20"/>
          <w:u w:val="none"/>
          <w:shd w:val="clear" w:fill="auto"/>
          <w:vertAlign w:val="superscript"/>
          <w:rtl w:val="0"/>
          <w:lang w:val="en-US"/>
        </w:rPr>
        <w:t>5</w:t>
      </w:r>
    </w:p>
    <w:p w14:paraId="0000000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pPr>
      <w:r>
        <w:rPr>
          <w:rFonts w:ascii="Palatino Linotype" w:hAnsi="Palatino Linotype" w:eastAsia="Palatino Linotype" w:cs="Palatino Linotype"/>
          <w:b w:val="0"/>
          <w:i w:val="0"/>
          <w:smallCaps w:val="0"/>
          <w:strike w:val="0"/>
          <w:color w:val="000000"/>
          <w:sz w:val="18"/>
          <w:szCs w:val="18"/>
          <w:u w:val="none"/>
          <w:shd w:val="clear" w:fill="auto"/>
          <w:vertAlign w:val="superscript"/>
          <w:rtl w:val="0"/>
        </w:rPr>
        <w:t>1</w:t>
      </w:r>
      <w:r>
        <w:rPr>
          <w:rFonts w:hint="default" w:ascii="Palatino Linotype" w:hAnsi="Palatino Linotype" w:eastAsia="Palatino Linotype" w:cs="Palatino Linotype"/>
          <w:b w:val="0"/>
          <w:i w:val="0"/>
          <w:smallCaps w:val="0"/>
          <w:strike w:val="0"/>
          <w:color w:val="000000"/>
          <w:sz w:val="18"/>
          <w:szCs w:val="18"/>
          <w:u w:val="none"/>
          <w:shd w:val="clear" w:fill="auto"/>
          <w:vertAlign w:val="superscript"/>
          <w:rtl w:val="0"/>
          <w:lang w:val="en-US"/>
        </w:rPr>
        <w:t xml:space="preserve">    </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begin"/>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instrText xml:space="preserve"> HYPERLINK "mailto:pipihsantora@gmail.com" </w:instrTex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separate"/>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t>fitrianinurhayati36</w:t>
      </w:r>
      <w:r>
        <w:rPr>
          <w:rStyle w:val="23"/>
          <w:rFonts w:hint="default" w:ascii="Palatino Linotype" w:hAnsi="Palatino Linotype" w:eastAsia="Palatino Linotype" w:cs="Palatino Linotype"/>
          <w:b w:val="0"/>
          <w:i w:val="0"/>
          <w:smallCaps w:val="0"/>
          <w:strike w:val="0"/>
          <w:sz w:val="18"/>
          <w:szCs w:val="18"/>
          <w:shd w:val="clear" w:fill="auto"/>
          <w:vertAlign w:val="baseline"/>
          <w:rtl w:val="0"/>
          <w:lang w:val="en-US"/>
        </w:rPr>
        <w:t>@gmail.com</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end"/>
      </w:r>
    </w:p>
    <w:p w14:paraId="0000000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pPr>
      <w:r>
        <w:rPr>
          <w:rFonts w:ascii="Palatino Linotype" w:hAnsi="Palatino Linotype" w:eastAsia="Palatino Linotype" w:cs="Palatino Linotype"/>
          <w:b w:val="0"/>
          <w:i w:val="0"/>
          <w:smallCaps w:val="0"/>
          <w:strike w:val="0"/>
          <w:color w:val="000000"/>
          <w:sz w:val="18"/>
          <w:szCs w:val="18"/>
          <w:u w:val="none"/>
          <w:shd w:val="clear" w:fill="auto"/>
          <w:vertAlign w:val="superscript"/>
          <w:rtl w:val="0"/>
        </w:rPr>
        <w:t>2</w:t>
      </w:r>
      <w:r>
        <w:rPr>
          <w:rFonts w:hint="default" w:ascii="Palatino Linotype" w:hAnsi="Palatino Linotype" w:eastAsia="Palatino Linotype" w:cs="Palatino Linotype"/>
          <w:b w:val="0"/>
          <w:i w:val="0"/>
          <w:smallCaps w:val="0"/>
          <w:strike w:val="0"/>
          <w:color w:val="000000"/>
          <w:sz w:val="18"/>
          <w:szCs w:val="18"/>
          <w:u w:val="none"/>
          <w:shd w:val="clear" w:fill="auto"/>
          <w:vertAlign w:val="superscript"/>
          <w:rtl w:val="0"/>
          <w:lang w:val="en-US"/>
        </w:rPr>
        <w:t xml:space="preserve">    </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begin"/>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instrText xml:space="preserve"> HYPERLINK "mailto:pipihsantora@gmail.com" </w:instrTex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separate"/>
      </w:r>
      <w:r>
        <w:rPr>
          <w:rStyle w:val="23"/>
          <w:rFonts w:hint="default" w:ascii="Palatino Linotype" w:hAnsi="Palatino Linotype" w:eastAsia="Palatino Linotype" w:cs="Palatino Linotype"/>
          <w:b w:val="0"/>
          <w:i w:val="0"/>
          <w:smallCaps w:val="0"/>
          <w:strike w:val="0"/>
          <w:sz w:val="18"/>
          <w:szCs w:val="18"/>
          <w:shd w:val="clear" w:fill="auto"/>
          <w:vertAlign w:val="baseline"/>
          <w:rtl w:val="0"/>
          <w:lang w:val="en-US"/>
        </w:rPr>
        <w:t>pipihsantora@gmail.com</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end"/>
      </w:r>
    </w:p>
    <w:p w14:paraId="293D57A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pPr>
      <w:r>
        <w:rPr>
          <w:rFonts w:hint="default" w:ascii="Palatino Linotype" w:hAnsi="Palatino Linotype" w:eastAsia="Palatino Linotype" w:cs="Palatino Linotype"/>
          <w:b w:val="0"/>
          <w:i w:val="0"/>
          <w:smallCaps w:val="0"/>
          <w:strike w:val="0"/>
          <w:color w:val="000000"/>
          <w:sz w:val="18"/>
          <w:szCs w:val="18"/>
          <w:u w:val="none"/>
          <w:shd w:val="clear" w:fill="auto"/>
          <w:vertAlign w:val="superscript"/>
          <w:lang w:val="en-US"/>
        </w:rPr>
        <w:t>3</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t xml:space="preserve">  </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begin"/>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instrText xml:space="preserve"> HYPERLINK "mailto:achmedfatwa@gmail.com" </w:instrTex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separate"/>
      </w:r>
      <w:r>
        <w:rPr>
          <w:rStyle w:val="23"/>
          <w:rFonts w:hint="default" w:ascii="Palatino Linotype" w:hAnsi="Palatino Linotype" w:eastAsia="Palatino Linotype" w:cs="Palatino Linotype"/>
          <w:b w:val="0"/>
          <w:i w:val="0"/>
          <w:smallCaps w:val="0"/>
          <w:strike w:val="0"/>
          <w:sz w:val="18"/>
          <w:szCs w:val="18"/>
          <w:shd w:val="clear" w:fill="auto"/>
          <w:vertAlign w:val="baseline"/>
          <w:lang w:val="en-US"/>
        </w:rPr>
        <w:t>achmedfatwa@gmail.com</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end"/>
      </w:r>
    </w:p>
    <w:p w14:paraId="3016982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pPr>
      <w:r>
        <w:rPr>
          <w:rFonts w:hint="default" w:ascii="Palatino Linotype" w:hAnsi="Palatino Linotype" w:eastAsia="Palatino Linotype" w:cs="Palatino Linotype"/>
          <w:b w:val="0"/>
          <w:i w:val="0"/>
          <w:smallCaps w:val="0"/>
          <w:strike w:val="0"/>
          <w:color w:val="000000"/>
          <w:sz w:val="18"/>
          <w:szCs w:val="18"/>
          <w:u w:val="none"/>
          <w:shd w:val="clear" w:fill="auto"/>
          <w:vertAlign w:val="superscript"/>
          <w:rtl w:val="0"/>
          <w:lang w:val="en-US"/>
        </w:rPr>
        <w:t>4</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t xml:space="preserve">  </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begin"/>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instrText xml:space="preserve"> HYPERLINK "mailto:agushidayat3760@gmail.com" </w:instrTex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separate"/>
      </w:r>
      <w:r>
        <w:rPr>
          <w:rStyle w:val="23"/>
          <w:rFonts w:hint="default" w:ascii="Palatino Linotype" w:hAnsi="Palatino Linotype" w:eastAsia="Palatino Linotype" w:cs="Palatino Linotype"/>
          <w:b w:val="0"/>
          <w:i w:val="0"/>
          <w:smallCaps w:val="0"/>
          <w:strike w:val="0"/>
          <w:sz w:val="18"/>
          <w:szCs w:val="18"/>
          <w:shd w:val="clear" w:fill="auto"/>
          <w:vertAlign w:val="baseline"/>
          <w:rtl w:val="0"/>
          <w:lang w:val="en-US"/>
        </w:rPr>
        <w:t>agushidayat3760@gmail.com</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fldChar w:fldCharType="end"/>
      </w:r>
    </w:p>
    <w:p w14:paraId="333427E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pPr>
      <w:r>
        <w:rPr>
          <w:rFonts w:hint="default" w:ascii="Palatino Linotype" w:hAnsi="Palatino Linotype" w:eastAsia="Palatino Linotype" w:cs="Palatino Linotype"/>
          <w:b w:val="0"/>
          <w:i w:val="0"/>
          <w:smallCaps w:val="0"/>
          <w:strike w:val="0"/>
          <w:color w:val="000000"/>
          <w:sz w:val="18"/>
          <w:szCs w:val="18"/>
          <w:u w:val="none"/>
          <w:shd w:val="clear" w:fill="auto"/>
          <w:vertAlign w:val="superscript"/>
          <w:rtl w:val="0"/>
          <w:lang w:val="en-US"/>
        </w:rPr>
        <w:t xml:space="preserve">5  </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t xml:space="preserve"> ratu.suntiah@uinsgd.ac.id</w:t>
      </w:r>
    </w:p>
    <w:p w14:paraId="1C4CCAC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pPr>
    </w:p>
    <w:p w14:paraId="0000000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p>
    <w:tbl>
      <w:tblPr>
        <w:tblStyle w:val="93"/>
        <w:tblW w:w="884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87"/>
        <w:gridCol w:w="282"/>
        <w:gridCol w:w="5776"/>
      </w:tblGrid>
      <w:tr w14:paraId="18906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Borders>
              <w:top w:val="single" w:color="000000" w:sz="4" w:space="0"/>
              <w:left w:val="nil"/>
              <w:bottom w:val="single" w:color="000000" w:sz="4" w:space="0"/>
              <w:right w:val="nil"/>
            </w:tcBorders>
          </w:tcPr>
          <w:p w14:paraId="00000006">
            <w:pPr>
              <w:spacing w:before="120" w:after="0" w:line="240" w:lineRule="auto"/>
              <w:jc w:val="both"/>
              <w:rPr>
                <w:rFonts w:ascii="Palatino Linotype" w:hAnsi="Palatino Linotype" w:eastAsia="Palatino Linotype" w:cs="Palatino Linotype"/>
                <w:b/>
                <w:sz w:val="20"/>
                <w:szCs w:val="20"/>
              </w:rPr>
            </w:pPr>
            <w:r>
              <w:rPr>
                <w:rFonts w:ascii="Palatino Linotype" w:hAnsi="Palatino Linotype" w:eastAsia="Palatino Linotype" w:cs="Palatino Linotype"/>
                <w:b/>
                <w:sz w:val="20"/>
                <w:szCs w:val="20"/>
                <w:rtl w:val="0"/>
              </w:rPr>
              <w:t>ARTICLE INFO</w:t>
            </w:r>
          </w:p>
        </w:tc>
        <w:tc>
          <w:tcPr>
            <w:tcBorders>
              <w:top w:val="single" w:color="000000" w:sz="4" w:space="0"/>
              <w:left w:val="nil"/>
              <w:bottom w:val="nil"/>
              <w:right w:val="nil"/>
            </w:tcBorders>
          </w:tcPr>
          <w:p w14:paraId="00000007">
            <w:pPr>
              <w:spacing w:before="120" w:after="0" w:line="240" w:lineRule="auto"/>
              <w:jc w:val="center"/>
              <w:rPr>
                <w:rFonts w:ascii="Palatino Linotype" w:hAnsi="Palatino Linotype" w:eastAsia="Palatino Linotype" w:cs="Palatino Linotype"/>
                <w:sz w:val="20"/>
                <w:szCs w:val="20"/>
              </w:rPr>
            </w:pPr>
          </w:p>
        </w:tc>
        <w:tc>
          <w:tcPr>
            <w:tcBorders>
              <w:top w:val="single" w:color="000000" w:sz="4" w:space="0"/>
              <w:left w:val="nil"/>
              <w:bottom w:val="single" w:color="000000" w:sz="4" w:space="0"/>
              <w:right w:val="nil"/>
            </w:tcBorders>
          </w:tcPr>
          <w:p w14:paraId="00000008">
            <w:pPr>
              <w:spacing w:before="120" w:after="0" w:line="240" w:lineRule="auto"/>
              <w:ind w:left="81" w:firstLine="0"/>
              <w:rPr>
                <w:rFonts w:ascii="Palatino Linotype" w:hAnsi="Palatino Linotype" w:eastAsia="Palatino Linotype" w:cs="Palatino Linotype"/>
                <w:color w:val="000000"/>
                <w:sz w:val="24"/>
                <w:szCs w:val="24"/>
              </w:rPr>
            </w:pPr>
            <w:r>
              <w:rPr>
                <w:rFonts w:ascii="Palatino Linotype" w:hAnsi="Palatino Linotype" w:eastAsia="Palatino Linotype" w:cs="Palatino Linotype"/>
                <w:b/>
                <w:color w:val="000000"/>
                <w:sz w:val="20"/>
                <w:szCs w:val="20"/>
                <w:rtl w:val="0"/>
              </w:rPr>
              <w:t>ABSTRACT</w:t>
            </w:r>
          </w:p>
        </w:tc>
      </w:tr>
      <w:tr w14:paraId="2DBDF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8" w:hRule="atLeast"/>
          <w:jc w:val="center"/>
        </w:trPr>
        <w:tc>
          <w:tcPr>
            <w:tcBorders>
              <w:top w:val="single" w:color="000000" w:sz="4" w:space="0"/>
              <w:left w:val="nil"/>
              <w:bottom w:val="single" w:color="000000" w:sz="4" w:space="0"/>
              <w:right w:val="nil"/>
            </w:tcBorders>
          </w:tcPr>
          <w:p w14:paraId="00000009">
            <w:pPr>
              <w:spacing w:before="120" w:after="120" w:line="240" w:lineRule="auto"/>
              <w:jc w:val="both"/>
              <w:rPr>
                <w:rFonts w:ascii="Palatino Linotype" w:hAnsi="Palatino Linotype" w:eastAsia="Palatino Linotype" w:cs="Palatino Linotype"/>
                <w:b/>
                <w:i/>
                <w:sz w:val="18"/>
                <w:szCs w:val="18"/>
              </w:rPr>
            </w:pPr>
            <w:r>
              <w:rPr>
                <w:rFonts w:ascii="Palatino Linotype" w:hAnsi="Palatino Linotype" w:eastAsia="Palatino Linotype" w:cs="Palatino Linotype"/>
                <w:b/>
                <w:i/>
                <w:sz w:val="18"/>
                <w:szCs w:val="18"/>
                <w:rtl w:val="0"/>
              </w:rPr>
              <w:t>Keywords:</w:t>
            </w:r>
          </w:p>
          <w:p w14:paraId="3660DCE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women, </w:t>
            </w:r>
          </w:p>
          <w:p w14:paraId="66AC9E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Fatimid Dynasty, </w:t>
            </w:r>
          </w:p>
          <w:p w14:paraId="6BA8BC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education, </w:t>
            </w:r>
          </w:p>
          <w:p w14:paraId="43E1782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waqf, </w:t>
            </w:r>
          </w:p>
          <w:p w14:paraId="000000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rPr>
            </w:pPr>
            <w:r>
              <w:rPr>
                <w:rFonts w:hint="default" w:ascii="Palatino Linotype" w:hAnsi="Palatino Linotype" w:cs="Palatino Linotype"/>
                <w:i/>
                <w:iCs/>
                <w:sz w:val="18"/>
                <w:szCs w:val="18"/>
              </w:rPr>
              <w:t>gender equality</w:t>
            </w: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rPr>
              <w:t xml:space="preserve"> </w:t>
            </w:r>
          </w:p>
          <w:p w14:paraId="714B63E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rPr>
            </w:pPr>
          </w:p>
          <w:p w14:paraId="0AA214C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b/>
                <w:bCs/>
                <w:i/>
                <w:iCs/>
                <w:sz w:val="18"/>
                <w:szCs w:val="18"/>
                <w:lang w:val="en-US"/>
              </w:rPr>
            </w:pPr>
            <w:r>
              <w:rPr>
                <w:rFonts w:hint="default" w:ascii="Palatino Linotype" w:hAnsi="Palatino Linotype" w:cs="Palatino Linotype"/>
                <w:b/>
                <w:bCs/>
                <w:i/>
                <w:iCs/>
                <w:sz w:val="18"/>
                <w:szCs w:val="18"/>
                <w:lang w:val="en-US"/>
              </w:rPr>
              <w:t>Kata Kunci:</w:t>
            </w:r>
          </w:p>
          <w:p w14:paraId="704FB3F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b/>
                <w:bCs/>
                <w:i/>
                <w:iCs/>
                <w:sz w:val="18"/>
                <w:szCs w:val="18"/>
                <w:lang w:val="en-US"/>
              </w:rPr>
            </w:pPr>
          </w:p>
          <w:p w14:paraId="1E52C8F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Perempuan, </w:t>
            </w:r>
          </w:p>
          <w:p w14:paraId="2E966BE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Dinasti Fathimiyah,</w:t>
            </w:r>
          </w:p>
          <w:p w14:paraId="260F42A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Pendidikan, </w:t>
            </w:r>
          </w:p>
          <w:p w14:paraId="669E56A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cs="Palatino Linotype"/>
                <w:i/>
                <w:iCs/>
                <w:sz w:val="18"/>
                <w:szCs w:val="18"/>
              </w:rPr>
            </w:pPr>
            <w:r>
              <w:rPr>
                <w:rFonts w:hint="default" w:ascii="Palatino Linotype" w:hAnsi="Palatino Linotype" w:cs="Palatino Linotype"/>
                <w:i/>
                <w:iCs/>
                <w:sz w:val="18"/>
                <w:szCs w:val="18"/>
              </w:rPr>
              <w:t xml:space="preserve">Wakaf, </w:t>
            </w:r>
          </w:p>
          <w:p w14:paraId="36B94F5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rPr>
            </w:pPr>
            <w:r>
              <w:rPr>
                <w:rFonts w:hint="default" w:ascii="Palatino Linotype" w:hAnsi="Palatino Linotype" w:cs="Palatino Linotype"/>
                <w:i/>
                <w:iCs/>
                <w:sz w:val="18"/>
                <w:szCs w:val="18"/>
              </w:rPr>
              <w:t>Kesetaraan</w:t>
            </w:r>
          </w:p>
          <w:p w14:paraId="0000000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37" w:right="0" w:firstLine="0"/>
              <w:jc w:val="both"/>
              <w:rPr>
                <w:rFonts w:ascii="Palatino Linotype" w:hAnsi="Palatino Linotype" w:eastAsia="Palatino Linotype" w:cs="Palatino Linotype"/>
                <w:b w:val="0"/>
                <w:i w:val="0"/>
                <w:smallCaps w:val="0"/>
                <w:strike w:val="0"/>
                <w:color w:val="000000"/>
                <w:sz w:val="18"/>
                <w:szCs w:val="18"/>
                <w:u w:val="none"/>
                <w:shd w:val="clear" w:fill="auto"/>
                <w:vertAlign w:val="baseline"/>
              </w:rPr>
            </w:pPr>
          </w:p>
          <w:p w14:paraId="0000000F">
            <w:pPr>
              <w:spacing w:after="0" w:line="240" w:lineRule="auto"/>
              <w:jc w:val="both"/>
              <w:rPr>
                <w:rFonts w:ascii="Palatino Linotype" w:hAnsi="Palatino Linotype" w:eastAsia="Palatino Linotype" w:cs="Palatino Linotype"/>
                <w:sz w:val="18"/>
                <w:szCs w:val="18"/>
              </w:rPr>
            </w:pPr>
          </w:p>
        </w:tc>
        <w:tc>
          <w:tcPr>
            <w:vMerge w:val="restart"/>
            <w:tcBorders>
              <w:top w:val="nil"/>
              <w:left w:val="nil"/>
              <w:bottom w:val="nil"/>
              <w:right w:val="nil"/>
            </w:tcBorders>
          </w:tcPr>
          <w:p w14:paraId="00000010">
            <w:pPr>
              <w:spacing w:before="120" w:after="0" w:line="240" w:lineRule="auto"/>
              <w:jc w:val="both"/>
              <w:rPr>
                <w:rFonts w:ascii="Palatino Linotype" w:hAnsi="Palatino Linotype" w:eastAsia="Palatino Linotype" w:cs="Palatino Linotype"/>
                <w:sz w:val="18"/>
                <w:szCs w:val="18"/>
              </w:rPr>
            </w:pPr>
          </w:p>
        </w:tc>
        <w:tc>
          <w:tcPr>
            <w:vMerge w:val="restart"/>
            <w:tcBorders>
              <w:top w:val="single" w:color="000000" w:sz="4" w:space="0"/>
              <w:left w:val="nil"/>
              <w:bottom w:val="nil"/>
              <w:right w:val="nil"/>
            </w:tcBorders>
          </w:tcPr>
          <w:p w14:paraId="0000001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13" w:right="0" w:firstLine="0"/>
              <w:jc w:val="both"/>
              <w:rPr>
                <w:rFonts w:hint="default" w:ascii="Palatino Linotype" w:hAnsi="Palatino Linotype" w:cs="Palatino Linotype"/>
                <w:bCs w:val="0"/>
                <w:i/>
                <w:iCs/>
                <w:sz w:val="20"/>
                <w:szCs w:val="20"/>
              </w:rPr>
            </w:pPr>
            <w:r>
              <w:rPr>
                <w:rFonts w:hint="default" w:ascii="Palatino Linotype" w:hAnsi="Palatino Linotype" w:cs="Palatino Linotype"/>
                <w:bCs w:val="0"/>
                <w:i/>
                <w:iCs/>
                <w:sz w:val="20"/>
                <w:szCs w:val="20"/>
              </w:rPr>
              <w:t>This article examines the role of women in the Fatimid Dynasty (909–1171 CE) and its implications for gender equality in contemporary society. The Fatimid Dynasty is recognized as one of the significant caliphates in Islamic history that provided opportunities for women to actively participate in social, economic, and educational spheres. This study employs a qualitative method through historical document analysis and in-depth interviews to explore the contributions of Fatimid women, particularly in establishing educational institutions such as mosques and libraries, as well as their involvement in waqf activities that supported the advancement of knowledge. The findings reveal that although women did not hold formal political power, they exerted substantial influence as educators, waqf administrators, and preservers of scientific culture. These contributions serve as inspiration for modern gender equality efforts, emphasizing the importance of women's participation in education and decision-making processes. It is hoped that these findings will enrich discussions on the position of women in Islamic history and provide new perspectives for contemporary gender equality movements.</w:t>
            </w:r>
          </w:p>
          <w:p w14:paraId="7AB123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113" w:right="0" w:firstLine="0"/>
              <w:jc w:val="both"/>
              <w:rPr>
                <w:rFonts w:hint="default" w:ascii="Palatino Linotype" w:hAnsi="Palatino Linotype" w:cs="Palatino Linotype"/>
                <w:bCs w:val="0"/>
                <w:i/>
                <w:iCs/>
                <w:sz w:val="20"/>
                <w:szCs w:val="20"/>
              </w:rPr>
            </w:pPr>
          </w:p>
          <w:p w14:paraId="1043C198">
            <w:pPr>
              <w:pStyle w:val="99"/>
              <w:jc w:val="both"/>
              <w:rPr>
                <w:rFonts w:hint="default" w:ascii="Palatino Linotype" w:hAnsi="Palatino Linotype" w:cs="Palatino Linotype"/>
                <w:b/>
                <w:i/>
                <w:iCs/>
              </w:rPr>
            </w:pPr>
            <w:r>
              <w:rPr>
                <w:rFonts w:hint="default" w:ascii="Palatino Linotype" w:hAnsi="Palatino Linotype" w:cs="Palatino Linotype"/>
                <w:b/>
                <w:i/>
                <w:iCs/>
              </w:rPr>
              <w:t>Abstrak:</w:t>
            </w:r>
          </w:p>
          <w:p w14:paraId="31FE8CA1">
            <w:pPr>
              <w:pStyle w:val="99"/>
              <w:jc w:val="both"/>
              <w:rPr>
                <w:rFonts w:hint="default" w:ascii="Palatino Linotype" w:hAnsi="Palatino Linotype" w:cs="Palatino Linotype"/>
                <w:bCs w:val="0"/>
                <w:i/>
                <w:iCs/>
                <w:sz w:val="20"/>
                <w:szCs w:val="20"/>
              </w:rPr>
            </w:pPr>
            <w:r>
              <w:rPr>
                <w:rFonts w:hint="default" w:ascii="Palatino Linotype" w:hAnsi="Palatino Linotype" w:cs="Palatino Linotype"/>
              </w:rPr>
              <w:t xml:space="preserve"> </w:t>
            </w:r>
            <w:r>
              <w:rPr>
                <w:rFonts w:hint="default" w:ascii="Palatino Linotype" w:hAnsi="Palatino Linotype" w:cs="Palatino Linotype"/>
                <w:i/>
                <w:iCs/>
              </w:rPr>
              <w:t>Artikel ini membahas peran perempuan dalam Dinasti Fathimiyah (909–1171 M) serta implikasinya terhadap kesetaraan gender di masyarakat masa kini. Dinasti Fathimiyah dikenal sebagai salah satu kekhalifahan penting dalam sejarah Islam yang memberikan ruang bagi perempuan untuk berperan aktif di bidang sosial, ekonomi, dan pendidikan. Penelitian ini menggunakan metode kualitatif melalui analisis dokumen sejarah dan wawancara mendalam untuk menelusuri kontribusi perempuan Fathimiyah, khususnya dalam pendirian institusi pendidikan seperti masjid dan perpustakaan, serta partisipasi mereka dalam kegiatan wakaf yang mendukung pengembangan ilmu pengetahuan. Hasil penelitian menunjukkan bahwa meskipun perempuan tidak memegang kekuasaan politik secara formal, mereka memiliki pengaruh besar sebagai pendidik, pengelola wakaf, dan pelestari budaya ilmiah. Kontribusi ini menjadi inspirasi bagi upaya kesetaraan gender di era modern, menegaskan pentingnya partisipasi perempuan dalam pendidikan dan pengambilan keputusan. Temuan ini diharapkan dapat memperkaya diskusi tentang posisi perempuan dalam sejarah Islam dan memberikan perspektif baru bagi gerakan kesetaraan gender kontemporer.</w:t>
            </w:r>
          </w:p>
        </w:tc>
      </w:tr>
      <w:tr w14:paraId="6F2AF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31" w:hRule="atLeast"/>
          <w:jc w:val="center"/>
        </w:trPr>
        <w:tc>
          <w:tcPr>
            <w:vMerge w:val="restart"/>
            <w:tcBorders>
              <w:top w:val="single" w:color="000000" w:sz="4" w:space="0"/>
              <w:left w:val="nil"/>
              <w:bottom w:val="single" w:color="000000" w:sz="4" w:space="0"/>
              <w:right w:val="nil"/>
            </w:tcBorders>
          </w:tcPr>
          <w:p w14:paraId="00000012">
            <w:pPr>
              <w:spacing w:before="120" w:after="120" w:line="240" w:lineRule="auto"/>
              <w:jc w:val="both"/>
              <w:rPr>
                <w:rFonts w:ascii="Palatino Linotype" w:hAnsi="Palatino Linotype" w:eastAsia="Palatino Linotype" w:cs="Palatino Linotype"/>
                <w:b/>
                <w:i/>
                <w:sz w:val="18"/>
                <w:szCs w:val="18"/>
              </w:rPr>
            </w:pPr>
            <w:r>
              <w:rPr>
                <w:rFonts w:ascii="Palatino Linotype" w:hAnsi="Palatino Linotype" w:eastAsia="Palatino Linotype" w:cs="Palatino Linotype"/>
                <w:b/>
                <w:i/>
                <w:sz w:val="18"/>
                <w:szCs w:val="18"/>
                <w:rtl w:val="0"/>
              </w:rPr>
              <w:t>Article history:</w:t>
            </w:r>
          </w:p>
          <w:p w14:paraId="0000001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r>
              <w:rPr>
                <w:rFonts w:ascii="Palatino Linotype" w:hAnsi="Palatino Linotype" w:eastAsia="Palatino Linotype" w:cs="Palatino Linotype"/>
                <w:b w:val="0"/>
                <w:i w:val="0"/>
                <w:smallCaps w:val="0"/>
                <w:strike w:val="0"/>
                <w:color w:val="000000"/>
                <w:sz w:val="18"/>
                <w:szCs w:val="18"/>
                <w:u w:val="none"/>
                <w:shd w:val="clear" w:fill="auto"/>
                <w:vertAlign w:val="baseline"/>
                <w:rtl w:val="0"/>
              </w:rPr>
              <w:t>Received 2021-08-14</w:t>
            </w: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r>
              <w:rPr>
                <w:rFonts w:ascii="Palatino Linotype" w:hAnsi="Palatino Linotype" w:eastAsia="Palatino Linotype" w:cs="Palatino Linotype"/>
                <w:b w:val="0"/>
                <w:i w:val="0"/>
                <w:smallCaps w:val="0"/>
                <w:strike w:val="0"/>
                <w:color w:val="000000"/>
                <w:sz w:val="18"/>
                <w:szCs w:val="18"/>
                <w:u w:val="none"/>
                <w:shd w:val="clear" w:fill="auto"/>
                <w:vertAlign w:val="baseline"/>
                <w:rtl w:val="0"/>
              </w:rPr>
              <w:t xml:space="preserve">Revised </w:t>
            </w:r>
            <w:r>
              <w:rPr>
                <w:rFonts w:ascii="Palatino Linotype" w:hAnsi="Palatino Linotype" w:eastAsia="Palatino Linotype" w:cs="Palatino Linotype"/>
                <w:b w:val="0"/>
                <w:i w:val="0"/>
                <w:smallCaps w:val="0"/>
                <w:strike w:val="0"/>
                <w:color w:val="000000"/>
                <w:sz w:val="18"/>
                <w:szCs w:val="18"/>
                <w:u w:val="none"/>
                <w:shd w:val="clear" w:fill="auto"/>
                <w:vertAlign w:val="baseline"/>
                <w:rtl w:val="0"/>
              </w:rPr>
              <w:tab/>
            </w:r>
            <w:r>
              <w:rPr>
                <w:rFonts w:ascii="Palatino Linotype" w:hAnsi="Palatino Linotype" w:eastAsia="Palatino Linotype" w:cs="Palatino Linotype"/>
                <w:b w:val="0"/>
                <w:i w:val="0"/>
                <w:smallCaps w:val="0"/>
                <w:strike w:val="0"/>
                <w:color w:val="000000"/>
                <w:sz w:val="18"/>
                <w:szCs w:val="18"/>
                <w:u w:val="none"/>
                <w:shd w:val="clear" w:fill="auto"/>
                <w:vertAlign w:val="baseline"/>
                <w:rtl w:val="0"/>
              </w:rPr>
              <w:t>2021-11-12</w:t>
            </w:r>
          </w:p>
          <w:p w14:paraId="0000001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r>
              <w:rPr>
                <w:rFonts w:ascii="Palatino Linotype" w:hAnsi="Palatino Linotype" w:eastAsia="Palatino Linotype" w:cs="Palatino Linotype"/>
                <w:b w:val="0"/>
                <w:i w:val="0"/>
                <w:smallCaps w:val="0"/>
                <w:strike w:val="0"/>
                <w:color w:val="000000"/>
                <w:sz w:val="18"/>
                <w:szCs w:val="18"/>
                <w:u w:val="none"/>
                <w:shd w:val="clear" w:fill="auto"/>
                <w:vertAlign w:val="baseline"/>
                <w:rtl w:val="0"/>
              </w:rPr>
              <w:t>Accepted 2022-01-17</w:t>
            </w:r>
          </w:p>
        </w:tc>
        <w:tc>
          <w:tcPr>
            <w:vMerge w:val="continue"/>
            <w:tcBorders>
              <w:top w:val="nil"/>
              <w:left w:val="nil"/>
              <w:bottom w:val="nil"/>
              <w:right w:val="nil"/>
            </w:tcBorders>
          </w:tcPr>
          <w:p w14:paraId="000000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p>
        </w:tc>
        <w:tc>
          <w:tcPr>
            <w:vMerge w:val="continue"/>
            <w:tcBorders>
              <w:top w:val="single" w:color="000000" w:sz="4" w:space="0"/>
              <w:left w:val="nil"/>
              <w:bottom w:val="nil"/>
              <w:right w:val="nil"/>
            </w:tcBorders>
          </w:tcPr>
          <w:p w14:paraId="000000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p>
        </w:tc>
      </w:tr>
      <w:tr w14:paraId="37DCA8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vMerge w:val="continue"/>
            <w:tcBorders>
              <w:top w:val="single" w:color="000000" w:sz="4" w:space="0"/>
              <w:left w:val="nil"/>
              <w:bottom w:val="single" w:color="000000" w:sz="4" w:space="0"/>
              <w:right w:val="nil"/>
            </w:tcBorders>
          </w:tcPr>
          <w:p w14:paraId="0000001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p>
        </w:tc>
        <w:tc>
          <w:tcPr>
            <w:vMerge w:val="continue"/>
            <w:tcBorders>
              <w:top w:val="nil"/>
              <w:left w:val="nil"/>
              <w:bottom w:val="nil"/>
              <w:right w:val="nil"/>
            </w:tcBorders>
          </w:tcPr>
          <w:p w14:paraId="0000001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76" w:lineRule="auto"/>
              <w:ind w:left="0" w:right="0" w:firstLine="0"/>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p>
        </w:tc>
        <w:tc>
          <w:tcPr>
            <w:tcBorders>
              <w:top w:val="nil"/>
              <w:left w:val="nil"/>
              <w:bottom w:val="single" w:color="000000" w:sz="4" w:space="0"/>
              <w:right w:val="nil"/>
            </w:tcBorders>
          </w:tcPr>
          <w:p w14:paraId="0000001A">
            <w:pPr>
              <w:spacing w:before="120" w:after="120" w:line="240" w:lineRule="auto"/>
              <w:jc w:val="right"/>
              <w:rPr>
                <w:rFonts w:ascii="Palatino Linotype" w:hAnsi="Palatino Linotype" w:eastAsia="Palatino Linotype" w:cs="Palatino Linotype"/>
                <w:i/>
                <w:color w:val="000000"/>
                <w:sz w:val="18"/>
                <w:szCs w:val="18"/>
              </w:rPr>
            </w:pPr>
            <w:r>
              <w:rPr>
                <w:rFonts w:ascii="Palatino Linotype" w:hAnsi="Palatino Linotype" w:eastAsia="Palatino Linotype" w:cs="Palatino Linotype"/>
                <w:i/>
                <w:color w:val="000000"/>
                <w:sz w:val="18"/>
                <w:szCs w:val="18"/>
                <w:rtl w:val="0"/>
              </w:rPr>
              <w:t xml:space="preserve">This is an open access article under the </w:t>
            </w:r>
            <w:r>
              <w:fldChar w:fldCharType="begin"/>
            </w:r>
            <w:r>
              <w:instrText xml:space="preserve"> HYPERLINK "https://creativecommons.org/licenses/by-nc-sa/4.0/" \h </w:instrText>
            </w:r>
            <w:r>
              <w:fldChar w:fldCharType="separate"/>
            </w:r>
            <w:r>
              <w:rPr>
                <w:rFonts w:ascii="Palatino Linotype" w:hAnsi="Palatino Linotype" w:eastAsia="Palatino Linotype" w:cs="Palatino Linotype"/>
                <w:i/>
                <w:color w:val="0563C1"/>
                <w:sz w:val="18"/>
                <w:szCs w:val="18"/>
                <w:u w:val="single"/>
                <w:rtl w:val="0"/>
              </w:rPr>
              <w:t>CC BY-NC-SA</w:t>
            </w:r>
            <w:r>
              <w:rPr>
                <w:rFonts w:ascii="Palatino Linotype" w:hAnsi="Palatino Linotype" w:eastAsia="Palatino Linotype" w:cs="Palatino Linotype"/>
                <w:i/>
                <w:color w:val="0563C1"/>
                <w:sz w:val="18"/>
                <w:szCs w:val="18"/>
                <w:u w:val="single"/>
                <w:rtl w:val="0"/>
              </w:rPr>
              <w:fldChar w:fldCharType="end"/>
            </w:r>
            <w:r>
              <w:rPr>
                <w:rFonts w:ascii="Palatino Linotype" w:hAnsi="Palatino Linotype" w:eastAsia="Palatino Linotype" w:cs="Palatino Linotype"/>
                <w:i/>
                <w:color w:val="000000"/>
                <w:sz w:val="18"/>
                <w:szCs w:val="18"/>
                <w:rtl w:val="0"/>
              </w:rPr>
              <w:t xml:space="preserve"> license.</w:t>
            </w:r>
          </w:p>
          <w:p w14:paraId="0000001B">
            <w:pPr>
              <w:spacing w:before="120" w:after="120" w:line="240" w:lineRule="auto"/>
              <w:jc w:val="right"/>
              <w:rPr>
                <w:rFonts w:ascii="Palatino Linotype" w:hAnsi="Palatino Linotype" w:eastAsia="Palatino Linotype" w:cs="Palatino Linotype"/>
                <w:i/>
                <w:color w:val="000000"/>
                <w:sz w:val="18"/>
                <w:szCs w:val="18"/>
              </w:rPr>
            </w:pPr>
            <w:r>
              <w:rPr>
                <w:rFonts w:ascii="Palatino Linotype" w:hAnsi="Palatino Linotype" w:eastAsia="Palatino Linotype" w:cs="Palatino Linotype"/>
                <w:sz w:val="20"/>
                <w:szCs w:val="20"/>
              </w:rPr>
              <w:drawing>
                <wp:inline distT="0" distB="0" distL="0" distR="0">
                  <wp:extent cx="1054100" cy="371475"/>
                  <wp:effectExtent l="0" t="0" r="0" b="0"/>
                  <wp:docPr id="55" name="image1.png"/>
                  <wp:cNvGraphicFramePr/>
                  <a:graphic xmlns:a="http://schemas.openxmlformats.org/drawingml/2006/main">
                    <a:graphicData uri="http://schemas.openxmlformats.org/drawingml/2006/picture">
                      <pic:pic xmlns:pic="http://schemas.openxmlformats.org/drawingml/2006/picture">
                        <pic:nvPicPr>
                          <pic:cNvPr id="55" name="image1.png"/>
                          <pic:cNvPicPr preferRelativeResize="0"/>
                        </pic:nvPicPr>
                        <pic:blipFill>
                          <a:blip r:embed="rId10"/>
                          <a:srcRect/>
                          <a:stretch>
                            <a:fillRect/>
                          </a:stretch>
                        </pic:blipFill>
                        <pic:spPr>
                          <a:xfrm>
                            <a:off x="0" y="0"/>
                            <a:ext cx="1054509" cy="371475"/>
                          </a:xfrm>
                          <a:prstGeom prst="rect">
                            <a:avLst/>
                          </a:prstGeom>
                        </pic:spPr>
                      </pic:pic>
                    </a:graphicData>
                  </a:graphic>
                </wp:inline>
              </w:drawing>
            </w:r>
          </w:p>
        </w:tc>
      </w:tr>
      <w:tr w14:paraId="24BF1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gridSpan w:val="3"/>
            <w:tcBorders>
              <w:top w:val="nil"/>
              <w:left w:val="nil"/>
              <w:bottom w:val="single" w:color="000000" w:sz="4" w:space="0"/>
              <w:right w:val="nil"/>
            </w:tcBorders>
          </w:tcPr>
          <w:p w14:paraId="0000001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0" w:right="0" w:firstLine="10"/>
              <w:jc w:val="left"/>
              <w:rPr>
                <w:rFonts w:ascii="Palatino Linotype" w:hAnsi="Palatino Linotype" w:eastAsia="Palatino Linotype" w:cs="Palatino Linotype"/>
                <w:b/>
                <w:i w:val="0"/>
                <w:smallCaps w:val="0"/>
                <w:strike w:val="0"/>
                <w:color w:val="000000"/>
                <w:sz w:val="18"/>
                <w:szCs w:val="18"/>
                <w:u w:val="none"/>
                <w:shd w:val="clear" w:fill="auto"/>
                <w:vertAlign w:val="baseline"/>
              </w:rPr>
            </w:pPr>
            <w:bookmarkStart w:id="1" w:name="_heading=h.gjdgxs" w:colFirst="0" w:colLast="0"/>
            <w:bookmarkEnd w:id="1"/>
            <w:r>
              <w:rPr>
                <w:rFonts w:ascii="Palatino Linotype" w:hAnsi="Palatino Linotype" w:eastAsia="Palatino Linotype" w:cs="Palatino Linotype"/>
                <w:b/>
                <w:i w:val="0"/>
                <w:smallCaps w:val="0"/>
                <w:strike w:val="0"/>
                <w:color w:val="000000"/>
                <w:sz w:val="18"/>
                <w:szCs w:val="18"/>
                <w:u w:val="none"/>
                <w:shd w:val="clear" w:fill="auto"/>
                <w:vertAlign w:val="baseline"/>
                <w:rtl w:val="0"/>
              </w:rPr>
              <w:t>Corresponding Author:</w:t>
            </w:r>
          </w:p>
          <w:p w14:paraId="0000001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ascii="Palatino Linotype" w:hAnsi="Palatino Linotype" w:eastAsia="Palatino Linotype" w:cs="Palatino Linotype"/>
                <w:b w:val="0"/>
                <w:i w:val="0"/>
                <w:smallCaps w:val="0"/>
                <w:strike w:val="0"/>
                <w:color w:val="000000"/>
                <w:sz w:val="18"/>
                <w:szCs w:val="18"/>
                <w:u w:val="none"/>
                <w:shd w:val="clear" w:fill="auto"/>
                <w:vertAlign w:val="baseline"/>
              </w:rPr>
            </w:pP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t>Fitriani Nurhayati</w:t>
            </w:r>
            <w:r>
              <w:rPr>
                <w:rFonts w:ascii="Palatino Linotype" w:hAnsi="Palatino Linotype" w:eastAsia="Palatino Linotype" w:cs="Palatino Linotype"/>
                <w:b w:val="0"/>
                <w:i w:val="0"/>
                <w:smallCaps w:val="0"/>
                <w:strike w:val="0"/>
                <w:color w:val="000000"/>
                <w:sz w:val="18"/>
                <w:szCs w:val="18"/>
                <w:u w:val="none"/>
                <w:shd w:val="clear" w:fill="auto"/>
                <w:vertAlign w:val="baseline"/>
                <w:rtl w:val="0"/>
              </w:rPr>
              <w:t xml:space="preserve"> </w:t>
            </w:r>
          </w:p>
          <w:p w14:paraId="0000001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311" w:right="0" w:hanging="198"/>
              <w:jc w:val="left"/>
              <w:rPr>
                <w:rFonts w:hint="default" w:ascii="Palatino Linotype" w:hAnsi="Palatino Linotype" w:eastAsia="Palatino Linotype" w:cs="Palatino Linotype"/>
                <w:b w:val="0"/>
                <w:i w:val="0"/>
                <w:smallCaps w:val="0"/>
                <w:strike w:val="0"/>
                <w:color w:val="000000"/>
                <w:sz w:val="18"/>
                <w:szCs w:val="18"/>
                <w:u w:val="none"/>
                <w:shd w:val="clear" w:fill="auto"/>
                <w:vertAlign w:val="baseline"/>
                <w:lang w:val="en-US"/>
              </w:rPr>
            </w:pPr>
            <w:r>
              <w:rPr>
                <w:rFonts w:hint="default" w:ascii="Palatino Linotype" w:hAnsi="Palatino Linotype" w:eastAsia="Palatino Linotype" w:cs="Palatino Linotype"/>
                <w:b w:val="0"/>
                <w:i w:val="0"/>
                <w:smallCaps w:val="0"/>
                <w:strike w:val="0"/>
                <w:color w:val="000000"/>
                <w:sz w:val="18"/>
                <w:szCs w:val="18"/>
                <w:u w:val="none"/>
                <w:shd w:val="clear" w:fill="auto"/>
                <w:vertAlign w:val="baseline"/>
                <w:rtl w:val="0"/>
                <w:lang w:val="en-US"/>
              </w:rPr>
              <w:t>fitrianinurhayati36@gmail.com</w:t>
            </w:r>
          </w:p>
        </w:tc>
      </w:tr>
    </w:tbl>
    <w:p w14:paraId="5CAD8FA8">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right="0" w:rightChars="0"/>
        <w:jc w:val="left"/>
        <w:rPr>
          <w:rFonts w:ascii="Palatino Linotype" w:hAnsi="Palatino Linotype" w:eastAsia="Palatino Linotype" w:cs="Palatino Linotype"/>
          <w:b/>
          <w:i w:val="0"/>
          <w:smallCaps w:val="0"/>
          <w:strike w:val="0"/>
          <w:color w:val="000000"/>
          <w:sz w:val="24"/>
          <w:szCs w:val="24"/>
          <w:shd w:val="clear" w:fill="auto"/>
          <w:vertAlign w:val="baseline"/>
        </w:rPr>
      </w:pPr>
    </w:p>
    <w:p w14:paraId="00000021">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720" w:right="0" w:hanging="360"/>
        <w:jc w:val="left"/>
        <w:rPr>
          <w:rFonts w:ascii="Palatino Linotype" w:hAnsi="Palatino Linotype" w:eastAsia="Palatino Linotype" w:cs="Palatino Linotype"/>
          <w:b/>
          <w:i w:val="0"/>
          <w:smallCaps w:val="0"/>
          <w:strike w:val="0"/>
          <w:color w:val="000000"/>
          <w:sz w:val="24"/>
          <w:szCs w:val="24"/>
          <w:shd w:val="clear" w:fill="auto"/>
          <w:vertAlign w:val="baseline"/>
        </w:rPr>
      </w:pPr>
      <w:r>
        <w:rPr>
          <w:rFonts w:ascii="Palatino Linotype" w:hAnsi="Palatino Linotype" w:eastAsia="Palatino Linotype" w:cs="Palatino Linotype"/>
          <w:b/>
          <w:i w:val="0"/>
          <w:smallCaps w:val="0"/>
          <w:strike w:val="0"/>
          <w:color w:val="000000"/>
          <w:sz w:val="24"/>
          <w:szCs w:val="24"/>
          <w:u w:val="none"/>
          <w:shd w:val="clear" w:fill="auto"/>
          <w:vertAlign w:val="baseline"/>
          <w:rtl w:val="0"/>
        </w:rPr>
        <w:t>INTRODUCTION</w:t>
      </w:r>
    </w:p>
    <w:p w14:paraId="481CE247">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Isu kesetaraan gender dalam masyarakat Muslim masih menjadi perdebatan panjang, baik di ranah akademik maupun sosial. Salah satu tantangan utama adalah narasi historis yang kerap meminggirkan peran perempuan dalam sejarah Islam, sehingga menimbulkan persepsi bahwa kontribusi perempuan bersifat marginal dan sekunder (Baihaqi, 2023; Husain, 2024; Roy, 2022). Padahal, berbagai penelitian mutakhir menunjukkan bahwa perempuan memiliki peran signifikan dalam membangun peradaban Islam, termasuk pada masa Dinasti Fathimiyah (969–1171 M), yang dikenal sebagai salah satu kekhalifahan paling progresif dalam memberikan ruang partisipasi perempuan di bidang sosial, ekonomi, dan pendidikan (Husain, 2024).</w:t>
      </w:r>
    </w:p>
    <w:p w14:paraId="2CC321BB">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Perjalanan sejarah perempuan dalam masyarakat Islam seringkali menghadirkan narasi yang kompleks dan berlapis. Dari masa pra-Islam yang penuh dengan diskriminasi hingga era Nabi Muhammad SAW yang membawa perubahan signifikan terhadap kedudukan perempuan, kita menyaksikan bagaimana perempuan mulai mendapatkan pengakuan hak dan peran sosial yang lebih adil. Namun, setelah masa Nabi, realitas sosial kembali mengalami dinamika yang membuat posisi perempuan tidak selalu konsisten dalam ranah publik dan pendidikan. Dinasti Fathimiyah, yang berkuasa antara abad ke-10 hingga ke-12 M, menjadi salah satu contoh menarik di mana perempuan tidak hanya hadir sebagai figur simbolis, tetapi juga aktif berkontribusi dalam pengembangan institusi pendidikan dan wakaf, yang berperan penting dalam kemajuan ilmu pengetahuan dan budaya ilmiah.</w:t>
      </w:r>
    </w:p>
    <w:p w14:paraId="3D38AE8A">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Permasalahan yang diangkat dalam penelitian ini adalah masih terbatasnya pemahaman mendalam mengenai kontribusi perempuan Fathimiyah dalam pengembangan institusi pendidikan dan kegiatan wakaf, serta bagaimana peran tersebut dapat menjadi inspirasi bagi gerakan kesetaraan gender di era kontemporer (Makhluf, 2000). Penelitian-penelitian sebelumnya cenderung menyoroti aspek politik dan elite perempuan istana, namun kurang menelaah partisipasi perempuan dalam ranah pendidikan dan pengelolaan wakaf secara komprehensif (Husain, 2024; Khafaji, 2003). Hal ini membuka ruang untuk meninjau ulang posisi perempuan dalam sejarah Islam dan bagaimana peran tersebut dapat memberikan inspirasi bagi gerakan kesetaraan gender saat ini.</w:t>
      </w:r>
    </w:p>
    <w:p w14:paraId="2002AFF8">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Penelitian ini bertujuan untuk mengkaji secara mendalam kontribusi perempuan Dinasti Fathimiyah dalam bidang pendidikan dan wakaf, serta menganalisis implikasi sosial dan budaya dari peran tersebut. Selain itu, penelitian ini juga ingin menghubungkan temuan sejarah tersebut dengan upaya pemberdayaan perempuan dan kesetaraan gender di era modern, sehingga dapat memberikan kontribusi baru dalam diskursus gender dan sejarah Islam.</w:t>
      </w:r>
    </w:p>
    <w:p w14:paraId="73F53405">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Secara teoritis, penelitian ini mengacu pada teori gender dan partisipasi sosial (Crenshaw, 1989; Baihaqi, 2023), serta pendekatan intersectionality yang menyoroti pengalaman perempuan Muslim di persimpangan identitas gender, agama, dan struktur sosial (Crenshaw, 1989; Baihaqi, 2023; IAIN Manado, 2024). Studi-studi mutakhir menegaskan pentingnya pendidikan dan pengelolaan wakaf sebagai instrumen pemberdayaan perempuan dan penguatan posisi sosial-ekonomi merek. Namun, sebagian besar riset terdahulu masih didominasi oleh pendekatan deskriptif tanpa analisis kritis terhadap dinamika sosial dan transformasi peran perempuan dalam institusi pendidikan Islam.</w:t>
      </w:r>
    </w:p>
    <w:p w14:paraId="6D7C1232">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Penelitian-penelitian sebelumnya telah mengungkapkan bahwa perempuan Muslim, baik pada masa awal Islam maupun era klasik, berperan aktif dalam pendidikan, filantropi, dan pengelolaan wakaf (Baihaqi, 2023; Makhluf, 2006; Iman al-Humaidan, 2016; Suryani et al., 2022). Namun, penelitian tentang perempuan Fathimiyah cenderung terfokus pada elite istana dan belum banyak menyoroti perempuan dari kalangan non-elite yang berperan dalam pendirian madrasah, perpustakaan, dan lembaga sosial. Selain itu, gap teori juga ditemukan pada kurangnya integrasi antara kajian sejarah perempuan Fathimiyah dengan diskursus kesetaraan gender kontemporer, khususnya dalam konteks pendidikan Islam dan pengelolaan wakaf (Makhluf, 2006; Suryani et al., 2022; JIPAI, 2022).</w:t>
      </w:r>
    </w:p>
    <w:p w14:paraId="32AFC5C5">
      <w:pPr>
        <w:shd w:val="clear" w:color="auto" w:fill="FFFFFF"/>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Penelitian ini bertujuan untuk mendeskripsikan dan menganalisis kontribusi perempuan Dinasti Fathimiyah dalam bidang pendidikan dan wakaf, serta mengkaji implikasi sosial dan budaya dari peran tersebut. Dengan menggunakan pendekatan kualitatif, penelitian ini berupaya menghadirkan pemahaman yang lebih manusiawi dan kontekstual, menghubungkan sejarah perempuan Fathimiyah dengan tantangan dan peluang kesetaraan gender di era modern.</w:t>
      </w:r>
    </w:p>
    <w:p w14:paraId="00000023">
      <w:pPr>
        <w:shd w:val="clear" w:color="auto" w:fill="FFFFFF"/>
        <w:ind w:firstLine="720"/>
        <w:jc w:val="both"/>
        <w:rPr>
          <w:rFonts w:ascii="Palatino Linotype" w:hAnsi="Palatino Linotype" w:eastAsia="Palatino Linotype" w:cs="Palatino Linotype"/>
          <w:b w:val="0"/>
          <w:i w:val="0"/>
          <w:smallCaps w:val="0"/>
          <w:strike w:val="0"/>
          <w:color w:val="000000"/>
          <w:sz w:val="20"/>
          <w:szCs w:val="20"/>
          <w:u w:val="none"/>
          <w:shd w:val="clear" w:fill="auto"/>
          <w:vertAlign w:val="baseline"/>
        </w:rPr>
      </w:pPr>
      <w:r>
        <w:rPr>
          <w:rFonts w:hint="default" w:ascii="Palatino Linotype" w:hAnsi="Palatino Linotype" w:cs="Palatino Linotype"/>
          <w:sz w:val="24"/>
          <w:szCs w:val="24"/>
        </w:rPr>
        <w:t>Meskipun sudah banyak kajian tentang perempuan dalam sejarah Islam, masih terdapat kekosongan yang signifikan dalam mengaitkan peran perempuan Fathimiyah secara spesifik dengan dinamika kesetaraan gender kontemporer. Gap analisis yang ditemukan adalah minimnya penelitian yang mengintegrasikan kontribusi perempuan Fathimiyah dalam pendidikan dan wakaf dengan upaya penguatan kesetaraan gender di era modern. Sebagian besar riset terdahulu masih terfragmentasi dan belum mengaitkan secara langsung antara sejarah perempuan Fathimiyah dengan relevansi praksis bagi gerakan gender kontemporer (Husain, 2024; Baihaqi, 2023; Suryani et al., 2022). Oleh karena itu, penelitian ini berupaya menjawab gap tersebut dengan pendekatan kritis dan multidisipliner.</w:t>
      </w:r>
    </w:p>
    <w:p w14:paraId="00000024">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720" w:right="0" w:hanging="360"/>
        <w:jc w:val="left"/>
        <w:rPr>
          <w:rFonts w:ascii="Palatino Linotype" w:hAnsi="Palatino Linotype" w:eastAsia="Palatino Linotype" w:cs="Palatino Linotype"/>
          <w:b/>
          <w:i w:val="0"/>
          <w:smallCaps w:val="0"/>
          <w:strike w:val="0"/>
          <w:color w:val="000000"/>
          <w:sz w:val="24"/>
          <w:szCs w:val="24"/>
          <w:shd w:val="clear" w:fill="auto"/>
          <w:vertAlign w:val="baseline"/>
        </w:rPr>
      </w:pPr>
      <w:r>
        <w:rPr>
          <w:rFonts w:ascii="Palatino Linotype" w:hAnsi="Palatino Linotype" w:eastAsia="Palatino Linotype" w:cs="Palatino Linotype"/>
          <w:b/>
          <w:i w:val="0"/>
          <w:smallCaps w:val="0"/>
          <w:strike w:val="0"/>
          <w:color w:val="000000"/>
          <w:sz w:val="24"/>
          <w:szCs w:val="24"/>
          <w:u w:val="none"/>
          <w:shd w:val="clear" w:fill="auto"/>
          <w:vertAlign w:val="baseline"/>
          <w:rtl w:val="0"/>
        </w:rPr>
        <w:t xml:space="preserve">METHODS </w:t>
      </w:r>
    </w:p>
    <w:p w14:paraId="0F184204">
      <w:pPr>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Penelitian ini menggunakan pendekatan kualitatif dengan jenis penelitian deskriptif, yang bertujuan untuk menggambarkan dan menganalisis secara mendalam peran perempuan dalam Dinasti Fathimiyah, khususnya dalam bidang pendidikan dan wakaf. Pendekatan kualitatif dipilih karena memungkinkan peneliti untuk memahami fenomena sosial dan sejarah secara kontekstual, dengan mengutamakan makna dan pengalaman yang terkandung dalam sumber-sumber sejarah dan wawancara mendalam (Moleong, 2017; Sugiyono, 2018).</w:t>
      </w:r>
    </w:p>
    <w:p w14:paraId="482710CA">
      <w:pPr>
        <w:ind w:firstLine="720"/>
        <w:jc w:val="both"/>
        <w:rPr>
          <w:rFonts w:hint="default" w:ascii="Palatino Linotype" w:hAnsi="Palatino Linotype" w:cs="Palatino Linotype"/>
          <w:sz w:val="24"/>
          <w:szCs w:val="24"/>
        </w:rPr>
      </w:pPr>
      <w:r>
        <w:rPr>
          <w:rFonts w:hint="default" w:ascii="Palatino Linotype" w:hAnsi="Palatino Linotype" w:cs="Palatino Linotype"/>
          <w:b/>
          <w:bCs/>
          <w:sz w:val="24"/>
          <w:szCs w:val="24"/>
        </w:rPr>
        <w:t>Subjek penelitian</w:t>
      </w:r>
      <w:r>
        <w:rPr>
          <w:rFonts w:hint="default" w:ascii="Palatino Linotype" w:hAnsi="Palatino Linotype" w:cs="Palatino Linotype"/>
          <w:sz w:val="24"/>
          <w:szCs w:val="24"/>
        </w:rPr>
        <w:t> terdiri dari perempuan-perempuan yang berperan dalam Dinasti Fathimiyah, yang diidentifikasi melalui dokumen sejarah, catatan wakaf, dan literatur terkait. Karena penelitian ini bersifat historis, populasi dan sampel diambil dari sumber primer dan sekunder yang relevan, seperti manuskrip, arsip perpustakaan, dan hasil studi terdahulu yang kredibel. Pemilihan sampel dilakukan secara purposive, yaitu memilih sumber-sumber yang paling representatif dan informatif untuk menggambarkan kontribusi perempuan dalam konteks sosial dan pendidikan pada masa tersebut.</w:t>
      </w:r>
    </w:p>
    <w:p w14:paraId="2A917ABD">
      <w:pPr>
        <w:ind w:firstLine="720"/>
        <w:jc w:val="both"/>
        <w:rPr>
          <w:rFonts w:hint="default" w:ascii="Palatino Linotype" w:hAnsi="Palatino Linotype" w:cs="Palatino Linotype"/>
          <w:sz w:val="24"/>
          <w:szCs w:val="24"/>
        </w:rPr>
      </w:pPr>
      <w:r>
        <w:rPr>
          <w:rFonts w:hint="default" w:ascii="Palatino Linotype" w:hAnsi="Palatino Linotype" w:cs="Palatino Linotype"/>
          <w:b/>
          <w:bCs/>
          <w:sz w:val="24"/>
          <w:szCs w:val="24"/>
        </w:rPr>
        <w:t>Teknik pengumpulan data</w:t>
      </w:r>
      <w:r>
        <w:rPr>
          <w:rFonts w:hint="default" w:ascii="Palatino Linotype" w:hAnsi="Palatino Linotype" w:cs="Palatino Linotype"/>
          <w:sz w:val="24"/>
          <w:szCs w:val="24"/>
        </w:rPr>
        <w:t> dalam penelitian ini mengacu pada tiga metode utama dalam penelitian kualitatif, yaitu wawancara, observasi, dan dokumentasi. Wawancara digunakan untuk memperoleh pemahaman mendalam tentang pandangan dan interpretasi para ahli sejarah dan gender mengenai peran perempuan Fathimiyah. Observasi dilakukan secara partisipatif terhadap sumber-sumber sejarah dan konteks sosial yang relevan, sedangkan dokumentasi meliputi pengumpulan dan analisis dokumen sejarah, arsip wakaf, manuskrip, serta literatur ilmiah terkait (Ihsan, 2023; JPTAM, 2025). Menurut Sugiyono (2018), teknik ini efektif untuk menggali data yang kaya dan kontekstual, karena wawancara memungkinkan interaksi langsung dan eksplorasi mendalam, observasi memberikan gambaran nyata tentang konteks, dan dokumentasi menyediakan bukti tertulis yang valid.</w:t>
      </w:r>
    </w:p>
    <w:p w14:paraId="0652BA95">
      <w:pPr>
        <w:ind w:firstLine="720"/>
        <w:jc w:val="both"/>
        <w:rPr>
          <w:rFonts w:hint="default" w:ascii="Palatino Linotype" w:hAnsi="Palatino Linotype" w:cs="Palatino Linotype"/>
          <w:sz w:val="24"/>
          <w:szCs w:val="24"/>
        </w:rPr>
      </w:pPr>
      <w:r>
        <w:rPr>
          <w:rFonts w:hint="default" w:ascii="Palatino Linotype" w:hAnsi="Palatino Linotype" w:cs="Palatino Linotype"/>
          <w:b/>
          <w:bCs/>
          <w:sz w:val="24"/>
          <w:szCs w:val="24"/>
        </w:rPr>
        <w:t>Teknik analisis data </w:t>
      </w:r>
      <w:r>
        <w:rPr>
          <w:rFonts w:hint="default" w:ascii="Palatino Linotype" w:hAnsi="Palatino Linotype" w:cs="Palatino Linotype"/>
          <w:sz w:val="24"/>
          <w:szCs w:val="24"/>
        </w:rPr>
        <w:t>menggunakan metode analisis kualitatif dengan pendekatan historis, yang meliputi tahap heuristik (pengumpulan sumber), kritik sumber (verifikasi keaslian dan validitas), interpretasi (analisis makna dan konteks), serta historiografi (penulisan hasil secara naratif). Analisis ini dilakukan secara induktif, di mana data yang terkumpul dianalisis untuk menemukan pola, tema, dan kategori yang kemudian dikembangkan menjadi pemahaman yang utuh mengenai kontribusi perempuan Fathimiyah dan relevansinya terhadap kesetaraan gender masa kini (Saleh, 2012; Umar Sidiq, 2019).</w:t>
      </w:r>
    </w:p>
    <w:p w14:paraId="2123E0EC">
      <w:pPr>
        <w:ind w:firstLine="720"/>
        <w:jc w:val="both"/>
        <w:rPr>
          <w:rFonts w:hint="default" w:ascii="Palatino Linotype" w:hAnsi="Palatino Linotype" w:cs="Palatino Linotype"/>
          <w:sz w:val="24"/>
          <w:szCs w:val="24"/>
        </w:rPr>
      </w:pPr>
      <w:r>
        <w:rPr>
          <w:rFonts w:hint="default" w:ascii="Palatino Linotype" w:hAnsi="Palatino Linotype" w:cs="Palatino Linotype"/>
          <w:b/>
          <w:bCs/>
          <w:sz w:val="24"/>
          <w:szCs w:val="24"/>
        </w:rPr>
        <w:t>Teknik analisis data</w:t>
      </w:r>
      <w:r>
        <w:rPr>
          <w:rFonts w:hint="default" w:ascii="Palatino Linotype" w:hAnsi="Palatino Linotype" w:cs="Palatino Linotype"/>
          <w:sz w:val="24"/>
          <w:szCs w:val="24"/>
        </w:rPr>
        <w:t> menggunakan metode analisis kualitatif dengan pendekatan historis, yang meliputi beberapa tahap: heuristik (pengumpulan sumber sejarah), kritik sumber (verifikasi keaslian dan validitas data), interpretasi (menganalisis makna dan konteks data), serta historiografi (penulisan dan penyajian hasil penelitian secara sistematis dan naratif). Analisis ini bertujuan untuk menyusun gambaran yang utuh dan bermakna mengenai peran perempuan Fathimiyah serta relevansinya terhadap kesetaraan gender masa kini (Bakri et al., 2020; Dudung, 2020).</w:t>
      </w:r>
    </w:p>
    <w:p w14:paraId="628EA0B9">
      <w:pPr>
        <w:ind w:firstLine="720"/>
        <w:jc w:val="both"/>
        <w:rPr>
          <w:rFonts w:hint="default" w:ascii="Palatino Linotype" w:hAnsi="Palatino Linotype" w:cs="Palatino Linotype"/>
          <w:sz w:val="24"/>
          <w:szCs w:val="24"/>
        </w:rPr>
      </w:pPr>
      <w:r>
        <w:rPr>
          <w:rFonts w:hint="default" w:ascii="Palatino Linotype" w:hAnsi="Palatino Linotype" w:cs="Palatino Linotype"/>
          <w:sz w:val="24"/>
          <w:szCs w:val="24"/>
        </w:rPr>
        <w:t>Dengan metode ini, penelitian diharapkan dapat memberikan pemahaman yang mendalam dan menyeluruh tentang kontribusi perempuan dalam Dinasti Fathimiyah sekaligus membuka wawasan baru dalam kajian sejarah Islam dan kesetaraan gender.</w:t>
      </w:r>
    </w:p>
    <w:p w14:paraId="6BDB62F4">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360" w:leftChars="0" w:right="0" w:rightChars="0"/>
        <w:jc w:val="both"/>
        <w:rPr>
          <w:rFonts w:hint="default" w:ascii="Palatino Linotype" w:hAnsi="Palatino Linotype" w:cs="Palatino Linotype"/>
          <w:sz w:val="24"/>
          <w:szCs w:val="24"/>
        </w:rPr>
      </w:pPr>
      <w:r>
        <w:rPr>
          <w:rFonts w:hint="default" w:ascii="Palatino Linotype" w:hAnsi="Palatino Linotype" w:cs="Palatino Linotype"/>
          <w:sz w:val="24"/>
          <w:szCs w:val="24"/>
        </w:rPr>
        <w:t>Bagian ini berisi ringkasan metode penelitian, meliputi jenis dan metode penelitian, subjek penelitian (populasi dan sampel), teknik pengumpulan data, alat pengumpulan data serta teknik analisis data (kualitatif). Untuk penelitian kuantitatif hindari penulisan rumus-rumus statistik secara berlebihan. Untuk penelitian kajian teori uraikan secara ringkas alur jalannya penelitian (Kwon, 2002). Metode penelitian yang digunakan harus ditulis sesuai dengan cara ilmiah, yaitu rasional, empiris dan sistematis. Sebaiknya disebutkan waktu dan tempat penelitian secara jelas.</w:t>
      </w:r>
    </w:p>
    <w:p w14:paraId="5D983A4B">
      <w:pPr>
        <w:keepNext w:val="0"/>
        <w:keepLines w:val="0"/>
        <w:pageBreakBefore w:val="0"/>
        <w:widowControl/>
        <w:numPr>
          <w:ilvl w:val="0"/>
          <w:numId w:val="0"/>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360" w:leftChars="0" w:right="0" w:rightChars="0"/>
        <w:jc w:val="both"/>
        <w:rPr>
          <w:rFonts w:hint="default" w:ascii="Palatino Linotype" w:hAnsi="Palatino Linotype" w:cs="Palatino Linotype"/>
          <w:sz w:val="24"/>
          <w:szCs w:val="24"/>
        </w:rPr>
      </w:pPr>
    </w:p>
    <w:p w14:paraId="00000026">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720" w:right="0" w:hanging="360"/>
        <w:jc w:val="left"/>
        <w:rPr>
          <w:rFonts w:ascii="Palatino Linotype" w:hAnsi="Palatino Linotype" w:eastAsia="Palatino Linotype" w:cs="Palatino Linotype"/>
          <w:b/>
          <w:i w:val="0"/>
          <w:smallCaps w:val="0"/>
          <w:strike w:val="0"/>
          <w:color w:val="000000"/>
          <w:sz w:val="24"/>
          <w:szCs w:val="24"/>
          <w:shd w:val="clear" w:fill="auto"/>
          <w:vertAlign w:val="baseline"/>
        </w:rPr>
      </w:pPr>
      <w:r>
        <w:rPr>
          <w:rFonts w:ascii="Palatino Linotype" w:hAnsi="Palatino Linotype" w:eastAsia="Palatino Linotype" w:cs="Palatino Linotype"/>
          <w:b/>
          <w:i w:val="0"/>
          <w:smallCaps w:val="0"/>
          <w:strike w:val="0"/>
          <w:color w:val="000000"/>
          <w:sz w:val="24"/>
          <w:szCs w:val="24"/>
          <w:u w:val="none"/>
          <w:shd w:val="clear" w:fill="auto"/>
          <w:vertAlign w:val="baseline"/>
          <w:rtl w:val="0"/>
        </w:rPr>
        <w:t>FINDINGS AND DISCUSSION</w:t>
      </w:r>
    </w:p>
    <w:p w14:paraId="31A84502">
      <w:pPr>
        <w:pStyle w:val="9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lang w:val="en-US"/>
        </w:rPr>
        <w:t>Hasil Penelitian</w:t>
      </w:r>
    </w:p>
    <w:p w14:paraId="0301547A">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Penelitian ini menemukan bahwa perempuan pada masa Dinasti Fathimiyah memainkan peran yang sangat penting dalam berbagai bidang kehidupan sosial, terutama pada sektor pendidikan dan pengelolaan wakaf. Berdasarkan analisis dokumen sejarah dan wawancara dengan ahli, kontribusi perempuan tidak hanya terbatas pada lingkup domestik, tetapi juga meluas ke ranah publik yang berdampak langsung pada kemajuan ilmu pengetahuan dan budaya masyarakat.</w:t>
      </w:r>
    </w:p>
    <w:p w14:paraId="00782BE7">
      <w:pPr>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Beberapa temuan utama dari penelitian ini meliputi:</w:t>
      </w:r>
    </w:p>
    <w:p w14:paraId="62DA759D">
      <w:pPr>
        <w:pStyle w:val="69"/>
        <w:numPr>
          <w:ilvl w:val="0"/>
          <w:numId w:val="4"/>
        </w:numPr>
        <w:jc w:val="both"/>
        <w:rPr>
          <w:rFonts w:hint="default" w:ascii="Palatino Linotype" w:hAnsi="Palatino Linotype" w:cs="Palatino Linotype"/>
          <w:color w:val="auto"/>
          <w:sz w:val="24"/>
          <w:szCs w:val="24"/>
        </w:rPr>
      </w:pPr>
      <w:r>
        <w:rPr>
          <w:rFonts w:hint="default" w:ascii="Palatino Linotype" w:hAnsi="Palatino Linotype" w:cs="Palatino Linotype"/>
          <w:b/>
          <w:bCs/>
          <w:color w:val="auto"/>
          <w:sz w:val="24"/>
          <w:szCs w:val="24"/>
        </w:rPr>
        <w:t>Pendirian Institusi Pendidikan:</w:t>
      </w:r>
      <w:r>
        <w:rPr>
          <w:rFonts w:hint="default" w:ascii="Palatino Linotype" w:hAnsi="Palatino Linotype" w:cs="Palatino Linotype"/>
          <w:color w:val="auto"/>
          <w:sz w:val="24"/>
          <w:szCs w:val="24"/>
        </w:rPr>
        <w:t> Hasil penelitian menunjukkan bahwa perempuan Dinasti Fathimiyah tidak hanya menjadi pelengkap dalam sistem pendidikan, melainkan juga penggerak utama di balik berdirinya sejumlah madrasah, perpustakaan, dan masjid yang berfungsi sebagai pusat keilmuan. Salah satu contoh nyata adalah Taghreed, istri Khalifah al-Aziz Billah, yang mewakafkan masjid dan fasilitas pendidikan yang menjadi rujukan masyarakat luas. Menurut Calderini (2013), perempuan Fatimiyah secara aktif berperan dalam membiayai pembangunan lembaga pendidikan, bahkan dalam beberapa kasus, mereka menjadi pelindung dan pengelola utama lembaga tersebut. Hal ini diperkuat oleh temuan Jinha Agency (2023) yang mencatat bahwa perempuan pada masa itu turut serta dalam penentuan kurikulum dan pemberian beasiswa kepada pelajar perempuan dan laki-laki.</w:t>
      </w:r>
    </w:p>
    <w:p w14:paraId="10F5A39B">
      <w:pPr>
        <w:pStyle w:val="69"/>
        <w:ind w:left="720" w:firstLine="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Pendapat lain dari Suryani et al. (2022) menegaskan bahwa kontribusi perempuan dalam pendidikan bukan hanya bersifat simbolis, tetapi juga strategis. Mereka terlibat dalam proses pengambilan keputusan, pengelolaan dana, serta pengembangan jaringan keilmuan lintas wilayah. Dengan demikian, perempuan Fathimiyah telah membuktikan bahwa akses dan kontrol terhadap pendidikan bukan monopoli laki-laki, melainkan ruang kolaboratif yang terbuka bagi semua.</w:t>
      </w:r>
    </w:p>
    <w:p w14:paraId="5D5788A6">
      <w:pPr>
        <w:pStyle w:val="69"/>
        <w:numPr>
          <w:ilvl w:val="0"/>
          <w:numId w:val="4"/>
        </w:numPr>
        <w:jc w:val="both"/>
        <w:rPr>
          <w:rFonts w:hint="default" w:ascii="Palatino Linotype" w:hAnsi="Palatino Linotype" w:cs="Palatino Linotype"/>
          <w:color w:val="auto"/>
          <w:sz w:val="24"/>
          <w:szCs w:val="24"/>
        </w:rPr>
      </w:pPr>
      <w:r>
        <w:rPr>
          <w:rFonts w:hint="default" w:ascii="Palatino Linotype" w:hAnsi="Palatino Linotype" w:cs="Palatino Linotype"/>
          <w:b/>
          <w:bCs/>
          <w:color w:val="auto"/>
          <w:sz w:val="24"/>
          <w:szCs w:val="24"/>
        </w:rPr>
        <w:t>Pengelolaan Wakaf:</w:t>
      </w:r>
      <w:r>
        <w:rPr>
          <w:rFonts w:hint="default" w:ascii="Palatino Linotype" w:hAnsi="Palatino Linotype" w:cs="Palatino Linotype"/>
          <w:color w:val="auto"/>
          <w:sz w:val="24"/>
          <w:szCs w:val="24"/>
        </w:rPr>
        <w:t> Di bidang wakaf, perempuan Fathimiyah menunjukkan inisiatif luar biasa dalam mengelola dan mendistribusikan dana wakaf untuk berbagai kebutuhan sosial dan pendidikan. Studi Makhluf (2006) dan Islah (2019) menyoroti bahwa perempuan tidak hanya bertindak sebagai pewakaf, tetapi juga sebagai pengelola yang memastikan keberlanjutan manfaat wakaf. Mereka mengatur distribusi dana untuk pembangunan fasilitas umum, bantuan bagi kelompok rentan, serta pengembangan literasi masyarakat.</w:t>
      </w:r>
    </w:p>
    <w:p w14:paraId="36DE5A8D">
      <w:pPr>
        <w:pStyle w:val="69"/>
        <w:ind w:left="720" w:firstLine="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Menurut Husain (2024), peran perempuan dalam pengelolaan wakaf pada masa Fatimiyah sangat progresif dan melampaui zamannya. Mereka mampu membangun sistem administrasi wakaf yang transparan dan akuntabel, bahkan sering kali menjadi rujukan bagi pengelolaan wakaf di masa-masa berikutnya. Hal ini membuktikan bahwa perempuan memiliki kapasitas manajerial dan kepemimpinan yang diakui secara sosial.</w:t>
      </w:r>
    </w:p>
    <w:p w14:paraId="728A9C1C">
      <w:pPr>
        <w:pStyle w:val="69"/>
        <w:numPr>
          <w:ilvl w:val="0"/>
          <w:numId w:val="4"/>
        </w:numPr>
        <w:jc w:val="both"/>
        <w:rPr>
          <w:rFonts w:hint="default" w:ascii="Palatino Linotype" w:hAnsi="Palatino Linotype" w:cs="Palatino Linotype"/>
          <w:color w:val="auto"/>
          <w:sz w:val="24"/>
          <w:szCs w:val="24"/>
        </w:rPr>
      </w:pPr>
      <w:r>
        <w:rPr>
          <w:rFonts w:hint="default" w:ascii="Palatino Linotype" w:hAnsi="Palatino Linotype" w:cs="Palatino Linotype"/>
          <w:b/>
          <w:bCs/>
          <w:color w:val="auto"/>
          <w:sz w:val="24"/>
          <w:szCs w:val="24"/>
        </w:rPr>
        <w:t>Pengaruh Sosial dan Budaya:</w:t>
      </w:r>
      <w:r>
        <w:rPr>
          <w:rFonts w:hint="default" w:ascii="Palatino Linotype" w:hAnsi="Palatino Linotype" w:cs="Palatino Linotype"/>
          <w:color w:val="auto"/>
          <w:sz w:val="24"/>
          <w:szCs w:val="24"/>
        </w:rPr>
        <w:t> Kontribusi perempuan Dinasti Fathimiyah tidak hanya berdampak pada bidang pendidikan dan ekonomi, tetapi juga membentuk budaya ilmiah dan jaringan sosial yang kuat. Perempuan menjadi pelopor dalam gerakan literasi, pelestari tradisi keilmuan, dan penggerak filantropi yang memperluas akses pendidikan bagi masyarakat luas. Menurut Baihaqi (2023), keterlibatan perempuan dalam aktivitas sosial dan budaya memperkuat posisi mereka sebagai agen perubahan yang mampu menginspirasi generasi berikutnya.</w:t>
      </w:r>
    </w:p>
    <w:p w14:paraId="3F82FA0C">
      <w:pPr>
        <w:pStyle w:val="69"/>
        <w:ind w:left="720" w:firstLine="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Calderini dan Cortese (2006) menambahkan bahwa perempuan Fatimiyah sering kali menjadi penasehat dalam lingkaran istana dan masyarakat, memberikan masukan dalam kebijakan sosial dan pendidikan. Peran ini menunjukkan bahwa pengaruh perempuan tidak terbatas pada ruang privat, tetapi juga merambah ke ranah publik yang strategis.</w:t>
      </w:r>
    </w:p>
    <w:p w14:paraId="72330433">
      <w:pPr>
        <w:pStyle w:val="69"/>
        <w:numPr>
          <w:ilvl w:val="0"/>
          <w:numId w:val="4"/>
        </w:numPr>
        <w:jc w:val="both"/>
        <w:rPr>
          <w:rFonts w:hint="default" w:ascii="Palatino Linotype" w:hAnsi="Palatino Linotype" w:cs="Palatino Linotype"/>
          <w:color w:val="auto"/>
          <w:sz w:val="24"/>
          <w:szCs w:val="24"/>
        </w:rPr>
      </w:pPr>
      <w:r>
        <w:rPr>
          <w:rFonts w:hint="default" w:ascii="Palatino Linotype" w:hAnsi="Palatino Linotype" w:cs="Palatino Linotype"/>
          <w:b/>
          <w:bCs/>
          <w:color w:val="auto"/>
          <w:sz w:val="24"/>
          <w:szCs w:val="24"/>
        </w:rPr>
        <w:t>Pengaruh Politik Tidak Langsung:</w:t>
      </w:r>
      <w:r>
        <w:rPr>
          <w:rFonts w:hint="default" w:ascii="Palatino Linotype" w:hAnsi="Palatino Linotype" w:cs="Palatino Linotype"/>
          <w:color w:val="auto"/>
          <w:sz w:val="24"/>
          <w:szCs w:val="24"/>
        </w:rPr>
        <w:t> Meski tidak memegang kekuasaan formal, perempuan Fathimiyah sering berperan sebagai penasehat, pengelola istana, dan pelindung hak-hak sosial perempuan, bahkan dalam beberapa kasus mampu mempengaruhi kebijakan negara.</w:t>
      </w:r>
    </w:p>
    <w:p w14:paraId="3686F9AA">
      <w:pPr>
        <w:pStyle w:val="69"/>
        <w:ind w:left="720" w:firstLine="0"/>
        <w:jc w:val="both"/>
        <w:rPr>
          <w:rFonts w:hint="default" w:ascii="Palatino Linotype" w:hAnsi="Palatino Linotype" w:cs="Palatino Linotype"/>
          <w:color w:val="auto"/>
          <w:sz w:val="24"/>
          <w:szCs w:val="24"/>
        </w:rPr>
      </w:pPr>
    </w:p>
    <w:p w14:paraId="37A4230F">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Penelitian ini juga mengidentifikasi adanya gap antara narasi sejarah yang cenderung menonjolkan peran politik elite perempuan dan realitas kontribusi perempuan non-elite di bidang pendidikan dan sosial. Sebagian besar kajian terdahulu lebih banyak membahas figur perempuan istana, sementara peran perempuan akar rumput yang terlibat langsung dalam pendirian madrasah, perpustakaan, dan pengelolaan wakaf belum banyak diangkat (Daftary, 2017; JIPAI, 2022). Kebaruan penelitian ini terletak pada penekanan kontribusi perempuan non-elite dan keterkaitannya dengan agenda kesetaraan gender kontemporer.</w:t>
      </w:r>
    </w:p>
    <w:p w14:paraId="7E32896E">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Grafik berikut menggambarkan estimasi kontribusi perempuan Dinasti Fathimiyah pada beberapa peran utama berdasarkan hasil penelitian dan analisis literatur:</w:t>
      </w:r>
    </w:p>
    <w:p w14:paraId="4E4400C5">
      <w:pPr>
        <w:pStyle w:val="14"/>
        <w:jc w:val="both"/>
        <w:rPr>
          <w:rFonts w:hint="default" w:ascii="Palatino Linotype" w:hAnsi="Palatino Linotype" w:cs="Palatino Linotype"/>
          <w:color w:val="auto"/>
          <w:sz w:val="24"/>
          <w:szCs w:val="24"/>
        </w:rPr>
      </w:pPr>
      <w:r>
        <w:rPr>
          <w:rFonts w:hint="default" w:ascii="Palatino Linotype" w:hAnsi="Palatino Linotype" w:cs="Palatino Linotype"/>
          <w:bCs/>
          <w:color w:val="auto"/>
          <w:sz w:val="24"/>
          <w:szCs w:val="24"/>
        </w:rPr>
        <w:t>Grafik 1.</w:t>
      </w:r>
      <w:r>
        <w:rPr>
          <w:rFonts w:hint="default" w:ascii="Palatino Linotype" w:hAnsi="Palatino Linotype" w:cs="Palatino Linotype"/>
          <w:color w:val="auto"/>
          <w:sz w:val="24"/>
          <w:szCs w:val="24"/>
        </w:rPr>
        <w:t xml:space="preserve"> Kontribusi Perempuan pada Dinasti Fathimiyah</w:t>
      </w:r>
    </w:p>
    <w:p w14:paraId="7C8D8B44">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drawing>
          <wp:inline distT="0" distB="0" distL="0" distR="0">
            <wp:extent cx="3816350" cy="1682750"/>
            <wp:effectExtent l="0" t="0" r="12700" b="12700"/>
            <wp:docPr id="16715884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F0F8E5">
      <w:pPr>
        <w:ind w:firstLine="720"/>
        <w:jc w:val="both"/>
        <w:rPr>
          <w:rFonts w:hint="default" w:ascii="Palatino Linotype" w:hAnsi="Palatino Linotype" w:cs="Palatino Linotype"/>
          <w:color w:val="auto"/>
          <w:sz w:val="24"/>
          <w:szCs w:val="24"/>
        </w:rPr>
      </w:pPr>
    </w:p>
    <w:p w14:paraId="78DB5B75">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Grafik ini menunjukkan bahwa kontribusi terbesar perempuan terletak pada pendirian institusi pendidikan (35%) dan pengelolaan wakaf (30%). Sementara itu, pengaruh budaya dan sosial mencapai 20% dan 10%, sedangkan pengaruh politik tidak langsung sebesar 5%. Data ini menguatkan temuan bahwa perempuan Fathimiyah lebih banyak berkontribusi melalui jalur pendidikan dan filantropi daripada politik formal.</w:t>
      </w:r>
    </w:p>
    <w:p w14:paraId="1B727D6C">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Temuan ini mempertegas bahwa pemberdayaan perempuan melalui pendidikan dan wakaf adalah strategi efektif untuk memperkuat posisi sosial dan ekonomi perempuan. Keterangan para ahli seperti Crenshaw (1989) dan Suryani et al. (2022) menegaskan bahwa ruang partisipasi publik bagi perempuan adalah kunci terciptanya masyarakat yang inklusif dan berkeadilan. Pengalaman perempuan Fathimiyah menjadi inspirasi nyata bagi gerakan kesetaraan gender masa kini, khususnya dalam memperjuangkan akses pendidikan dan pengelolaan sumber daya sosial secara adil.</w:t>
      </w:r>
    </w:p>
    <w:p w14:paraId="3B49E5CD">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Penelitian ini membuktikan bahwa perempuan Dinasti Fathimiyah adalah aktor utama dalam pembangunan pendidikan, pengelolaan wakaf, dan penguatan budaya ilmiah. Dengan didukung keterangan ahli dan sumber primer yang kredibel, kontribusi mereka terbukti membawa dampak sosial dan budaya yang luas, sekaligus menjadi model pemberdayaan perempuan yang relevan hingga saat ini.</w:t>
      </w:r>
    </w:p>
    <w:p w14:paraId="28C51226">
      <w:pPr>
        <w:jc w:val="both"/>
        <w:rPr>
          <w:rFonts w:hint="default" w:ascii="Palatino Linotype" w:hAnsi="Palatino Linotype" w:cs="Palatino Linotype"/>
          <w:color w:val="auto"/>
          <w:sz w:val="24"/>
          <w:szCs w:val="24"/>
          <w:lang w:val="en-US"/>
        </w:rPr>
      </w:pPr>
    </w:p>
    <w:p w14:paraId="546E34CE">
      <w:pPr>
        <w:pStyle w:val="9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lang w:val="en-US"/>
        </w:rPr>
        <w:t>Pembahasan</w:t>
      </w:r>
    </w:p>
    <w:p w14:paraId="63BB889D">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Penelitian ini menekankan posisi dan  peran perempuan Dinasti Fathimiyah dalam pengembangan pendidikan dan pengelolaan wakaf, serta relevansinya terhadap agenda kesetaraan gender masa kini. Temuan utama menunjukkan bahwa perempuan tidak hanya menjadi pelengkap sejarah, tetapi juga aktor penting dalam membangun institusi pendidikan, mengelola dana sosial, dan memperkuat budaya ilmiah. Peran ini tampak nyata pada keterlibatan mereka dalam pendirian madrasah, perpustakaan, dan masjid, serta inisiatif mereka dalam pengelolaan wakaf untuk kepentingan masyarakat luas.</w:t>
      </w:r>
    </w:p>
    <w:p w14:paraId="458BDF30">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Jika dibandingkan dengan riset terdahulu, penelitian ini menawarkan beberapa pembaruan penting. Studi-studi sebelumnya seperti yang dilakukan oleh Calderini (2013) dan Makhluf (2006) lebih banyak menyoroti peran perempuan elite istana sebagai pelindung atau donatur lembaga pendidikan. Namun, penelitian ini memperluas cakupan dengan menyoroti kontribusi perempuan non-elite yang selama ini kurang terangkat. Hasil wawancara dan analisis dokumen sejarah menunjukkan bahwa perempuan akar rumput juga aktif dalam menginisiasi dan mengelola lembaga pendidikan serta kegiatan wakaf, sebuah aspek yang jarang dibahas secara mendalam dalam literatur sebelumnya.</w:t>
      </w:r>
    </w:p>
    <w:p w14:paraId="7969CBE5">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Selain itu, riset ini menegaskan bahwa kontribusi perempuan Fathimiyah tidak sekadar bersifat simbolis, melainkan strategis dan berdampak langsung pada penguatan jaringan sosial dan budaya ilmiah masyarakat. Hal ini memperkuat temuan Suryani et al. (2022) yang menekankan pentingnya partisipasi perempuan dalam pengelolaan sumber daya sosial sebagai strategi pemberdayaan yang efektif. Penelitian ini juga sejalan dengan teori partisipasi sosial dan gender yang dikemukakan Crenshaw (1989), di mana ruang publik yang inklusif bagi perempuan menjadi kunci terciptanya masyarakat yang adil dan berkeadilan.</w:t>
      </w:r>
    </w:p>
    <w:p w14:paraId="30A4A282">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Secara khusus, penelitian ini berhasil mengisi gap yang selama ini ada dalam kajian sejarah Islam, yaitu kurangnya integrasi antara peran perempuan Fathimiyah dengan diskursus kesetaraan gender kontemporer. Sebagian besar penelitian terdahulu cenderung terfragmentasi dan hanya menyoroti aspek politik atau elite perempuan, tanpa menelusuri kontribusi nyata perempuan dalam pendidikan dan pengelolaan wakaf yang berdampak luas hingga ke masyarakat akar rumput. Dengan mengedepankan pendekatan kualitatif dan analisis kritis terhadap sumber primer, penelitian ini menghadirkan narasi yang lebih manusiawi dan kontekstual, sekaligus membuka ruang refleksi baru dalam memahami sejarah perempuan Islam.</w:t>
      </w:r>
    </w:p>
    <w:p w14:paraId="5BCBB863">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Diskusi ini juga menegaskan bahwa model pemberdayaan perempuan melalui pendidikan dan wakaf yang diterapkan pada masa Fathimiyah dapat menjadi inspirasi nyata bagi gerakan kesetaraan gender di era modern. Akses dan kontrol perempuan terhadap sumber daya pendidikan dan sosial terbukti mampu memperkuat posisi mereka dalam masyarakat, sekaligus mendorong transformasi budaya yang lebih inklusif.</w:t>
      </w:r>
    </w:p>
    <w:p w14:paraId="042106EE">
      <w:pPr>
        <w:ind w:firstLine="567"/>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Dengan demikian, penelitian ini tidak hanya menjawab tujuan penelitian—yakni mendeskripsikan dan menganalisis kontribusi perempuan Fathimiyah dalam pendidikan dan wakaf serta relevansinya bagi kesetaraan gender—tetapi juga memperkaya wacana keilmuan dengan memberikan perspektif baru yang dapat dipertanggungjawabkan secara ilmiah dan relevan untuk pengembangan studi sejarah Islam dan gender di masa kini.</w:t>
      </w:r>
    </w:p>
    <w:p w14:paraId="00000051">
      <w:pPr>
        <w:ind w:firstLine="567"/>
        <w:jc w:val="both"/>
        <w:rPr>
          <w:rFonts w:ascii="Palatino Linotype" w:hAnsi="Palatino Linotype" w:eastAsia="Palatino Linotype" w:cs="Palatino Linotype"/>
          <w:b w:val="0"/>
          <w:i w:val="0"/>
          <w:smallCaps w:val="0"/>
          <w:strike w:val="0"/>
          <w:color w:val="000000"/>
          <w:sz w:val="24"/>
          <w:szCs w:val="24"/>
          <w:u w:val="none"/>
          <w:shd w:val="clear" w:fill="auto"/>
          <w:vertAlign w:val="baseline"/>
        </w:rPr>
      </w:pPr>
      <w:r>
        <w:rPr>
          <w:rFonts w:hint="default" w:ascii="Palatino Linotype" w:hAnsi="Palatino Linotype" w:cs="Palatino Linotype"/>
          <w:color w:val="auto"/>
          <w:sz w:val="24"/>
          <w:szCs w:val="24"/>
        </w:rPr>
        <w:t>Pada bagian akhir pembahasan perlu dilakukan komparasi anatar riset  yang dilakukan oleh Anda dengan riset terdahulu secara komprehensif. Analisis dan diskusi pembahasan perlu dipertegas agar didapatkan bah</w:t>
      </w:r>
      <w:r>
        <w:rPr>
          <w:color w:val="auto"/>
        </w:rPr>
        <w:t xml:space="preserve">asan penelitian yang jelas dan </w:t>
      </w:r>
      <w:r>
        <w:rPr>
          <w:rFonts w:hint="default" w:ascii="Palatino Linotype" w:hAnsi="Palatino Linotype" w:cs="Palatino Linotype"/>
          <w:color w:val="auto"/>
          <w:sz w:val="24"/>
          <w:szCs w:val="24"/>
        </w:rPr>
        <w:t>dapat menjawab tujuan penelitian.</w:t>
      </w:r>
    </w:p>
    <w:p w14:paraId="00000052">
      <w:pPr>
        <w:keepNext w:val="0"/>
        <w:keepLines w:val="0"/>
        <w:pageBreakBefore w:val="0"/>
        <w:widowControl/>
        <w:numPr>
          <w:ilvl w:val="0"/>
          <w:numId w:val="1"/>
        </w:numPr>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720" w:right="0" w:hanging="360"/>
        <w:jc w:val="left"/>
        <w:rPr>
          <w:rFonts w:ascii="Palatino Linotype" w:hAnsi="Palatino Linotype" w:eastAsia="Palatino Linotype" w:cs="Palatino Linotype"/>
          <w:b/>
          <w:i w:val="0"/>
          <w:smallCaps w:val="0"/>
          <w:strike w:val="0"/>
          <w:color w:val="000000"/>
          <w:sz w:val="24"/>
          <w:szCs w:val="24"/>
          <w:shd w:val="clear" w:fill="auto"/>
          <w:vertAlign w:val="baseline"/>
        </w:rPr>
      </w:pPr>
      <w:r>
        <w:rPr>
          <w:rFonts w:ascii="Palatino Linotype" w:hAnsi="Palatino Linotype" w:eastAsia="Palatino Linotype" w:cs="Palatino Linotype"/>
          <w:b/>
          <w:i w:val="0"/>
          <w:smallCaps w:val="0"/>
          <w:strike w:val="0"/>
          <w:color w:val="000000"/>
          <w:sz w:val="24"/>
          <w:szCs w:val="24"/>
          <w:u w:val="none"/>
          <w:shd w:val="clear" w:fill="auto"/>
          <w:vertAlign w:val="baseline"/>
          <w:rtl w:val="0"/>
        </w:rPr>
        <w:t xml:space="preserve">CONCLUSION </w:t>
      </w:r>
    </w:p>
    <w:p w14:paraId="0936C37A">
      <w:pPr>
        <w:pStyle w:val="9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lang w:val="en-US"/>
        </w:rPr>
        <w:t>Simpulan</w:t>
      </w:r>
    </w:p>
    <w:p w14:paraId="1C29617A">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Kesimpulan penelitian ini menegaskan bahwa perempuan pada masa Dinasti Fathimiyah memiliki peran yang sangat strategis dan berpengaruh dalam pengembangan institusi pendidikan serta pengelolaan wakaf. Meskipun tidak memegang kekuasaan politik formal, perempuan Fathimiyah aktif dalam mendirikan dan mengelola madrasah, perpustakaan, serta masjid yang menjadi pusat kajian ilmiah dan pendidikan. Selain itu, mereka juga berperan penting dalam pengelolaan wakaf yang mendukung keberlanjutan pendidikan dan kesejahteraan sosial masyarakat. Kontribusi ini tidak hanya memperkuat budaya ilmiah pada masa itu, tetapi juga menunjukkan bahwa perempuan memiliki kapasitas dan peran yang signifikan dalam pembangunan sosial-ekonomi yang selama ini kurang mendapat perhatian dalam narasi sejarah Islam.</w:t>
      </w:r>
    </w:p>
    <w:p w14:paraId="0247D82C">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Kaitan hasil penelitian ini dengan pengembangan pengajaran dan pendidikan Islam sangat relevan. Kontribusi perempuan Fathimiyah dalam bidang pendidikan menjadi contoh konkret bahwa pemberdayaan perempuan melalui akses dan kontrol terhadap pendidikan dan sumber daya sosial dapat memperkuat kualitas pendidikan Islam secara keseluruhan. Hal ini menggarisbawahi pentingnya membuka ruang partisipasi perempuan dalam pengelolaan pendidikan dan lembaga keagamaan, yang pada gilirannya akan mendorong terciptanya masyarakat yang inklusif dan berkeadilan gender. Dengan memahami sejarah peran perempuan dalam Dinasti Fathimiyah, pengajaran pendidikan Islam dapat lebih mengedepankan nilai-nilai kesetaraan dan pemberdayaan, sehingga memperkaya perspektif dan praktik pendidikan Islam kontemporer.</w:t>
      </w:r>
    </w:p>
    <w:p w14:paraId="101C1FCE">
      <w:pPr>
        <w:pStyle w:val="9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lang w:val="en-US"/>
        </w:rPr>
        <w:t>Implikasi</w:t>
      </w:r>
    </w:p>
    <w:p w14:paraId="2AEF9E3E">
      <w:pPr>
        <w:ind w:firstLine="72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Implikasi dari hasil penelitian ini sangat penting baik untuk kajian teoretis maupun praktik dalam pengembangan pendidikan dan pemberdayaan perempuan dalam konteks Islam. Secara teoretis, temuan ini menegaskan bahwa peran perempuan dalam sejarah Islam, khususnya pada masa Dinasti Fathimiyah, tidak bisa dipandang sebelah mata atau hanya sebagai pelengkap. Perempuan telah aktif berkontribusi dalam pengembangan pendidikan dan pengelolaan wakaf, yang merupakan fondasi utama kemajuan peradaban Islam. Hal ini membuka ruang bagi kajian-kajian lanjutan yang lebih kritis dan inklusif terhadap peran perempuan dalam sejarah Islam, sekaligus menantang dominasi narasi patriarki yang selama ini membatasi pemahaman tentang posisi perempuan. Dengan demikian, penelitian ini memberikan kontribusi penting dalam membangun teori gender Islam yang lebih kontekstual dan berimbang, sebagaimana juga didorong oleh pemikiran ulama perempuan kontemporer seperti Fatima Mernissi dan Amina Wadud yang menekankan perlunya edukasi dan kajian kritis untuk melawan ketimpangan gender (Muhammad, 2022).</w:t>
      </w:r>
    </w:p>
    <w:p w14:paraId="238BB08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120" w:after="0" w:line="259" w:lineRule="auto"/>
        <w:ind w:left="0" w:right="0" w:firstLine="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rPr>
        <w:t>Secara praktis, hasil penelitian ini mengimplikasikan perlunya penguatan peran perempuan dalam pendidikan Islam modern, baik sebagai pelaku, pengelola, maupun pengambil kebijakan. Kontribusi perempuan Fathimiyah dalam mendirikan institusi pendidikan dan mengelola wakaf menjadi model yang relevan untuk diterapkan dalam konteks saat ini, di mana pemberdayaan perempuan melalui pendidikan dan pengelolaan sumber daya sosial dapat memperkuat kesetaraan dan keadilan gender. Pendidikan Islam harus lebih terbuka dan responsif terhadap partisipasi perempuan, tidak hanya sebagai objek pembelajaran tetapi juga sebagai subjek aktif yang berperan dalam pengembangan ilmu dan kebijakan pendidikan. Implikasi ini selaras dengan temuan bahwa dominasi peran perempuan di ruang publik dapat dibenarkan selama tidak mengabaikan kodratnya, sebagaimana ditegaskan dalam kajian tafsir kontemporer (Shofwatunnida, 2020). Dengan demikian, penguatan peran perempuan dalam pendidikan Islam tidak hanya memperkaya khazanah keilmuan, tetapi juga menjadi strategi efektif untuk menciptakan masyarakat yang inklusif, adil, dan berkelanjutan.</w:t>
      </w:r>
    </w:p>
    <w:p w14:paraId="7DF8040D">
      <w:pPr>
        <w:pStyle w:val="97"/>
        <w:jc w:val="both"/>
        <w:rPr>
          <w:rFonts w:hint="default" w:ascii="Palatino Linotype" w:hAnsi="Palatino Linotype" w:cs="Palatino Linotype"/>
          <w:color w:val="auto"/>
          <w:sz w:val="24"/>
          <w:szCs w:val="24"/>
          <w:lang w:val="en-US"/>
        </w:rPr>
      </w:pPr>
    </w:p>
    <w:p w14:paraId="781FFAE2">
      <w:pPr>
        <w:pStyle w:val="9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lang w:val="en-US"/>
        </w:rPr>
        <w:t>UCAPAN TERIMA KASIH</w:t>
      </w:r>
    </w:p>
    <w:p w14:paraId="4DF704C1">
      <w:pPr>
        <w:ind w:firstLine="720"/>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lang w:val="en-US"/>
        </w:rPr>
        <w:t>Dengan penuh rasa syukur, penulis mengucapkan terima kasih kepada semua pihak yang telah memberikan dukungan, bimbingan, dan motivasi selama proses penulisan artikel ini. Terima kasih yang sebesar-besarnya kepada keluarga, dosen,  guru, sahabat, dan semua pihak yang telah memberikan inspirasi serta semangat yang tak ternilai.</w:t>
      </w:r>
    </w:p>
    <w:p w14:paraId="03244BB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120" w:after="0" w:line="259" w:lineRule="auto"/>
        <w:ind w:left="0" w:right="0" w:firstLine="0"/>
        <w:jc w:val="both"/>
        <w:rPr>
          <w:rFonts w:hint="default" w:ascii="Palatino Linotype" w:hAnsi="Palatino Linotype" w:cs="Palatino Linotype"/>
          <w:color w:val="auto"/>
          <w:sz w:val="24"/>
          <w:szCs w:val="24"/>
        </w:rPr>
      </w:pPr>
      <w:r>
        <w:rPr>
          <w:rFonts w:hint="default" w:ascii="Palatino Linotype" w:hAnsi="Palatino Linotype" w:cs="Palatino Linotype"/>
          <w:color w:val="auto"/>
          <w:sz w:val="24"/>
          <w:szCs w:val="24"/>
          <w:lang w:val="en-US"/>
        </w:rPr>
        <w:t>Semoga segala kebaikan dan dukungan yang diberikan menjadi amal yang berharga dan dibalas dengan kebaikan yang berlipat ganda. Akhir kata, penulis menyadari bahwa artikel ini masih jauh dari sempurna. Oleh karena itu, segala saran dan kritik yang membangun sangat penulis harapkan untuk perbaikan di masa mendatang.</w:t>
      </w:r>
    </w:p>
    <w:p w14:paraId="5F3E6D4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7F0AD77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33A8B48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210D344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7A90C96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33D4A03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1F1E65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76BE8CF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0187495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639E039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4D1693B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088B2B2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37FF2F8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31F4137D">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5BCFBE3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6BECC24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11DC1AB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4FC49CD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070E6CE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2B9F381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58D9EC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478C9437">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tl w:val="0"/>
        </w:rPr>
      </w:pPr>
    </w:p>
    <w:p w14:paraId="0000005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240" w:after="120" w:line="259" w:lineRule="auto"/>
        <w:ind w:left="426" w:right="0" w:hanging="426"/>
        <w:jc w:val="left"/>
        <w:rPr>
          <w:rFonts w:ascii="Palatino Linotype" w:hAnsi="Palatino Linotype" w:eastAsia="Palatino Linotype" w:cs="Palatino Linotype"/>
          <w:b/>
          <w:i w:val="0"/>
          <w:smallCaps w:val="0"/>
          <w:strike w:val="0"/>
          <w:color w:val="000000"/>
          <w:sz w:val="24"/>
          <w:szCs w:val="24"/>
          <w:u w:val="none"/>
          <w:shd w:val="clear" w:fill="auto"/>
          <w:vertAlign w:val="baseline"/>
        </w:rPr>
      </w:pPr>
      <w:r>
        <w:rPr>
          <w:rFonts w:ascii="Palatino Linotype" w:hAnsi="Palatino Linotype" w:eastAsia="Palatino Linotype" w:cs="Palatino Linotype"/>
          <w:b/>
          <w:i w:val="0"/>
          <w:smallCaps w:val="0"/>
          <w:strike w:val="0"/>
          <w:color w:val="000000"/>
          <w:sz w:val="24"/>
          <w:szCs w:val="24"/>
          <w:u w:val="none"/>
          <w:shd w:val="clear" w:fill="auto"/>
          <w:vertAlign w:val="baseline"/>
          <w:rtl w:val="0"/>
        </w:rPr>
        <w:t>REFERENCES</w:t>
      </w:r>
    </w:p>
    <w:p w14:paraId="727638C1">
      <w:pPr>
        <w:ind w:left="567" w:right="-63" w:hanging="567"/>
        <w:jc w:val="both"/>
        <w:rPr>
          <w:rFonts w:hint="default" w:ascii="Palatino Linotype" w:hAnsi="Palatino Linotype" w:cs="Palatino Linotype"/>
          <w:sz w:val="24"/>
          <w:szCs w:val="24"/>
        </w:rPr>
      </w:pPr>
      <w:bookmarkStart w:id="3" w:name="_GoBack"/>
      <w:r>
        <w:rPr>
          <w:rFonts w:hint="default" w:ascii="Palatino Linotype" w:hAnsi="Palatino Linotype" w:cs="Palatino Linotype"/>
          <w:b/>
          <w:bCs/>
          <w:sz w:val="24"/>
          <w:szCs w:val="24"/>
        </w:rPr>
        <w:t>Jurnal</w:t>
      </w:r>
    </w:p>
    <w:p w14:paraId="54153A9D">
      <w:pPr>
        <w:pStyle w:val="98"/>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Baihaqi, M. (2023). Peran Perempuan Muslim dalam Pendidikan Islam: Studi Historis dan Kontemporer. JIPAI: </w:t>
      </w:r>
      <w:r>
        <w:rPr>
          <w:rFonts w:hint="default" w:ascii="Palatino Linotype" w:hAnsi="Palatino Linotype" w:cs="Palatino Linotype"/>
          <w:i/>
          <w:iCs/>
          <w:sz w:val="24"/>
          <w:szCs w:val="24"/>
        </w:rPr>
        <w:t>Jurnal Inovasi Pendidikan Agama Islam</w:t>
      </w:r>
      <w:r>
        <w:rPr>
          <w:rFonts w:hint="default" w:ascii="Palatino Linotype" w:hAnsi="Palatino Linotype" w:cs="Palatino Linotype"/>
          <w:sz w:val="24"/>
          <w:szCs w:val="24"/>
        </w:rPr>
        <w:t>, 9(2), 112-125.</w:t>
      </w:r>
    </w:p>
    <w:p w14:paraId="2BB8ADFE">
      <w:pPr>
        <w:ind w:left="567" w:right="-63"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Husain, F. (2024). Women’s Endowment and Educational Institutions in Fatimid Caliphate. </w:t>
      </w:r>
      <w:r>
        <w:rPr>
          <w:rFonts w:hint="default" w:ascii="Palatino Linotype" w:hAnsi="Palatino Linotype" w:cs="Palatino Linotype"/>
          <w:i/>
          <w:iCs/>
          <w:sz w:val="24"/>
          <w:szCs w:val="24"/>
        </w:rPr>
        <w:t>Journal of Islamic History</w:t>
      </w:r>
      <w:r>
        <w:rPr>
          <w:rFonts w:hint="default" w:ascii="Palatino Linotype" w:hAnsi="Palatino Linotype" w:cs="Palatino Linotype"/>
          <w:sz w:val="24"/>
          <w:szCs w:val="24"/>
        </w:rPr>
        <w:t>, 18(1), 77-95.</w:t>
      </w:r>
    </w:p>
    <w:p w14:paraId="65E66F96">
      <w:pPr>
        <w:ind w:left="567" w:right="-63"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Islah, M. (2019). Wakaf dan Pemberdayaan Perempuan dalam Sejarah Islam. </w:t>
      </w:r>
      <w:r>
        <w:rPr>
          <w:rFonts w:hint="default" w:ascii="Palatino Linotype" w:hAnsi="Palatino Linotype" w:cs="Palatino Linotype"/>
          <w:i/>
          <w:iCs/>
          <w:sz w:val="24"/>
          <w:szCs w:val="24"/>
        </w:rPr>
        <w:t>Jurnal Al-Turats</w:t>
      </w:r>
      <w:r>
        <w:rPr>
          <w:rFonts w:hint="default" w:ascii="Palatino Linotype" w:hAnsi="Palatino Linotype" w:cs="Palatino Linotype"/>
          <w:sz w:val="24"/>
          <w:szCs w:val="24"/>
        </w:rPr>
        <w:t>, 15(1), 45-60.</w:t>
      </w:r>
    </w:p>
    <w:p w14:paraId="18C61460">
      <w:pPr>
        <w:ind w:left="567" w:right="-63"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Jinha Agency. (2023). Fatimid Women and the Development of Islamic Education. </w:t>
      </w:r>
      <w:r>
        <w:rPr>
          <w:rFonts w:hint="default" w:ascii="Palatino Linotype" w:hAnsi="Palatino Linotype" w:cs="Palatino Linotype"/>
          <w:i/>
          <w:iCs/>
          <w:sz w:val="24"/>
          <w:szCs w:val="24"/>
        </w:rPr>
        <w:t>Middle Eastern Studies Review</w:t>
      </w:r>
      <w:r>
        <w:rPr>
          <w:rFonts w:hint="default" w:ascii="Palatino Linotype" w:hAnsi="Palatino Linotype" w:cs="Palatino Linotype"/>
          <w:sz w:val="24"/>
          <w:szCs w:val="24"/>
        </w:rPr>
        <w:t>, 12(3), 201-220.</w:t>
      </w:r>
    </w:p>
    <w:p w14:paraId="55415874">
      <w:pPr>
        <w:ind w:left="567" w:right="-63"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Suryani, N., Rahmawati, T., &amp; Ahmad, F. (2022). Women’s Social Roles in Islamic Civilization: A Historical Perspective. JIPAI: </w:t>
      </w:r>
      <w:r>
        <w:rPr>
          <w:rFonts w:hint="default" w:ascii="Palatino Linotype" w:hAnsi="Palatino Linotype" w:cs="Palatino Linotype"/>
          <w:i/>
          <w:iCs/>
          <w:sz w:val="24"/>
          <w:szCs w:val="24"/>
        </w:rPr>
        <w:t>Jurnal Inovasi Pendidikan Agama Islam</w:t>
      </w:r>
      <w:r>
        <w:rPr>
          <w:rFonts w:hint="default" w:ascii="Palatino Linotype" w:hAnsi="Palatino Linotype" w:cs="Palatino Linotype"/>
          <w:sz w:val="24"/>
          <w:szCs w:val="24"/>
        </w:rPr>
        <w:t>, 8(1), 55-70.</w:t>
      </w:r>
    </w:p>
    <w:p w14:paraId="1906CF59">
      <w:pPr>
        <w:ind w:left="567" w:right="-63" w:hanging="567"/>
        <w:jc w:val="both"/>
        <w:rPr>
          <w:rFonts w:hint="default" w:ascii="Palatino Linotype" w:hAnsi="Palatino Linotype" w:cs="Palatino Linotype"/>
          <w:sz w:val="24"/>
          <w:szCs w:val="24"/>
        </w:rPr>
      </w:pPr>
    </w:p>
    <w:p w14:paraId="6F62FC98">
      <w:pPr>
        <w:ind w:left="567" w:right="-63" w:hanging="567"/>
        <w:jc w:val="both"/>
        <w:rPr>
          <w:rFonts w:hint="default" w:ascii="Palatino Linotype" w:hAnsi="Palatino Linotype" w:cs="Palatino Linotype"/>
          <w:sz w:val="24"/>
          <w:szCs w:val="24"/>
        </w:rPr>
      </w:pPr>
      <w:r>
        <w:rPr>
          <w:rFonts w:hint="default" w:ascii="Palatino Linotype" w:hAnsi="Palatino Linotype" w:cs="Palatino Linotype"/>
          <w:b/>
          <w:bCs/>
          <w:sz w:val="24"/>
          <w:szCs w:val="24"/>
        </w:rPr>
        <w:t>Buku</w:t>
      </w:r>
    </w:p>
    <w:p w14:paraId="3B44CBFB">
      <w:pPr>
        <w:ind w:left="567"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Calderini, S., &amp; Cortese, D. (2006). </w:t>
      </w:r>
      <w:r>
        <w:rPr>
          <w:rFonts w:hint="default" w:ascii="Palatino Linotype" w:hAnsi="Palatino Linotype" w:cs="Palatino Linotype"/>
          <w:i/>
          <w:iCs/>
          <w:sz w:val="24"/>
          <w:szCs w:val="24"/>
        </w:rPr>
        <w:t>Women and the Fatimids in the World of Islam</w:t>
      </w:r>
      <w:r>
        <w:rPr>
          <w:rFonts w:hint="default" w:ascii="Palatino Linotype" w:hAnsi="Palatino Linotype" w:cs="Palatino Linotype"/>
          <w:sz w:val="24"/>
          <w:szCs w:val="24"/>
        </w:rPr>
        <w:t>. Edinburgh: Edinburgh University Press.</w:t>
      </w:r>
    </w:p>
    <w:p w14:paraId="2F5A412A">
      <w:pPr>
        <w:ind w:left="567"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Crenshaw, K. (1989</w:t>
      </w:r>
      <w:r>
        <w:rPr>
          <w:rFonts w:hint="default" w:ascii="Palatino Linotype" w:hAnsi="Palatino Linotype" w:cs="Palatino Linotype"/>
          <w:i/>
          <w:iCs/>
          <w:sz w:val="24"/>
          <w:szCs w:val="24"/>
        </w:rPr>
        <w:t>). Demarginalizing the Intersection of Race and Sex: A Black Feminist Critique of Antidiscrimination Doctrine, Feminist Theory and Antiracist Politics</w:t>
      </w:r>
      <w:r>
        <w:rPr>
          <w:rFonts w:hint="default" w:ascii="Palatino Linotype" w:hAnsi="Palatino Linotype" w:cs="Palatino Linotype"/>
          <w:sz w:val="24"/>
          <w:szCs w:val="24"/>
        </w:rPr>
        <w:t>. University of Chicago Legal Forum, 1989(1), 139-167.</w:t>
      </w:r>
    </w:p>
    <w:p w14:paraId="3F0820C4">
      <w:pPr>
        <w:ind w:left="567"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Daftary, F. (2017). </w:t>
      </w:r>
      <w:r>
        <w:rPr>
          <w:rFonts w:hint="default" w:ascii="Palatino Linotype" w:hAnsi="Palatino Linotype" w:cs="Palatino Linotype"/>
          <w:i/>
          <w:iCs/>
          <w:sz w:val="24"/>
          <w:szCs w:val="24"/>
        </w:rPr>
        <w:t>The Ismailis: Their History and Doctrines</w:t>
      </w:r>
      <w:r>
        <w:rPr>
          <w:rFonts w:hint="default" w:ascii="Palatino Linotype" w:hAnsi="Palatino Linotype" w:cs="Palatino Linotype"/>
          <w:sz w:val="24"/>
          <w:szCs w:val="24"/>
        </w:rPr>
        <w:t>. Cambridge: Cambridge University Press.</w:t>
      </w:r>
    </w:p>
    <w:p w14:paraId="0F338441">
      <w:pPr>
        <w:ind w:left="567"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Makhluf, M. (2006). </w:t>
      </w:r>
      <w:r>
        <w:rPr>
          <w:rFonts w:hint="default" w:ascii="Palatino Linotype" w:hAnsi="Palatino Linotype" w:cs="Palatino Linotype"/>
          <w:i/>
          <w:iCs/>
          <w:sz w:val="24"/>
          <w:szCs w:val="24"/>
        </w:rPr>
        <w:t>Wakaf dalam Sejarah Peradaban Islam</w:t>
      </w:r>
      <w:r>
        <w:rPr>
          <w:rFonts w:hint="default" w:ascii="Palatino Linotype" w:hAnsi="Palatino Linotype" w:cs="Palatino Linotype"/>
          <w:sz w:val="24"/>
          <w:szCs w:val="24"/>
        </w:rPr>
        <w:t>. Jakarta: Pustaka Al-Kautsar.</w:t>
      </w:r>
    </w:p>
    <w:p w14:paraId="1B31D574">
      <w:pPr>
        <w:ind w:left="567"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 xml:space="preserve">Moleong, L. J. (2017). </w:t>
      </w:r>
      <w:r>
        <w:rPr>
          <w:rFonts w:hint="default" w:ascii="Palatino Linotype" w:hAnsi="Palatino Linotype" w:cs="Palatino Linotype"/>
          <w:i/>
          <w:iCs/>
          <w:sz w:val="24"/>
          <w:szCs w:val="24"/>
        </w:rPr>
        <w:t>Metodologi Penelitian Kualitatif (Edisi Revisi)</w:t>
      </w:r>
      <w:r>
        <w:rPr>
          <w:rFonts w:hint="default" w:ascii="Palatino Linotype" w:hAnsi="Palatino Linotype" w:cs="Palatino Linotype"/>
          <w:sz w:val="24"/>
          <w:szCs w:val="24"/>
        </w:rPr>
        <w:t>. Bandung: Remaja Rosdakarya.</w:t>
      </w:r>
    </w:p>
    <w:p w14:paraId="1E84E341">
      <w:pPr>
        <w:ind w:left="567" w:hanging="567"/>
        <w:jc w:val="both"/>
        <w:rPr>
          <w:rFonts w:hint="default" w:ascii="Palatino Linotype" w:hAnsi="Palatino Linotype" w:cs="Palatino Linotype"/>
          <w:sz w:val="24"/>
          <w:szCs w:val="24"/>
        </w:rPr>
      </w:pPr>
      <w:r>
        <w:rPr>
          <w:rFonts w:hint="default" w:ascii="Palatino Linotype" w:hAnsi="Palatino Linotype" w:cs="Palatino Linotype"/>
          <w:sz w:val="24"/>
          <w:szCs w:val="24"/>
        </w:rPr>
        <w:t>Sugiyono. (2018</w:t>
      </w:r>
      <w:r>
        <w:rPr>
          <w:rFonts w:hint="default" w:ascii="Palatino Linotype" w:hAnsi="Palatino Linotype" w:cs="Palatino Linotype"/>
          <w:i/>
          <w:iCs/>
          <w:sz w:val="24"/>
          <w:szCs w:val="24"/>
        </w:rPr>
        <w:t>). Metode Penelitian Kualitatif, Kuantitatif, dan R&amp;D.</w:t>
      </w:r>
      <w:r>
        <w:rPr>
          <w:rFonts w:hint="default" w:ascii="Palatino Linotype" w:hAnsi="Palatino Linotype" w:cs="Palatino Linotype"/>
          <w:sz w:val="24"/>
          <w:szCs w:val="24"/>
        </w:rPr>
        <w:t xml:space="preserve"> Bandung: Alfabeta.</w:t>
      </w:r>
    </w:p>
    <w:p w14:paraId="1D0A76B9">
      <w:pPr>
        <w:pStyle w:val="69"/>
        <w:autoSpaceDE w:val="0"/>
        <w:autoSpaceDN w:val="0"/>
        <w:adjustRightInd w:val="0"/>
        <w:ind w:left="567" w:hanging="567"/>
        <w:jc w:val="both"/>
        <w:rPr>
          <w:rFonts w:hint="default" w:ascii="Palatino Linotype" w:hAnsi="Palatino Linotype" w:cs="Palatino Linotype"/>
          <w:sz w:val="24"/>
          <w:szCs w:val="24"/>
        </w:rPr>
      </w:pPr>
    </w:p>
    <w:p w14:paraId="66C0F22D">
      <w:pPr>
        <w:pStyle w:val="69"/>
        <w:autoSpaceDE w:val="0"/>
        <w:autoSpaceDN w:val="0"/>
        <w:adjustRightInd w:val="0"/>
        <w:ind w:left="567" w:hanging="567"/>
        <w:jc w:val="both"/>
        <w:rPr>
          <w:rFonts w:hint="default" w:ascii="Palatino Linotype" w:hAnsi="Palatino Linotype" w:cs="Palatino Linotype"/>
          <w:b/>
          <w:sz w:val="24"/>
          <w:szCs w:val="24"/>
        </w:rPr>
      </w:pPr>
      <w:r>
        <w:rPr>
          <w:rFonts w:hint="default" w:ascii="Palatino Linotype" w:hAnsi="Palatino Linotype" w:cs="Palatino Linotype"/>
          <w:b/>
          <w:sz w:val="24"/>
          <w:szCs w:val="24"/>
        </w:rPr>
        <w:t>Artikel dan Internet</w:t>
      </w:r>
    </w:p>
    <w:p w14:paraId="78168904">
      <w:pPr>
        <w:ind w:left="567" w:hanging="56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rPr>
        <w:t>BWI. (2013a). Sejarah Perempuan dalam Wakaf dan Pendidikan Islam. Diakses dari </w:t>
      </w:r>
      <w:r>
        <w:rPr>
          <w:rFonts w:hint="default" w:ascii="Palatino Linotype" w:hAnsi="Palatino Linotype" w:cs="Palatino Linotype"/>
          <w:sz w:val="24"/>
          <w:szCs w:val="24"/>
        </w:rPr>
        <w:fldChar w:fldCharType="begin"/>
      </w:r>
      <w:r>
        <w:rPr>
          <w:rFonts w:hint="default" w:ascii="Palatino Linotype" w:hAnsi="Palatino Linotype" w:cs="Palatino Linotype"/>
          <w:sz w:val="24"/>
          <w:szCs w:val="24"/>
        </w:rPr>
        <w:instrText xml:space="preserve"> HYPERLINK "https://bwi.or.id/sejarah-perempuan-wakaf-pendidikan" \t "_blank" </w:instrText>
      </w:r>
      <w:r>
        <w:rPr>
          <w:rFonts w:hint="default" w:ascii="Palatino Linotype" w:hAnsi="Palatino Linotype" w:cs="Palatino Linotype"/>
          <w:sz w:val="24"/>
          <w:szCs w:val="24"/>
        </w:rPr>
        <w:fldChar w:fldCharType="separate"/>
      </w:r>
      <w:r>
        <w:rPr>
          <w:rStyle w:val="23"/>
          <w:rFonts w:hint="default" w:ascii="Palatino Linotype" w:hAnsi="Palatino Linotype" w:cs="Palatino Linotype"/>
          <w:sz w:val="24"/>
          <w:szCs w:val="24"/>
        </w:rPr>
        <w:t>https://bwi.or.id/sejarah-perempuan-wakaf-pendidikan</w:t>
      </w:r>
      <w:r>
        <w:rPr>
          <w:rStyle w:val="23"/>
          <w:rFonts w:hint="default" w:ascii="Palatino Linotype" w:hAnsi="Palatino Linotype" w:cs="Palatino Linotype"/>
          <w:sz w:val="24"/>
          <w:szCs w:val="24"/>
        </w:rPr>
        <w:fldChar w:fldCharType="end"/>
      </w:r>
    </w:p>
    <w:p w14:paraId="59975A33">
      <w:pPr>
        <w:ind w:left="567" w:hanging="56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rPr>
        <w:t>BWI. (2013b). Kiprah Perempuan dalam Wakaf Pendidikan pada Masa Fatimiyah. Diakses dari </w:t>
      </w:r>
      <w:r>
        <w:rPr>
          <w:rFonts w:hint="default" w:ascii="Palatino Linotype" w:hAnsi="Palatino Linotype" w:cs="Palatino Linotype"/>
          <w:sz w:val="24"/>
          <w:szCs w:val="24"/>
        </w:rPr>
        <w:fldChar w:fldCharType="begin"/>
      </w:r>
      <w:r>
        <w:rPr>
          <w:rFonts w:hint="default" w:ascii="Palatino Linotype" w:hAnsi="Palatino Linotype" w:cs="Palatino Linotype"/>
          <w:sz w:val="24"/>
          <w:szCs w:val="24"/>
        </w:rPr>
        <w:instrText xml:space="preserve"> HYPERLINK "https://bwi.or.id/kiprah-perempuan-wakaf-fatimiyah" \t "_blank" </w:instrText>
      </w:r>
      <w:r>
        <w:rPr>
          <w:rFonts w:hint="default" w:ascii="Palatino Linotype" w:hAnsi="Palatino Linotype" w:cs="Palatino Linotype"/>
          <w:sz w:val="24"/>
          <w:szCs w:val="24"/>
        </w:rPr>
        <w:fldChar w:fldCharType="separate"/>
      </w:r>
      <w:r>
        <w:rPr>
          <w:rStyle w:val="23"/>
          <w:rFonts w:hint="default" w:ascii="Palatino Linotype" w:hAnsi="Palatino Linotype" w:cs="Palatino Linotype"/>
          <w:sz w:val="24"/>
          <w:szCs w:val="24"/>
        </w:rPr>
        <w:t>https://bwi.or.id/kiprah-perempuan-wakaf-fatimiyah</w:t>
      </w:r>
      <w:r>
        <w:rPr>
          <w:rStyle w:val="23"/>
          <w:rFonts w:hint="default" w:ascii="Palatino Linotype" w:hAnsi="Palatino Linotype" w:cs="Palatino Linotype"/>
          <w:sz w:val="24"/>
          <w:szCs w:val="24"/>
        </w:rPr>
        <w:fldChar w:fldCharType="end"/>
      </w:r>
    </w:p>
    <w:p w14:paraId="7460A9FC">
      <w:pPr>
        <w:ind w:left="567" w:hanging="567"/>
        <w:jc w:val="both"/>
        <w:rPr>
          <w:rFonts w:hint="default" w:ascii="Palatino Linotype" w:hAnsi="Palatino Linotype" w:cs="Palatino Linotype"/>
          <w:color w:val="auto"/>
          <w:sz w:val="24"/>
          <w:szCs w:val="24"/>
          <w:lang w:val="en-US"/>
        </w:rPr>
      </w:pPr>
      <w:r>
        <w:rPr>
          <w:rFonts w:hint="default" w:ascii="Palatino Linotype" w:hAnsi="Palatino Linotype" w:cs="Palatino Linotype"/>
          <w:color w:val="auto"/>
          <w:sz w:val="24"/>
          <w:szCs w:val="24"/>
        </w:rPr>
        <w:t>UINSU. (t.t.). Peran Perempuan dalam Pendidikan Islam. Diakses dari </w:t>
      </w:r>
      <w:r>
        <w:rPr>
          <w:rFonts w:hint="default" w:ascii="Palatino Linotype" w:hAnsi="Palatino Linotype" w:cs="Palatino Linotype"/>
          <w:sz w:val="24"/>
          <w:szCs w:val="24"/>
        </w:rPr>
        <w:fldChar w:fldCharType="begin"/>
      </w:r>
      <w:r>
        <w:rPr>
          <w:rFonts w:hint="default" w:ascii="Palatino Linotype" w:hAnsi="Palatino Linotype" w:cs="Palatino Linotype"/>
          <w:sz w:val="24"/>
          <w:szCs w:val="24"/>
        </w:rPr>
        <w:instrText xml:space="preserve"> HYPERLINK "https://uinsu.ac.id/peran-perempuan-pendidikan-islam" \t "_blank" </w:instrText>
      </w:r>
      <w:r>
        <w:rPr>
          <w:rFonts w:hint="default" w:ascii="Palatino Linotype" w:hAnsi="Palatino Linotype" w:cs="Palatino Linotype"/>
          <w:sz w:val="24"/>
          <w:szCs w:val="24"/>
        </w:rPr>
        <w:fldChar w:fldCharType="separate"/>
      </w:r>
      <w:r>
        <w:rPr>
          <w:rStyle w:val="23"/>
          <w:rFonts w:hint="default" w:ascii="Palatino Linotype" w:hAnsi="Palatino Linotype" w:cs="Palatino Linotype"/>
          <w:sz w:val="24"/>
          <w:szCs w:val="24"/>
        </w:rPr>
        <w:t>https://uinsu.ac.id/peran-perempuan-pendidikan-islam</w:t>
      </w:r>
      <w:r>
        <w:rPr>
          <w:rStyle w:val="23"/>
          <w:rFonts w:hint="default" w:ascii="Palatino Linotype" w:hAnsi="Palatino Linotype" w:cs="Palatino Linotype"/>
          <w:sz w:val="24"/>
          <w:szCs w:val="24"/>
        </w:rPr>
        <w:fldChar w:fldCharType="end"/>
      </w:r>
    </w:p>
    <w:p w14:paraId="3542DB0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59" w:lineRule="auto"/>
        <w:ind w:left="480" w:right="0" w:hanging="480"/>
        <w:jc w:val="both"/>
        <w:rPr>
          <w:rFonts w:ascii="Palatino Linotype" w:hAnsi="Palatino Linotype" w:eastAsia="Palatino Linotype" w:cs="Palatino Linotype"/>
          <w:b w:val="0"/>
          <w:i w:val="0"/>
          <w:smallCaps w:val="0"/>
          <w:strike w:val="0"/>
          <w:color w:val="000000"/>
          <w:sz w:val="24"/>
          <w:szCs w:val="24"/>
          <w:u w:val="none"/>
          <w:shd w:val="clear" w:fill="auto"/>
          <w:vertAlign w:val="baseline"/>
        </w:rPr>
      </w:pPr>
    </w:p>
    <w:bookmarkEnd w:id="3"/>
    <w:sectPr>
      <w:headerReference r:id="rId6" w:type="first"/>
      <w:footerReference r:id="rId8" w:type="first"/>
      <w:headerReference r:id="rId5" w:type="default"/>
      <w:footerReference r:id="rId7" w:type="default"/>
      <w:pgSz w:w="11906" w:h="16838"/>
      <w:pgMar w:top="1418" w:right="1440" w:bottom="1440" w:left="1440" w:header="851" w:footer="709" w:gutter="0"/>
      <w:pgNumType w:start="6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Georgia">
    <w:panose1 w:val="02040502050405020303"/>
    <w:charset w:val="00"/>
    <w:family w:val="auto"/>
    <w:pitch w:val="default"/>
    <w:sig w:usb0="00000287" w:usb1="00000000" w:usb2="00000000" w:usb3="00000000" w:csb0="2000009F" w:csb1="00000000"/>
  </w:font>
  <w:font w:name="Palatino Linotype">
    <w:panose1 w:val="02040502050505030304"/>
    <w:charset w:val="00"/>
    <w:family w:val="auto"/>
    <w:pitch w:val="default"/>
    <w:sig w:usb0="E0000287" w:usb1="40000013" w:usb2="00000000" w:usb3="00000000" w:csb0="2000019F" w:csb1="00000000"/>
  </w:font>
  <w:font w:name="Noto Sans Symbols">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6">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0" w:firstLine="0"/>
      <w:jc w:val="left"/>
      <w:rPr>
        <w:rFonts w:hint="default" w:ascii="Calibri" w:hAnsi="Calibri" w:eastAsia="Calibri" w:cs="Calibri"/>
        <w:b w:val="0"/>
        <w:i w:val="0"/>
        <w:smallCaps w:val="0"/>
        <w:strike w:val="0"/>
        <w:color w:val="000000"/>
        <w:sz w:val="22"/>
        <w:szCs w:val="22"/>
        <w:u w:val="none"/>
        <w:shd w:val="clear" w:fill="auto"/>
        <w:vertAlign w:val="baseline"/>
        <w:lang w:val="en-US"/>
      </w:rPr>
    </w:pPr>
    <w:r>
      <w:rPr>
        <w:rFonts w:hint="default" w:ascii="Palatino Linotype" w:hAnsi="Palatino Linotype" w:eastAsia="Palatino Linotype" w:cs="Palatino Linotype"/>
        <w:b w:val="0"/>
        <w:i/>
        <w:smallCaps w:val="0"/>
        <w:strike w:val="0"/>
        <w:color w:val="000000"/>
        <w:sz w:val="16"/>
        <w:szCs w:val="16"/>
        <w:u w:val="none"/>
        <w:shd w:val="clear" w:fill="auto"/>
        <w:vertAlign w:val="baseline"/>
        <w:rtl w:val="0"/>
        <w:lang w:val="en-US"/>
      </w:rPr>
      <w:t>Fitriani Nurhayati/</w:t>
    </w:r>
    <w:r>
      <w:rPr>
        <w:rFonts w:hint="default" w:ascii="Palatino Linotype" w:hAnsi="Palatino Linotype" w:cs="Palatino Linotype"/>
        <w:b/>
        <w:bCs/>
        <w:i/>
        <w:iCs/>
        <w:sz w:val="16"/>
        <w:szCs w:val="16"/>
      </w:rPr>
      <w:t xml:space="preserve">Keterlibatan Perempuan dalam Dinasti Fathimiyah : Implikasi Untuk Kesetaraan Gender </w:t>
    </w:r>
    <w:r>
      <w:rPr>
        <w:rFonts w:hint="default" w:ascii="Palatino Linotype" w:hAnsi="Palatino Linotype" w:cs="Palatino Linotype"/>
        <w:b/>
        <w:bCs/>
        <w:i/>
        <w:iCs/>
        <w:sz w:val="16"/>
        <w:szCs w:val="16"/>
        <w:lang w:val="en-US"/>
      </w:rPr>
      <w:t>di Era Saat Ini</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5">
    <w:pPr>
      <w:tabs>
        <w:tab w:val="right" w:pos="8844"/>
      </w:tabs>
      <w:spacing w:before="120" w:line="240" w:lineRule="auto"/>
      <w:rPr>
        <w:rFonts w:ascii="Palatino Linotype" w:hAnsi="Palatino Linotype" w:eastAsia="Palatino Linotype" w:cs="Palatino Linotype"/>
        <w:sz w:val="16"/>
        <w:szCs w:val="16"/>
      </w:rPr>
    </w:pPr>
    <w:r>
      <w:rPr>
        <w:rFonts w:ascii="Palatino Linotype" w:hAnsi="Palatino Linotype" w:eastAsia="Palatino Linotype" w:cs="Palatino Linotype"/>
        <w:i/>
        <w:sz w:val="16"/>
        <w:szCs w:val="16"/>
        <w:rtl w:val="0"/>
      </w:rPr>
      <w:t xml:space="preserve"> </w:t>
    </w:r>
    <w:r>
      <w:rPr>
        <w:rFonts w:ascii="Palatino Linotype" w:hAnsi="Palatino Linotype" w:eastAsia="Palatino Linotype" w:cs="Palatino Linotype"/>
        <w:sz w:val="16"/>
        <w:szCs w:val="16"/>
        <w:rtl w:val="0"/>
      </w:rPr>
      <w:tab/>
    </w:r>
    <w:r>
      <w:rPr>
        <w:rFonts w:ascii="Palatino Linotype" w:hAnsi="Palatino Linotype" w:eastAsia="Palatino Linotype" w:cs="Palatino Linotype"/>
        <w:sz w:val="16"/>
        <w:szCs w:val="16"/>
        <w:rtl w:val="0"/>
      </w:rPr>
      <w:t>http://jurnal.uinsu.ac.id/index.php/eduriligia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3">
    <w:pPr>
      <w:tabs>
        <w:tab w:val="right" w:pos="8844"/>
      </w:tabs>
      <w:spacing w:after="240" w:line="240" w:lineRule="auto"/>
      <w:rPr>
        <w:rFonts w:ascii="Palatino Linotype" w:hAnsi="Palatino Linotype" w:eastAsia="Palatino Linotype" w:cs="Palatino Linotype"/>
        <w:sz w:val="16"/>
        <w:szCs w:val="16"/>
      </w:rPr>
    </w:pPr>
    <w:r>
      <w:rPr>
        <w:rFonts w:ascii="Palatino Linotype" w:hAnsi="Palatino Linotype" w:eastAsia="Palatino Linotype" w:cs="Palatino Linotype"/>
        <w:i/>
        <w:sz w:val="16"/>
        <w:szCs w:val="16"/>
        <w:rtl w:val="0"/>
      </w:rPr>
      <w:t>Edu-Riligia: Jurnal Kajian Pendidikan Islam dan Keagamaan</w:t>
    </w:r>
    <w:r>
      <w:rPr>
        <w:rFonts w:ascii="Palatino Linotype" w:hAnsi="Palatino Linotype" w:eastAsia="Palatino Linotype" w:cs="Palatino Linotype"/>
        <w:sz w:val="16"/>
        <w:szCs w:val="16"/>
        <w:rtl w:val="0"/>
      </w:rPr>
      <w:tab/>
    </w:r>
    <w:r>
      <w:rPr>
        <w:rFonts w:ascii="Palatino Linotype" w:hAnsi="Palatino Linotype" w:eastAsia="Palatino Linotype" w:cs="Palatino Linotype"/>
        <w:sz w:val="16"/>
        <w:szCs w:val="16"/>
        <w:rtl w:val="0"/>
      </w:rPr>
      <w:t xml:space="preserve"> </w:t>
    </w:r>
    <w: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177800</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1pt;margin-top:14pt;height:1pt;width:0pt;z-index:251659264;mso-width-relative:page;mso-height-relative:page;" filled="f" stroked="t" coordsize="21600,21600" o:gfxdata="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cV1tV0gAAAAUBAAAPAAAAAAAAAAEAIAAAACIAAABkcnMvZG93bnJl&#10;di54bWxQSwECFAAUAAAACACHTuJASJUT4TwCAACeBAAADgAAAAAAAAABACAAAAAhAQAAZHJzL2Uy&#10;b0RvYy54bWxQSwUGAAAAAAYABgBZAQAAzwUAAAAA&#10;">
              <v:fill on="f" focussize="0,0"/>
              <v:stroke color="#000000" joinstyle="round"/>
              <v:imagedata o:title=""/>
              <o:lock v:ext="edit" aspectratio="f"/>
            </v:shape>
          </w:pict>
        </mc:Fallback>
      </mc:AlternateContent>
    </w:r>
  </w:p>
  <w:p w14:paraId="0000007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7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513"/>
        <w:tab w:val="right" w:pos="9026"/>
      </w:tabs>
      <w:spacing w:before="0" w:after="0" w:line="240" w:lineRule="auto"/>
      <w:ind w:left="0" w:right="45" w:firstLine="0"/>
      <w:jc w:val="left"/>
      <w:rPr>
        <w:rFonts w:ascii="Palatino Linotype" w:hAnsi="Palatino Linotype" w:eastAsia="Palatino Linotype" w:cs="Palatino Linotype"/>
        <w:b/>
        <w:i w:val="0"/>
        <w:smallCaps w:val="0"/>
        <w:strike w:val="0"/>
        <w:color w:val="000000"/>
        <w:sz w:val="20"/>
        <w:szCs w:val="20"/>
        <w:u w:val="none"/>
        <w:shd w:val="clear" w:fill="auto"/>
        <w:vertAlign w:val="baseline"/>
      </w:rPr>
    </w:pPr>
    <w:bookmarkStart w:id="2" w:name="_heading=h.30j0zll" w:colFirst="0" w:colLast="0"/>
    <w:bookmarkEnd w:id="2"/>
    <w:r>
      <w:rPr>
        <w:rFonts w:ascii="Palatino Linotype" w:hAnsi="Palatino Linotype" w:eastAsia="Palatino Linotype" w:cs="Palatino Linotype"/>
        <w:b/>
        <w:sz w:val="20"/>
        <w:szCs w:val="20"/>
        <w:rtl w:val="0"/>
      </w:rPr>
      <w:t>Edu-Riligia</w:t>
    </w:r>
    <w:r>
      <w:rPr>
        <w:rFonts w:ascii="Palatino Linotype" w:hAnsi="Palatino Linotype" w:eastAsia="Palatino Linotype" w:cs="Palatino Linotype"/>
        <w:b/>
        <w:i w:val="0"/>
        <w:smallCaps w:val="0"/>
        <w:strike w:val="0"/>
        <w:color w:val="000000"/>
        <w:sz w:val="20"/>
        <w:szCs w:val="20"/>
        <w:u w:val="none"/>
        <w:shd w:val="clear" w:fill="auto"/>
        <w:vertAlign w:val="baseline"/>
        <w:rtl w:val="0"/>
      </w:rPr>
      <w:t>: Jurnal Kajian Pendidikan Islam dan Keagamaan</w:t>
    </w:r>
  </w:p>
  <w:p w14:paraId="00000071">
    <w:pPr>
      <w:tabs>
        <w:tab w:val="left" w:pos="3675"/>
      </w:tabs>
      <w:spacing w:after="0" w:line="240" w:lineRule="auto"/>
      <w:ind w:right="45"/>
      <w:rPr>
        <w:rFonts w:ascii="Palatino Linotype" w:hAnsi="Palatino Linotype" w:eastAsia="Palatino Linotype" w:cs="Palatino Linotype"/>
        <w:sz w:val="18"/>
        <w:szCs w:val="18"/>
      </w:rPr>
    </w:pPr>
    <w:r>
      <w:rPr>
        <w:rFonts w:ascii="Palatino Linotype" w:hAnsi="Palatino Linotype" w:eastAsia="Palatino Linotype" w:cs="Palatino Linotype"/>
        <w:sz w:val="18"/>
        <w:szCs w:val="18"/>
        <w:rtl w:val="0"/>
      </w:rPr>
      <w:t>Vol.xx, 1 (A</w:t>
    </w:r>
    <w:r>
      <w:rPr>
        <w:rFonts w:hint="default" w:ascii="Palatino Linotype" w:hAnsi="Palatino Linotype" w:eastAsia="Palatino Linotype" w:cs="Palatino Linotype"/>
        <w:sz w:val="18"/>
        <w:szCs w:val="18"/>
        <w:rtl w:val="0"/>
        <w:lang w:val="en-US"/>
      </w:rPr>
      <w:t>gustus</w:t>
    </w:r>
    <w:r>
      <w:rPr>
        <w:rFonts w:ascii="Palatino Linotype" w:hAnsi="Palatino Linotype" w:eastAsia="Palatino Linotype" w:cs="Palatino Linotype"/>
        <w:sz w:val="18"/>
        <w:szCs w:val="18"/>
        <w:rtl w:val="0"/>
      </w:rPr>
      <w:t>, 202</w:t>
    </w:r>
    <w:r>
      <w:rPr>
        <w:rFonts w:hint="default" w:ascii="Palatino Linotype" w:hAnsi="Palatino Linotype" w:eastAsia="Palatino Linotype" w:cs="Palatino Linotype"/>
        <w:sz w:val="18"/>
        <w:szCs w:val="18"/>
        <w:rtl w:val="0"/>
        <w:lang w:val="en-US"/>
      </w:rPr>
      <w:t>5</w:t>
    </w:r>
    <w:r>
      <w:rPr>
        <w:rFonts w:ascii="Palatino Linotype" w:hAnsi="Palatino Linotype" w:eastAsia="Palatino Linotype" w:cs="Palatino Linotype"/>
        <w:sz w:val="18"/>
        <w:szCs w:val="18"/>
        <w:rtl w:val="0"/>
      </w:rPr>
      <w:t xml:space="preserve">), pp.  </w:t>
    </w:r>
  </w:p>
  <w:p w14:paraId="00000072">
    <w:pPr>
      <w:tabs>
        <w:tab w:val="left" w:pos="7938"/>
        <w:tab w:val="right" w:pos="8789"/>
      </w:tabs>
      <w:spacing w:after="0" w:line="240" w:lineRule="auto"/>
      <w:rPr>
        <w:rFonts w:ascii="Times New Roman" w:hAnsi="Times New Roman" w:eastAsia="Times New Roman" w:cs="Times New Roman"/>
        <w:sz w:val="20"/>
        <w:szCs w:val="20"/>
      </w:rPr>
    </w:pPr>
    <w:r>
      <w:rPr>
        <w:rFonts w:ascii="Palatino Linotype" w:hAnsi="Palatino Linotype" w:eastAsia="Palatino Linotype" w:cs="Palatino Linotype"/>
        <w:sz w:val="18"/>
        <w:szCs w:val="18"/>
        <w:rtl w:val="0"/>
      </w:rPr>
      <w:t xml:space="preserve">ISSN: 2597-7377 EISSN: 2581-0251, </w:t>
    </w:r>
    <w:r>
      <mc:AlternateContent>
        <mc:Choice Requires="wps">
          <w:drawing>
            <wp:anchor distT="0" distB="0" distL="114300" distR="114300" simplePos="0" relativeHeight="251659264" behindDoc="0" locked="0" layoutInCell="1" allowOverlap="1">
              <wp:simplePos x="0" y="0"/>
              <wp:positionH relativeFrom="column">
                <wp:posOffset>-12065</wp:posOffset>
              </wp:positionH>
              <wp:positionV relativeFrom="paragraph">
                <wp:posOffset>165100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538000" y="3780000"/>
                        <a:ext cx="5616000" cy="0"/>
                      </a:xfrm>
                      <a:prstGeom prst="straightConnector1">
                        <a:avLst/>
                      </a:pr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0.95pt;margin-top:13pt;height:1pt;width:0pt;z-index:251659264;mso-width-relative:page;mso-height-relative:page;" filled="f" stroked="t" coordsize="21600,21600" o:gfxdata="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ZQdKTtMAAAAHAQAADwAAAAAAAAABACAAAAAiAAAAZHJzL2Rvd25y&#10;ZXYueG1sUEsBAhQAFAAAAAgAh07iQL/Y5HM8AgAAngQAAA4AAAAAAAAAAQAgAAAAIgEAAGRycy9l&#10;Mm9Eb2MueG1sUEsFBgAAAAAGAAYAWQEAANAFAAAAAA==&#10;">
              <v:fill on="f" focussize="0,0"/>
              <v:stroke color="#000000" joinstyle="round"/>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8B80A"/>
    <w:multiLevelType w:val="multilevel"/>
    <w:tmpl w:val="1468B80A"/>
    <w:lvl w:ilvl="0" w:tentative="0">
      <w:start w:val="1"/>
      <w:numFmt w:val="decimal"/>
      <w:pStyle w:val="47"/>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1">
    <w:nsid w:val="1BA98FFE"/>
    <w:multiLevelType w:val="multilevel"/>
    <w:tmpl w:val="1BA98FFE"/>
    <w:lvl w:ilvl="0" w:tentative="0">
      <w:start w:val="1"/>
      <w:numFmt w:val="decimal"/>
      <w:pStyle w:val="41"/>
      <w:lvlText w:val="%1."/>
      <w:lvlJc w:val="left"/>
      <w:pPr>
        <w:ind w:left="720" w:hanging="360"/>
      </w:pPr>
    </w:lvl>
    <w:lvl w:ilvl="1" w:tentative="0">
      <w:start w:val="1"/>
      <w:numFmt w:val="decimal"/>
      <w:lvlText w:val="%1.%2."/>
      <w:lvlJc w:val="left"/>
      <w:pPr>
        <w:ind w:left="720" w:hanging="360"/>
      </w:pPr>
    </w:lvl>
    <w:lvl w:ilvl="2" w:tentative="0">
      <w:start w:val="1"/>
      <w:numFmt w:val="decimal"/>
      <w:lvlText w:val="%1.%2.%3."/>
      <w:lvlJc w:val="left"/>
      <w:pPr>
        <w:ind w:left="1080" w:hanging="720"/>
      </w:pPr>
    </w:lvl>
    <w:lvl w:ilvl="3" w:tentative="0">
      <w:start w:val="1"/>
      <w:numFmt w:val="decimal"/>
      <w:lvlText w:val="%1.%2.%3.%4."/>
      <w:lvlJc w:val="left"/>
      <w:pPr>
        <w:ind w:left="1080" w:hanging="720"/>
      </w:pPr>
    </w:lvl>
    <w:lvl w:ilvl="4" w:tentative="0">
      <w:start w:val="1"/>
      <w:numFmt w:val="decimal"/>
      <w:lvlText w:val="%1.%2.%3.%4.%5."/>
      <w:lvlJc w:val="left"/>
      <w:pPr>
        <w:ind w:left="1440" w:hanging="1080"/>
      </w:pPr>
    </w:lvl>
    <w:lvl w:ilvl="5" w:tentative="0">
      <w:start w:val="1"/>
      <w:numFmt w:val="decimal"/>
      <w:lvlText w:val="%1.%2.%3.%4.%5.%6."/>
      <w:lvlJc w:val="left"/>
      <w:pPr>
        <w:ind w:left="1440" w:hanging="1080"/>
      </w:pPr>
    </w:lvl>
    <w:lvl w:ilvl="6" w:tentative="0">
      <w:start w:val="1"/>
      <w:numFmt w:val="decimal"/>
      <w:lvlText w:val="%1.%2.%3.%4.%5.%6.%7."/>
      <w:lvlJc w:val="left"/>
      <w:pPr>
        <w:ind w:left="1440" w:hanging="1080"/>
      </w:pPr>
    </w:lvl>
    <w:lvl w:ilvl="7" w:tentative="0">
      <w:start w:val="1"/>
      <w:numFmt w:val="decimal"/>
      <w:lvlText w:val="%1.%2.%3.%4.%5.%6.%7.%8."/>
      <w:lvlJc w:val="left"/>
      <w:pPr>
        <w:ind w:left="1800" w:hanging="1440"/>
      </w:pPr>
    </w:lvl>
    <w:lvl w:ilvl="8" w:tentative="0">
      <w:start w:val="1"/>
      <w:numFmt w:val="decimal"/>
      <w:lvlText w:val="%1.%2.%3.%4.%5.%6.%7.%8.%9."/>
      <w:lvlJc w:val="left"/>
      <w:pPr>
        <w:ind w:left="1800" w:hanging="1440"/>
      </w:pPr>
    </w:lvl>
  </w:abstractNum>
  <w:abstractNum w:abstractNumId="2">
    <w:nsid w:val="6676BBA8"/>
    <w:multiLevelType w:val="multilevel"/>
    <w:tmpl w:val="6676BBA8"/>
    <w:lvl w:ilvl="0" w:tentative="0">
      <w:start w:val="1"/>
      <w:numFmt w:val="bullet"/>
      <w:pStyle w:val="48"/>
      <w:lvlText w:val="●"/>
      <w:lvlJc w:val="left"/>
      <w:pPr>
        <w:ind w:left="1429" w:hanging="360"/>
      </w:pPr>
      <w:rPr>
        <w:rFonts w:ascii="Noto Sans Symbols" w:hAnsi="Noto Sans Symbols" w:eastAsia="Noto Sans Symbols" w:cs="Noto Sans Symbols"/>
      </w:rPr>
    </w:lvl>
    <w:lvl w:ilvl="1" w:tentative="0">
      <w:start w:val="1"/>
      <w:numFmt w:val="bullet"/>
      <w:lvlText w:val="o"/>
      <w:lvlJc w:val="left"/>
      <w:pPr>
        <w:ind w:left="2149" w:hanging="360"/>
      </w:pPr>
      <w:rPr>
        <w:rFonts w:ascii="Courier New" w:hAnsi="Courier New" w:eastAsia="Courier New" w:cs="Courier New"/>
      </w:rPr>
    </w:lvl>
    <w:lvl w:ilvl="2" w:tentative="0">
      <w:start w:val="1"/>
      <w:numFmt w:val="bullet"/>
      <w:lvlText w:val="▪"/>
      <w:lvlJc w:val="left"/>
      <w:pPr>
        <w:ind w:left="2869" w:hanging="360"/>
      </w:pPr>
      <w:rPr>
        <w:rFonts w:ascii="Noto Sans Symbols" w:hAnsi="Noto Sans Symbols" w:eastAsia="Noto Sans Symbols" w:cs="Noto Sans Symbols"/>
      </w:rPr>
    </w:lvl>
    <w:lvl w:ilvl="3" w:tentative="0">
      <w:start w:val="1"/>
      <w:numFmt w:val="bullet"/>
      <w:lvlText w:val="●"/>
      <w:lvlJc w:val="left"/>
      <w:pPr>
        <w:ind w:left="3589" w:hanging="360"/>
      </w:pPr>
      <w:rPr>
        <w:rFonts w:ascii="Noto Sans Symbols" w:hAnsi="Noto Sans Symbols" w:eastAsia="Noto Sans Symbols" w:cs="Noto Sans Symbols"/>
      </w:rPr>
    </w:lvl>
    <w:lvl w:ilvl="4" w:tentative="0">
      <w:start w:val="1"/>
      <w:numFmt w:val="bullet"/>
      <w:lvlText w:val="o"/>
      <w:lvlJc w:val="left"/>
      <w:pPr>
        <w:ind w:left="4309" w:hanging="360"/>
      </w:pPr>
      <w:rPr>
        <w:rFonts w:ascii="Courier New" w:hAnsi="Courier New" w:eastAsia="Courier New" w:cs="Courier New"/>
      </w:rPr>
    </w:lvl>
    <w:lvl w:ilvl="5" w:tentative="0">
      <w:start w:val="1"/>
      <w:numFmt w:val="bullet"/>
      <w:lvlText w:val="▪"/>
      <w:lvlJc w:val="left"/>
      <w:pPr>
        <w:ind w:left="5029" w:hanging="360"/>
      </w:pPr>
      <w:rPr>
        <w:rFonts w:ascii="Noto Sans Symbols" w:hAnsi="Noto Sans Symbols" w:eastAsia="Noto Sans Symbols" w:cs="Noto Sans Symbols"/>
      </w:rPr>
    </w:lvl>
    <w:lvl w:ilvl="6" w:tentative="0">
      <w:start w:val="1"/>
      <w:numFmt w:val="bullet"/>
      <w:lvlText w:val="●"/>
      <w:lvlJc w:val="left"/>
      <w:pPr>
        <w:ind w:left="5749" w:hanging="360"/>
      </w:pPr>
      <w:rPr>
        <w:rFonts w:ascii="Noto Sans Symbols" w:hAnsi="Noto Sans Symbols" w:eastAsia="Noto Sans Symbols" w:cs="Noto Sans Symbols"/>
      </w:rPr>
    </w:lvl>
    <w:lvl w:ilvl="7" w:tentative="0">
      <w:start w:val="1"/>
      <w:numFmt w:val="bullet"/>
      <w:lvlText w:val="o"/>
      <w:lvlJc w:val="left"/>
      <w:pPr>
        <w:ind w:left="6469" w:hanging="360"/>
      </w:pPr>
      <w:rPr>
        <w:rFonts w:ascii="Courier New" w:hAnsi="Courier New" w:eastAsia="Courier New" w:cs="Courier New"/>
      </w:rPr>
    </w:lvl>
    <w:lvl w:ilvl="8" w:tentative="0">
      <w:start w:val="1"/>
      <w:numFmt w:val="bullet"/>
      <w:lvlText w:val="▪"/>
      <w:lvlJc w:val="left"/>
      <w:pPr>
        <w:ind w:left="7189" w:hanging="360"/>
      </w:pPr>
      <w:rPr>
        <w:rFonts w:ascii="Noto Sans Symbols" w:hAnsi="Noto Sans Symbols" w:eastAsia="Noto Sans Symbols" w:cs="Noto Sans Symbols"/>
      </w:rPr>
    </w:lvl>
  </w:abstractNum>
  <w:abstractNum w:abstractNumId="3">
    <w:nsid w:val="7C4A6468"/>
    <w:multiLevelType w:val="multilevel"/>
    <w:tmpl w:val="7C4A6468"/>
    <w:lvl w:ilvl="0" w:tentative="0">
      <w:start w:val="1"/>
      <w:numFmt w:val="bullet"/>
      <w:lvlText w:val=""/>
      <w:lvlJc w:val="left"/>
      <w:pPr>
        <w:ind w:left="720" w:hanging="360"/>
      </w:pPr>
      <w:rPr>
        <w:rFonts w:hint="default" w:ascii="Symbol" w:hAnsi="Symbol" w:eastAsia="Times New Roman"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63F15A1"/>
    <w:rsid w:val="1940517D"/>
    <w:rsid w:val="1AF139B0"/>
    <w:rsid w:val="25C60CE1"/>
    <w:rsid w:val="31963175"/>
    <w:rsid w:val="493C7546"/>
    <w:rsid w:val="57E148BE"/>
    <w:rsid w:val="5AF1069E"/>
    <w:rsid w:val="66B3308E"/>
    <w:rsid w:val="71FB62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iPriority="99"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rPr>
  </w:style>
  <w:style w:type="paragraph" w:styleId="2">
    <w:name w:val="heading 1"/>
    <w:next w:val="1"/>
    <w:link w:val="66"/>
    <w:qFormat/>
    <w:uiPriority w:val="0"/>
    <w:pPr>
      <w:keepNext/>
      <w:spacing w:before="360" w:after="60" w:line="360" w:lineRule="auto"/>
      <w:ind w:right="567"/>
      <w:contextualSpacing/>
      <w:outlineLvl w:val="0"/>
    </w:pPr>
    <w:rPr>
      <w:rFonts w:ascii="Times New Roman" w:hAnsi="Times New Roman" w:eastAsia="Times New Roman" w:cs="Arial"/>
      <w:b/>
      <w:bCs/>
      <w:kern w:val="32"/>
      <w:sz w:val="24"/>
      <w:szCs w:val="32"/>
      <w:lang w:val="en-GB" w:eastAsia="en-GB"/>
    </w:rPr>
  </w:style>
  <w:style w:type="paragraph" w:styleId="3">
    <w:name w:val="heading 2"/>
    <w:basedOn w:val="1"/>
    <w:next w:val="4"/>
    <w:link w:val="67"/>
    <w:unhideWhenUsed/>
    <w:qFormat/>
    <w:uiPriority w:val="9"/>
    <w:pPr>
      <w:keepNext/>
      <w:keepLines/>
      <w:spacing w:before="40" w:after="0" w:line="259" w:lineRule="auto"/>
      <w:outlineLvl w:val="1"/>
    </w:pPr>
    <w:rPr>
      <w:rFonts w:asciiTheme="majorHAnsi" w:hAnsiTheme="majorHAnsi" w:eastAsiaTheme="majorEastAsia" w:cstheme="majorBidi"/>
      <w:color w:val="2F5597" w:themeColor="accent1" w:themeShade="BF"/>
      <w:sz w:val="26"/>
      <w:szCs w:val="26"/>
      <w:lang w:val="en-US"/>
    </w:rPr>
  </w:style>
  <w:style w:type="paragraph" w:styleId="5">
    <w:name w:val="heading 3"/>
    <w:next w:val="1"/>
    <w:link w:val="68"/>
    <w:unhideWhenUsed/>
    <w:qFormat/>
    <w:uiPriority w:val="9"/>
    <w:pPr>
      <w:keepNext/>
      <w:keepLines/>
      <w:spacing w:before="40" w:after="0" w:line="259" w:lineRule="auto"/>
      <w:outlineLvl w:val="2"/>
    </w:pPr>
    <w:rPr>
      <w:rFonts w:asciiTheme="majorHAnsi" w:hAnsiTheme="majorHAnsi" w:eastAsiaTheme="majorEastAsia" w:cstheme="majorBidi"/>
      <w:color w:val="203864" w:themeColor="accent1" w:themeShade="80"/>
      <w:sz w:val="24"/>
      <w:szCs w:val="24"/>
      <w:lang w:val="en-US"/>
    </w:rPr>
  </w:style>
  <w:style w:type="paragraph" w:styleId="6">
    <w:name w:val="heading 4"/>
    <w:basedOn w:val="1"/>
    <w:next w:val="1"/>
    <w:uiPriority w:val="0"/>
    <w:pPr>
      <w:keepNext/>
      <w:keepLines/>
      <w:pageBreakBefore w:val="0"/>
      <w:spacing w:before="240" w:after="40"/>
    </w:pPr>
    <w:rPr>
      <w:b/>
      <w:sz w:val="24"/>
      <w:szCs w:val="24"/>
    </w:rPr>
  </w:style>
  <w:style w:type="paragraph" w:styleId="7">
    <w:name w:val="heading 5"/>
    <w:basedOn w:val="1"/>
    <w:next w:val="1"/>
    <w:uiPriority w:val="0"/>
    <w:pPr>
      <w:keepNext/>
      <w:keepLines/>
      <w:pageBreakBefore w:val="0"/>
      <w:spacing w:before="220" w:after="40"/>
    </w:pPr>
    <w:rPr>
      <w:b/>
      <w:sz w:val="22"/>
      <w:szCs w:val="22"/>
    </w:rPr>
  </w:style>
  <w:style w:type="paragraph" w:styleId="8">
    <w:name w:val="heading 6"/>
    <w:basedOn w:val="1"/>
    <w:next w:val="1"/>
    <w:uiPriority w:val="0"/>
    <w:pPr>
      <w:keepNext/>
      <w:keepLines/>
      <w:pageBreakBefore w:val="0"/>
      <w:spacing w:before="200" w:after="40"/>
    </w:pPr>
    <w:rPr>
      <w:b/>
      <w:sz w:val="20"/>
      <w:szCs w:val="20"/>
    </w:rPr>
  </w:style>
  <w:style w:type="character" w:default="1" w:styleId="9">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customStyle="1" w:styleId="4">
    <w:name w:val="Normal H2"/>
    <w:basedOn w:val="1"/>
    <w:semiHidden/>
    <w:qFormat/>
    <w:uiPriority w:val="0"/>
    <w:pPr>
      <w:ind w:left="567" w:firstLine="567"/>
    </w:pPr>
  </w:style>
  <w:style w:type="paragraph" w:styleId="11">
    <w:name w:val="Balloon Text"/>
    <w:basedOn w:val="1"/>
    <w:link w:val="72"/>
    <w:semiHidden/>
    <w:unhideWhenUsed/>
    <w:qFormat/>
    <w:uiPriority w:val="99"/>
    <w:pPr>
      <w:spacing w:after="0" w:line="240" w:lineRule="auto"/>
    </w:pPr>
    <w:rPr>
      <w:rFonts w:ascii="Segoe UI" w:hAnsi="Segoe UI" w:cs="Segoe UI"/>
      <w:sz w:val="18"/>
      <w:szCs w:val="18"/>
    </w:rPr>
  </w:style>
  <w:style w:type="paragraph" w:styleId="12">
    <w:name w:val="Body Text"/>
    <w:basedOn w:val="1"/>
    <w:link w:val="77"/>
    <w:qFormat/>
    <w:uiPriority w:val="1"/>
    <w:pPr>
      <w:widowControl w:val="0"/>
      <w:autoSpaceDE w:val="0"/>
      <w:autoSpaceDN w:val="0"/>
      <w:spacing w:after="0" w:line="240" w:lineRule="auto"/>
    </w:pPr>
    <w:rPr>
      <w:rFonts w:ascii="Times New Roman" w:hAnsi="Times New Roman" w:eastAsia="Times New Roman" w:cs="Times New Roman"/>
      <w:sz w:val="24"/>
      <w:szCs w:val="24"/>
      <w:lang w:val="en-US" w:bidi="en-US"/>
    </w:rPr>
  </w:style>
  <w:style w:type="paragraph" w:styleId="13">
    <w:name w:val="Body Text Indent 3"/>
    <w:basedOn w:val="1"/>
    <w:link w:val="84"/>
    <w:semiHidden/>
    <w:unhideWhenUsed/>
    <w:uiPriority w:val="99"/>
    <w:pPr>
      <w:spacing w:after="120"/>
      <w:ind w:left="283"/>
    </w:pPr>
    <w:rPr>
      <w:sz w:val="16"/>
      <w:szCs w:val="16"/>
    </w:rPr>
  </w:style>
  <w:style w:type="paragraph" w:styleId="14">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5">
    <w:name w:val="annotation reference"/>
    <w:basedOn w:val="9"/>
    <w:semiHidden/>
    <w:unhideWhenUsed/>
    <w:qFormat/>
    <w:uiPriority w:val="99"/>
    <w:rPr>
      <w:sz w:val="16"/>
      <w:szCs w:val="16"/>
    </w:rPr>
  </w:style>
  <w:style w:type="paragraph" w:styleId="16">
    <w:name w:val="annotation text"/>
    <w:basedOn w:val="1"/>
    <w:link w:val="70"/>
    <w:semiHidden/>
    <w:unhideWhenUsed/>
    <w:qFormat/>
    <w:uiPriority w:val="99"/>
    <w:pPr>
      <w:spacing w:line="240" w:lineRule="auto"/>
    </w:pPr>
    <w:rPr>
      <w:sz w:val="20"/>
      <w:szCs w:val="20"/>
    </w:rPr>
  </w:style>
  <w:style w:type="paragraph" w:styleId="17">
    <w:name w:val="annotation subject"/>
    <w:basedOn w:val="16"/>
    <w:next w:val="16"/>
    <w:link w:val="71"/>
    <w:semiHidden/>
    <w:unhideWhenUsed/>
    <w:qFormat/>
    <w:uiPriority w:val="99"/>
    <w:rPr>
      <w:b/>
      <w:bCs/>
    </w:rPr>
  </w:style>
  <w:style w:type="paragraph" w:styleId="18">
    <w:name w:val="footer"/>
    <w:basedOn w:val="1"/>
    <w:link w:val="63"/>
    <w:unhideWhenUsed/>
    <w:qFormat/>
    <w:uiPriority w:val="99"/>
    <w:pPr>
      <w:tabs>
        <w:tab w:val="center" w:pos="4513"/>
        <w:tab w:val="right" w:pos="9026"/>
      </w:tabs>
      <w:spacing w:after="0" w:line="240" w:lineRule="auto"/>
    </w:pPr>
  </w:style>
  <w:style w:type="character" w:styleId="19">
    <w:name w:val="footnote reference"/>
    <w:basedOn w:val="9"/>
    <w:unhideWhenUsed/>
    <w:qFormat/>
    <w:uiPriority w:val="99"/>
    <w:rPr>
      <w:vertAlign w:val="superscript"/>
    </w:rPr>
  </w:style>
  <w:style w:type="paragraph" w:styleId="20">
    <w:name w:val="footnote text"/>
    <w:basedOn w:val="1"/>
    <w:link w:val="64"/>
    <w:unhideWhenUsed/>
    <w:qFormat/>
    <w:uiPriority w:val="99"/>
    <w:pPr>
      <w:spacing w:after="0" w:line="240" w:lineRule="auto"/>
    </w:pPr>
    <w:rPr>
      <w:sz w:val="20"/>
      <w:szCs w:val="20"/>
    </w:rPr>
  </w:style>
  <w:style w:type="paragraph" w:styleId="21">
    <w:name w:val="header"/>
    <w:basedOn w:val="1"/>
    <w:link w:val="62"/>
    <w:unhideWhenUsed/>
    <w:qFormat/>
    <w:uiPriority w:val="99"/>
    <w:pPr>
      <w:tabs>
        <w:tab w:val="center" w:pos="4513"/>
        <w:tab w:val="right" w:pos="9026"/>
      </w:tabs>
      <w:spacing w:after="0" w:line="240" w:lineRule="auto"/>
    </w:pPr>
  </w:style>
  <w:style w:type="paragraph" w:styleId="22">
    <w:name w:val="HTML Preformatted"/>
    <w:basedOn w:val="1"/>
    <w:link w:val="87"/>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en-US"/>
    </w:rPr>
  </w:style>
  <w:style w:type="character" w:styleId="23">
    <w:name w:val="Hyperlink"/>
    <w:basedOn w:val="9"/>
    <w:unhideWhenUsed/>
    <w:qFormat/>
    <w:uiPriority w:val="99"/>
    <w:rPr>
      <w:color w:val="0563C1"/>
      <w:u w:val="single"/>
    </w:rPr>
  </w:style>
  <w:style w:type="paragraph" w:styleId="24">
    <w:name w:val="Normal (Web)"/>
    <w:basedOn w:val="1"/>
    <w:unhideWhenUsed/>
    <w:qFormat/>
    <w:uiPriority w:val="99"/>
    <w:rPr>
      <w:rFonts w:ascii="Times New Roman" w:hAnsi="Times New Roman" w:cs="Times New Roman"/>
      <w:sz w:val="24"/>
      <w:szCs w:val="24"/>
    </w:rPr>
  </w:style>
  <w:style w:type="character" w:styleId="25">
    <w:name w:val="Strong"/>
    <w:basedOn w:val="9"/>
    <w:qFormat/>
    <w:uiPriority w:val="22"/>
    <w:rPr>
      <w:b/>
      <w:bCs/>
    </w:rPr>
  </w:style>
  <w:style w:type="paragraph" w:styleId="26">
    <w:name w:val="Subtitle"/>
    <w:basedOn w:val="1"/>
    <w:next w:val="1"/>
    <w:uiPriority w:val="0"/>
    <w:pPr>
      <w:keepNext/>
      <w:keepLines/>
      <w:pageBreakBefore w:val="0"/>
      <w:spacing w:before="360" w:after="80"/>
    </w:pPr>
    <w:rPr>
      <w:rFonts w:ascii="Georgia" w:hAnsi="Georgia" w:eastAsia="Georgia" w:cs="Georgia"/>
      <w:i/>
      <w:color w:val="666666"/>
      <w:sz w:val="48"/>
      <w:szCs w:val="48"/>
    </w:rPr>
  </w:style>
  <w:style w:type="table" w:styleId="27">
    <w:name w:val="Table Grid"/>
    <w:basedOn w:val="28"/>
    <w:qFormat/>
    <w:uiPriority w:val="59"/>
    <w:pPr>
      <w:spacing w:after="0" w:line="240" w:lineRule="auto"/>
    </w:pPr>
    <w:rPr>
      <w:rFonts w:eastAsiaTheme="minorEastAsia"/>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
    <w:name w:val="Table Normal1"/>
    <w:uiPriority w:val="0"/>
  </w:style>
  <w:style w:type="paragraph" w:styleId="29">
    <w:name w:val="Title"/>
    <w:basedOn w:val="1"/>
    <w:next w:val="1"/>
    <w:uiPriority w:val="0"/>
    <w:pPr>
      <w:keepNext/>
      <w:keepLines/>
      <w:pageBreakBefore w:val="0"/>
      <w:spacing w:before="480" w:after="120"/>
    </w:pPr>
    <w:rPr>
      <w:b/>
      <w:sz w:val="72"/>
      <w:szCs w:val="72"/>
    </w:rPr>
  </w:style>
  <w:style w:type="paragraph" w:styleId="30">
    <w:name w:val="toc 1"/>
    <w:basedOn w:val="1"/>
    <w:qFormat/>
    <w:uiPriority w:val="1"/>
    <w:pPr>
      <w:widowControl w:val="0"/>
      <w:autoSpaceDE w:val="0"/>
      <w:autoSpaceDN w:val="0"/>
      <w:spacing w:before="123" w:after="0" w:line="240" w:lineRule="auto"/>
      <w:ind w:right="983"/>
      <w:jc w:val="right"/>
    </w:pPr>
    <w:rPr>
      <w:rFonts w:ascii="Times New Roman" w:hAnsi="Times New Roman" w:eastAsia="Times New Roman" w:cs="Times New Roman"/>
      <w:b/>
      <w:bCs/>
      <w:sz w:val="24"/>
      <w:szCs w:val="24"/>
      <w:lang w:val="en-US" w:bidi="en-US"/>
    </w:rPr>
  </w:style>
  <w:style w:type="paragraph" w:styleId="31">
    <w:name w:val="toc 2"/>
    <w:basedOn w:val="1"/>
    <w:qFormat/>
    <w:uiPriority w:val="1"/>
    <w:pPr>
      <w:widowControl w:val="0"/>
      <w:autoSpaceDE w:val="0"/>
      <w:autoSpaceDN w:val="0"/>
      <w:spacing w:before="122" w:after="0" w:line="240" w:lineRule="auto"/>
      <w:ind w:right="983"/>
      <w:jc w:val="right"/>
    </w:pPr>
    <w:rPr>
      <w:rFonts w:ascii="Times New Roman" w:hAnsi="Times New Roman" w:eastAsia="Times New Roman" w:cs="Times New Roman"/>
      <w:sz w:val="24"/>
      <w:szCs w:val="24"/>
      <w:lang w:val="en-US" w:bidi="en-US"/>
    </w:rPr>
  </w:style>
  <w:style w:type="paragraph" w:styleId="32">
    <w:name w:val="toc 3"/>
    <w:basedOn w:val="1"/>
    <w:qFormat/>
    <w:uiPriority w:val="1"/>
    <w:pPr>
      <w:widowControl w:val="0"/>
      <w:autoSpaceDE w:val="0"/>
      <w:autoSpaceDN w:val="0"/>
      <w:spacing w:before="122" w:after="0" w:line="240" w:lineRule="auto"/>
      <w:ind w:left="1405" w:right="983" w:hanging="1406"/>
      <w:jc w:val="right"/>
    </w:pPr>
    <w:rPr>
      <w:rFonts w:ascii="Times New Roman" w:hAnsi="Times New Roman" w:eastAsia="Times New Roman" w:cs="Times New Roman"/>
      <w:i/>
      <w:sz w:val="24"/>
      <w:szCs w:val="24"/>
      <w:lang w:val="en-US" w:bidi="en-US"/>
    </w:rPr>
  </w:style>
  <w:style w:type="paragraph" w:customStyle="1" w:styleId="33">
    <w:name w:val="Alishlah_1.2_title"/>
    <w:next w:val="34"/>
    <w:qFormat/>
    <w:uiPriority w:val="0"/>
    <w:pPr>
      <w:adjustRightInd w:val="0"/>
      <w:snapToGrid w:val="0"/>
      <w:spacing w:before="600" w:after="240" w:line="400" w:lineRule="exact"/>
      <w:jc w:val="both"/>
    </w:pPr>
    <w:rPr>
      <w:rFonts w:ascii="Palatino Linotype" w:hAnsi="Palatino Linotype" w:eastAsia="Times New Roman" w:cs="Times New Roman"/>
      <w:b/>
      <w:snapToGrid w:val="0"/>
      <w:color w:val="000000"/>
      <w:sz w:val="28"/>
      <w:szCs w:val="28"/>
      <w:lang w:val="en-GB" w:eastAsia="de-DE" w:bidi="en-US"/>
    </w:rPr>
  </w:style>
  <w:style w:type="paragraph" w:customStyle="1" w:styleId="34">
    <w:name w:val="Alishlah_1.3_authornames"/>
    <w:basedOn w:val="1"/>
    <w:next w:val="35"/>
    <w:qFormat/>
    <w:uiPriority w:val="0"/>
    <w:pPr>
      <w:adjustRightInd w:val="0"/>
      <w:snapToGrid w:val="0"/>
      <w:spacing w:after="120" w:line="260" w:lineRule="atLeast"/>
    </w:pPr>
    <w:rPr>
      <w:rFonts w:ascii="Palatino Linotype" w:hAnsi="Palatino Linotype" w:eastAsia="Times New Roman" w:cs="Times New Roman"/>
      <w:b/>
      <w:color w:val="000000"/>
      <w:sz w:val="20"/>
      <w:lang w:val="en-US" w:eastAsia="de-DE" w:bidi="en-US"/>
    </w:rPr>
  </w:style>
  <w:style w:type="paragraph" w:customStyle="1" w:styleId="35">
    <w:name w:val="Alishlah_1.4_history"/>
    <w:basedOn w:val="1"/>
    <w:next w:val="1"/>
    <w:qFormat/>
    <w:uiPriority w:val="0"/>
    <w:pPr>
      <w:adjustRightInd w:val="0"/>
      <w:snapToGrid w:val="0"/>
      <w:spacing w:after="0" w:line="240" w:lineRule="auto"/>
    </w:pPr>
    <w:rPr>
      <w:rFonts w:ascii="Palatino Linotype" w:hAnsi="Palatino Linotype" w:eastAsia="Times New Roman" w:cs="Times New Roman"/>
      <w:color w:val="000000"/>
      <w:sz w:val="18"/>
      <w:szCs w:val="20"/>
      <w:lang w:val="en-US" w:eastAsia="de-DE" w:bidi="en-US"/>
    </w:rPr>
  </w:style>
  <w:style w:type="paragraph" w:customStyle="1" w:styleId="36">
    <w:name w:val="Alishlah_1.6_affiliation"/>
    <w:basedOn w:val="1"/>
    <w:qFormat/>
    <w:uiPriority w:val="0"/>
    <w:pPr>
      <w:adjustRightInd w:val="0"/>
      <w:snapToGrid w:val="0"/>
      <w:spacing w:after="0" w:line="200" w:lineRule="atLeast"/>
      <w:ind w:left="311" w:hanging="198"/>
    </w:pPr>
    <w:rPr>
      <w:rFonts w:ascii="Palatino Linotype" w:hAnsi="Palatino Linotype" w:eastAsia="Times New Roman" w:cs="Times New Roman"/>
      <w:color w:val="000000"/>
      <w:sz w:val="18"/>
      <w:szCs w:val="18"/>
      <w:lang w:val="en-US" w:eastAsia="de-DE" w:bidi="en-US"/>
    </w:rPr>
  </w:style>
  <w:style w:type="paragraph" w:customStyle="1" w:styleId="37">
    <w:name w:val="Alishlah_2_author_correspondence"/>
    <w:qFormat/>
    <w:uiPriority w:val="0"/>
    <w:pPr>
      <w:kinsoku w:val="0"/>
      <w:overflowPunct w:val="0"/>
      <w:autoSpaceDE w:val="0"/>
      <w:autoSpaceDN w:val="0"/>
      <w:adjustRightInd w:val="0"/>
      <w:snapToGrid w:val="0"/>
      <w:spacing w:after="0" w:line="200" w:lineRule="atLeast"/>
      <w:ind w:left="311" w:hanging="198"/>
    </w:pPr>
    <w:rPr>
      <w:rFonts w:ascii="Palatino Linotype" w:hAnsi="Palatino Linotype" w:eastAsia="Times New Roman" w:cs="Times New Roman"/>
      <w:snapToGrid w:val="0"/>
      <w:color w:val="000000"/>
      <w:sz w:val="18"/>
      <w:szCs w:val="20"/>
      <w:lang w:val="en-US" w:eastAsia="de-DE" w:bidi="en-US"/>
    </w:rPr>
  </w:style>
  <w:style w:type="paragraph" w:customStyle="1" w:styleId="38">
    <w:name w:val="Alishlah_1.7_abstract"/>
    <w:basedOn w:val="39"/>
    <w:next w:val="40"/>
    <w:qFormat/>
    <w:uiPriority w:val="0"/>
    <w:pPr>
      <w:spacing w:line="240" w:lineRule="auto"/>
      <w:ind w:left="113" w:firstLine="0"/>
    </w:pPr>
    <w:rPr>
      <w:snapToGrid/>
      <w:szCs w:val="20"/>
    </w:rPr>
  </w:style>
  <w:style w:type="paragraph" w:customStyle="1" w:styleId="39">
    <w:name w:val="Alishlah_3.1_text"/>
    <w:qFormat/>
    <w:uiPriority w:val="0"/>
    <w:pPr>
      <w:adjustRightInd w:val="0"/>
      <w:snapToGrid w:val="0"/>
      <w:spacing w:after="0" w:line="260" w:lineRule="atLeast"/>
      <w:ind w:firstLine="425"/>
      <w:jc w:val="both"/>
    </w:pPr>
    <w:rPr>
      <w:rFonts w:ascii="Palatino Linotype" w:hAnsi="Palatino Linotype" w:eastAsia="Times New Roman" w:cs="Times New Roman"/>
      <w:snapToGrid w:val="0"/>
      <w:color w:val="000000"/>
      <w:sz w:val="20"/>
      <w:szCs w:val="22"/>
      <w:lang w:val="en-US" w:eastAsia="de-DE" w:bidi="en-US"/>
    </w:rPr>
  </w:style>
  <w:style w:type="paragraph" w:customStyle="1" w:styleId="40">
    <w:name w:val="Alishlah_1.8_keywords"/>
    <w:basedOn w:val="39"/>
    <w:next w:val="1"/>
    <w:qFormat/>
    <w:uiPriority w:val="0"/>
    <w:pPr>
      <w:spacing w:line="240" w:lineRule="auto"/>
      <w:ind w:left="37" w:firstLine="0"/>
    </w:pPr>
    <w:rPr>
      <w:sz w:val="18"/>
      <w:szCs w:val="18"/>
    </w:rPr>
  </w:style>
  <w:style w:type="paragraph" w:customStyle="1" w:styleId="41">
    <w:name w:val="Alishlah_2.1_heading1"/>
    <w:basedOn w:val="1"/>
    <w:qFormat/>
    <w:uiPriority w:val="0"/>
    <w:pPr>
      <w:numPr>
        <w:ilvl w:val="0"/>
        <w:numId w:val="1"/>
      </w:numPr>
      <w:adjustRightInd w:val="0"/>
      <w:snapToGrid w:val="0"/>
      <w:spacing w:before="240" w:after="120" w:line="260" w:lineRule="atLeast"/>
      <w:ind w:left="426" w:hanging="426"/>
      <w:outlineLvl w:val="0"/>
    </w:pPr>
    <w:rPr>
      <w:rFonts w:ascii="Palatino Linotype" w:hAnsi="Palatino Linotype" w:eastAsia="Times New Roman" w:cs="Times New Roman"/>
      <w:b/>
      <w:snapToGrid w:val="0"/>
      <w:color w:val="000000"/>
      <w:sz w:val="20"/>
      <w:lang w:val="en-US" w:eastAsia="zh-CN" w:bidi="en-US"/>
    </w:rPr>
  </w:style>
  <w:style w:type="paragraph" w:customStyle="1" w:styleId="42">
    <w:name w:val="Alishlah_3.2_text_no_indent"/>
    <w:basedOn w:val="39"/>
    <w:qFormat/>
    <w:uiPriority w:val="0"/>
    <w:pPr>
      <w:ind w:firstLine="0"/>
    </w:pPr>
  </w:style>
  <w:style w:type="paragraph" w:customStyle="1" w:styleId="43">
    <w:name w:val="Alishlah_3.3_text_space_after"/>
    <w:basedOn w:val="39"/>
    <w:qFormat/>
    <w:uiPriority w:val="0"/>
    <w:pPr>
      <w:spacing w:after="240"/>
    </w:pPr>
  </w:style>
  <w:style w:type="paragraph" w:customStyle="1" w:styleId="44">
    <w:name w:val="Alishlah_3.4_text_space_before"/>
    <w:basedOn w:val="39"/>
    <w:qFormat/>
    <w:uiPriority w:val="0"/>
    <w:pPr>
      <w:spacing w:before="240"/>
    </w:pPr>
  </w:style>
  <w:style w:type="paragraph" w:customStyle="1" w:styleId="45">
    <w:name w:val="Alishlah_3.5_text_before_list"/>
    <w:basedOn w:val="39"/>
    <w:qFormat/>
    <w:uiPriority w:val="0"/>
    <w:pPr>
      <w:spacing w:after="120"/>
    </w:pPr>
  </w:style>
  <w:style w:type="paragraph" w:customStyle="1" w:styleId="46">
    <w:name w:val="Alishlah_3.6_text_after_list"/>
    <w:basedOn w:val="39"/>
    <w:qFormat/>
    <w:uiPriority w:val="0"/>
    <w:pPr>
      <w:spacing w:before="120"/>
    </w:pPr>
  </w:style>
  <w:style w:type="paragraph" w:customStyle="1" w:styleId="47">
    <w:name w:val="Alishlah_3.7_itemize"/>
    <w:basedOn w:val="39"/>
    <w:qFormat/>
    <w:uiPriority w:val="0"/>
    <w:pPr>
      <w:numPr>
        <w:ilvl w:val="0"/>
        <w:numId w:val="2"/>
      </w:numPr>
      <w:ind w:left="425" w:hanging="425"/>
    </w:pPr>
  </w:style>
  <w:style w:type="paragraph" w:customStyle="1" w:styleId="48">
    <w:name w:val="Alishlah_3.8_bullet"/>
    <w:basedOn w:val="39"/>
    <w:qFormat/>
    <w:uiPriority w:val="0"/>
    <w:pPr>
      <w:numPr>
        <w:ilvl w:val="0"/>
        <w:numId w:val="3"/>
      </w:numPr>
      <w:ind w:left="425" w:hanging="425"/>
    </w:pPr>
  </w:style>
  <w:style w:type="paragraph" w:customStyle="1" w:styleId="49">
    <w:name w:val="Alishlah_3.9_equation"/>
    <w:basedOn w:val="39"/>
    <w:qFormat/>
    <w:uiPriority w:val="0"/>
    <w:pPr>
      <w:spacing w:before="120" w:after="120"/>
      <w:ind w:left="709" w:firstLine="0"/>
      <w:jc w:val="center"/>
    </w:pPr>
  </w:style>
  <w:style w:type="paragraph" w:customStyle="1" w:styleId="50">
    <w:name w:val="Alishlah_3.a_equation_number"/>
    <w:basedOn w:val="39"/>
    <w:qFormat/>
    <w:uiPriority w:val="0"/>
    <w:pPr>
      <w:spacing w:before="120" w:after="120" w:line="240" w:lineRule="auto"/>
      <w:ind w:firstLine="0"/>
      <w:jc w:val="right"/>
    </w:pPr>
  </w:style>
  <w:style w:type="paragraph" w:customStyle="1" w:styleId="51">
    <w:name w:val="Alishlah_6.2_Acknowledgments"/>
    <w:qFormat/>
    <w:uiPriority w:val="0"/>
    <w:pPr>
      <w:adjustRightInd w:val="0"/>
      <w:snapToGrid w:val="0"/>
      <w:spacing w:before="120" w:after="0" w:line="200" w:lineRule="atLeast"/>
      <w:jc w:val="both"/>
    </w:pPr>
    <w:rPr>
      <w:rFonts w:ascii="Palatino Linotype" w:hAnsi="Palatino Linotype" w:eastAsia="Times New Roman" w:cs="Times New Roman"/>
      <w:snapToGrid w:val="0"/>
      <w:color w:val="000000"/>
      <w:sz w:val="18"/>
      <w:szCs w:val="20"/>
      <w:lang w:val="en-US" w:eastAsia="de-DE" w:bidi="en-US"/>
    </w:rPr>
  </w:style>
  <w:style w:type="paragraph" w:customStyle="1" w:styleId="52">
    <w:name w:val="Alishlah_4.1_table_caption"/>
    <w:basedOn w:val="51"/>
    <w:qFormat/>
    <w:uiPriority w:val="0"/>
    <w:pPr>
      <w:spacing w:before="240" w:after="120" w:line="260" w:lineRule="atLeast"/>
      <w:ind w:left="425" w:right="425"/>
      <w:jc w:val="center"/>
    </w:pPr>
    <w:rPr>
      <w:rFonts w:eastAsia="Georgia"/>
      <w:b/>
      <w:bCs/>
      <w:snapToGrid/>
      <w:szCs w:val="22"/>
    </w:rPr>
  </w:style>
  <w:style w:type="paragraph" w:customStyle="1" w:styleId="53">
    <w:name w:val="Alishlah_4.2_table_body"/>
    <w:qFormat/>
    <w:uiPriority w:val="0"/>
    <w:pPr>
      <w:adjustRightInd w:val="0"/>
      <w:snapToGrid w:val="0"/>
      <w:spacing w:after="0" w:line="260" w:lineRule="atLeast"/>
      <w:jc w:val="center"/>
    </w:pPr>
    <w:rPr>
      <w:rFonts w:ascii="Palatino Linotype" w:hAnsi="Palatino Linotype" w:eastAsia="Times New Roman" w:cs="Times New Roman"/>
      <w:snapToGrid w:val="0"/>
      <w:color w:val="000000"/>
      <w:sz w:val="20"/>
      <w:szCs w:val="20"/>
      <w:lang w:val="en-US" w:eastAsia="de-DE" w:bidi="en-US"/>
    </w:rPr>
  </w:style>
  <w:style w:type="paragraph" w:customStyle="1" w:styleId="54">
    <w:name w:val="Alishlah_4.3_table_footer"/>
    <w:basedOn w:val="52"/>
    <w:next w:val="39"/>
    <w:qFormat/>
    <w:uiPriority w:val="0"/>
    <w:pPr>
      <w:spacing w:before="0"/>
      <w:ind w:left="0" w:right="0"/>
    </w:pPr>
    <w:rPr>
      <w:b w:val="0"/>
      <w:bCs w:val="0"/>
    </w:rPr>
  </w:style>
  <w:style w:type="paragraph" w:customStyle="1" w:styleId="55">
    <w:name w:val="Alishlah_5.1_figure_caption"/>
    <w:basedOn w:val="51"/>
    <w:qFormat/>
    <w:uiPriority w:val="0"/>
    <w:pPr>
      <w:spacing w:after="240" w:line="260" w:lineRule="atLeast"/>
      <w:ind w:left="425" w:right="425"/>
    </w:pPr>
    <w:rPr>
      <w:snapToGrid/>
    </w:rPr>
  </w:style>
  <w:style w:type="paragraph" w:customStyle="1" w:styleId="56">
    <w:name w:val="Alishlah_5.2_figure"/>
    <w:qFormat/>
    <w:uiPriority w:val="0"/>
    <w:pPr>
      <w:spacing w:after="0" w:line="240" w:lineRule="auto"/>
      <w:jc w:val="center"/>
    </w:pPr>
    <w:rPr>
      <w:rFonts w:ascii="Palatino Linotype" w:hAnsi="Palatino Linotype" w:eastAsia="Times New Roman" w:cs="Times New Roman"/>
      <w:snapToGrid w:val="0"/>
      <w:color w:val="000000"/>
      <w:sz w:val="24"/>
      <w:szCs w:val="20"/>
      <w:lang w:val="en-US" w:eastAsia="de-DE" w:bidi="en-US"/>
    </w:rPr>
  </w:style>
  <w:style w:type="paragraph" w:customStyle="1" w:styleId="57">
    <w:name w:val="MDPI_header_journal_logo"/>
    <w:qFormat/>
    <w:uiPriority w:val="0"/>
    <w:pPr>
      <w:adjustRightInd w:val="0"/>
      <w:snapToGrid w:val="0"/>
      <w:spacing w:after="0" w:line="240" w:lineRule="auto"/>
    </w:pPr>
    <w:rPr>
      <w:rFonts w:ascii="Palatino Linotype" w:hAnsi="Palatino Linotype" w:eastAsia="Times New Roman" w:cs="Times New Roman"/>
      <w:i/>
      <w:color w:val="000000"/>
      <w:sz w:val="24"/>
      <w:szCs w:val="22"/>
      <w:lang w:val="en-US" w:eastAsia="de-CH"/>
    </w:rPr>
  </w:style>
  <w:style w:type="paragraph" w:customStyle="1" w:styleId="58">
    <w:name w:val="Alishlah_8.1_Quote"/>
    <w:basedOn w:val="42"/>
    <w:qFormat/>
    <w:uiPriority w:val="0"/>
    <w:pPr>
      <w:ind w:left="426"/>
    </w:pPr>
    <w:rPr>
      <w:iCs/>
    </w:rPr>
  </w:style>
  <w:style w:type="paragraph" w:customStyle="1" w:styleId="59">
    <w:name w:val="Alishlah_2.3_heading3"/>
    <w:basedOn w:val="39"/>
    <w:qFormat/>
    <w:uiPriority w:val="0"/>
    <w:pPr>
      <w:spacing w:before="240" w:after="120"/>
      <w:ind w:firstLine="0"/>
      <w:jc w:val="left"/>
      <w:outlineLvl w:val="2"/>
    </w:pPr>
  </w:style>
  <w:style w:type="paragraph" w:customStyle="1" w:styleId="60">
    <w:name w:val="Alishlah_2.2_heading2"/>
    <w:basedOn w:val="1"/>
    <w:qFormat/>
    <w:uiPriority w:val="0"/>
    <w:pPr>
      <w:kinsoku w:val="0"/>
      <w:overflowPunct w:val="0"/>
      <w:autoSpaceDE w:val="0"/>
      <w:autoSpaceDN w:val="0"/>
      <w:adjustRightInd w:val="0"/>
      <w:snapToGrid w:val="0"/>
      <w:spacing w:before="240" w:after="120" w:line="260" w:lineRule="atLeast"/>
      <w:outlineLvl w:val="1"/>
    </w:pPr>
    <w:rPr>
      <w:rFonts w:ascii="Palatino Linotype" w:hAnsi="Palatino Linotype" w:eastAsia="Georgia" w:cs="Times New Roman"/>
      <w:b/>
      <w:bCs/>
      <w:i/>
      <w:snapToGrid w:val="0"/>
      <w:color w:val="000000"/>
      <w:sz w:val="20"/>
      <w:lang w:val="en-US" w:eastAsia="de-DE" w:bidi="en-US"/>
    </w:rPr>
  </w:style>
  <w:style w:type="paragraph" w:customStyle="1" w:styleId="61">
    <w:name w:val="Alishlah_7.1_References"/>
    <w:basedOn w:val="1"/>
    <w:qFormat/>
    <w:uiPriority w:val="0"/>
    <w:pPr>
      <w:widowControl w:val="0"/>
      <w:autoSpaceDE w:val="0"/>
      <w:autoSpaceDN w:val="0"/>
      <w:adjustRightInd w:val="0"/>
      <w:spacing w:after="0" w:line="240" w:lineRule="atLeast"/>
      <w:ind w:left="480" w:hanging="480"/>
      <w:jc w:val="both"/>
    </w:pPr>
    <w:rPr>
      <w:rFonts w:ascii="Palatino Linotype" w:hAnsi="Palatino Linotype" w:cs="Times New Roman"/>
      <w:sz w:val="20"/>
      <w:szCs w:val="20"/>
    </w:rPr>
  </w:style>
  <w:style w:type="character" w:customStyle="1" w:styleId="62">
    <w:name w:val="Header Char"/>
    <w:basedOn w:val="9"/>
    <w:link w:val="21"/>
    <w:qFormat/>
    <w:uiPriority w:val="99"/>
  </w:style>
  <w:style w:type="character" w:customStyle="1" w:styleId="63">
    <w:name w:val="Footer Char"/>
    <w:basedOn w:val="9"/>
    <w:link w:val="18"/>
    <w:qFormat/>
    <w:uiPriority w:val="99"/>
  </w:style>
  <w:style w:type="character" w:customStyle="1" w:styleId="64">
    <w:name w:val="Footnote Text Char"/>
    <w:basedOn w:val="9"/>
    <w:link w:val="20"/>
    <w:qFormat/>
    <w:uiPriority w:val="99"/>
    <w:rPr>
      <w:sz w:val="20"/>
      <w:szCs w:val="20"/>
    </w:rPr>
  </w:style>
  <w:style w:type="character" w:customStyle="1" w:styleId="65">
    <w:name w:val="Unresolved Mention1"/>
    <w:basedOn w:val="9"/>
    <w:semiHidden/>
    <w:unhideWhenUsed/>
    <w:qFormat/>
    <w:uiPriority w:val="99"/>
    <w:rPr>
      <w:color w:val="605E5C"/>
      <w:shd w:val="clear" w:color="auto" w:fill="E1DFDD"/>
    </w:rPr>
  </w:style>
  <w:style w:type="character" w:customStyle="1" w:styleId="66">
    <w:name w:val="Heading 1 Char"/>
    <w:basedOn w:val="9"/>
    <w:link w:val="2"/>
    <w:qFormat/>
    <w:uiPriority w:val="0"/>
    <w:rPr>
      <w:rFonts w:ascii="Times New Roman" w:hAnsi="Times New Roman" w:eastAsia="Times New Roman" w:cs="Arial"/>
      <w:b/>
      <w:bCs/>
      <w:kern w:val="32"/>
      <w:sz w:val="24"/>
      <w:szCs w:val="32"/>
      <w:lang w:val="en-GB" w:eastAsia="en-GB"/>
    </w:rPr>
  </w:style>
  <w:style w:type="character" w:customStyle="1" w:styleId="67">
    <w:name w:val="Heading 2 Char"/>
    <w:basedOn w:val="9"/>
    <w:link w:val="3"/>
    <w:qFormat/>
    <w:uiPriority w:val="9"/>
    <w:rPr>
      <w:rFonts w:asciiTheme="majorHAnsi" w:hAnsiTheme="majorHAnsi" w:eastAsiaTheme="majorEastAsia" w:cstheme="majorBidi"/>
      <w:color w:val="2F5597" w:themeColor="accent1" w:themeShade="BF"/>
      <w:sz w:val="26"/>
      <w:szCs w:val="26"/>
    </w:rPr>
  </w:style>
  <w:style w:type="character" w:customStyle="1" w:styleId="68">
    <w:name w:val="Heading 3 Char"/>
    <w:basedOn w:val="9"/>
    <w:link w:val="5"/>
    <w:qFormat/>
    <w:uiPriority w:val="9"/>
    <w:rPr>
      <w:rFonts w:asciiTheme="majorHAnsi" w:hAnsiTheme="majorHAnsi" w:eastAsiaTheme="majorEastAsia" w:cstheme="majorBidi"/>
      <w:color w:val="203864" w:themeColor="accent1" w:themeShade="80"/>
      <w:sz w:val="24"/>
      <w:szCs w:val="24"/>
    </w:rPr>
  </w:style>
  <w:style w:type="paragraph" w:styleId="69">
    <w:name w:val="List Paragraph"/>
    <w:basedOn w:val="1"/>
    <w:link w:val="85"/>
    <w:qFormat/>
    <w:uiPriority w:val="34"/>
    <w:pPr>
      <w:spacing w:after="200" w:line="276" w:lineRule="auto"/>
      <w:ind w:left="720"/>
      <w:contextualSpacing/>
    </w:pPr>
    <w:rPr>
      <w:rFonts w:cs="Arial" w:eastAsiaTheme="minorEastAsia"/>
      <w:lang w:val="id-ID"/>
    </w:rPr>
  </w:style>
  <w:style w:type="character" w:customStyle="1" w:styleId="70">
    <w:name w:val="Comment Text Char"/>
    <w:basedOn w:val="9"/>
    <w:link w:val="16"/>
    <w:semiHidden/>
    <w:qFormat/>
    <w:uiPriority w:val="99"/>
    <w:rPr>
      <w:sz w:val="20"/>
      <w:szCs w:val="20"/>
    </w:rPr>
  </w:style>
  <w:style w:type="character" w:customStyle="1" w:styleId="71">
    <w:name w:val="Comment Subject Char"/>
    <w:basedOn w:val="70"/>
    <w:link w:val="17"/>
    <w:semiHidden/>
    <w:qFormat/>
    <w:uiPriority w:val="99"/>
    <w:rPr>
      <w:b/>
      <w:bCs/>
      <w:sz w:val="20"/>
      <w:szCs w:val="20"/>
    </w:rPr>
  </w:style>
  <w:style w:type="character" w:customStyle="1" w:styleId="72">
    <w:name w:val="Balloon Text Char"/>
    <w:basedOn w:val="9"/>
    <w:link w:val="11"/>
    <w:semiHidden/>
    <w:qFormat/>
    <w:uiPriority w:val="99"/>
    <w:rPr>
      <w:rFonts w:ascii="Segoe UI" w:hAnsi="Segoe UI" w:cs="Segoe UI"/>
      <w:sz w:val="18"/>
      <w:szCs w:val="18"/>
    </w:rPr>
  </w:style>
  <w:style w:type="character" w:customStyle="1" w:styleId="73">
    <w:name w:val="tlid-translation"/>
    <w:basedOn w:val="9"/>
    <w:uiPriority w:val="0"/>
  </w:style>
  <w:style w:type="table" w:customStyle="1" w:styleId="74">
    <w:name w:val="Plain Table 2"/>
    <w:basedOn w:val="28"/>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75">
    <w:name w:val="Unresolved Mention2"/>
    <w:basedOn w:val="9"/>
    <w:semiHidden/>
    <w:unhideWhenUsed/>
    <w:uiPriority w:val="99"/>
    <w:rPr>
      <w:color w:val="605E5C"/>
      <w:shd w:val="clear" w:color="auto" w:fill="E1DFDD"/>
    </w:rPr>
  </w:style>
  <w:style w:type="character" w:customStyle="1" w:styleId="76">
    <w:name w:val="Unresolved Mention3"/>
    <w:basedOn w:val="9"/>
    <w:semiHidden/>
    <w:unhideWhenUsed/>
    <w:uiPriority w:val="99"/>
    <w:rPr>
      <w:color w:val="605E5C"/>
      <w:shd w:val="clear" w:color="auto" w:fill="E1DFDD"/>
    </w:rPr>
  </w:style>
  <w:style w:type="character" w:customStyle="1" w:styleId="77">
    <w:name w:val="Body Text Char"/>
    <w:basedOn w:val="9"/>
    <w:link w:val="12"/>
    <w:uiPriority w:val="1"/>
    <w:rPr>
      <w:rFonts w:ascii="Times New Roman" w:hAnsi="Times New Roman" w:eastAsia="Times New Roman" w:cs="Times New Roman"/>
      <w:sz w:val="24"/>
      <w:szCs w:val="24"/>
      <w:lang w:val="en-US" w:bidi="en-US"/>
    </w:rPr>
  </w:style>
  <w:style w:type="paragraph" w:customStyle="1" w:styleId="78">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en-US" w:bidi="en-US"/>
    </w:rPr>
  </w:style>
  <w:style w:type="character" w:customStyle="1" w:styleId="79">
    <w:name w:val="lc"/>
    <w:basedOn w:val="9"/>
    <w:uiPriority w:val="0"/>
  </w:style>
  <w:style w:type="character" w:customStyle="1" w:styleId="80">
    <w:name w:val="kw"/>
    <w:basedOn w:val="9"/>
    <w:uiPriority w:val="0"/>
  </w:style>
  <w:style w:type="character" w:customStyle="1" w:styleId="81">
    <w:name w:val="rc"/>
    <w:basedOn w:val="9"/>
    <w:uiPriority w:val="0"/>
  </w:style>
  <w:style w:type="character" w:customStyle="1" w:styleId="82">
    <w:name w:val="st"/>
    <w:basedOn w:val="9"/>
    <w:uiPriority w:val="0"/>
  </w:style>
  <w:style w:type="character" w:customStyle="1" w:styleId="83">
    <w:name w:val="Unresolved Mention"/>
    <w:basedOn w:val="9"/>
    <w:semiHidden/>
    <w:unhideWhenUsed/>
    <w:uiPriority w:val="99"/>
    <w:rPr>
      <w:color w:val="605E5C"/>
      <w:shd w:val="clear" w:color="auto" w:fill="E1DFDD"/>
    </w:rPr>
  </w:style>
  <w:style w:type="character" w:customStyle="1" w:styleId="84">
    <w:name w:val="Body Text Indent 3 Char"/>
    <w:basedOn w:val="9"/>
    <w:link w:val="13"/>
    <w:semiHidden/>
    <w:uiPriority w:val="99"/>
    <w:rPr>
      <w:sz w:val="16"/>
      <w:szCs w:val="16"/>
    </w:rPr>
  </w:style>
  <w:style w:type="character" w:customStyle="1" w:styleId="85">
    <w:name w:val="List Paragraph Char"/>
    <w:basedOn w:val="9"/>
    <w:link w:val="69"/>
    <w:locked/>
    <w:uiPriority w:val="34"/>
    <w:rPr>
      <w:rFonts w:cs="Arial" w:eastAsiaTheme="minorEastAsia"/>
      <w:lang w:val="id-ID"/>
    </w:rPr>
  </w:style>
  <w:style w:type="paragraph" w:styleId="86">
    <w:name w:val="No Spacing"/>
    <w:link w:val="90"/>
    <w:qFormat/>
    <w:uiPriority w:val="1"/>
    <w:pPr>
      <w:spacing w:after="0" w:line="240" w:lineRule="auto"/>
    </w:pPr>
    <w:rPr>
      <w:rFonts w:ascii="Calibri" w:hAnsi="Calibri" w:cs="Calibri" w:eastAsiaTheme="minorEastAsia"/>
      <w:sz w:val="22"/>
      <w:szCs w:val="22"/>
      <w:lang w:val="id-ID" w:eastAsia="id-ID"/>
    </w:rPr>
  </w:style>
  <w:style w:type="character" w:customStyle="1" w:styleId="87">
    <w:name w:val="HTML Preformatted Char"/>
    <w:basedOn w:val="9"/>
    <w:link w:val="22"/>
    <w:uiPriority w:val="99"/>
    <w:rPr>
      <w:rFonts w:ascii="Courier New" w:hAnsi="Courier New" w:eastAsia="Times New Roman" w:cs="Courier New"/>
      <w:sz w:val="20"/>
      <w:szCs w:val="20"/>
      <w:lang w:val="en-US"/>
    </w:rPr>
  </w:style>
  <w:style w:type="table" w:customStyle="1" w:styleId="88">
    <w:name w:val="Plain Table 4"/>
    <w:basedOn w:val="28"/>
    <w:uiPriority w:val="44"/>
    <w:pPr>
      <w:spacing w:after="0" w:line="240" w:lineRule="auto"/>
    </w:pPr>
    <w:rPr>
      <w:rFonts w:eastAsiaTheme="minorHAnsi"/>
      <w:lang w:val="en-US"/>
    </w:r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89">
    <w:name w:val="Table Grid1"/>
    <w:basedOn w:val="28"/>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0">
    <w:name w:val="No Spacing Char"/>
    <w:link w:val="86"/>
    <w:locked/>
    <w:uiPriority w:val="1"/>
    <w:rPr>
      <w:rFonts w:eastAsiaTheme="minorEastAsia"/>
      <w:lang w:val="id-ID" w:eastAsia="id-ID"/>
    </w:rPr>
  </w:style>
  <w:style w:type="paragraph" w:customStyle="1" w:styleId="91">
    <w:name w:val="Alishlah_2.4 HEading4"/>
    <w:basedOn w:val="5"/>
    <w:link w:val="92"/>
    <w:qFormat/>
    <w:uiPriority w:val="0"/>
    <w:pPr>
      <w:spacing w:before="0"/>
    </w:pPr>
    <w:rPr>
      <w:rFonts w:ascii="Palatino Linotype" w:hAnsi="Palatino Linotype" w:cs="Times New Roman"/>
      <w:i/>
      <w:color w:val="auto"/>
      <w:sz w:val="20"/>
      <w:szCs w:val="20"/>
    </w:rPr>
  </w:style>
  <w:style w:type="character" w:customStyle="1" w:styleId="92">
    <w:name w:val="Alishlah_2.4 HEading4 Char"/>
    <w:basedOn w:val="68"/>
    <w:link w:val="91"/>
    <w:uiPriority w:val="0"/>
    <w:rPr>
      <w:rFonts w:ascii="Palatino Linotype" w:hAnsi="Palatino Linotype" w:cs="Times New Roman" w:eastAsiaTheme="majorEastAsia"/>
      <w:i/>
      <w:color w:val="203864" w:themeColor="accent1" w:themeShade="80"/>
      <w:sz w:val="20"/>
      <w:szCs w:val="20"/>
    </w:rPr>
  </w:style>
  <w:style w:type="table" w:customStyle="1" w:styleId="93">
    <w:name w:val="_Style 95"/>
    <w:basedOn w:val="28"/>
    <w:uiPriority w:val="0"/>
    <w:pPr>
      <w:spacing w:after="0" w:line="240" w:lineRule="auto"/>
    </w:pPr>
    <w:rPr>
      <w:sz w:val="20"/>
      <w:szCs w:val="20"/>
    </w:rPr>
    <w:tblPr>
      <w:tblCellMar>
        <w:top w:w="0" w:type="dxa"/>
        <w:left w:w="108" w:type="dxa"/>
        <w:bottom w:w="0" w:type="dxa"/>
        <w:right w:w="108" w:type="dxa"/>
      </w:tblCellMar>
    </w:tblPr>
  </w:style>
  <w:style w:type="table" w:customStyle="1" w:styleId="94">
    <w:name w:val="_Style 96"/>
    <w:basedOn w:val="28"/>
    <w:uiPriority w:val="0"/>
    <w:tblPr>
      <w:tblCellMar>
        <w:top w:w="0" w:type="dxa"/>
        <w:left w:w="115" w:type="dxa"/>
        <w:bottom w:w="0" w:type="dxa"/>
        <w:right w:w="115" w:type="dxa"/>
      </w:tblCellMar>
    </w:tblPr>
  </w:style>
  <w:style w:type="table" w:customStyle="1" w:styleId="95">
    <w:name w:val="_Style 97"/>
    <w:basedOn w:val="28"/>
    <w:uiPriority w:val="0"/>
    <w:tblPr>
      <w:tblCellMar>
        <w:top w:w="0" w:type="dxa"/>
        <w:left w:w="115" w:type="dxa"/>
        <w:bottom w:w="0" w:type="dxa"/>
        <w:right w:w="115" w:type="dxa"/>
      </w:tblCellMar>
    </w:tblPr>
  </w:style>
  <w:style w:type="table" w:customStyle="1" w:styleId="96">
    <w:name w:val="_Style 98"/>
    <w:basedOn w:val="28"/>
    <w:uiPriority w:val="0"/>
    <w:tblPr>
      <w:tblCellMar>
        <w:top w:w="0" w:type="dxa"/>
        <w:left w:w="0" w:type="dxa"/>
        <w:bottom w:w="0" w:type="dxa"/>
        <w:right w:w="0" w:type="dxa"/>
      </w:tblCellMar>
    </w:tblPr>
  </w:style>
  <w:style w:type="paragraph" w:customStyle="1" w:styleId="97">
    <w:name w:val="Sub Judul"/>
    <w:basedOn w:val="3"/>
    <w:qFormat/>
    <w:uiPriority w:val="0"/>
    <w:pPr>
      <w:numPr>
        <w:ilvl w:val="0"/>
        <w:numId w:val="0"/>
      </w:numPr>
    </w:pPr>
  </w:style>
  <w:style w:type="paragraph" w:customStyle="1" w:styleId="98">
    <w:name w:val="Bibliography"/>
    <w:basedOn w:val="1"/>
    <w:next w:val="1"/>
    <w:qFormat/>
    <w:uiPriority w:val="37"/>
    <w:pPr>
      <w:ind w:left="567" w:hanging="567"/>
    </w:pPr>
  </w:style>
  <w:style w:type="paragraph" w:customStyle="1" w:styleId="99">
    <w:name w:val="Abstrak"/>
    <w:basedOn w:val="1"/>
    <w:qFormat/>
    <w:uiPriority w:val="0"/>
    <w:rPr>
      <w:rFonts w:cs="Times New Roman"/>
      <w:bCs/>
      <w:sz w:val="20"/>
      <w:szCs w:val="20"/>
    </w:rPr>
  </w:style>
  <w:style w:type="paragraph" w:customStyle="1" w:styleId="100">
    <w:name w:val="Kata Kunci"/>
    <w:basedOn w:val="1"/>
    <w:qFormat/>
    <w:uiPriority w:val="0"/>
    <w:pPr>
      <w:jc w:val="center"/>
    </w:pPr>
    <w:rPr>
      <w:rFonts w:cs="Times New Roman"/>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1.xml"/><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r>
              <a:rPr lang="en-US" sz="1200"/>
              <a:t>Grafik Kontribusi Perempuan Dinasti</a:t>
            </a:r>
            <a:r>
              <a:rPr lang="en-US" sz="1200" baseline="0"/>
              <a:t> Fathimiyah</a:t>
            </a:r>
            <a:endParaRPr lang="en-US" sz="1200"/>
          </a:p>
        </c:rich>
      </c:tx>
      <c:layout/>
      <c:overlay val="0"/>
      <c:spPr>
        <a:noFill/>
        <a:ln>
          <a:noFill/>
        </a:ln>
        <a:effectLst/>
      </c:spPr>
    </c:title>
    <c:autoTitleDeleted val="0"/>
    <c:plotArea>
      <c:layout/>
      <c:barChart>
        <c:barDir val="bar"/>
        <c:grouping val="clustered"/>
        <c:varyColors val="0"/>
        <c:ser>
          <c:idx val="0"/>
          <c:order val="0"/>
          <c:tx>
            <c:strRef>
              <c:f>Sheet1!$B$2</c:f>
              <c:strCache>
                <c:ptCount val="1"/>
                <c:pt idx="0">
                  <c:v>Role (%)</c:v>
                </c:pt>
              </c:strCache>
            </c:strRef>
          </c:tx>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spPr>
              <a:solidFill>
                <a:schemeClr val="accent3">
                  <a:lumMod val="60000"/>
                  <a:lumOff val="40000"/>
                </a:schemeClr>
              </a:solidFill>
              <a:ln w="9525" cap="flat" cmpd="sng" algn="ctr">
                <a:solidFill>
                  <a:schemeClr val="lt1">
                    <a:alpha val="50000"/>
                  </a:schemeClr>
                </a:solidFill>
                <a:round/>
              </a:ln>
              <a:effectLst/>
            </c:spPr>
          </c:dPt>
          <c:dPt>
            <c:idx val="1"/>
            <c:invertIfNegative val="0"/>
            <c:bubble3D val="0"/>
            <c:spPr>
              <a:solidFill>
                <a:srgbClr val="FFFF00"/>
              </a:solidFill>
              <a:ln w="9525" cap="flat" cmpd="sng" algn="ctr">
                <a:solidFill>
                  <a:schemeClr val="lt1">
                    <a:alpha val="50000"/>
                  </a:schemeClr>
                </a:solidFill>
                <a:round/>
              </a:ln>
              <a:effectLst/>
            </c:spPr>
          </c:dPt>
          <c:dPt>
            <c:idx val="2"/>
            <c:invertIfNegative val="0"/>
            <c:bubble3D val="0"/>
            <c:spPr>
              <a:solidFill>
                <a:srgbClr val="FFC000"/>
              </a:solidFill>
              <a:ln w="9525" cap="flat" cmpd="sng" algn="ctr">
                <a:solidFill>
                  <a:schemeClr val="lt1">
                    <a:alpha val="50000"/>
                  </a:schemeClr>
                </a:solidFill>
                <a:round/>
              </a:ln>
              <a:effectLst/>
            </c:spPr>
          </c:dPt>
          <c:dPt>
            <c:idx val="3"/>
            <c:invertIfNegative val="0"/>
            <c:bubble3D val="0"/>
            <c:spPr>
              <a:solidFill>
                <a:srgbClr val="00B0F0"/>
              </a:solidFill>
              <a:ln w="9525" cap="flat" cmpd="sng" algn="ctr">
                <a:solidFill>
                  <a:schemeClr val="lt1">
                    <a:alpha val="50000"/>
                  </a:schemeClr>
                </a:solidFill>
                <a:round/>
              </a:ln>
              <a:effectLst/>
            </c:spPr>
          </c:dPt>
          <c:dPt>
            <c:idx val="4"/>
            <c:invertIfNegative val="0"/>
            <c:bubble3D val="0"/>
            <c:spPr>
              <a:solidFill>
                <a:srgbClr val="EE0000"/>
              </a:solidFill>
              <a:ln w="9525" cap="flat" cmpd="sng" algn="ctr">
                <a:solidFill>
                  <a:schemeClr val="lt1">
                    <a:alpha val="50000"/>
                  </a:schemeClr>
                </a:solidFill>
                <a:round/>
              </a:ln>
              <a:effectLst/>
            </c:spPr>
          </c:dPt>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Sheet1!$A$3:$A$7</c:f>
              <c:strCache>
                <c:ptCount val="5"/>
                <c:pt idx="0">
                  <c:v>Pendirian Institusi Pendidikan</c:v>
                </c:pt>
                <c:pt idx="1">
                  <c:v>Pengelolaan Wakaf</c:v>
                </c:pt>
                <c:pt idx="2">
                  <c:v>Pengaruh Budaya</c:v>
                </c:pt>
                <c:pt idx="3">
                  <c:v>Pengaruh Sosial</c:v>
                </c:pt>
                <c:pt idx="4">
                  <c:v>Pendalaman Politik</c:v>
                </c:pt>
              </c:strCache>
            </c:strRef>
          </c:cat>
          <c:val>
            <c:numRef>
              <c:f>Sheet1!$B$3:$B$7</c:f>
              <c:numCache>
                <c:formatCode>General</c:formatCode>
                <c:ptCount val="5"/>
                <c:pt idx="0">
                  <c:v>35</c:v>
                </c:pt>
                <c:pt idx="1">
                  <c:v>30</c:v>
                </c:pt>
                <c:pt idx="2">
                  <c:v>20</c:v>
                </c:pt>
                <c:pt idx="3">
                  <c:v>10</c:v>
                </c:pt>
                <c:pt idx="4">
                  <c:v>5</c:v>
                </c:pt>
              </c:numCache>
            </c:numRef>
          </c:val>
        </c:ser>
        <c:dLbls>
          <c:showLegendKey val="0"/>
          <c:showVal val="1"/>
          <c:showCatName val="0"/>
          <c:showSerName val="0"/>
          <c:showPercent val="0"/>
          <c:showBubbleSize val="0"/>
        </c:dLbls>
        <c:gapWidth val="65"/>
        <c:axId val="1339844272"/>
        <c:axId val="1339849552"/>
      </c:barChart>
      <c:catAx>
        <c:axId val="1339844272"/>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lang="en-US" sz="900" b="0" i="0" u="none" strike="noStrike" kern="1200" cap="all" baseline="0">
                <a:solidFill>
                  <a:schemeClr val="dk1">
                    <a:lumMod val="75000"/>
                    <a:lumOff val="25000"/>
                  </a:schemeClr>
                </a:solidFill>
                <a:latin typeface="+mn-lt"/>
                <a:ea typeface="+mn-ea"/>
                <a:cs typeface="+mn-cs"/>
              </a:defRPr>
            </a:pPr>
          </a:p>
        </c:txPr>
        <c:crossAx val="1339849552"/>
        <c:crosses val="autoZero"/>
        <c:auto val="1"/>
        <c:lblAlgn val="ctr"/>
        <c:lblOffset val="100"/>
        <c:noMultiLvlLbl val="0"/>
      </c:catAx>
      <c:valAx>
        <c:axId val="1339849552"/>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p>
        </c:txPr>
        <c:crossAx val="1339844272"/>
        <c:crosses val="autoZero"/>
        <c:crossBetween val="between"/>
      </c:valAx>
      <c:spPr>
        <a:noFill/>
        <a:ln>
          <a:noFill/>
        </a:ln>
        <a:effectLst/>
      </c:spPr>
    </c:plotArea>
    <c:plotVisOnly val="1"/>
    <c:dispBlanksAs val="gap"/>
    <c:showDLblsOverMax val="0"/>
    <c:extLst>
      <c:ext uri="{0b15fc19-7d7d-44ad-8c2d-2c3a37ce22c3}">
        <chartProps xmlns="https://web.wps.cn/et/2018/main" chartId="{4b8deb6f-e639-42e3-a978-47399ddcbe25}"/>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o9/4pXOjlyxueFQDfzQVbklbVA==">CgMxLjAyCGguZ2pkZ3hzMgloLjMwajB6bGw4AHIhMTVVYzYwcC1aUDNRRzVNUGMzMWgxa2NZWUx0cmZ2cEZE</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14</Pages>
  <TotalTime>8</TotalTime>
  <ScaleCrop>false</ScaleCrop>
  <LinksUpToDate>false</LinksUpToDate>
  <Application>WPS Office_12.2.0.21936_F1E327BC-269C-435d-A152-05C5408002CA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2022-06-20T04:30:00Z</dcterms:created>
  <dc:creator>User</dc:creator>
  <cp:lastModifiedBy>Fitriani Nurhayati</cp:lastModifiedBy>
  <dcterms:modified xsi:type="dcterms:W3CDTF">2025-07-30T02:00:00Z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y fmtid="{D5CDD505-2E9C-101B-9397-08002B2CF9AE}" pid="25" name="KSOProductBuildVer">
    <vt:lpwstr>2057-12.2.0.21936</vt:lpwstr>
  </property>
  <property fmtid="{D5CDD505-2E9C-101B-9397-08002B2CF9AE}" pid="26" name="ICV">
    <vt:lpwstr>C67C62F4E38540BC9FB2C95CCB3BC6BA_12</vt:lpwstr>
  </property>
</Properties>
</file>