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C2195" w14:textId="77777777" w:rsidR="00F57819" w:rsidRDefault="00F57819" w:rsidP="003F7CBE">
      <w:pPr>
        <w:ind w:left="0" w:firstLine="0"/>
        <w:jc w:val="center"/>
        <w:rPr>
          <w:b/>
          <w:sz w:val="28"/>
          <w:lang w:val="en-US"/>
        </w:rPr>
      </w:pPr>
    </w:p>
    <w:p w14:paraId="71AA4A90" w14:textId="77777777" w:rsidR="00FC7178" w:rsidRDefault="00FC7178" w:rsidP="00FC7178">
      <w:pPr>
        <w:jc w:val="center"/>
        <w:rPr>
          <w:rFonts w:asciiTheme="majorBidi" w:hAnsiTheme="majorBidi" w:cstheme="majorBidi"/>
          <w:b/>
          <w:bCs/>
          <w:sz w:val="24"/>
          <w:szCs w:val="24"/>
        </w:rPr>
      </w:pPr>
      <w:r w:rsidRPr="00E16816">
        <w:rPr>
          <w:rFonts w:asciiTheme="majorBidi" w:hAnsiTheme="majorBidi" w:cstheme="majorBidi"/>
          <w:b/>
          <w:bCs/>
          <w:sz w:val="24"/>
          <w:szCs w:val="24"/>
        </w:rPr>
        <w:t xml:space="preserve">PROBLEMATIKA EVALUASI AFEKTIF PADA PEMBELAJARAN PAI </w:t>
      </w:r>
      <w:r>
        <w:rPr>
          <w:rFonts w:asciiTheme="majorBidi" w:hAnsiTheme="majorBidi" w:cstheme="majorBidi"/>
          <w:b/>
          <w:bCs/>
          <w:sz w:val="24"/>
          <w:szCs w:val="24"/>
        </w:rPr>
        <w:t xml:space="preserve">DAN </w:t>
      </w:r>
      <w:r w:rsidRPr="00E16816">
        <w:rPr>
          <w:rFonts w:asciiTheme="majorBidi" w:hAnsiTheme="majorBidi" w:cstheme="majorBidi"/>
          <w:b/>
          <w:bCs/>
          <w:sz w:val="24"/>
          <w:szCs w:val="24"/>
        </w:rPr>
        <w:t>ALTERNATIF SOLUSINYA</w:t>
      </w:r>
    </w:p>
    <w:p w14:paraId="556F4D12" w14:textId="77777777" w:rsidR="00FC7178" w:rsidRDefault="00FC7178" w:rsidP="00441E0A">
      <w:pPr>
        <w:ind w:left="0" w:firstLine="0"/>
        <w:jc w:val="center"/>
        <w:rPr>
          <w:i/>
        </w:rPr>
      </w:pPr>
    </w:p>
    <w:p w14:paraId="728FF525" w14:textId="3DDA8CA0" w:rsidR="00441E0A" w:rsidRPr="008F7F7E" w:rsidRDefault="00FC7178" w:rsidP="00441E0A">
      <w:pPr>
        <w:ind w:left="0" w:firstLine="0"/>
        <w:jc w:val="center"/>
        <w:rPr>
          <w:rFonts w:eastAsia="Times New Roman" w:cs="Times New Roman"/>
          <w:b/>
          <w:vertAlign w:val="superscript"/>
          <w:lang w:val="en-US"/>
        </w:rPr>
      </w:pPr>
      <w:r>
        <w:rPr>
          <w:rFonts w:eastAsia="Times New Roman" w:cs="Times New Roman"/>
          <w:b/>
        </w:rPr>
        <w:t>Faizatun Nafsiyah</w:t>
      </w:r>
      <w:r w:rsidR="00441E0A">
        <w:rPr>
          <w:rFonts w:eastAsia="Times New Roman" w:cs="Times New Roman"/>
          <w:b/>
          <w:vertAlign w:val="superscript"/>
        </w:rPr>
        <w:t>1</w:t>
      </w:r>
      <w:r>
        <w:rPr>
          <w:rFonts w:eastAsia="Times New Roman" w:cs="Times New Roman"/>
          <w:b/>
          <w:vertAlign w:val="superscript"/>
        </w:rPr>
        <w:t xml:space="preserve"> </w:t>
      </w:r>
      <w:r>
        <w:rPr>
          <w:rFonts w:eastAsia="Times New Roman" w:cs="Times New Roman"/>
          <w:b/>
        </w:rPr>
        <w:t>(*)</w:t>
      </w:r>
      <w:r w:rsidR="00441E0A" w:rsidRPr="00CE6C1B">
        <w:rPr>
          <w:rFonts w:eastAsia="Times New Roman" w:cs="Times New Roman"/>
          <w:b/>
        </w:rPr>
        <w:t xml:space="preserve">, </w:t>
      </w:r>
      <w:r>
        <w:rPr>
          <w:rFonts w:eastAsia="Times New Roman" w:cs="Times New Roman"/>
          <w:b/>
        </w:rPr>
        <w:t>Sugeng Sugeng</w:t>
      </w:r>
      <w:r w:rsidR="00441E0A">
        <w:rPr>
          <w:rFonts w:eastAsia="Times New Roman" w:cs="Times New Roman"/>
          <w:b/>
          <w:vertAlign w:val="superscript"/>
        </w:rPr>
        <w:t>2</w:t>
      </w:r>
    </w:p>
    <w:p w14:paraId="17BC7724" w14:textId="20E940D1" w:rsidR="00441E0A" w:rsidRPr="00FC7178" w:rsidRDefault="00FC7178" w:rsidP="00441E0A">
      <w:pPr>
        <w:ind w:left="0" w:firstLine="0"/>
        <w:jc w:val="center"/>
        <w:rPr>
          <w:rFonts w:eastAsia="Times New Roman" w:cs="Times New Roman"/>
          <w:i/>
          <w:iCs/>
          <w:sz w:val="20"/>
          <w:vertAlign w:val="superscript"/>
        </w:rPr>
      </w:pPr>
      <w:r w:rsidRPr="00FC7178">
        <w:rPr>
          <w:rFonts w:asciiTheme="majorBidi" w:hAnsiTheme="majorBidi" w:cstheme="majorBidi"/>
          <w:i/>
          <w:iCs/>
          <w:sz w:val="20"/>
          <w:szCs w:val="20"/>
        </w:rPr>
        <w:t>UIN Sultan Adji Muhammad Idris Samarinda</w:t>
      </w:r>
      <w:r w:rsidR="002E2762" w:rsidRPr="00FC7178">
        <w:rPr>
          <w:rFonts w:eastAsia="Times New Roman" w:cs="Times New Roman"/>
          <w:i/>
          <w:iCs/>
          <w:sz w:val="20"/>
        </w:rPr>
        <w:t xml:space="preserve">, </w:t>
      </w:r>
      <w:r w:rsidRPr="00FC7178">
        <w:rPr>
          <w:rFonts w:eastAsia="Times New Roman" w:cs="Times New Roman"/>
          <w:i/>
          <w:iCs/>
          <w:sz w:val="20"/>
        </w:rPr>
        <w:t>Indonesia</w:t>
      </w:r>
      <w:r w:rsidR="002E2762" w:rsidRPr="00FC7178">
        <w:rPr>
          <w:rFonts w:eastAsia="Times New Roman" w:cs="Times New Roman"/>
          <w:i/>
          <w:iCs/>
          <w:sz w:val="20"/>
          <w:vertAlign w:val="superscript"/>
        </w:rPr>
        <w:t>1</w:t>
      </w:r>
      <w:r w:rsidRPr="00FC7178">
        <w:rPr>
          <w:rFonts w:eastAsia="Times New Roman" w:cs="Times New Roman"/>
          <w:i/>
          <w:iCs/>
          <w:sz w:val="20"/>
          <w:vertAlign w:val="superscript"/>
        </w:rPr>
        <w:t>,</w:t>
      </w:r>
      <w:r w:rsidR="002E2762" w:rsidRPr="00FC7178">
        <w:rPr>
          <w:rFonts w:eastAsia="Times New Roman" w:cs="Times New Roman"/>
          <w:i/>
          <w:iCs/>
          <w:sz w:val="20"/>
          <w:vertAlign w:val="superscript"/>
        </w:rPr>
        <w:t>2</w:t>
      </w:r>
    </w:p>
    <w:p w14:paraId="092EAE81" w14:textId="5537D7B0" w:rsidR="003F7CBE" w:rsidRPr="00FC7178" w:rsidRDefault="00000000" w:rsidP="00441E0A">
      <w:pPr>
        <w:ind w:left="0" w:firstLine="0"/>
        <w:jc w:val="center"/>
        <w:rPr>
          <w:i/>
          <w:iCs/>
        </w:rPr>
      </w:pPr>
      <w:hyperlink r:id="rId8" w:history="1">
        <w:r w:rsidR="00FC7178" w:rsidRPr="00FC7178">
          <w:rPr>
            <w:rStyle w:val="Hyperlink"/>
            <w:rFonts w:eastAsia="Times New Roman" w:cs="Times New Roman"/>
            <w:i/>
            <w:iCs/>
            <w:sz w:val="20"/>
          </w:rPr>
          <w:t>faizahnafsiy@gmail.com</w:t>
        </w:r>
      </w:hyperlink>
      <w:r w:rsidR="00FC7178" w:rsidRPr="00FC7178">
        <w:rPr>
          <w:rFonts w:eastAsia="Times New Roman" w:cs="Times New Roman"/>
          <w:i/>
          <w:iCs/>
          <w:sz w:val="20"/>
        </w:rPr>
        <w:t xml:space="preserve">, </w:t>
      </w:r>
      <w:hyperlink r:id="rId9" w:history="1">
        <w:r w:rsidR="00FC7178" w:rsidRPr="00FC7178">
          <w:rPr>
            <w:rStyle w:val="Hyperlink"/>
            <w:rFonts w:eastAsia="Times New Roman" w:cs="Times New Roman"/>
            <w:i/>
            <w:iCs/>
            <w:sz w:val="20"/>
          </w:rPr>
          <w:t>sugeng.medina01@gami.com</w:t>
        </w:r>
      </w:hyperlink>
      <w:r w:rsidR="00FC7178" w:rsidRPr="00FC7178">
        <w:rPr>
          <w:rFonts w:eastAsia="Times New Roman" w:cs="Times New Roman"/>
          <w:i/>
          <w:iCs/>
          <w:sz w:val="20"/>
        </w:rPr>
        <w:t xml:space="preserve"> </w:t>
      </w:r>
    </w:p>
    <w:p w14:paraId="35598FD1" w14:textId="36316270" w:rsidR="003F7CBE" w:rsidRPr="00764C40" w:rsidRDefault="00764C40" w:rsidP="003F7CBE">
      <w:pPr>
        <w:ind w:left="0" w:firstLine="0"/>
        <w:jc w:val="center"/>
        <w:rPr>
          <w:i/>
        </w:rPr>
      </w:pPr>
      <w:r w:rsidRPr="00764C40">
        <w:rPr>
          <w:i/>
        </w:rPr>
        <w:t>-</w:t>
      </w:r>
      <w:r w:rsidR="008F7F7E">
        <w:rPr>
          <w:i/>
          <w:lang w:val="en-US"/>
        </w:rPr>
        <w:t>space</w:t>
      </w:r>
      <w:r w:rsidRPr="00764C40">
        <w:rPr>
          <w:i/>
        </w:rPr>
        <w:t>-</w:t>
      </w:r>
    </w:p>
    <w:p w14:paraId="47EF194B" w14:textId="5834C605"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559"/>
        <w:gridCol w:w="5528"/>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0E05B7">
        <w:trPr>
          <w:trHeight w:val="4108"/>
        </w:trPr>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6101C4B1" w14:textId="77777777" w:rsidR="00FC7178" w:rsidRPr="00FC7178" w:rsidRDefault="00FC7178" w:rsidP="00FC7178">
            <w:pPr>
              <w:ind w:left="-110" w:firstLine="0"/>
              <w:rPr>
                <w:rFonts w:asciiTheme="majorBidi" w:hAnsiTheme="majorBidi" w:cstheme="majorBidi"/>
                <w:sz w:val="18"/>
                <w:szCs w:val="18"/>
              </w:rPr>
            </w:pPr>
            <w:r w:rsidRPr="00FC7178">
              <w:rPr>
                <w:rFonts w:asciiTheme="majorBidi" w:hAnsiTheme="majorBidi" w:cstheme="majorBidi"/>
                <w:sz w:val="18"/>
                <w:szCs w:val="18"/>
              </w:rPr>
              <w:t>Evaluasi afektif merupakan aspek penting dalam pembelajaran Pendidikan Agama Islam (PAI) karena berfungsi mengukur internalisasi nilai, sikap, dan akhlak peserta didik. Namun, praktik evaluasi afektif di sekolah masih menghadapi berbagai problematika, seperti subjektivitas guru, keterbatasan instrumen yang valid dan reliabel, bias penilaian, serta minimnya waktu observasi dan dukungan struktural. Penelitian ini menggunakan metode kajian pustaka untuk menganalisis problematika tersebut serta merumuskan alternatif solusi yang komprehensif. Hasil analisis menunjukkan bahwa penyebab utama kesulitan evaluasi afektif mencakup faktor metodologis, praktis, dan kebijakan kelembagaan. Solusi yang dapat diterapkan meliputi penggunaan rubrik observasi terstruktur, peer assessment, jurnal reflektif, teknik critical incident, peningkatan kompetensi guru melalui pelatihan, serta dukungan kebijakan sekolah yang memperkuat budaya religius dan mengurangi beban administratif. Penelitian ini menegaskan bahwa evaluasi afektif yang efektif membutuhkan pendekatan holistik dan kolaboratif agar pembelajaran PAI mampu mencapai tujuan utama, yaitu pembentukan karakter dan akhlak mulia secara berkelanjutan.</w:t>
            </w:r>
          </w:p>
          <w:p w14:paraId="0AA693C8" w14:textId="4C43D2FB" w:rsidR="003F7CBE" w:rsidRPr="003F7CBE" w:rsidRDefault="003F7CBE" w:rsidP="00FB50A5">
            <w:pPr>
              <w:ind w:left="-108" w:firstLine="0"/>
              <w:rPr>
                <w:sz w:val="18"/>
              </w:rPr>
            </w:pP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5FB1EB9D" w:rsidR="003F7CBE" w:rsidRPr="00FC7178" w:rsidRDefault="000E05B7" w:rsidP="003F7CBE">
            <w:pPr>
              <w:ind w:left="-108" w:firstLine="0"/>
              <w:rPr>
                <w:sz w:val="18"/>
                <w:szCs w:val="18"/>
              </w:rPr>
            </w:pPr>
            <w:r>
              <w:rPr>
                <w:rFonts w:asciiTheme="majorBidi" w:hAnsiTheme="majorBidi" w:cstheme="majorBidi"/>
                <w:sz w:val="18"/>
                <w:szCs w:val="18"/>
              </w:rPr>
              <w:t xml:space="preserve">Problematika, </w:t>
            </w:r>
            <w:r w:rsidR="00FC7178" w:rsidRPr="00FC7178">
              <w:rPr>
                <w:rFonts w:asciiTheme="majorBidi" w:hAnsiTheme="majorBidi" w:cstheme="majorBidi"/>
                <w:sz w:val="18"/>
                <w:szCs w:val="18"/>
              </w:rPr>
              <w:t xml:space="preserve">Evaluasi Afektif, Pendidikan Agama Islam, </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0CFC9B70" w:rsidR="003F7CBE" w:rsidRDefault="00FC7178" w:rsidP="002A0D4A">
            <w:pPr>
              <w:ind w:left="-108" w:firstLine="0"/>
              <w:rPr>
                <w:sz w:val="18"/>
              </w:rPr>
            </w:pPr>
            <w:r>
              <w:rPr>
                <w:sz w:val="18"/>
              </w:rPr>
              <w:t>Faizatun nasfiyah, Sangatta, 085753466271</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54462755" w14:textId="77777777" w:rsidR="00134D44" w:rsidRDefault="00134D44" w:rsidP="00060C6B">
      <w:pPr>
        <w:ind w:left="0" w:firstLine="0"/>
        <w:rPr>
          <w:i/>
        </w:rPr>
      </w:pPr>
    </w:p>
    <w:p w14:paraId="0D6DC68E" w14:textId="5C0C85BE" w:rsidR="00060C6B" w:rsidRPr="0080596A" w:rsidRDefault="006F67C3" w:rsidP="00060C6B">
      <w:pPr>
        <w:ind w:left="0" w:firstLine="0"/>
        <w:rPr>
          <w:b/>
          <w:lang w:val="en-US"/>
        </w:rPr>
      </w:pPr>
      <w:r>
        <w:rPr>
          <w:b/>
          <w:lang w:val="en-US"/>
        </w:rPr>
        <w:t>PENDAHULUAN</w:t>
      </w:r>
    </w:p>
    <w:p w14:paraId="526315CD" w14:textId="77777777" w:rsidR="00134D44" w:rsidRDefault="00134D44" w:rsidP="00060C6B">
      <w:pPr>
        <w:ind w:left="0" w:firstLine="709"/>
        <w:rPr>
          <w:i/>
        </w:rPr>
      </w:pPr>
    </w:p>
    <w:p w14:paraId="74CA3579" w14:textId="2609A5FF" w:rsidR="00F71C87" w:rsidRPr="00F71C87" w:rsidRDefault="00F71C87" w:rsidP="00F71C87">
      <w:pPr>
        <w:ind w:left="0" w:firstLine="720"/>
        <w:rPr>
          <w:rFonts w:asciiTheme="majorBidi" w:hAnsiTheme="majorBidi" w:cstheme="majorBidi"/>
        </w:rPr>
      </w:pPr>
      <w:bookmarkStart w:id="0" w:name="_Hlk215900866"/>
      <w:r w:rsidRPr="00F71C87">
        <w:rPr>
          <w:rFonts w:asciiTheme="majorBidi" w:hAnsiTheme="majorBidi" w:cstheme="majorBidi"/>
        </w:rPr>
        <w:t>Pendidikan Agama Islam (PAI) memiliki peran fundamental dan strategis dalam sistem pendidikan nasional Indonesia. PAI tidak hanya bertujuan mentransfer ilmu pengetahuan (aspek kognitif) seperti fikih, akidah, dan sejarah, melainkan secara esensial berfungsi sebagai fondasi utama pembentuk karakter</w:t>
      </w:r>
      <w:r w:rsidR="00961A82">
        <w:rPr>
          <w:rFonts w:asciiTheme="majorBidi" w:hAnsiTheme="majorBidi" w:cstheme="majorBidi"/>
        </w:rPr>
        <w:t xml:space="preserve"> </w:t>
      </w:r>
      <w:r w:rsidR="000D51C6">
        <w:rPr>
          <w:rStyle w:val="FootnoteReference"/>
          <w:rFonts w:asciiTheme="majorBidi" w:hAnsiTheme="majorBidi" w:cstheme="majorBidi"/>
        </w:rPr>
        <w:fldChar w:fldCharType="begin" w:fldLock="1"/>
      </w:r>
      <w:r w:rsidR="00802112">
        <w:rPr>
          <w:rFonts w:asciiTheme="majorBidi" w:hAnsiTheme="majorBidi" w:cstheme="majorBidi"/>
        </w:rPr>
        <w:instrText>ADDIN CSL_CITATION {"citationItems":[{"id":"ITEM-1","itemData":{"DOI":"https://doi.org/10.30868/ei.v14i01.8132","author":[{"dropping-particle":"","family":"Haerudin","given":"Dodi Ahmad","non-dropping-particle":"","parse-names":false,"suffix":""}],"container-title":"Edukasi Islami : Jurnal Pendidikan Islam","id":"ITEM-1","issue":"1","issued":{"date-parts":[["2025"]]},"title":"Religious Education In Forming Students' Character","type":"article-journal","volume":"14"},"uris":["http://www.mendeley.com/documents/?uuid=a02dbb55-9eb4-4aa6-b43f-bcc34366e08a"]}],"mendeley":{"formattedCitation":"(Haerudin, 2025)","plainTextFormattedCitation":"(Haerudin, 2025)","previouslyFormattedCitation":"(Haerudin, 2025)"},"properties":{"noteIndex":0},"schema":"https://github.com/citation-style-language/schema/raw/master/csl-citation.json"}</w:instrText>
      </w:r>
      <w:r w:rsidR="000D51C6">
        <w:rPr>
          <w:rStyle w:val="FootnoteReference"/>
          <w:rFonts w:asciiTheme="majorBidi" w:hAnsiTheme="majorBidi" w:cstheme="majorBidi"/>
        </w:rPr>
        <w:fldChar w:fldCharType="separate"/>
      </w:r>
      <w:r w:rsidR="000D51C6" w:rsidRPr="000D51C6">
        <w:rPr>
          <w:rFonts w:asciiTheme="majorBidi" w:hAnsiTheme="majorBidi" w:cstheme="majorBidi"/>
          <w:bCs/>
          <w:noProof/>
        </w:rPr>
        <w:t>(Haerudin, 2025)</w:t>
      </w:r>
      <w:r w:rsidR="000D51C6">
        <w:rPr>
          <w:rStyle w:val="FootnoteReference"/>
          <w:rFonts w:asciiTheme="majorBidi" w:hAnsiTheme="majorBidi" w:cstheme="majorBidi"/>
        </w:rPr>
        <w:fldChar w:fldCharType="end"/>
      </w:r>
      <w:r w:rsidRPr="00F71C87">
        <w:rPr>
          <w:rFonts w:asciiTheme="majorBidi" w:hAnsiTheme="majorBidi" w:cstheme="majorBidi"/>
        </w:rPr>
        <w:t>, akhlak</w:t>
      </w:r>
      <w:r w:rsidR="0058564B">
        <w:rPr>
          <w:rFonts w:asciiTheme="majorBidi" w:hAnsiTheme="majorBidi" w:cstheme="majorBidi"/>
        </w:rPr>
        <w:t xml:space="preserve"> </w:t>
      </w:r>
      <w:r w:rsidR="000D51C6">
        <w:rPr>
          <w:rStyle w:val="FootnoteReference"/>
          <w:rFonts w:asciiTheme="majorBidi" w:hAnsiTheme="majorBidi" w:cstheme="majorBidi"/>
        </w:rPr>
        <w:fldChar w:fldCharType="begin" w:fldLock="1"/>
      </w:r>
      <w:r w:rsidR="00802112">
        <w:rPr>
          <w:rFonts w:asciiTheme="majorBidi" w:hAnsiTheme="majorBidi" w:cstheme="majorBidi"/>
        </w:rPr>
        <w:instrText>ADDIN CSL_CITATION {"citationItems":[{"id":"ITEM-1","itemData":{"author":[{"dropping-particle":"","family":"Munawir","given":"K","non-dropping-particle":"","parse-names":false,"suffix":""},{"dropping-particle":"","family":"Rahim","given":"Abdul","non-dropping-particle":"","parse-names":false,"suffix":""},{"dropping-particle":"","family":"Mutmainna","given":"Fadliatun","non-dropping-particle":"","parse-names":false,"suffix":""}],"id":"ITEM-1","issue":"63","issued":{"date-parts":[["0"]]},"title":"Islamic Religious Education in Student Character Development","type":"article-journal"},"uris":["http://www.mendeley.com/documents/?uuid=a2cd640a-d3da-4eca-bad2-dbd97b8e3d0f"]}],"mendeley":{"formattedCitation":"(Munawir, Rahim, &amp; Mutmainna, n.d.)","plainTextFormattedCitation":"(Munawir, Rahim, &amp; Mutmainna, n.d.)","previouslyFormattedCitation":"(Munawir, Rahim, &amp; Mutmainna, n.d.)"},"properties":{"noteIndex":0},"schema":"https://github.com/citation-style-language/schema/raw/master/csl-citation.json"}</w:instrText>
      </w:r>
      <w:r w:rsidR="000D51C6">
        <w:rPr>
          <w:rStyle w:val="FootnoteReference"/>
          <w:rFonts w:asciiTheme="majorBidi" w:hAnsiTheme="majorBidi" w:cstheme="majorBidi"/>
        </w:rPr>
        <w:fldChar w:fldCharType="separate"/>
      </w:r>
      <w:r w:rsidR="000D51C6" w:rsidRPr="000D51C6">
        <w:rPr>
          <w:rFonts w:asciiTheme="majorBidi" w:hAnsiTheme="majorBidi" w:cstheme="majorBidi"/>
          <w:noProof/>
        </w:rPr>
        <w:t>(Munawir, Rahim, &amp; Mutmainna, n.d.)</w:t>
      </w:r>
      <w:r w:rsidR="000D51C6">
        <w:rPr>
          <w:rStyle w:val="FootnoteReference"/>
          <w:rFonts w:asciiTheme="majorBidi" w:hAnsiTheme="majorBidi" w:cstheme="majorBidi"/>
        </w:rPr>
        <w:fldChar w:fldCharType="end"/>
      </w:r>
      <w:r w:rsidRPr="00F71C87">
        <w:rPr>
          <w:rFonts w:asciiTheme="majorBidi" w:hAnsiTheme="majorBidi" w:cstheme="majorBidi"/>
        </w:rPr>
        <w:t>, dan nilai afektif siswa</w:t>
      </w:r>
      <w:r w:rsidR="0058564B">
        <w:rPr>
          <w:rFonts w:asciiTheme="majorBidi" w:hAnsiTheme="majorBidi" w:cstheme="majorBidi"/>
        </w:rPr>
        <w:t xml:space="preserve"> seperti </w:t>
      </w:r>
      <w:r w:rsidRPr="00F71C87">
        <w:rPr>
          <w:rFonts w:asciiTheme="majorBidi" w:hAnsiTheme="majorBidi" w:cstheme="majorBidi"/>
        </w:rPr>
        <w:t>sikap, moral, dan spiritual</w:t>
      </w:r>
      <w:r w:rsidR="0058564B">
        <w:rPr>
          <w:rFonts w:asciiTheme="majorBidi" w:hAnsiTheme="majorBidi" w:cstheme="majorBidi"/>
        </w:rPr>
        <w:t xml:space="preserve"> </w:t>
      </w:r>
      <w:r w:rsidR="000D51C6">
        <w:rPr>
          <w:rStyle w:val="FootnoteReference"/>
          <w:rFonts w:asciiTheme="majorBidi" w:hAnsiTheme="majorBidi" w:cstheme="majorBidi"/>
        </w:rPr>
        <w:fldChar w:fldCharType="begin" w:fldLock="1"/>
      </w:r>
      <w:r w:rsidR="00802112">
        <w:rPr>
          <w:rFonts w:asciiTheme="majorBidi" w:hAnsiTheme="majorBidi" w:cstheme="majorBidi"/>
        </w:rPr>
        <w:instrText>ADDIN CSL_CITATION {"citationItems":[{"id":"ITEM-1","itemData":{"DOI":"https://doi.org/10.37680/scaffolding.v7i1.7195","author":[{"dropping-particle":"","family":"Mulyono","given":"P.","non-dropping-particle":"","parse-names":false,"suffix":""},{"dropping-particle":"","family":"Purnomo","given":"S.","non-dropping-particle":"","parse-names":false,"suffix":""}],"container-title":"Scaffolding: Jurnal Pendidikan Islam dan Multikulturalisme","id":"ITEM-1","issue":"1","issued":{"date-parts":[["2025"]]},"title":"The Role of Islamic Religious Education Psychology in Indonesian Education Management","type":"article-journal","volume":"7"},"uris":["http://www.mendeley.com/documents/?uuid=1e8c0479-3395-44b2-9aaa-0bbba1e06e75"]}],"mendeley":{"formattedCitation":"(Mulyono &amp; Purnomo, 2025)","plainTextFormattedCitation":"(Mulyono &amp; Purnomo, 2025)","previouslyFormattedCitation":"(Mulyono &amp; Purnomo, 2025)"},"properties":{"noteIndex":0},"schema":"https://github.com/citation-style-language/schema/raw/master/csl-citation.json"}</w:instrText>
      </w:r>
      <w:r w:rsidR="000D51C6">
        <w:rPr>
          <w:rStyle w:val="FootnoteReference"/>
          <w:rFonts w:asciiTheme="majorBidi" w:hAnsiTheme="majorBidi" w:cstheme="majorBidi"/>
        </w:rPr>
        <w:fldChar w:fldCharType="separate"/>
      </w:r>
      <w:r w:rsidR="000D51C6" w:rsidRPr="000D51C6">
        <w:rPr>
          <w:rFonts w:asciiTheme="majorBidi" w:hAnsiTheme="majorBidi" w:cstheme="majorBidi"/>
          <w:bCs/>
          <w:noProof/>
          <w:lang w:val="en-US"/>
        </w:rPr>
        <w:t>(Mulyono &amp; Purnomo, 2025)</w:t>
      </w:r>
      <w:r w:rsidR="000D51C6">
        <w:rPr>
          <w:rStyle w:val="FootnoteReference"/>
          <w:rFonts w:asciiTheme="majorBidi" w:hAnsiTheme="majorBidi" w:cstheme="majorBidi"/>
        </w:rPr>
        <w:fldChar w:fldCharType="end"/>
      </w:r>
      <w:r w:rsidRPr="00F71C87">
        <w:rPr>
          <w:rFonts w:asciiTheme="majorBidi" w:hAnsiTheme="majorBidi" w:cstheme="majorBidi"/>
        </w:rPr>
        <w:t>. PAI mengemban misi suci untuk mewujudkan tujuan pendidikan yang menciptakan Insan Kamil—manusia utuh yang tidak hanya cerdas intelektual tetapi juga luhur akhlaknya</w:t>
      </w:r>
      <w:r w:rsidR="00961A82">
        <w:rPr>
          <w:rFonts w:asciiTheme="majorBidi" w:hAnsiTheme="majorBidi" w:cstheme="majorBidi"/>
        </w:rPr>
        <w:t xml:space="preserve"> </w:t>
      </w:r>
      <w:r w:rsidR="000D51C6">
        <w:rPr>
          <w:rStyle w:val="FootnoteReference"/>
          <w:rFonts w:asciiTheme="majorBidi" w:hAnsiTheme="majorBidi" w:cstheme="majorBidi"/>
        </w:rPr>
        <w:fldChar w:fldCharType="begin" w:fldLock="1"/>
      </w:r>
      <w:r w:rsidR="00802112">
        <w:rPr>
          <w:rFonts w:asciiTheme="majorBidi" w:hAnsiTheme="majorBidi" w:cstheme="majorBidi"/>
        </w:rPr>
        <w:instrText>ADDIN CSL_CITATION {"citationItems":[{"id":"ITEM-1","itemData":{"ISBN":"1111111111","ISSN":"0027-8424","PMID":"10684247","abstract":"An understanding of how the nuclear pore complex (NPC) mediates nucleocytoplasmic exchange requires a comprehensive inventory of the molecular components of the NPC and a knowledge of how each component contributes to the overall structure of this large molecular translocation machine. Therefore, we have taken a comprehensive approach to classify all components of the yeast NPC (nucleoporins). This involved identifying all the proteins present in a highly enriched NPC fraction, determining which of these proteins were nucleoporins, and localizing each nucleoporin within the NPC. Using these data, we present a map of the molecular architecture of the yeast NPC and provide evidence for a Brownian affinity gating mechanism for nucleocytoplasmic transport.","author":[{"dropping-particle":"","family":"Zainudin","given":"","non-dropping-particle":"","parse-names":false,"suffix":""},{"dropping-particle":"","family":"Ubabuddin","given":"","non-dropping-particle":"","parse-names":false,"suffix":""}],"container-title":"Islamic Learning Journal (Jurnal Pendidikan Islam)","id":"ITEM-1","issue":"1","issued":{"date-parts":[["2023"]]},"page":"1-15","title":"Ranah Kognitif, Afektif Dan Psikomotorik Sebagai Objek Evaluasi Hasil Belajar Peserta Didik","type":"article-journal","volume":"3"},"uris":["http://www.mendeley.com/documents/?uuid=decd8c34-f270-46ec-8fd1-a48ff76b0340"]}],"mendeley":{"formattedCitation":"(Zainudin &amp; Ubabuddin, 2023)","plainTextFormattedCitation":"(Zainudin &amp; Ubabuddin, 2023)","previouslyFormattedCitation":"(Zainudin &amp; Ubabuddin, 2023)"},"properties":{"noteIndex":0},"schema":"https://github.com/citation-style-language/schema/raw/master/csl-citation.json"}</w:instrText>
      </w:r>
      <w:r w:rsidR="000D51C6">
        <w:rPr>
          <w:rStyle w:val="FootnoteReference"/>
          <w:rFonts w:asciiTheme="majorBidi" w:hAnsiTheme="majorBidi" w:cstheme="majorBidi"/>
        </w:rPr>
        <w:fldChar w:fldCharType="separate"/>
      </w:r>
      <w:r w:rsidR="000D51C6" w:rsidRPr="00802112">
        <w:rPr>
          <w:rFonts w:asciiTheme="majorBidi" w:hAnsiTheme="majorBidi" w:cstheme="majorBidi"/>
          <w:bCs/>
          <w:noProof/>
        </w:rPr>
        <w:t>(Zainudin &amp; Ubabuddin, 2023)</w:t>
      </w:r>
      <w:r w:rsidR="000D51C6">
        <w:rPr>
          <w:rStyle w:val="FootnoteReference"/>
          <w:rFonts w:asciiTheme="majorBidi" w:hAnsiTheme="majorBidi" w:cstheme="majorBidi"/>
        </w:rPr>
        <w:fldChar w:fldCharType="end"/>
      </w:r>
      <w:r w:rsidR="00961A82">
        <w:rPr>
          <w:rFonts w:asciiTheme="majorBidi" w:hAnsiTheme="majorBidi" w:cstheme="majorBidi"/>
        </w:rPr>
        <w:t>.</w:t>
      </w:r>
      <w:r w:rsidRPr="00F71C87">
        <w:rPr>
          <w:rFonts w:asciiTheme="majorBidi" w:hAnsiTheme="majorBidi" w:cstheme="majorBidi"/>
        </w:rPr>
        <w:t xml:space="preserve"> </w:t>
      </w:r>
    </w:p>
    <w:p w14:paraId="0C72663C" w14:textId="60EAAD5D" w:rsidR="00F71C87" w:rsidRPr="00F71C87" w:rsidRDefault="00F71C87" w:rsidP="00F71C87">
      <w:pPr>
        <w:ind w:left="0" w:firstLine="720"/>
        <w:rPr>
          <w:rFonts w:asciiTheme="majorBidi" w:hAnsiTheme="majorBidi" w:cstheme="majorBidi"/>
        </w:rPr>
      </w:pPr>
      <w:r w:rsidRPr="00F71C87">
        <w:rPr>
          <w:rFonts w:asciiTheme="majorBidi" w:hAnsiTheme="majorBidi" w:cstheme="majorBidi"/>
        </w:rPr>
        <w:t>Sejalan dengan tujuan tersebut, dimensi afektif, yang mencakup nilai-nilai dasar seperti kejujuran</w:t>
      </w:r>
      <w:r w:rsidR="000D51C6">
        <w:rPr>
          <w:rStyle w:val="FootnoteReference"/>
          <w:rFonts w:asciiTheme="majorBidi" w:hAnsiTheme="majorBidi" w:cstheme="majorBidi"/>
        </w:rPr>
        <w:fldChar w:fldCharType="begin" w:fldLock="1"/>
      </w:r>
      <w:r w:rsidR="00802112">
        <w:rPr>
          <w:rFonts w:asciiTheme="majorBidi" w:hAnsiTheme="majorBidi" w:cstheme="majorBidi"/>
        </w:rPr>
        <w:instrText>ADDIN CSL_CITATION {"citationItems":[{"id":"ITEM-1","itemData":{"author":[{"dropping-particle":"","family":"Untung","given":"Syamsul Hadi","non-dropping-particle":"","parse-names":false,"suffix":""},{"dropping-particle":"","family":"Mudin","given":"Moh Isom","non-dropping-particle":"","parse-names":false,"suffix":""},{"dropping-particle":"","family":"Asnawi","given":"Aqdi Rofiq","non-dropping-particle":"","parse-names":false,"suffix":""},{"dropping-particle":"","family":"Sindy","given":"Farales","non-dropping-particle":"","parse-names":false,"suffix":""},{"dropping-particle":"","family":"Khasanah","given":"Lutfiatul","non-dropping-particle":"","parse-names":false,"suffix":""}],"id":"ITEM-1","issued":{"date-parts":[["0"]]},"title":"Internalisasi Nilai-Nilai Islami Dalam Pendidikan Karakter Di Era Disrupsi Digital","type":"article-journal"},"uris":["http://www.mendeley.com/documents/?uuid=f897ccbb-301d-45c2-bf3d-2bc7bd0da9b7"]}],"mendeley":{"formattedCitation":"(Untung, Mudin, Asnawi, Sindy, &amp; Khasanah, n.d.)","plainTextFormattedCitation":"(Untung, Mudin, Asnawi, Sindy, &amp; Khasanah, n.d.)","previouslyFormattedCitation":"(Untung, Mudin, Asnawi, Sindy, &amp; Khasanah, n.d.)"},"properties":{"noteIndex":0},"schema":"https://github.com/citation-style-language/schema/raw/master/csl-citation.json"}</w:instrText>
      </w:r>
      <w:r w:rsidR="000D51C6">
        <w:rPr>
          <w:rStyle w:val="FootnoteReference"/>
          <w:rFonts w:asciiTheme="majorBidi" w:hAnsiTheme="majorBidi" w:cstheme="majorBidi"/>
        </w:rPr>
        <w:fldChar w:fldCharType="separate"/>
      </w:r>
      <w:r w:rsidR="000D51C6" w:rsidRPr="000D51C6">
        <w:rPr>
          <w:rFonts w:asciiTheme="majorBidi" w:hAnsiTheme="majorBidi" w:cstheme="majorBidi"/>
          <w:noProof/>
        </w:rPr>
        <w:t>(Untung, Mudin, Asnawi, Sindy, &amp; Khasanah, n.d.)</w:t>
      </w:r>
      <w:r w:rsidR="000D51C6">
        <w:rPr>
          <w:rStyle w:val="FootnoteReference"/>
          <w:rFonts w:asciiTheme="majorBidi" w:hAnsiTheme="majorBidi" w:cstheme="majorBidi"/>
        </w:rPr>
        <w:fldChar w:fldCharType="end"/>
      </w:r>
      <w:r w:rsidRPr="00F71C87">
        <w:rPr>
          <w:rFonts w:asciiTheme="majorBidi" w:hAnsiTheme="majorBidi" w:cstheme="majorBidi"/>
        </w:rPr>
        <w:t>, tanggung jawab</w:t>
      </w:r>
      <w:r w:rsidR="00961A82">
        <w:rPr>
          <w:rFonts w:asciiTheme="majorBidi" w:hAnsiTheme="majorBidi" w:cstheme="majorBidi"/>
        </w:rPr>
        <w:t xml:space="preserve"> </w:t>
      </w:r>
      <w:r w:rsidR="000D51C6">
        <w:rPr>
          <w:rStyle w:val="FootnoteReference"/>
          <w:rFonts w:asciiTheme="majorBidi" w:hAnsiTheme="majorBidi" w:cstheme="majorBidi"/>
        </w:rPr>
        <w:fldChar w:fldCharType="begin" w:fldLock="1"/>
      </w:r>
      <w:r w:rsidR="00802112">
        <w:rPr>
          <w:rFonts w:asciiTheme="majorBidi" w:hAnsiTheme="majorBidi" w:cstheme="majorBidi"/>
        </w:rPr>
        <w:instrText>ADDIN CSL_CITATION {"citationItems":[{"id":"ITEM-1","itemData":{"author":[{"dropping-particle":"","family":"Hapsari","given":"Tantika Tri","non-dropping-particle":"","parse-names":false,"suffix":""},{"dropping-particle":"","family":"Agus","given":"Marenza","non-dropping-particle":"","parse-names":false,"suffix":""},{"dropping-particle":"","family":"Sari","given":"Herlini Puspika","non-dropping-particle":"","parse-names":false,"suffix":""}],"id":"ITEM-1","issued":{"date-parts":[["2025"]]},"title":"Peran Pendidikan Agama Islam dalam Membentuk Karakter Siswa di Era Globalisasi","type":"article-journal"},"uris":["http://www.mendeley.com/documents/?uuid=4cc96c47-7221-4fc1-9ccc-b8497aa49698"]}],"mendeley":{"formattedCitation":"(Hapsari, Agus, &amp; Sari, 2025)","plainTextFormattedCitation":"(Hapsari, Agus, &amp; Sari, 2025)","previouslyFormattedCitation":"(Hapsari, Agus, &amp; Sari, 2025)"},"properties":{"noteIndex":0},"schema":"https://github.com/citation-style-language/schema/raw/master/csl-citation.json"}</w:instrText>
      </w:r>
      <w:r w:rsidR="000D51C6">
        <w:rPr>
          <w:rStyle w:val="FootnoteReference"/>
          <w:rFonts w:asciiTheme="majorBidi" w:hAnsiTheme="majorBidi" w:cstheme="majorBidi"/>
        </w:rPr>
        <w:fldChar w:fldCharType="separate"/>
      </w:r>
      <w:r w:rsidR="000D51C6" w:rsidRPr="000D51C6">
        <w:rPr>
          <w:rFonts w:asciiTheme="majorBidi" w:hAnsiTheme="majorBidi" w:cstheme="majorBidi"/>
          <w:noProof/>
        </w:rPr>
        <w:t>(Hapsari, Agus, &amp; Sari, 2025)</w:t>
      </w:r>
      <w:r w:rsidR="000D51C6">
        <w:rPr>
          <w:rStyle w:val="FootnoteReference"/>
          <w:rFonts w:asciiTheme="majorBidi" w:hAnsiTheme="majorBidi" w:cstheme="majorBidi"/>
        </w:rPr>
        <w:fldChar w:fldCharType="end"/>
      </w:r>
      <w:r w:rsidRPr="00F71C87">
        <w:rPr>
          <w:rFonts w:asciiTheme="majorBidi" w:hAnsiTheme="majorBidi" w:cstheme="majorBidi"/>
        </w:rPr>
        <w:t>, spiritualitas, dan toleransi, secara teoretis menempati posisi sentral, bahkan sering dianggap sebagai tujuan akhir yang lebih penting daripada capaian kognitif semata</w:t>
      </w:r>
      <w:r w:rsidR="00961A82">
        <w:rPr>
          <w:rFonts w:asciiTheme="majorBidi" w:hAnsiTheme="majorBidi" w:cstheme="majorBidi"/>
        </w:rPr>
        <w:t xml:space="preserve"> </w:t>
      </w:r>
      <w:r w:rsidR="000D51C6">
        <w:rPr>
          <w:rStyle w:val="FootnoteReference"/>
          <w:rFonts w:asciiTheme="majorBidi" w:hAnsiTheme="majorBidi" w:cstheme="majorBidi"/>
        </w:rPr>
        <w:fldChar w:fldCharType="begin" w:fldLock="1"/>
      </w:r>
      <w:r w:rsidR="00802112">
        <w:rPr>
          <w:rFonts w:asciiTheme="majorBidi" w:hAnsiTheme="majorBidi" w:cstheme="majorBidi"/>
        </w:rPr>
        <w:instrText>ADDIN CSL_CITATION {"citationItems":[{"id":"ITEM-1","itemData":{"author":[{"dropping-particle":"","family":"Huda","given":"Mualimul","non-dropping-particle":"","parse-names":false,"suffix":""}],"id":"ITEM-1","issued":{"date-parts":[["2022"]]},"title":"Islamic Education Learning Management Based on Religious Moderation Values","type":"article-journal","volume":"1"},"uris":["http://www.mendeley.com/documents/?uuid=0a8c4cbf-6aca-4fbf-8dab-06008248c6ad"]}],"mendeley":{"formattedCitation":"(Huda, 2022)","plainTextFormattedCitation":"(Huda, 2022)","previouslyFormattedCitation":"(Huda, 2022)"},"properties":{"noteIndex":0},"schema":"https://github.com/citation-style-language/schema/raw/master/csl-citation.json"}</w:instrText>
      </w:r>
      <w:r w:rsidR="000D51C6">
        <w:rPr>
          <w:rStyle w:val="FootnoteReference"/>
          <w:rFonts w:asciiTheme="majorBidi" w:hAnsiTheme="majorBidi" w:cstheme="majorBidi"/>
        </w:rPr>
        <w:fldChar w:fldCharType="separate"/>
      </w:r>
      <w:r w:rsidR="000D51C6" w:rsidRPr="000D51C6">
        <w:rPr>
          <w:rFonts w:asciiTheme="majorBidi" w:hAnsiTheme="majorBidi" w:cstheme="majorBidi"/>
          <w:noProof/>
        </w:rPr>
        <w:t>(Huda, 2022)</w:t>
      </w:r>
      <w:r w:rsidR="000D51C6">
        <w:rPr>
          <w:rStyle w:val="FootnoteReference"/>
          <w:rFonts w:asciiTheme="majorBidi" w:hAnsiTheme="majorBidi" w:cstheme="majorBidi"/>
        </w:rPr>
        <w:fldChar w:fldCharType="end"/>
      </w:r>
      <w:r w:rsidRPr="00F71C87">
        <w:rPr>
          <w:rFonts w:asciiTheme="majorBidi" w:hAnsiTheme="majorBidi" w:cstheme="majorBidi"/>
        </w:rPr>
        <w:t>. Kurikulum menekankan bahwa keberhasilan pembelajaran PAI diukur dari sejauh mana nilai-nilai agama telah terinternalisasi dan termanifestasi dalam perilaku harian siswa, baik di sekolah maupun di masyarakat</w:t>
      </w:r>
      <w:r w:rsidR="00961A82">
        <w:rPr>
          <w:rFonts w:asciiTheme="majorBidi" w:hAnsiTheme="majorBidi" w:cstheme="majorBidi"/>
        </w:rPr>
        <w:t xml:space="preserve"> </w:t>
      </w:r>
      <w:r w:rsidR="000D51C6">
        <w:rPr>
          <w:rStyle w:val="FootnoteReference"/>
          <w:rFonts w:asciiTheme="majorBidi" w:hAnsiTheme="majorBidi" w:cstheme="majorBidi"/>
        </w:rPr>
        <w:fldChar w:fldCharType="begin" w:fldLock="1"/>
      </w:r>
      <w:r w:rsidR="00802112">
        <w:rPr>
          <w:rFonts w:asciiTheme="majorBidi" w:hAnsiTheme="majorBidi" w:cstheme="majorBidi"/>
        </w:rPr>
        <w:instrText>ADDIN CSL_CITATION {"citationItems":[{"id":"ITEM-1","itemData":{"author":[{"dropping-particle":"","family":"Maghfiroh","given":"Destatil","non-dropping-particle":"","parse-names":false,"suffix":""},{"dropping-particle":"","family":"Aisyah","given":"Nur","non-dropping-particle":"","parse-names":false,"suffix":""}],"id":"ITEM-1","issue":"2","issued":{"date-parts":[["2023"]]},"page":"304-318","title":"Internalisasi Nilai-Nilai Pendidikan Agama Islam Dalam Membentuk Karakter Siswa Melalui Budaya Religius","type":"article-journal","volume":"1"},"uris":["http://www.mendeley.com/documents/?uuid=c4b56761-93e7-4bec-b3ee-f18e6a55ebcc"]}],"mendeley":{"formattedCitation":"(Maghfiroh &amp; Aisyah, 2023)","plainTextFormattedCitation":"(Maghfiroh &amp; Aisyah, 2023)","previouslyFormattedCitation":"(Maghfiroh &amp; Aisyah, 2023)"},"properties":{"noteIndex":0},"schema":"https://github.com/citation-style-language/schema/raw/master/csl-citation.json"}</w:instrText>
      </w:r>
      <w:r w:rsidR="000D51C6">
        <w:rPr>
          <w:rStyle w:val="FootnoteReference"/>
          <w:rFonts w:asciiTheme="majorBidi" w:hAnsiTheme="majorBidi" w:cstheme="majorBidi"/>
        </w:rPr>
        <w:fldChar w:fldCharType="separate"/>
      </w:r>
      <w:r w:rsidR="000D51C6" w:rsidRPr="00961A82">
        <w:rPr>
          <w:rFonts w:asciiTheme="majorBidi" w:hAnsiTheme="majorBidi" w:cstheme="majorBidi"/>
          <w:bCs/>
          <w:noProof/>
        </w:rPr>
        <w:t>(Maghfiroh &amp; Aisyah, 2023)</w:t>
      </w:r>
      <w:r w:rsidR="000D51C6">
        <w:rPr>
          <w:rStyle w:val="FootnoteReference"/>
          <w:rFonts w:asciiTheme="majorBidi" w:hAnsiTheme="majorBidi" w:cstheme="majorBidi"/>
        </w:rPr>
        <w:fldChar w:fldCharType="end"/>
      </w:r>
      <w:r w:rsidR="00961A82">
        <w:rPr>
          <w:rFonts w:asciiTheme="majorBidi" w:hAnsiTheme="majorBidi" w:cstheme="majorBidi"/>
        </w:rPr>
        <w:t>.</w:t>
      </w:r>
    </w:p>
    <w:p w14:paraId="1BC8C844" w14:textId="4F845AA5" w:rsidR="00F71C87" w:rsidRPr="00F71C87" w:rsidRDefault="00F71C87" w:rsidP="00F71C87">
      <w:pPr>
        <w:ind w:left="0" w:firstLine="720"/>
        <w:rPr>
          <w:rFonts w:asciiTheme="majorBidi" w:hAnsiTheme="majorBidi" w:cstheme="majorBidi"/>
        </w:rPr>
      </w:pPr>
      <w:r w:rsidRPr="00F71C87">
        <w:rPr>
          <w:rFonts w:asciiTheme="majorBidi" w:hAnsiTheme="majorBidi" w:cstheme="majorBidi"/>
        </w:rPr>
        <w:lastRenderedPageBreak/>
        <w:t>Namun demikian, implementasi ideal ini menghadapi tantangan serius di lapangan, yaitu terkait aspek evaluasi</w:t>
      </w:r>
      <w:r w:rsidR="00961A82">
        <w:rPr>
          <w:rFonts w:asciiTheme="majorBidi" w:hAnsiTheme="majorBidi" w:cstheme="majorBidi"/>
        </w:rPr>
        <w:t xml:space="preserve"> </w:t>
      </w:r>
      <w:r w:rsidR="000D51C6">
        <w:rPr>
          <w:rStyle w:val="FootnoteReference"/>
          <w:rFonts w:asciiTheme="majorBidi" w:hAnsiTheme="majorBidi" w:cstheme="majorBidi"/>
        </w:rPr>
        <w:fldChar w:fldCharType="begin" w:fldLock="1"/>
      </w:r>
      <w:r w:rsidR="00802112">
        <w:rPr>
          <w:rFonts w:asciiTheme="majorBidi" w:hAnsiTheme="majorBidi" w:cstheme="majorBidi"/>
        </w:rPr>
        <w:instrText>ADDIN CSL_CITATION {"citationItems":[{"id":"ITEM-1","itemData":{"author":[{"dropping-particle":"","family":"Febriyanti","given":"Alda","non-dropping-particle":"","parse-names":false,"suffix":""},{"dropping-particle":"","family":"Fidinillah","given":"Al","non-dropping-particle":"","parse-names":false,"suffix":""},{"dropping-particle":"","family":"Niswati","given":"Anita Khusnun","non-dropping-particle":"","parse-names":false,"suffix":""},{"dropping-particle":"","family":"Zuhri","given":"Saefudin","non-dropping-particle":"","parse-names":false,"suffix":""}],"id":"ITEM-1","issued":{"date-parts":[["2025"]]},"title":"Identifikasi Kesulitan Guru PAI dalam Pelaksanaan Penilaian Afektif di SDN Kahal Kota Cilegon","type":"article-journal","volume":"2"},"uris":["http://www.mendeley.com/documents/?uuid=01383fbf-79cc-4b2e-8a9a-e8a52930ff55"]}],"mendeley":{"formattedCitation":"(Febriyanti, Fidinillah, Niswati, &amp; Zuhri, 2025)","plainTextFormattedCitation":"(Febriyanti, Fidinillah, Niswati, &amp; Zuhri, 2025)","previouslyFormattedCitation":"(Febriyanti, Fidinillah, Niswati, &amp; Zuhri, 2025)"},"properties":{"noteIndex":0},"schema":"https://github.com/citation-style-language/schema/raw/master/csl-citation.json"}</w:instrText>
      </w:r>
      <w:r w:rsidR="000D51C6">
        <w:rPr>
          <w:rStyle w:val="FootnoteReference"/>
          <w:rFonts w:asciiTheme="majorBidi" w:hAnsiTheme="majorBidi" w:cstheme="majorBidi"/>
        </w:rPr>
        <w:fldChar w:fldCharType="separate"/>
      </w:r>
      <w:r w:rsidR="000D51C6" w:rsidRPr="000D51C6">
        <w:rPr>
          <w:rFonts w:asciiTheme="majorBidi" w:hAnsiTheme="majorBidi" w:cstheme="majorBidi"/>
          <w:noProof/>
        </w:rPr>
        <w:t>(Febriyanti, Fidinillah, Niswati, &amp; Zuhri, 2025)</w:t>
      </w:r>
      <w:r w:rsidR="000D51C6">
        <w:rPr>
          <w:rStyle w:val="FootnoteReference"/>
          <w:rFonts w:asciiTheme="majorBidi" w:hAnsiTheme="majorBidi" w:cstheme="majorBidi"/>
        </w:rPr>
        <w:fldChar w:fldCharType="end"/>
      </w:r>
      <w:r w:rsidR="00961A82">
        <w:rPr>
          <w:rFonts w:asciiTheme="majorBidi" w:hAnsiTheme="majorBidi" w:cstheme="majorBidi"/>
        </w:rPr>
        <w:t xml:space="preserve">. </w:t>
      </w:r>
      <w:r w:rsidRPr="00F71C87">
        <w:rPr>
          <w:rFonts w:asciiTheme="majorBidi" w:hAnsiTheme="majorBidi" w:cstheme="majorBidi"/>
        </w:rPr>
        <w:t>Sementara pengukuran ranah kognitif dan psikomotorik cenderung mudah dilakukan melalui tes terstruktur atau praktik, ranah afektif merupakan konstruk psikologis yang abstrak</w:t>
      </w:r>
      <w:r w:rsidR="00961A82">
        <w:rPr>
          <w:rFonts w:asciiTheme="majorBidi" w:hAnsiTheme="majorBidi" w:cstheme="majorBidi"/>
        </w:rPr>
        <w:t xml:space="preserve"> </w:t>
      </w:r>
      <w:r w:rsidR="000D51C6">
        <w:rPr>
          <w:rStyle w:val="FootnoteReference"/>
          <w:rFonts w:asciiTheme="majorBidi" w:hAnsiTheme="majorBidi" w:cstheme="majorBidi"/>
        </w:rPr>
        <w:fldChar w:fldCharType="begin" w:fldLock="1"/>
      </w:r>
      <w:r w:rsidR="00802112">
        <w:rPr>
          <w:rFonts w:asciiTheme="majorBidi" w:hAnsiTheme="majorBidi" w:cstheme="majorBidi"/>
        </w:rPr>
        <w:instrText>ADDIN CSL_CITATION {"citationItems":[{"id":"ITEM-1","itemData":{"author":[{"dropping-particle":"","family":"Tausih","given":"Tsania Utsma","non-dropping-particle":"","parse-names":false,"suffix":""}],"id":"ITEM-1","issued":{"date-parts":[["2021"]]},"number-of-pages":"21","publisher":"Universitas Islam Negeri Maulana Malik Ibrahim","title":"Efektifitas Pelaksanaan Penilaian Ranah Afektif Menggunakan Google Form saat Pembelajaran Daring pada Mata Pelajaran PAI SMKN 2 Magetan Tahun Pelajaran 2020/2021","type":"thesis"},"uris":["http://www.mendeley.com/documents/?uuid=47d6d134-a177-4b4e-9228-cd1652c118b1"]}],"mendeley":{"formattedCitation":"(Tausih, 2021)","plainTextFormattedCitation":"(Tausih, 2021)","previouslyFormattedCitation":"(Tausih, 2021)"},"properties":{"noteIndex":0},"schema":"https://github.com/citation-style-language/schema/raw/master/csl-citation.json"}</w:instrText>
      </w:r>
      <w:r w:rsidR="000D51C6">
        <w:rPr>
          <w:rStyle w:val="FootnoteReference"/>
          <w:rFonts w:asciiTheme="majorBidi" w:hAnsiTheme="majorBidi" w:cstheme="majorBidi"/>
        </w:rPr>
        <w:fldChar w:fldCharType="separate"/>
      </w:r>
      <w:r w:rsidR="000D51C6" w:rsidRPr="000D51C6">
        <w:rPr>
          <w:rFonts w:asciiTheme="majorBidi" w:hAnsiTheme="majorBidi" w:cstheme="majorBidi"/>
          <w:noProof/>
        </w:rPr>
        <w:t>(Tausih, 2021)</w:t>
      </w:r>
      <w:r w:rsidR="000D51C6">
        <w:rPr>
          <w:rStyle w:val="FootnoteReference"/>
          <w:rFonts w:asciiTheme="majorBidi" w:hAnsiTheme="majorBidi" w:cstheme="majorBidi"/>
        </w:rPr>
        <w:fldChar w:fldCharType="end"/>
      </w:r>
      <w:r w:rsidRPr="00F71C87">
        <w:rPr>
          <w:rFonts w:asciiTheme="majorBidi" w:hAnsiTheme="majorBidi" w:cstheme="majorBidi"/>
        </w:rPr>
        <w:t>, kontekstual, dan mudah dimanipulasi. Hal ini menimbulkan kesulitan dalam merancang instrumen yang mampu mengukur sikap secara objektif, valid, dan reliabel</w:t>
      </w:r>
      <w:r w:rsidR="00961A82">
        <w:rPr>
          <w:rFonts w:asciiTheme="majorBidi" w:hAnsiTheme="majorBidi" w:cstheme="majorBidi"/>
        </w:rPr>
        <w:t xml:space="preserve"> </w:t>
      </w:r>
      <w:r w:rsidR="000D51C6">
        <w:rPr>
          <w:rStyle w:val="FootnoteReference"/>
          <w:rFonts w:asciiTheme="majorBidi" w:hAnsiTheme="majorBidi" w:cstheme="majorBidi"/>
        </w:rPr>
        <w:fldChar w:fldCharType="begin" w:fldLock="1"/>
      </w:r>
      <w:r w:rsidR="00802112">
        <w:rPr>
          <w:rFonts w:asciiTheme="majorBidi" w:hAnsiTheme="majorBidi" w:cstheme="majorBidi"/>
        </w:rPr>
        <w:instrText>ADDIN CSL_CITATION {"citationItems":[{"id":"ITEM-1","itemData":{"author":[{"dropping-particle":"","family":"Wardan","given":"Khusnul","non-dropping-particle":"","parse-names":false,"suffix":""},{"dropping-particle":"","family":"Islam","given":"Universitas","non-dropping-particle":"","parse-names":false,"suffix":""},{"dropping-particle":"","family":"Sultan","given":"Negeri","non-dropping-particle":"","parse-names":false,"suffix":""},{"dropping-particle":"","family":"Muhammad","given":"Aji","non-dropping-particle":"","parse-names":false,"suffix":""},{"dropping-particle":"","family":"Samarinda","given":"Idris","non-dropping-particle":"","parse-names":false,"suffix":""},{"dropping-particle":"","family":"Tinggi","given":"Sekolah","non-dropping-particle":"","parse-names":false,"suffix":""},{"dropping-particle":"","family":"Islam","given":"Agama","non-dropping-particle":"","parse-names":false,"suffix":""}],"id":"ITEM-1","issue":"2","issued":{"date-parts":[["2024"]]},"page":"124-134","title":"Pengembangan instrumen penilaian pendidikan agama islam","type":"article-journal","volume":"18"},"uris":["http://www.mendeley.com/documents/?uuid=9eb11141-1c93-489b-b74e-2608e9ebf813"]}],"mendeley":{"formattedCitation":"(Wardan et al., 2024)","plainTextFormattedCitation":"(Wardan et al., 2024)","previouslyFormattedCitation":"(Wardan et al., 2024)"},"properties":{"noteIndex":0},"schema":"https://github.com/citation-style-language/schema/raw/master/csl-citation.json"}</w:instrText>
      </w:r>
      <w:r w:rsidR="000D51C6">
        <w:rPr>
          <w:rStyle w:val="FootnoteReference"/>
          <w:rFonts w:asciiTheme="majorBidi" w:hAnsiTheme="majorBidi" w:cstheme="majorBidi"/>
        </w:rPr>
        <w:fldChar w:fldCharType="separate"/>
      </w:r>
      <w:r w:rsidR="000D51C6" w:rsidRPr="000D51C6">
        <w:rPr>
          <w:rFonts w:asciiTheme="majorBidi" w:hAnsiTheme="majorBidi" w:cstheme="majorBidi"/>
          <w:bCs/>
          <w:noProof/>
          <w:lang w:val="en-US"/>
        </w:rPr>
        <w:t>(Wardan et al., 2024)</w:t>
      </w:r>
      <w:r w:rsidR="000D51C6">
        <w:rPr>
          <w:rStyle w:val="FootnoteReference"/>
          <w:rFonts w:asciiTheme="majorBidi" w:hAnsiTheme="majorBidi" w:cstheme="majorBidi"/>
        </w:rPr>
        <w:fldChar w:fldCharType="end"/>
      </w:r>
      <w:r w:rsidR="00961A82">
        <w:rPr>
          <w:rFonts w:asciiTheme="majorBidi" w:hAnsiTheme="majorBidi" w:cstheme="majorBidi"/>
        </w:rPr>
        <w:t xml:space="preserve">. </w:t>
      </w:r>
      <w:r w:rsidRPr="00F71C87">
        <w:rPr>
          <w:rFonts w:asciiTheme="majorBidi" w:hAnsiTheme="majorBidi" w:cstheme="majorBidi"/>
        </w:rPr>
        <w:t>Problematika evaluasi afektif ini termanifestasi dalam praktik penilaian yang sering kali terjerumus dalam subjektivitas penilai. Guru PAI kerap kali mengandalkan kesan umum (Efek Halo)</w:t>
      </w:r>
      <w:r w:rsidR="00961A82">
        <w:rPr>
          <w:rFonts w:asciiTheme="majorBidi" w:hAnsiTheme="majorBidi" w:cstheme="majorBidi"/>
        </w:rPr>
        <w:t xml:space="preserve"> </w:t>
      </w:r>
      <w:r w:rsidR="000D51C6">
        <w:rPr>
          <w:rStyle w:val="FootnoteReference"/>
          <w:rFonts w:asciiTheme="majorBidi" w:hAnsiTheme="majorBidi" w:cstheme="majorBidi"/>
        </w:rPr>
        <w:fldChar w:fldCharType="begin" w:fldLock="1"/>
      </w:r>
      <w:r w:rsidR="00802112">
        <w:rPr>
          <w:rFonts w:asciiTheme="majorBidi" w:hAnsiTheme="majorBidi" w:cstheme="majorBidi"/>
        </w:rPr>
        <w:instrText>ADDIN CSL_CITATION {"citationItems":[{"id":"ITEM-1","itemData":{"DOI":"https://translate.google.com/website?sl=en&amp;tl=id&amp;hl=id&amp;client=srp&amp;u=https://doi.org/10.1080/01443410.2023.2194593","author":[{"dropping-particle":"","family":"Kaiser","given":"Aurelia","non-dropping-particle":"","parse-names":false,"suffix":""},{"dropping-particle":"","family":"Retelsdorf","given":"Jan","non-dropping-particle":"","parse-names":false,"suffix":""}],"container-title":"Psikologi Pendidikan:","id":"ITEM-1","issue":"2","issued":{"date-parts":[["2021"]]},"title":"Efek halo dalam penilaian: pendekatan eksperimental","type":"article-journal","volume":"43"},"uris":["http://www.mendeley.com/documents/?uuid=93bf9c2e-9c22-4035-ae96-2047840fb661"]}],"mendeley":{"formattedCitation":"(Kaiser &amp; Retelsdorf, 2021)","plainTextFormattedCitation":"(Kaiser &amp; Retelsdorf, 2021)","previouslyFormattedCitation":"(Kaiser &amp; Retelsdorf, 2021)"},"properties":{"noteIndex":0},"schema":"https://github.com/citation-style-language/schema/raw/master/csl-citation.json"}</w:instrText>
      </w:r>
      <w:r w:rsidR="000D51C6">
        <w:rPr>
          <w:rStyle w:val="FootnoteReference"/>
          <w:rFonts w:asciiTheme="majorBidi" w:hAnsiTheme="majorBidi" w:cstheme="majorBidi"/>
        </w:rPr>
        <w:fldChar w:fldCharType="separate"/>
      </w:r>
      <w:r w:rsidR="000D51C6" w:rsidRPr="000D51C6">
        <w:rPr>
          <w:rFonts w:asciiTheme="majorBidi" w:hAnsiTheme="majorBidi" w:cstheme="majorBidi"/>
          <w:bCs/>
          <w:noProof/>
          <w:lang w:val="en-US"/>
        </w:rPr>
        <w:t>(Kaiser &amp; Retelsdorf, 2021)</w:t>
      </w:r>
      <w:r w:rsidR="000D51C6">
        <w:rPr>
          <w:rStyle w:val="FootnoteReference"/>
          <w:rFonts w:asciiTheme="majorBidi" w:hAnsiTheme="majorBidi" w:cstheme="majorBidi"/>
        </w:rPr>
        <w:fldChar w:fldCharType="end"/>
      </w:r>
      <w:r w:rsidRPr="00F71C87">
        <w:rPr>
          <w:rFonts w:asciiTheme="majorBidi" w:hAnsiTheme="majorBidi" w:cstheme="majorBidi"/>
        </w:rPr>
        <w:t xml:space="preserve"> atau insiden tunggal (Efek Horn)</w:t>
      </w:r>
      <w:r w:rsidR="000D51C6">
        <w:rPr>
          <w:rStyle w:val="FootnoteReference"/>
          <w:rFonts w:asciiTheme="majorBidi" w:hAnsiTheme="majorBidi" w:cstheme="majorBidi"/>
        </w:rPr>
        <w:fldChar w:fldCharType="begin" w:fldLock="1"/>
      </w:r>
      <w:r w:rsidR="00802112">
        <w:rPr>
          <w:rFonts w:asciiTheme="majorBidi" w:hAnsiTheme="majorBidi" w:cstheme="majorBidi"/>
        </w:rPr>
        <w:instrText>ADDIN CSL_CITATION {"citationItems":[{"id":"ITEM-1","itemData":{"DOI":"10.6007/IJARBSS/v13-i3/16733","author":[{"dropping-particle":"","family":"Noor","given":"Norzalina","non-dropping-particle":"","parse-names":false,"suffix":""},{"dropping-particle":"","family":"Beram","given":"Sukor","non-dropping-particle":"","parse-names":false,"suffix":""},{"dropping-particle":"","family":"Khoo","given":"Fanny","non-dropping-particle":"","parse-names":false,"suffix":""},{"dropping-particle":"","family":"Yuet","given":"Chee","non-dropping-particle":"","parse-names":false,"suffix":""},{"dropping-particle":"","family":"Gengatharan","given":"Kumaran","non-dropping-particle":"","parse-names":false,"suffix":""},{"dropping-particle":"","family":"Syafiq","given":"Mohamad","non-dropping-particle":"","parse-names":false,"suffix":""},{"dropping-particle":"","family":"Rasidi","given":"Mohamad","non-dropping-particle":"","parse-names":false,"suffix":""}],"id":"ITEM-1","issue":"3","issued":{"date-parts":[["2023"]]},"page":"1055-1078","title":"Bias , Halo Effect and Horn Effect : A Systematic Literature Review","type":"article-journal","volume":"13"},"uris":["http://www.mendeley.com/documents/?uuid=aa52f176-850b-4a08-bf8e-8db0441abd2f"]}],"mendeley":{"formattedCitation":"(Noor et al., 2023)","plainTextFormattedCitation":"(Noor et al., 2023)","previouslyFormattedCitation":"(Noor et al., 2023)"},"properties":{"noteIndex":0},"schema":"https://github.com/citation-style-language/schema/raw/master/csl-citation.json"}</w:instrText>
      </w:r>
      <w:r w:rsidR="000D51C6">
        <w:rPr>
          <w:rStyle w:val="FootnoteReference"/>
          <w:rFonts w:asciiTheme="majorBidi" w:hAnsiTheme="majorBidi" w:cstheme="majorBidi"/>
        </w:rPr>
        <w:fldChar w:fldCharType="separate"/>
      </w:r>
      <w:r w:rsidR="000D51C6" w:rsidRPr="000D51C6">
        <w:rPr>
          <w:rFonts w:asciiTheme="majorBidi" w:hAnsiTheme="majorBidi" w:cstheme="majorBidi"/>
          <w:bCs/>
          <w:noProof/>
          <w:lang w:val="en-US"/>
        </w:rPr>
        <w:t>(Noor et al., 2023)</w:t>
      </w:r>
      <w:r w:rsidR="000D51C6">
        <w:rPr>
          <w:rStyle w:val="FootnoteReference"/>
          <w:rFonts w:asciiTheme="majorBidi" w:hAnsiTheme="majorBidi" w:cstheme="majorBidi"/>
        </w:rPr>
        <w:fldChar w:fldCharType="end"/>
      </w:r>
      <w:r w:rsidRPr="00F71C87">
        <w:rPr>
          <w:rFonts w:asciiTheme="majorBidi" w:hAnsiTheme="majorBidi" w:cstheme="majorBidi"/>
        </w:rPr>
        <w:t>, bukan berdasarkan observasi sistematis. Kurangnya instrumen yang terstruktur menyebabkan penilaian sikap rentan terhadap bias personal, sehingga hasil penilaian menjadi tidak representatif terhadap kepribadian siswa yang sesungguhnya</w:t>
      </w:r>
      <w:r w:rsidR="00961A82">
        <w:rPr>
          <w:rFonts w:asciiTheme="majorBidi" w:hAnsiTheme="majorBidi" w:cstheme="majorBidi"/>
        </w:rPr>
        <w:t xml:space="preserve"> </w:t>
      </w:r>
      <w:r w:rsidR="000D51C6">
        <w:rPr>
          <w:rStyle w:val="FootnoteReference"/>
          <w:rFonts w:asciiTheme="majorBidi" w:hAnsiTheme="majorBidi" w:cstheme="majorBidi"/>
        </w:rPr>
        <w:fldChar w:fldCharType="begin" w:fldLock="1"/>
      </w:r>
      <w:r w:rsidR="00802112">
        <w:rPr>
          <w:rFonts w:asciiTheme="majorBidi" w:hAnsiTheme="majorBidi" w:cstheme="majorBidi"/>
        </w:rPr>
        <w:instrText>ADDIN CSL_CITATION {"citationItems":[{"id":"ITEM-1","itemData":{"DOI":"https://jurnal.ar-raniry.ac.id/index.php/Pionir/index 47","author":[{"dropping-particle":"","family":"Asfiana","given":"","non-dropping-particle":"","parse-names":false,"suffix":""},{"dropping-particle":"","family":"Alawiyah","given":"Raudhatul","non-dropping-particle":"","parse-names":false,"suffix":""},{"dropping-particle":"","family":"Prasetio","given":"Sigit","non-dropping-particle":"","parse-names":false,"suffix":""}],"container-title":"PIONIR : Jurnal Pendidikan","id":"ITEM-1","issue":"2","issued":{"date-parts":[["2024"]]},"page":"47-61","title":"Teacher Challenges In Affective Assessment","type":"article-journal","volume":"13"},"uris":["http://www.mendeley.com/documents/?uuid=ead43a88-f8e7-4aff-9e48-ca17966f09aa"]}],"mendeley":{"formattedCitation":"(Asfiana, Alawiyah, &amp; Prasetio, 2024)","plainTextFormattedCitation":"(Asfiana, Alawiyah, &amp; Prasetio, 2024)","previouslyFormattedCitation":"(Asfiana, Alawiyah, &amp; Prasetio, 2024)"},"properties":{"noteIndex":0},"schema":"https://github.com/citation-style-language/schema/raw/master/csl-citation.json"}</w:instrText>
      </w:r>
      <w:r w:rsidR="000D51C6">
        <w:rPr>
          <w:rStyle w:val="FootnoteReference"/>
          <w:rFonts w:asciiTheme="majorBidi" w:hAnsiTheme="majorBidi" w:cstheme="majorBidi"/>
        </w:rPr>
        <w:fldChar w:fldCharType="separate"/>
      </w:r>
      <w:r w:rsidR="000D51C6" w:rsidRPr="000D51C6">
        <w:rPr>
          <w:rFonts w:asciiTheme="majorBidi" w:hAnsiTheme="majorBidi" w:cstheme="majorBidi"/>
          <w:bCs/>
          <w:noProof/>
          <w:lang w:val="en-US"/>
        </w:rPr>
        <w:t>(Asfiana, Alawiyah, &amp; Prasetio, 2024)</w:t>
      </w:r>
      <w:r w:rsidR="000D51C6">
        <w:rPr>
          <w:rStyle w:val="FootnoteReference"/>
          <w:rFonts w:asciiTheme="majorBidi" w:hAnsiTheme="majorBidi" w:cstheme="majorBidi"/>
        </w:rPr>
        <w:fldChar w:fldCharType="end"/>
      </w:r>
      <w:r w:rsidR="00961A82">
        <w:rPr>
          <w:rFonts w:asciiTheme="majorBidi" w:hAnsiTheme="majorBidi" w:cstheme="majorBidi"/>
        </w:rPr>
        <w:t>.</w:t>
      </w:r>
    </w:p>
    <w:p w14:paraId="00B7A296" w14:textId="5678C168" w:rsidR="00F71C87" w:rsidRPr="00F71C87" w:rsidRDefault="00F71C87" w:rsidP="00F71C87">
      <w:pPr>
        <w:ind w:left="0" w:firstLine="720"/>
        <w:rPr>
          <w:rFonts w:asciiTheme="majorBidi" w:hAnsiTheme="majorBidi" w:cstheme="majorBidi"/>
        </w:rPr>
      </w:pPr>
      <w:r w:rsidRPr="00F71C87">
        <w:rPr>
          <w:rFonts w:asciiTheme="majorBidi" w:hAnsiTheme="majorBidi" w:cstheme="majorBidi"/>
        </w:rPr>
        <w:t>Selain masalah metodologis, terdapat pula kendala praktis. Keterbatasan waktu mengajar PAI</w:t>
      </w:r>
      <w:r w:rsidR="00961A82">
        <w:rPr>
          <w:rFonts w:asciiTheme="majorBidi" w:hAnsiTheme="majorBidi" w:cstheme="majorBidi"/>
        </w:rPr>
        <w:t xml:space="preserve"> </w:t>
      </w:r>
      <w:r w:rsidR="000D51C6">
        <w:rPr>
          <w:rStyle w:val="FootnoteReference"/>
          <w:rFonts w:asciiTheme="majorBidi" w:hAnsiTheme="majorBidi" w:cstheme="majorBidi"/>
        </w:rPr>
        <w:fldChar w:fldCharType="begin" w:fldLock="1"/>
      </w:r>
      <w:r w:rsidR="00802112">
        <w:rPr>
          <w:rFonts w:asciiTheme="majorBidi" w:hAnsiTheme="majorBidi" w:cstheme="majorBidi"/>
        </w:rPr>
        <w:instrText>ADDIN CSL_CITATION {"citationItems":[{"id":"ITEM-1","itemData":{"DOI":"10.36088/manazhim.v6i1.4191","author":[{"dropping-particle":"","family":"Hazyimara","given":"Karunia","non-dropping-particle":"","parse-names":false,"suffix":""},{"dropping-particle":"","family":"Nurasia","given":"","non-dropping-particle":"","parse-names":false,"suffix":""},{"dropping-particle":"","family":"Itsnainy","given":"Siti Khairani","non-dropping-particle":"","parse-names":false,"suffix":""}],"container-title":"Manazhim: Jurnal Manajemen dan Ilmu Pendidikan","id":"ITEM-1","issue":"1","issued":{"date-parts":[["2024"]]},"page":"64-77","title":"Implementation Of Affective Domain Assessment In Islamic Religious Education Learning At Sdn Rampal Celaket 2 Malang","type":"article-journal","volume":"6"},"uris":["http://www.mendeley.com/documents/?uuid=e8441874-e88c-406d-b7de-2205a916ac85"]}],"mendeley":{"formattedCitation":"(Hazyimara, Nurasia, &amp; Itsnainy, 2024)","plainTextFormattedCitation":"(Hazyimara, Nurasia, &amp; Itsnainy, 2024)","previouslyFormattedCitation":"(Hazyimara, Nurasia, &amp; Itsnainy, 2024)"},"properties":{"noteIndex":0},"schema":"https://github.com/citation-style-language/schema/raw/master/csl-citation.json"}</w:instrText>
      </w:r>
      <w:r w:rsidR="000D51C6">
        <w:rPr>
          <w:rStyle w:val="FootnoteReference"/>
          <w:rFonts w:asciiTheme="majorBidi" w:hAnsiTheme="majorBidi" w:cstheme="majorBidi"/>
        </w:rPr>
        <w:fldChar w:fldCharType="separate"/>
      </w:r>
      <w:r w:rsidR="000D51C6" w:rsidRPr="000D51C6">
        <w:rPr>
          <w:rFonts w:asciiTheme="majorBidi" w:hAnsiTheme="majorBidi" w:cstheme="majorBidi"/>
          <w:bCs/>
          <w:noProof/>
          <w:lang w:val="en-US"/>
        </w:rPr>
        <w:t>(Hazyimara, Nurasia, &amp; Itsnainy, 2024)</w:t>
      </w:r>
      <w:r w:rsidR="000D51C6">
        <w:rPr>
          <w:rStyle w:val="FootnoteReference"/>
          <w:rFonts w:asciiTheme="majorBidi" w:hAnsiTheme="majorBidi" w:cstheme="majorBidi"/>
        </w:rPr>
        <w:fldChar w:fldCharType="end"/>
      </w:r>
      <w:r w:rsidRPr="00F71C87">
        <w:rPr>
          <w:rFonts w:asciiTheme="majorBidi" w:hAnsiTheme="majorBidi" w:cstheme="majorBidi"/>
        </w:rPr>
        <w:t xml:space="preserve"> dan beban administrasi yang tinggi membuat guru sulit melakukan observasi berkelanjutan</w:t>
      </w:r>
      <w:r w:rsidR="00961A82">
        <w:rPr>
          <w:rFonts w:asciiTheme="majorBidi" w:hAnsiTheme="majorBidi" w:cstheme="majorBidi"/>
        </w:rPr>
        <w:t xml:space="preserve"> </w:t>
      </w:r>
      <w:r w:rsidR="000D51C6">
        <w:rPr>
          <w:rStyle w:val="FootnoteReference"/>
          <w:rFonts w:asciiTheme="majorBidi" w:hAnsiTheme="majorBidi" w:cstheme="majorBidi"/>
        </w:rPr>
        <w:fldChar w:fldCharType="begin" w:fldLock="1"/>
      </w:r>
      <w:r w:rsidR="00802112">
        <w:rPr>
          <w:rFonts w:asciiTheme="majorBidi" w:hAnsiTheme="majorBidi" w:cstheme="majorBidi"/>
        </w:rPr>
        <w:instrText>ADDIN CSL_CITATION {"citationItems":[{"id":"ITEM-1","itemData":{"DOI":"https://doi.org/10.28918/tadibia.v4i1.2277","author":[{"dropping-particle":"","family":"Arlinda","given":"Arlinda Ayu Diah Arfani","non-dropping-particle":"","parse-names":false,"suffix":""}],"container-title":"TADIBIA ISLAMIKA: Journal Of Holistic Islamic Education","id":"ITEM-1","issue":"1","issued":{"date-parts":[["2024"]]},"title":"Challenges in evaluating Islamic education learning in schools: Implications for educational objectives","type":"article-journal","volume":"4"},"uris":["http://www.mendeley.com/documents/?uuid=1e81d5f0-1f4c-4f41-873a-b1b09b127436"]}],"mendeley":{"formattedCitation":"(Arlinda, 2024)","plainTextFormattedCitation":"(Arlinda, 2024)","previouslyFormattedCitation":"(Arlinda, 2024)"},"properties":{"noteIndex":0},"schema":"https://github.com/citation-style-language/schema/raw/master/csl-citation.json"}</w:instrText>
      </w:r>
      <w:r w:rsidR="000D51C6">
        <w:rPr>
          <w:rStyle w:val="FootnoteReference"/>
          <w:rFonts w:asciiTheme="majorBidi" w:hAnsiTheme="majorBidi" w:cstheme="majorBidi"/>
        </w:rPr>
        <w:fldChar w:fldCharType="separate"/>
      </w:r>
      <w:r w:rsidR="000D51C6" w:rsidRPr="000D51C6">
        <w:rPr>
          <w:rFonts w:asciiTheme="majorBidi" w:hAnsiTheme="majorBidi" w:cstheme="majorBidi"/>
          <w:bCs/>
          <w:noProof/>
          <w:lang w:val="en-US"/>
        </w:rPr>
        <w:t>(Arlinda, 2024)</w:t>
      </w:r>
      <w:r w:rsidR="000D51C6">
        <w:rPr>
          <w:rStyle w:val="FootnoteReference"/>
          <w:rFonts w:asciiTheme="majorBidi" w:hAnsiTheme="majorBidi" w:cstheme="majorBidi"/>
        </w:rPr>
        <w:fldChar w:fldCharType="end"/>
      </w:r>
      <w:r w:rsidRPr="00F71C87">
        <w:rPr>
          <w:rFonts w:asciiTheme="majorBidi" w:hAnsiTheme="majorBidi" w:cstheme="majorBidi"/>
        </w:rPr>
        <w:t xml:space="preserve"> dan mendalam terhadap puluhan siswa. Akibatnya, penilaian sikap sering kali bersifat insidental—hanya dilakukan saat praktik ibadah atau momen-momen tertentu—yang menciptakan kesenjangan serius antara nilai rapor sikap yang tinggi dengan realitas perilaku siswa di luar pengawasan guru. Siswa belajar bersikap baik hanya pada waktu dan tempat tertentu (kemunafikan situasional). Kondisi ini menegaskan bahwa terdapat urgensi untuk mengkaji lebih dalam akar problematika evaluasi afektif dalam PAI. Jika evaluasi sikap terus menjadi formalitas, maka tujuan fundamental PAI untuk membentuk karakter akan terancam gagal, dan output pendidikan agama hanya akan menghasilkan lulusan yang cerdas pengetahuan agamanya tetapi kering moralitasnya. Oleh karena itu, diperlukan perumusan solusi yang inovatif, praktis, dan didukung oleh landasan teoretis yang kuat.</w:t>
      </w:r>
    </w:p>
    <w:p w14:paraId="1FE50BB7" w14:textId="50BC158A" w:rsidR="00F71C87" w:rsidRPr="00F71C87" w:rsidRDefault="00F71C87" w:rsidP="00F71C87">
      <w:pPr>
        <w:ind w:left="0" w:firstLine="720"/>
        <w:rPr>
          <w:rFonts w:asciiTheme="majorBidi" w:hAnsiTheme="majorBidi" w:cstheme="majorBidi"/>
        </w:rPr>
      </w:pPr>
      <w:r w:rsidRPr="00F71C87">
        <w:rPr>
          <w:rFonts w:asciiTheme="majorBidi" w:hAnsiTheme="majorBidi" w:cstheme="majorBidi"/>
        </w:rPr>
        <w:t>Beberapa penelitian terdahulu telah berupaya memetakan masalah ini. Studi komparatif oleh Putu Gede Subhaktiyasa menunjukkan bahwa instrumen observasi yang terlalu umum cenderung memiliki validitas konstruk yang rendah karena gagal membedakan antara perilaku yang dimanipulasi dan perilaku yang terinternalisasi</w:t>
      </w:r>
      <w:r w:rsidR="00D232B1">
        <w:rPr>
          <w:rFonts w:asciiTheme="majorBidi" w:hAnsiTheme="majorBidi" w:cstheme="majorBidi"/>
        </w:rPr>
        <w:t xml:space="preserve"> </w:t>
      </w:r>
      <w:r w:rsidR="000D51C6">
        <w:rPr>
          <w:rStyle w:val="FootnoteReference"/>
          <w:rFonts w:asciiTheme="majorBidi" w:hAnsiTheme="majorBidi" w:cstheme="majorBidi"/>
        </w:rPr>
        <w:fldChar w:fldCharType="begin" w:fldLock="1"/>
      </w:r>
      <w:r w:rsidR="00802112">
        <w:rPr>
          <w:rFonts w:asciiTheme="majorBidi" w:hAnsiTheme="majorBidi" w:cstheme="majorBidi"/>
        </w:rPr>
        <w:instrText>ADDIN CSL_CITATION {"citationItems":[{"id":"ITEM-1","itemData":{"author":[{"dropping-particle":"","family":"Subhaktiyasa","given":"Putu Gede","non-dropping-particle":"","parse-names":false,"suffix":""}],"id":"ITEM-1","issue":"4","issued":{"date-parts":[["0"]]},"page":"5599-5609","title":"Evaluasi Validitas dan Reliabilitas Instrumen Penelitian Kuantitatif : Sebuah Studi Pustaka","type":"article-journal","volume":"5"},"uris":["http://www.mendeley.com/documents/?uuid=61e2ce1d-4f53-4325-8860-65056397d110"]}],"mendeley":{"formattedCitation":"(Subhaktiyasa, n.d.)","plainTextFormattedCitation":"(Subhaktiyasa, n.d.)","previouslyFormattedCitation":"(Subhaktiyasa, n.d.)"},"properties":{"noteIndex":0},"schema":"https://github.com/citation-style-language/schema/raw/master/csl-citation.json"}</w:instrText>
      </w:r>
      <w:r w:rsidR="000D51C6">
        <w:rPr>
          <w:rStyle w:val="FootnoteReference"/>
          <w:rFonts w:asciiTheme="majorBidi" w:hAnsiTheme="majorBidi" w:cstheme="majorBidi"/>
        </w:rPr>
        <w:fldChar w:fldCharType="separate"/>
      </w:r>
      <w:r w:rsidR="000D51C6" w:rsidRPr="000D51C6">
        <w:rPr>
          <w:rFonts w:asciiTheme="majorBidi" w:hAnsiTheme="majorBidi" w:cstheme="majorBidi"/>
          <w:bCs/>
          <w:noProof/>
        </w:rPr>
        <w:t>(Subhaktiyasa, n.d.)</w:t>
      </w:r>
      <w:r w:rsidR="000D51C6">
        <w:rPr>
          <w:rStyle w:val="FootnoteReference"/>
          <w:rFonts w:asciiTheme="majorBidi" w:hAnsiTheme="majorBidi" w:cstheme="majorBidi"/>
        </w:rPr>
        <w:fldChar w:fldCharType="end"/>
      </w:r>
      <w:r w:rsidR="00D232B1">
        <w:rPr>
          <w:rFonts w:asciiTheme="majorBidi" w:hAnsiTheme="majorBidi" w:cstheme="majorBidi"/>
        </w:rPr>
        <w:t>.</w:t>
      </w:r>
      <w:r w:rsidRPr="00F71C87">
        <w:rPr>
          <w:rFonts w:asciiTheme="majorBidi" w:hAnsiTheme="majorBidi" w:cstheme="majorBidi"/>
        </w:rPr>
        <w:t xml:space="preserve"> Hal ini diperkuat oleh temuan Zaenal arifin dkk yang menyoroti dilema guru PAI dalam mengukur indikator spiritualitas, khususnya keikhlasan beribadah, yang sering kali luput dari penilaian, memicu kesenjangan nilai rapor dengan realitas perilaku</w:t>
      </w:r>
      <w:r w:rsidR="00D232B1">
        <w:rPr>
          <w:rFonts w:asciiTheme="majorBidi" w:hAnsiTheme="majorBidi" w:cstheme="majorBidi"/>
        </w:rPr>
        <w:t xml:space="preserve"> </w:t>
      </w:r>
      <w:r w:rsidR="000D51C6">
        <w:rPr>
          <w:rStyle w:val="FootnoteReference"/>
          <w:rFonts w:asciiTheme="majorBidi" w:hAnsiTheme="majorBidi" w:cstheme="majorBidi"/>
        </w:rPr>
        <w:fldChar w:fldCharType="begin" w:fldLock="1"/>
      </w:r>
      <w:r w:rsidR="00802112">
        <w:rPr>
          <w:rFonts w:asciiTheme="majorBidi" w:hAnsiTheme="majorBidi" w:cstheme="majorBidi"/>
        </w:rPr>
        <w:instrText>ADDIN CSL_CITATION {"citationItems":[{"id":"ITEM-1","itemData":{"ISBN":"1111111111","ISSN":"0027-8424","PMID":"10684247","abstract":"An understanding of how the nuclear pore complex (NPC) mediates nucleocytoplasmic exchange requires a comprehensive inventory of the molecular components of the NPC and a knowledge of how each component contributes to the overall structure of this large molecular translocation machine. Therefore, we have taken a comprehensive approach to classify all components of the yeast NPC (nucleoporins). This involved identifying all the proteins present in a highly enriched NPC fraction, determining which of these proteins were nucleoporins, and localizing each nucleoporin within the NPC. Using these data, we present a map of the molecular architecture of the yeast NPC and provide evidence for a Brownian affinity gating mechanism for nucleocytoplasmic transport.","author":[{"dropping-particle":"","family":"Zainudin","given":"","non-dropping-particle":"","parse-names":false,"suffix":""},{"dropping-particle":"","family":"Ubabuddin","given":"","non-dropping-particle":"","parse-names":false,"suffix":""}],"container-title":"Islamic Learning Journal (Jurnal Pendidikan Islam)","id":"ITEM-1","issue":"1","issued":{"date-parts":[["2023"]]},"page":"1-15","title":"Ranah Kognitif, Afektif Dan Psikomotorik Sebagai Objek Evaluasi Hasil Belajar Peserta Didik","type":"article-journal","volume":"3"},"uris":["http://www.mendeley.com/documents/?uuid=decd8c34-f270-46ec-8fd1-a48ff76b0340"]}],"mendeley":{"formattedCitation":"(Zainudin &amp; Ubabuddin, 2023)","plainTextFormattedCitation":"(Zainudin &amp; Ubabuddin, 2023)","previouslyFormattedCitation":"(Zainudin &amp; Ubabuddin, 2023)"},"properties":{"noteIndex":0},"schema":"https://github.com/citation-style-language/schema/raw/master/csl-citation.json"}</w:instrText>
      </w:r>
      <w:r w:rsidR="000D51C6">
        <w:rPr>
          <w:rStyle w:val="FootnoteReference"/>
          <w:rFonts w:asciiTheme="majorBidi" w:hAnsiTheme="majorBidi" w:cstheme="majorBidi"/>
        </w:rPr>
        <w:fldChar w:fldCharType="separate"/>
      </w:r>
      <w:r w:rsidR="000D51C6" w:rsidRPr="000D51C6">
        <w:rPr>
          <w:rFonts w:asciiTheme="majorBidi" w:hAnsiTheme="majorBidi" w:cstheme="majorBidi"/>
          <w:noProof/>
        </w:rPr>
        <w:t>(Zainudin &amp; Ubabuddin, 2023)</w:t>
      </w:r>
      <w:r w:rsidR="000D51C6">
        <w:rPr>
          <w:rStyle w:val="FootnoteReference"/>
          <w:rFonts w:asciiTheme="majorBidi" w:hAnsiTheme="majorBidi" w:cstheme="majorBidi"/>
        </w:rPr>
        <w:fldChar w:fldCharType="end"/>
      </w:r>
      <w:r w:rsidR="00D232B1">
        <w:rPr>
          <w:rFonts w:asciiTheme="majorBidi" w:hAnsiTheme="majorBidi" w:cstheme="majorBidi"/>
        </w:rPr>
        <w:t>.</w:t>
      </w:r>
      <w:r w:rsidRPr="00F71C87">
        <w:rPr>
          <w:rFonts w:asciiTheme="majorBidi" w:hAnsiTheme="majorBidi" w:cstheme="majorBidi"/>
        </w:rPr>
        <w:t xml:space="preserve"> Lebih lanjut, analisis oleh Khadijah dan Yusnaini mengaitkan korelasi antara tingginya beban kerja administratif guru dengan rendahnya akurasi dan objektivitas penilaian afektif, menunjukkan bahwa masalah subjektivitas tidak hanya berakar pada kelemahan pedagogis individu tetapi juga pada faktor struktural</w:t>
      </w:r>
      <w:r w:rsidR="00A979AD">
        <w:rPr>
          <w:rFonts w:asciiTheme="majorBidi" w:hAnsiTheme="majorBidi" w:cstheme="majorBidi"/>
        </w:rPr>
        <w:t xml:space="preserve"> </w:t>
      </w:r>
      <w:r w:rsidR="000D51C6">
        <w:rPr>
          <w:rStyle w:val="FootnoteReference"/>
          <w:rFonts w:asciiTheme="majorBidi" w:hAnsiTheme="majorBidi" w:cstheme="majorBidi"/>
        </w:rPr>
        <w:fldChar w:fldCharType="begin" w:fldLock="1"/>
      </w:r>
      <w:r w:rsidR="00802112">
        <w:rPr>
          <w:rFonts w:asciiTheme="majorBidi" w:hAnsiTheme="majorBidi" w:cstheme="majorBidi"/>
        </w:rPr>
        <w:instrText>ADDIN CSL_CITATION {"citationItems":[{"id":"ITEM-1","itemData":{"ISSN":"2987-3126","abstract":"The aim of this research is to analyze the ability of PAI teachers in compiling affective domain assessment Instruments at Madrasah Aliyah SyamsuddhuhaDewantara, North Aceh Regency.This research is field research using descriptive qualitative methods. The primary data source in this research is the Aliyah Syamsuddhuha Madrasa PAI teacher. Secondary data sources, the author reviewed several documents. Both documents that the author obtained directly from Madrasah Aliyah Syamsuddhuha as well as other reading documents which in the author's opinion are related to the research that the author is currently researching. The results of this research are that the 7 PAI teachers at Madrasah Aliyah Syamsuddhuha understand and are able to prepare assessment Instruments for the affective domain. In fact, all teachers collectively help each other in creating and developing affective domain assessment Instruments. Assessment Instruments are made with several categories in the form of questionnaire attitude scales, interview sheets and so on. The affective domain assessment Instrument was even developed jointly, of course this was done with the aim of finding accurate assessment results and authentic so that it can be a guide for teachers to determine student achievement and the final results obtained can be proven if needed in the future.","author":[{"dropping-particle":"","family":"Khadijah","given":"Khadijah","non-dropping-particle":"","parse-names":false,"suffix":""},{"dropping-particle":"","family":"Yusnaini","given":"Yusnaini","non-dropping-particle":"","parse-names":false,"suffix":""}],"container-title":"PASE: Journal o f Contemporary Islamic Education","id":"ITEM-1","issue":"1","issued":{"date-parts":[["2024"]]},"page":"16-32","title":"Analisis Kemampuan Guru PAI dalam Menyusun Instrumen Penilaian Ranah Afektif\ndi Madrasah Aliyah Syamsuddhuha Dewantara, Aceh Utara","type":"article-journal","volume":"3"},"uris":["http://www.mendeley.com/documents/?uuid=9c42ac99-846e-4ca8-b3a2-e0fb7e807da8"]}],"mendeley":{"formattedCitation":"(Khadijah &amp; Yusnaini, 2024)","plainTextFormattedCitation":"(Khadijah &amp; Yusnaini, 2024)","previouslyFormattedCitation":"(Khadijah &amp; Yusnaini, 2024)"},"properties":{"noteIndex":0},"schema":"https://github.com/citation-style-language/schema/raw/master/csl-citation.json"}</w:instrText>
      </w:r>
      <w:r w:rsidR="000D51C6">
        <w:rPr>
          <w:rStyle w:val="FootnoteReference"/>
          <w:rFonts w:asciiTheme="majorBidi" w:hAnsiTheme="majorBidi" w:cstheme="majorBidi"/>
        </w:rPr>
        <w:fldChar w:fldCharType="separate"/>
      </w:r>
      <w:r w:rsidR="000D51C6" w:rsidRPr="000D51C6">
        <w:rPr>
          <w:rFonts w:asciiTheme="majorBidi" w:hAnsiTheme="majorBidi" w:cstheme="majorBidi"/>
          <w:bCs/>
          <w:noProof/>
        </w:rPr>
        <w:t>(Khadijah &amp; Yusnaini, 2024)</w:t>
      </w:r>
      <w:r w:rsidR="000D51C6">
        <w:rPr>
          <w:rStyle w:val="FootnoteReference"/>
          <w:rFonts w:asciiTheme="majorBidi" w:hAnsiTheme="majorBidi" w:cstheme="majorBidi"/>
        </w:rPr>
        <w:fldChar w:fldCharType="end"/>
      </w:r>
      <w:r w:rsidR="00A979AD">
        <w:rPr>
          <w:rFonts w:asciiTheme="majorBidi" w:hAnsiTheme="majorBidi" w:cstheme="majorBidi"/>
        </w:rPr>
        <w:t>.</w:t>
      </w:r>
      <w:r w:rsidRPr="00F71C87">
        <w:rPr>
          <w:rFonts w:asciiTheme="majorBidi" w:hAnsiTheme="majorBidi" w:cstheme="majorBidi"/>
        </w:rPr>
        <w:t xml:space="preserve"> Meskipun penelitian-penelitian ini berhasil mengidentifikasi problematika (metodologis, praktis, dan konseptual), masih dibutuhkan sebuah sintesis kritis yang tidak hanya mengelompokkan masalah dan faktor penyebabnya, tetapi juga merumuskan kerangka solusi yang terintegrasi dan multidimensional.</w:t>
      </w:r>
    </w:p>
    <w:p w14:paraId="30FF404D" w14:textId="77777777" w:rsidR="00F71C87" w:rsidRPr="00F71C87" w:rsidRDefault="00F71C87" w:rsidP="00F71C87">
      <w:pPr>
        <w:ind w:left="0" w:firstLine="720"/>
        <w:rPr>
          <w:rFonts w:asciiTheme="majorBidi" w:hAnsiTheme="majorBidi" w:cstheme="majorBidi"/>
        </w:rPr>
      </w:pPr>
      <w:r w:rsidRPr="00F71C87">
        <w:rPr>
          <w:rFonts w:asciiTheme="majorBidi" w:hAnsiTheme="majorBidi" w:cstheme="majorBidi"/>
        </w:rPr>
        <w:t>Dengan demikian, artikel ini memiliki posisi orisinal untuk menjembatani kesenjangan teoretis tersebut. Artikel ini akan menawarkan sintesis kritis yang menyatukan temuan dari berbagai studi, mengklasifikasikan secara sistematis akar penyebab masalah, dan menyajikan model solusi yang inovatif—melalui diversifikasi instrumen (seperti Jurnal Refleksi dan Peer-Assessment yang dimodifikasi secara etis) dan penguatan kolaborasi multidisiplin—untuk memastikan penilaian afektif PAI berfungsi sebagai alat pembimbing yang valid, bukan sekadar formalitas administrasi.</w:t>
      </w:r>
    </w:p>
    <w:p w14:paraId="4B52A0A0" w14:textId="58EA3165" w:rsidR="00F71C87" w:rsidRPr="00F71C87" w:rsidRDefault="00F71C87" w:rsidP="00F71C87">
      <w:pPr>
        <w:ind w:left="0" w:firstLine="720"/>
        <w:rPr>
          <w:rFonts w:asciiTheme="majorBidi" w:hAnsiTheme="majorBidi" w:cstheme="majorBidi"/>
        </w:rPr>
      </w:pPr>
      <w:r w:rsidRPr="00F71C87">
        <w:rPr>
          <w:rFonts w:asciiTheme="majorBidi" w:hAnsiTheme="majorBidi" w:cstheme="majorBidi"/>
        </w:rPr>
        <w:t xml:space="preserve">Berdasarkan urgensi masalah dan kesenjangan penelitian terdahulu di atas, artikel Kajian Pustaka ini memiliki </w:t>
      </w:r>
      <w:r w:rsidR="000D51C6">
        <w:rPr>
          <w:rFonts w:asciiTheme="majorBidi" w:hAnsiTheme="majorBidi" w:cstheme="majorBidi"/>
        </w:rPr>
        <w:t>dua</w:t>
      </w:r>
      <w:r w:rsidRPr="00F71C87">
        <w:rPr>
          <w:rFonts w:asciiTheme="majorBidi" w:hAnsiTheme="majorBidi" w:cstheme="majorBidi"/>
        </w:rPr>
        <w:t xml:space="preserve"> tujuan utama: (1) </w:t>
      </w:r>
      <w:r w:rsidR="00E472EB">
        <w:rPr>
          <w:rFonts w:asciiTheme="majorBidi" w:hAnsiTheme="majorBidi" w:cstheme="majorBidi"/>
        </w:rPr>
        <w:t>B</w:t>
      </w:r>
      <w:r w:rsidR="00E472EB" w:rsidRPr="00E472EB">
        <w:rPr>
          <w:rFonts w:asciiTheme="majorBidi" w:hAnsiTheme="majorBidi" w:cstheme="majorBidi"/>
        </w:rPr>
        <w:t xml:space="preserve">agaimana tantangan dan kendala </w:t>
      </w:r>
      <w:r w:rsidR="00E472EB" w:rsidRPr="00E472EB">
        <w:rPr>
          <w:rFonts w:asciiTheme="majorBidi" w:hAnsiTheme="majorBidi" w:cstheme="majorBidi"/>
        </w:rPr>
        <w:lastRenderedPageBreak/>
        <w:t>yang dihadapi guru dalam melakukan evaluasi ranah afektif (sikap, nilai, dan moral) siswa dalam pembelajaran PAI</w:t>
      </w:r>
      <w:r w:rsidRPr="00F71C87">
        <w:rPr>
          <w:rFonts w:asciiTheme="majorBidi" w:hAnsiTheme="majorBidi" w:cstheme="majorBidi"/>
        </w:rPr>
        <w:t>; (2) serta Merumuskan alternatif solusi dan rekomendasi praktis bagi guru dan pembuat kebijakan.</w:t>
      </w:r>
    </w:p>
    <w:bookmarkEnd w:id="0"/>
    <w:p w14:paraId="0061AB2B" w14:textId="77777777" w:rsidR="00F71C87" w:rsidRDefault="00F71C87" w:rsidP="0083726A">
      <w:pPr>
        <w:ind w:left="0" w:firstLine="0"/>
      </w:pPr>
    </w:p>
    <w:p w14:paraId="2868EC51" w14:textId="54964908" w:rsidR="00060C6B" w:rsidRPr="0080596A" w:rsidRDefault="006F67C3" w:rsidP="00060C6B">
      <w:pPr>
        <w:ind w:left="0" w:firstLine="0"/>
        <w:rPr>
          <w:b/>
          <w:lang w:val="en-US"/>
        </w:rPr>
      </w:pPr>
      <w:r>
        <w:rPr>
          <w:b/>
          <w:lang w:val="en-US"/>
        </w:rPr>
        <w:t>METODE PENELITIAN</w:t>
      </w:r>
    </w:p>
    <w:p w14:paraId="3FBA4F00" w14:textId="77777777" w:rsidR="00D11897" w:rsidRDefault="00D11897" w:rsidP="00F71C87">
      <w:pPr>
        <w:ind w:left="0" w:firstLine="426"/>
        <w:rPr>
          <w:i/>
        </w:rPr>
      </w:pPr>
    </w:p>
    <w:p w14:paraId="6E831BD6" w14:textId="5E9C37DA" w:rsidR="000D51C6" w:rsidRPr="000D51C6" w:rsidRDefault="000D51C6" w:rsidP="00A979AD">
      <w:pPr>
        <w:ind w:left="0" w:firstLine="720"/>
        <w:rPr>
          <w:rFonts w:asciiTheme="majorBidi" w:hAnsiTheme="majorBidi" w:cstheme="majorBidi"/>
        </w:rPr>
      </w:pPr>
      <w:r w:rsidRPr="000D51C6">
        <w:rPr>
          <w:rFonts w:asciiTheme="majorBidi" w:hAnsiTheme="majorBidi" w:cstheme="majorBidi"/>
        </w:rPr>
        <w:t>Penelitian ini menggunakan penelitian kepustakaan (library research), yang berarti bahwa masalah dan pengumpulan informasi berasal dari artikel jurnal dan tinjauan literatur yang dilakukan sebagai presentasi ilmiah dengan memilih materi yang relevan. Data dari materi tertulis dikumpulkan, diolah, dan dianalisis sebagai bagian dari proyek studi ini</w:t>
      </w:r>
      <w:r>
        <w:rPr>
          <w:rFonts w:asciiTheme="majorBidi" w:hAnsiTheme="majorBidi" w:cstheme="majorBidi"/>
        </w:rPr>
        <w:t xml:space="preserve"> </w:t>
      </w:r>
      <w:r>
        <w:rPr>
          <w:rStyle w:val="FootnoteReference"/>
          <w:rFonts w:asciiTheme="majorBidi" w:hAnsiTheme="majorBidi" w:cstheme="majorBidi"/>
        </w:rPr>
        <w:fldChar w:fldCharType="begin" w:fldLock="1"/>
      </w:r>
      <w:r w:rsidR="00802112">
        <w:rPr>
          <w:rFonts w:asciiTheme="majorBidi" w:hAnsiTheme="majorBidi" w:cstheme="majorBidi"/>
        </w:rPr>
        <w:instrText>ADDIN CSL_CITATION {"citationItems":[{"id":"ITEM-1","itemData":{"author":[{"dropping-particle":"","family":"Puspitasari","given":"Yunia Dwi","non-dropping-particle":"","parse-names":false,"suffix":""},{"dropping-particle":"","family":"Ulum","given":"Wisda Miftakhul","non-dropping-particle":"","parse-names":false,"suffix":""}],"container-title":"Jurnal Didika: Wahana Ilmiah Pendidikan Dasar","id":"ITEM-1","issue":"2","issued":{"date-parts":[["2020"]]},"title":"Studi Kepustakaan Siswa Hiperaktif Dalam Pembelajaran Di Sekolah","type":"article-journal","volume":"6"},"uris":["http://www.mendeley.com/documents/?uuid=946cf8be-cf05-4480-9c8d-e9bef7aa75ed"]}],"mendeley":{"formattedCitation":"(Puspitasari &amp; Ulum, 2020)","plainTextFormattedCitation":"(Puspitasari &amp; Ulum, 2020)","previouslyFormattedCitation":"(Puspitasari &amp; Ulum, 2020)"},"properties":{"noteIndex":0},"schema":"https://github.com/citation-style-language/schema/raw/master/csl-citation.json"}</w:instrText>
      </w:r>
      <w:r>
        <w:rPr>
          <w:rStyle w:val="FootnoteReference"/>
          <w:rFonts w:asciiTheme="majorBidi" w:hAnsiTheme="majorBidi" w:cstheme="majorBidi"/>
        </w:rPr>
        <w:fldChar w:fldCharType="separate"/>
      </w:r>
      <w:r w:rsidRPr="000D51C6">
        <w:rPr>
          <w:rFonts w:asciiTheme="majorBidi" w:hAnsiTheme="majorBidi" w:cstheme="majorBidi"/>
          <w:bCs/>
          <w:noProof/>
          <w:lang w:val="en-US"/>
        </w:rPr>
        <w:t>(Puspitasari &amp; Ulum, 2020)</w:t>
      </w:r>
      <w:r>
        <w:rPr>
          <w:rStyle w:val="FootnoteReference"/>
          <w:rFonts w:asciiTheme="majorBidi" w:hAnsiTheme="majorBidi" w:cstheme="majorBidi"/>
        </w:rPr>
        <w:fldChar w:fldCharType="end"/>
      </w:r>
      <w:r>
        <w:rPr>
          <w:rFonts w:asciiTheme="majorBidi" w:hAnsiTheme="majorBidi" w:cstheme="majorBidi"/>
        </w:rPr>
        <w:t xml:space="preserve">, </w:t>
      </w:r>
      <w:r w:rsidRPr="000D51C6">
        <w:rPr>
          <w:rFonts w:asciiTheme="majorBidi" w:hAnsiTheme="majorBidi" w:cstheme="majorBidi"/>
        </w:rPr>
        <w:t>sehingga jelas bagaimana problematika evaluasi afektif pada pembelajaran Pendidikan Agama Islam beserta alternatif solusinya.</w:t>
      </w:r>
      <w:r w:rsidR="00A979AD">
        <w:rPr>
          <w:rFonts w:asciiTheme="majorBidi" w:hAnsiTheme="majorBidi" w:cstheme="majorBidi"/>
        </w:rPr>
        <w:t xml:space="preserve"> </w:t>
      </w:r>
      <w:r w:rsidRPr="000D51C6">
        <w:rPr>
          <w:rFonts w:asciiTheme="majorBidi" w:hAnsiTheme="majorBidi" w:cstheme="majorBidi"/>
        </w:rPr>
        <w:t>Penelitian ini akan membahas bagaimana tantangan dan kendala yang dihadapi guru dalam melakukan evaluasi ranah afektif (sikap, nilai, dan moral) siswa dalam pembelajaran PAI, serta mengeksplorasi berbagai solusi alternatif yang dapat diterapkan untuk mengatasi problematika tersebut. Oleh karena itu, penelitian ini disebut sebagai penelitian kepustakaan (library research).</w:t>
      </w:r>
    </w:p>
    <w:p w14:paraId="486A781F" w14:textId="380880C9" w:rsidR="008F7F7E" w:rsidRDefault="000D51C6" w:rsidP="00802112">
      <w:pPr>
        <w:ind w:left="0" w:firstLine="720"/>
        <w:rPr>
          <w:rFonts w:asciiTheme="majorBidi" w:hAnsiTheme="majorBidi" w:cstheme="majorBidi"/>
        </w:rPr>
      </w:pPr>
      <w:r w:rsidRPr="000D51C6">
        <w:rPr>
          <w:rFonts w:asciiTheme="majorBidi" w:hAnsiTheme="majorBidi" w:cstheme="majorBidi"/>
        </w:rPr>
        <w:t>Sumber data primer penelitian ini meliputi berbagai karya yang berkaitan dengan subjek, seperti buku, artikel akademis, laporan penelitian, dan jurnal ilmiah yang membahas tentang evaluasi pembelajaran PAI, khususnya pada ranah afektif. Setelah data dikumpulkan dan dianalisis secara interaktif menggunakan pendekatan Miles dan Huberman, kesimpulan ditarik mengenai problematika utama dalam evaluasi afektif pembelajaran PAI dan alternatif solusi yang dapat diimplementasikan untuk meningkatkan efektivitas evaluasi tersebut. Penelitian ini diharapkan memberikan pemahaman yang mendalam tentang pentingnya evaluasi afektif yang komprehensif dalam pembelajaran PAI untuk membentuk karakter dan akhlak siswa yang sesuai dengan nilai-nilai Islam</w:t>
      </w:r>
      <w:r w:rsidR="00802112">
        <w:rPr>
          <w:rFonts w:asciiTheme="majorBidi" w:hAnsiTheme="majorBidi" w:cstheme="majorBidi"/>
        </w:rPr>
        <w:t xml:space="preserve"> </w:t>
      </w:r>
      <w:r w:rsidR="00802112">
        <w:rPr>
          <w:rFonts w:asciiTheme="majorBidi" w:hAnsiTheme="majorBidi" w:cstheme="majorBidi"/>
        </w:rPr>
        <w:fldChar w:fldCharType="begin" w:fldLock="1"/>
      </w:r>
      <w:r w:rsidR="00802112">
        <w:rPr>
          <w:rFonts w:asciiTheme="majorBidi" w:hAnsiTheme="majorBidi" w:cstheme="majorBidi"/>
        </w:rPr>
        <w:instrText>ADDIN CSL_CITATION {"citationItems":[{"id":"ITEM-1","itemData":{"author":[{"dropping-particle":"","family":"Mattew","given":"B","non-dropping-particle":"","parse-names":false,"suffix":""},{"dropping-particle":"","family":"Milles","given":"A","non-dropping-particle":"","parse-names":false,"suffix":""},{"dropping-particle":"","family":"A.M","given":"Uberman","non-dropping-particle":"","parse-names":false,"suffix":""},{"dropping-particle":"","family":"Saldana","given":"Jonny","non-dropping-particle":"","parse-names":false,"suffix":""}],"id":"ITEM-1","issued":{"date-parts":[["2014"]]},"publisher":"SAGE Publications","publisher-place":"California","title":"Qualitative Data Analysis: A Metods Sourcebook, Tird edition","type":"book"},"uris":["http://www.mendeley.com/documents/?uuid=186684cf-75f1-4d21-baae-1f431944e478"]}],"mendeley":{"formattedCitation":"(Mattew, Milles, A.M, &amp; Saldana, 2014)","plainTextFormattedCitation":"(Mattew, Milles, A.M, &amp; Saldana, 2014)"},"properties":{"noteIndex":0},"schema":"https://github.com/citation-style-language/schema/raw/master/csl-citation.json"}</w:instrText>
      </w:r>
      <w:r w:rsidR="00802112">
        <w:rPr>
          <w:rFonts w:asciiTheme="majorBidi" w:hAnsiTheme="majorBidi" w:cstheme="majorBidi"/>
        </w:rPr>
        <w:fldChar w:fldCharType="separate"/>
      </w:r>
      <w:r w:rsidR="00802112" w:rsidRPr="00802112">
        <w:rPr>
          <w:rFonts w:asciiTheme="majorBidi" w:hAnsiTheme="majorBidi" w:cstheme="majorBidi"/>
          <w:noProof/>
        </w:rPr>
        <w:t>(Mattew, Milles, A.M, &amp; Saldana, 2014)</w:t>
      </w:r>
      <w:r w:rsidR="00802112">
        <w:rPr>
          <w:rFonts w:asciiTheme="majorBidi" w:hAnsiTheme="majorBidi" w:cstheme="majorBidi"/>
        </w:rPr>
        <w:fldChar w:fldCharType="end"/>
      </w:r>
      <w:r w:rsidR="00802112">
        <w:rPr>
          <w:rFonts w:asciiTheme="majorBidi" w:hAnsiTheme="majorBidi" w:cstheme="majorBidi"/>
        </w:rPr>
        <w:t xml:space="preserve">. </w:t>
      </w:r>
    </w:p>
    <w:p w14:paraId="12791FDF" w14:textId="77777777" w:rsidR="000D51C6" w:rsidRDefault="000D51C6" w:rsidP="000D51C6">
      <w:pPr>
        <w:ind w:left="0" w:firstLine="0"/>
        <w:rPr>
          <w:i/>
        </w:rPr>
      </w:pPr>
    </w:p>
    <w:p w14:paraId="020B13E1" w14:textId="64795852" w:rsidR="00B27BD9" w:rsidRDefault="006F67C3" w:rsidP="00B27BD9">
      <w:pPr>
        <w:ind w:left="0" w:firstLine="0"/>
        <w:rPr>
          <w:b/>
          <w:lang w:val="en-US"/>
        </w:rPr>
      </w:pPr>
      <w:r>
        <w:rPr>
          <w:b/>
          <w:lang w:val="en-US"/>
        </w:rPr>
        <w:t>HASIL PENELITIAN DAN PEMBAHASAN</w:t>
      </w:r>
    </w:p>
    <w:p w14:paraId="51D8F95B" w14:textId="77777777" w:rsidR="00D11897" w:rsidRPr="0080596A" w:rsidRDefault="00D11897" w:rsidP="00B27BD9">
      <w:pPr>
        <w:ind w:left="0" w:firstLine="0"/>
        <w:rPr>
          <w:b/>
          <w:lang w:val="en-US"/>
        </w:rPr>
      </w:pPr>
    </w:p>
    <w:p w14:paraId="08938678" w14:textId="77777777" w:rsidR="00E3570E" w:rsidRPr="00E3570E" w:rsidRDefault="00E3570E" w:rsidP="00E3570E">
      <w:pPr>
        <w:pStyle w:val="ListParagraph"/>
        <w:ind w:left="0" w:firstLine="425"/>
        <w:jc w:val="both"/>
        <w:rPr>
          <w:rFonts w:asciiTheme="majorBidi" w:hAnsiTheme="majorBidi" w:cstheme="majorBidi"/>
          <w:lang w:val="id-ID"/>
        </w:rPr>
      </w:pPr>
      <w:r w:rsidRPr="00E3570E">
        <w:rPr>
          <w:rFonts w:asciiTheme="majorBidi" w:hAnsiTheme="majorBidi" w:cstheme="majorBidi"/>
          <w:lang w:val="id-ID"/>
        </w:rPr>
        <w:t xml:space="preserve">Evaluasi pendidikan merupakan proses sistematis yang dirancang untuk mengumpulkan dan menganalisis informasi guna menentukan sejauh mana tujuan pendidikan telah tercapai. Evaluasi tidak sekadar memberikan nilai, tetapi mencakup penilaian terhadap semua aspek pembelajaran, termasuk proses, hasil, dan dampak pembelajaran terhadap peserta didik. Arikunto menjelaskan bahwa evaluasi pendidikan adalah kegiatan yang bertujuan untuk menentukan keberhasilan suatu program berdasarkan data yang dikumpulkan secara sistematis </w:t>
      </w:r>
      <w:r w:rsidRPr="00E3570E">
        <w:rPr>
          <w:rStyle w:val="FootnoteReference"/>
          <w:rFonts w:asciiTheme="majorBidi" w:hAnsiTheme="majorBidi" w:cstheme="majorBidi"/>
          <w:lang w:val="id-ID"/>
        </w:rPr>
        <w:fldChar w:fldCharType="begin" w:fldLock="1"/>
      </w:r>
      <w:r w:rsidRPr="00E3570E">
        <w:rPr>
          <w:rFonts w:asciiTheme="majorBidi" w:hAnsiTheme="majorBidi" w:cstheme="majorBidi"/>
          <w:lang w:val="id-ID"/>
        </w:rPr>
        <w:instrText>ADDIN CSL_CITATION {"citationItems":[{"id":"ITEM-1","itemData":{"author":[{"dropping-particle":"","family":"Arikunto","given":"Suharsimi","non-dropping-particle":"","parse-names":false,"suffix":""}],"id":"ITEM-1","issued":{"date-parts":[["2021"]]},"publisher":"Bumi Aksara","publisher-place":"Jakarta Timur","title":"Dasar-Dasar Evaluasi Pendidikan Edisi 3","type":"book"},"uris":["http://www.mendeley.com/documents/?uuid=d9d2f41e-f49b-4431-a374-0e1cf6b29547"]}],"mendeley":{"formattedCitation":"(Arikunto, 2021)","plainTextFormattedCitation":"(Arikunto, 2021)","previouslyFormattedCitation":"Suharsimi Arikunto, &lt;i&gt;Dasar-Dasar Evaluasi Pendidikan Edisi 3&lt;/i&gt; (Jakarta Timur: Bumi Aksara, 2021)."},"properties":{"noteIndex":0},"schema":"https://github.com/citation-style-language/schema/raw/master/csl-citation.json"}</w:instrText>
      </w:r>
      <w:r w:rsidRPr="00E3570E">
        <w:rPr>
          <w:rStyle w:val="FootnoteReference"/>
          <w:rFonts w:asciiTheme="majorBidi" w:hAnsiTheme="majorBidi" w:cstheme="majorBidi"/>
          <w:lang w:val="id-ID"/>
        </w:rPr>
        <w:fldChar w:fldCharType="separate"/>
      </w:r>
      <w:r w:rsidRPr="00E3570E">
        <w:rPr>
          <w:rFonts w:asciiTheme="majorBidi" w:hAnsiTheme="majorBidi" w:cstheme="majorBidi"/>
          <w:noProof/>
          <w:lang w:val="id-ID"/>
        </w:rPr>
        <w:t>(Arikunto, 2021)</w:t>
      </w:r>
      <w:r w:rsidRPr="00E3570E">
        <w:rPr>
          <w:rStyle w:val="FootnoteReference"/>
          <w:rFonts w:asciiTheme="majorBidi" w:hAnsiTheme="majorBidi" w:cstheme="majorBidi"/>
          <w:lang w:val="id-ID"/>
        </w:rPr>
        <w:fldChar w:fldCharType="end"/>
      </w:r>
      <w:r w:rsidRPr="00E3570E">
        <w:rPr>
          <w:rFonts w:asciiTheme="majorBidi" w:hAnsiTheme="majorBidi" w:cstheme="majorBidi"/>
          <w:lang w:val="id-ID"/>
        </w:rPr>
        <w:t>.</w:t>
      </w:r>
    </w:p>
    <w:p w14:paraId="1E9A562E" w14:textId="32CC626E" w:rsidR="00E3570E" w:rsidRPr="00E3570E" w:rsidRDefault="00E3570E" w:rsidP="00E3570E">
      <w:pPr>
        <w:pStyle w:val="ListParagraph"/>
        <w:ind w:left="0" w:firstLine="425"/>
        <w:jc w:val="both"/>
        <w:rPr>
          <w:rFonts w:asciiTheme="majorBidi" w:hAnsiTheme="majorBidi" w:cstheme="majorBidi"/>
          <w:lang w:val="id-ID"/>
        </w:rPr>
      </w:pPr>
      <w:r w:rsidRPr="00E3570E">
        <w:rPr>
          <w:rFonts w:asciiTheme="majorBidi" w:hAnsiTheme="majorBidi" w:cstheme="majorBidi"/>
          <w:lang w:val="id-ID"/>
        </w:rPr>
        <w:t xml:space="preserve">Tujuan evaluasi adalah untuk mengetahui efektivitas pembelajaran, memberikan umpan balik kepada siswa dan guru, serta membantu pengambilan keputusan seperti remedial, promosi, atau revisi kurikulum. Evaluasi dapat memperbaiki strategi pengajaran dengan mengetahui kelemahan dan kekuatan metode yang digunakan. Evaluasi juga membantu lembaga pendidikan menilai kualitas program dan pelaksanaan kurikulum </w:t>
      </w:r>
      <w:r w:rsidRPr="00E3570E">
        <w:rPr>
          <w:rStyle w:val="FootnoteReference"/>
          <w:rFonts w:asciiTheme="majorBidi" w:hAnsiTheme="majorBidi" w:cstheme="majorBidi"/>
          <w:lang w:val="id-ID"/>
        </w:rPr>
        <w:fldChar w:fldCharType="begin" w:fldLock="1"/>
      </w:r>
      <w:r w:rsidRPr="00E3570E">
        <w:rPr>
          <w:rFonts w:asciiTheme="majorBidi" w:hAnsiTheme="majorBidi" w:cstheme="majorBidi"/>
          <w:lang w:val="id-ID"/>
        </w:rPr>
        <w:instrText>ADDIN CSL_CITATION {"citationItems":[{"id":"ITEM-1","itemData":{"author":[{"dropping-particle":"","family":"E","given":"Ratna Wulan dan","non-dropping-particle":"","parse-names":false,"suffix":""},{"dropping-particle":"","family":"Rusdiana","given":"","non-dropping-particle":"","parse-names":false,"suffix":""}],"id":"ITEM-1","issued":{"date-parts":[["2015"]]},"publisher":"Pustaka Setia","publisher-place":"Bandung","title":"Evaluasi Pembelajaran","type":"book"},"uris":["http://www.mendeley.com/documents/?uuid=56e6be1d-9128-47b7-b1cd-cfb9228d09ec"]}],"mendeley":{"formattedCitation":"(R. W. dan E &amp; Rusdiana, 2015)","plainTextFormattedCitation":"(R. W. dan E &amp; Rusdiana, 2015)","previouslyFormattedCitation":"Ratna Wulan dan E and Rusdiana, &lt;i&gt;Evaluasi Pembelajaran&lt;/i&gt; (Bandung: Pustaka Setia, 2015)."},"properties":{"noteIndex":0},"schema":"https://github.com/citation-style-language/schema/raw/master/csl-citation.json"}</w:instrText>
      </w:r>
      <w:r w:rsidRPr="00E3570E">
        <w:rPr>
          <w:rStyle w:val="FootnoteReference"/>
          <w:rFonts w:asciiTheme="majorBidi" w:hAnsiTheme="majorBidi" w:cstheme="majorBidi"/>
          <w:lang w:val="id-ID"/>
        </w:rPr>
        <w:fldChar w:fldCharType="separate"/>
      </w:r>
      <w:r w:rsidRPr="00E3570E">
        <w:rPr>
          <w:rFonts w:asciiTheme="majorBidi" w:hAnsiTheme="majorBidi" w:cstheme="majorBidi"/>
          <w:noProof/>
          <w:lang w:val="id-ID"/>
        </w:rPr>
        <w:t>(R. W. dan E &amp; Rusdiana, 2015)</w:t>
      </w:r>
      <w:r w:rsidRPr="00E3570E">
        <w:rPr>
          <w:rStyle w:val="FootnoteReference"/>
          <w:rFonts w:asciiTheme="majorBidi" w:hAnsiTheme="majorBidi" w:cstheme="majorBidi"/>
          <w:lang w:val="id-ID"/>
        </w:rPr>
        <w:fldChar w:fldCharType="end"/>
      </w:r>
      <w:r w:rsidRPr="00E3570E">
        <w:rPr>
          <w:rFonts w:asciiTheme="majorBidi" w:hAnsiTheme="majorBidi" w:cstheme="majorBidi"/>
          <w:lang w:val="id-ID"/>
        </w:rPr>
        <w:t>. Dalam pelaksanaannya, evaluasi harus berdasarkan prinsip-prinsip yang kuat agar hasilnya dapat diandalkan. Prinsip-prinsip tersebut meliputi: objektivitas, validitas, reliabilitas, komprehensif, dan berkesinambungan. Evaluasi yang valid berarti mampu mengukur apa yang seharusnya diukur, sedangkan reliabilitas berkaitan dengan konsistensi hasil. Evaluasi juga harus mencakup semua aspek pembelajaran dan dilakukan secara berkelanjutan</w:t>
      </w:r>
      <w:r>
        <w:rPr>
          <w:rFonts w:asciiTheme="majorBidi" w:hAnsiTheme="majorBidi" w:cstheme="majorBidi"/>
          <w:lang w:val="id-ID"/>
        </w:rPr>
        <w:t xml:space="preserve"> </w:t>
      </w:r>
      <w:r w:rsidRPr="00E3570E">
        <w:rPr>
          <w:rStyle w:val="FootnoteReference"/>
          <w:rFonts w:asciiTheme="majorBidi" w:hAnsiTheme="majorBidi" w:cstheme="majorBidi"/>
          <w:lang w:val="id-ID"/>
        </w:rPr>
        <w:fldChar w:fldCharType="begin" w:fldLock="1"/>
      </w:r>
      <w:r w:rsidRPr="00E3570E">
        <w:rPr>
          <w:rFonts w:asciiTheme="majorBidi" w:hAnsiTheme="majorBidi" w:cstheme="majorBidi"/>
          <w:lang w:val="id-ID"/>
        </w:rPr>
        <w:instrText>ADDIN CSL_CITATION {"citationItems":[{"id":"ITEM-1","itemData":{"DOI":"https://doi.org/10.58561/jkpi.v1i2.35","abstract":"Evaluasi pembelajaran sangat penting untuk mengetahui berjalan atau tidaknya suatu sistem pembelajaran oleh pendidik. Dalam merancang evaluasi pembelajaran, pendidik juga harus memperhatikan prinsip-prinsip dasar evaluasi dan persyaratan yang harus diperhatikan. Evaluasi bertujuan untuk mengetahui keberhasilan siswa yang berpartisipasi dalam semua program pendidikan yang direncanakan. Masalah dalam penelitian ini adalah konsep, fungsi dan tujuan evaluasi pembelajaran dengan mengambil salah satu mata kuliah yaitu pengantar akuntansi Ruang lingkup penelitian ini adalah konsep, fungsi dan tujuan dari evaluasi pembelajaran dengan waktu penelitian dilakukan pada bulan Oktober 2021. Subjek penelitian adalah mata kuliah pengantar akuntansi dengan RPS sebagai sumber data sekunder.Simpulan yang dapat ditarik dari penelitian ini adalah, a) penerapan alat evaluasi pembelajaran bertingkat berdasarkan taksonomi bloom pada mata kuliah evaluasi pembelajaran akuntansi ini dapat meningkatkan kemampuan berfikir abstrak mahasiswa akuntansi program studi manajemen Universitas Muhammadiyah Pringsewu. 2) Penerapan alat evaluasi pembelajaran bertingkat berdasarkan taksonomi bloom ini dapat meningkatkan pemahaman mahasiswa terhadap mata kuliah evaluasi pembelajaran akuntansi dan 3) Peningkatan kemampuan berfikir abstrak mahasiswa terhadap mata kuliah pengantar akuntansi setelah penerapan alat evaluasi pembelajaran bertingkat berdasarkan taksonomi bloom meningkat Kata","author":[{"dropping-particle":"","family":"Musarwan","given":"","non-dropping-particle":"","parse-names":false,"suffix":""},{"dropping-particle":"","family":"Warsah","given":"Idi","non-dropping-particle":"","parse-names":false,"suffix":""}],"container-title":"Jurnal Kajian Pendidikan Islam","id":"ITEM-1","issue":"2","issued":{"date-parts":[["2022"]]},"page":"186-199","title":"Evaluasi Pembelajaran (Konsep. Fungsi dan Tujuan) Sebuah Tinjauan Teoritis","type":"article-journal","volume":"1"},"uris":["http://www.mendeley.com/documents/?uuid=f60d624a-ef54-4b26-b65a-ed8b4adf01f3"]}],"mendeley":{"formattedCitation":"(Musarwan &amp; Warsah, 2022)","plainTextFormattedCitation":"(Musarwan &amp; Warsah, 2022)","previouslyFormattedCitation":"Musarwan and Idi Warsah, “Evaluasi Pembelajaran (Konsep. Fungsi Dan Tujuan) Sebuah Tinjauan Teoritis,” &lt;i&gt;Jurnal Kajian Pendidikan Islam&lt;/i&gt; 1, no. 2 (2022): 186–99, https://doi.org/https://doi.org/10.58561/jkpi.v1i2.35."},"properties":{"noteIndex":0},"schema":"https://github.com/citation-style-language/schema/raw/master/csl-citation.json"}</w:instrText>
      </w:r>
      <w:r w:rsidRPr="00E3570E">
        <w:rPr>
          <w:rStyle w:val="FootnoteReference"/>
          <w:rFonts w:asciiTheme="majorBidi" w:hAnsiTheme="majorBidi" w:cstheme="majorBidi"/>
          <w:lang w:val="id-ID"/>
        </w:rPr>
        <w:fldChar w:fldCharType="separate"/>
      </w:r>
      <w:r w:rsidRPr="00E3570E">
        <w:rPr>
          <w:rFonts w:asciiTheme="majorBidi" w:hAnsiTheme="majorBidi" w:cstheme="majorBidi"/>
          <w:bCs/>
          <w:noProof/>
          <w:lang w:val="en-US"/>
        </w:rPr>
        <w:t>(Musarwan &amp; Warsah, 2022)</w:t>
      </w:r>
      <w:r w:rsidRPr="00E3570E">
        <w:rPr>
          <w:rStyle w:val="FootnoteReference"/>
          <w:rFonts w:asciiTheme="majorBidi" w:hAnsiTheme="majorBidi" w:cstheme="majorBidi"/>
          <w:lang w:val="id-ID"/>
        </w:rPr>
        <w:fldChar w:fldCharType="end"/>
      </w:r>
      <w:r>
        <w:rPr>
          <w:rFonts w:asciiTheme="majorBidi" w:hAnsiTheme="majorBidi" w:cstheme="majorBidi"/>
          <w:lang w:val="id-ID"/>
        </w:rPr>
        <w:t>.</w:t>
      </w:r>
    </w:p>
    <w:p w14:paraId="21E8F01B" w14:textId="509EDFCE" w:rsidR="00E3570E" w:rsidRPr="00E3570E" w:rsidRDefault="00E3570E" w:rsidP="00E3570E">
      <w:pPr>
        <w:pStyle w:val="ListParagraph"/>
        <w:ind w:left="0" w:firstLine="425"/>
        <w:jc w:val="both"/>
        <w:rPr>
          <w:rFonts w:asciiTheme="majorBidi" w:hAnsiTheme="majorBidi" w:cstheme="majorBidi"/>
          <w:lang w:val="id-ID"/>
        </w:rPr>
      </w:pPr>
      <w:r w:rsidRPr="00E3570E">
        <w:rPr>
          <w:rFonts w:asciiTheme="majorBidi" w:hAnsiTheme="majorBidi" w:cstheme="majorBidi"/>
          <w:lang w:val="id-ID"/>
        </w:rPr>
        <w:lastRenderedPageBreak/>
        <w:t>Taksonomi Bloom membagi tujuan pembelajaran ke dalam tiga ranah, yaitu kognitif, afektif, dan psikomotorik</w:t>
      </w:r>
      <w:r>
        <w:rPr>
          <w:rFonts w:asciiTheme="majorBidi" w:hAnsiTheme="majorBidi" w:cstheme="majorBidi"/>
          <w:lang w:val="id-ID"/>
        </w:rPr>
        <w:t xml:space="preserve"> </w:t>
      </w:r>
      <w:r w:rsidRPr="00E3570E">
        <w:rPr>
          <w:rStyle w:val="FootnoteReference"/>
          <w:rFonts w:asciiTheme="majorBidi" w:hAnsiTheme="majorBidi" w:cstheme="majorBidi"/>
          <w:lang w:val="id-ID"/>
        </w:rPr>
        <w:fldChar w:fldCharType="begin" w:fldLock="1"/>
      </w:r>
      <w:r w:rsidRPr="00E3570E">
        <w:rPr>
          <w:rFonts w:asciiTheme="majorBidi" w:hAnsiTheme="majorBidi" w:cstheme="majorBidi"/>
          <w:lang w:val="id-ID"/>
        </w:rPr>
        <w:instrText>ADDIN CSL_CITATION {"citationItems":[{"id":"ITEM-1","itemData":{"DOI":"10.24018/ejedu.2024.5.3.583","abstract":"This study conceptualizes human beings as both bio-psychic and socio-cultural entities. It specifically emphasizes and evaluates Benjamin Bloom’s taxonomy of cognitive, affective, and psychomotor learning domains based on the existing literature. Subsequent taxonomies, proposed after Bloom’s, provide substantial benefits for planning and curriculum development aimed at enhancing student learning outcomes, which are as unique as their fingerprints. This theoretical evaluation is poised to make significant contributions, particularly by offering guidance to teachers.","author":[{"dropping-particle":"","family":"Engin","given":"Mustafa Çağrı","non-dropping-particle":"","parse-names":false,"suffix":""},{"dropping-particle":"","family":"Gençdoğan","given":"Başaran","non-dropping-particle":"","parse-names":false,"suffix":""},{"dropping-particle":"","family":"Engin","given":"Ali Osman","non-dropping-particle":"","parse-names":false,"suffix":""}],"container-title":"European Journal of Education and Pedagogy","id":"ITEM-1","issue":"3","issued":{"date-parts":[["2024"]]},"page":"8-14","title":"A Taxonomic Approach on Learning Areas","type":"article-journal","volume":"5"},"uris":["http://www.mendeley.com/documents/?uuid=14e7346c-a3a7-4cf4-bde0-7179cb397ceb"]}],"mendeley":{"formattedCitation":"(Engin et al., 2024)","plainTextFormattedCitation":"(Engin et al., 2024)","previouslyFormattedCitation":"Mustafa Çağrı Engin, Başaran Gençdoğan, and Ali Osman Engin, “A Taxonomic Approach on Learning Areas,” &lt;i&gt;European Journal of Education and Pedagogy&lt;/i&gt; 5, no. 3 (2024): 8–14, https://doi.org/10.24018/ejedu.2024.5.3.583."},"properties":{"noteIndex":0},"schema":"https://github.com/citation-style-language/schema/raw/master/csl-citation.json"}</w:instrText>
      </w:r>
      <w:r w:rsidRPr="00E3570E">
        <w:rPr>
          <w:rStyle w:val="FootnoteReference"/>
          <w:rFonts w:asciiTheme="majorBidi" w:hAnsiTheme="majorBidi" w:cstheme="majorBidi"/>
          <w:lang w:val="id-ID"/>
        </w:rPr>
        <w:fldChar w:fldCharType="separate"/>
      </w:r>
      <w:r w:rsidRPr="00E3570E">
        <w:rPr>
          <w:rFonts w:asciiTheme="majorBidi" w:hAnsiTheme="majorBidi" w:cstheme="majorBidi"/>
          <w:bCs/>
          <w:noProof/>
          <w:lang w:val="en-US"/>
        </w:rPr>
        <w:t>(Engin et al., 2024)</w:t>
      </w:r>
      <w:r w:rsidRPr="00E3570E">
        <w:rPr>
          <w:rStyle w:val="FootnoteReference"/>
          <w:rFonts w:asciiTheme="majorBidi" w:hAnsiTheme="majorBidi" w:cstheme="majorBidi"/>
          <w:lang w:val="id-ID"/>
        </w:rPr>
        <w:fldChar w:fldCharType="end"/>
      </w:r>
      <w:r>
        <w:rPr>
          <w:rFonts w:asciiTheme="majorBidi" w:hAnsiTheme="majorBidi" w:cstheme="majorBidi"/>
          <w:lang w:val="id-ID"/>
        </w:rPr>
        <w:t>.</w:t>
      </w:r>
      <w:r w:rsidRPr="00E3570E">
        <w:rPr>
          <w:rFonts w:asciiTheme="majorBidi" w:hAnsiTheme="majorBidi" w:cstheme="majorBidi"/>
          <w:lang w:val="id-ID"/>
        </w:rPr>
        <w:t xml:space="preserve"> Penjelasanya sebagai berikut: </w:t>
      </w:r>
    </w:p>
    <w:p w14:paraId="004FF864" w14:textId="4EEE6B80" w:rsidR="00E3570E" w:rsidRPr="00E3570E" w:rsidRDefault="00E3570E" w:rsidP="00184452">
      <w:pPr>
        <w:pStyle w:val="ListParagraph"/>
        <w:numPr>
          <w:ilvl w:val="0"/>
          <w:numId w:val="1"/>
        </w:numPr>
        <w:ind w:left="851"/>
        <w:jc w:val="both"/>
        <w:rPr>
          <w:rFonts w:asciiTheme="majorBidi" w:hAnsiTheme="majorBidi" w:cstheme="majorBidi"/>
          <w:lang w:val="id-ID"/>
        </w:rPr>
      </w:pPr>
      <w:r w:rsidRPr="00E3570E">
        <w:rPr>
          <w:rFonts w:asciiTheme="majorBidi" w:hAnsiTheme="majorBidi" w:cstheme="majorBidi"/>
          <w:lang w:val="id-ID"/>
        </w:rPr>
        <w:t>Ranah kognitif mencakup kemampuan berpikir seperti mengingat, memahami, menerapkan, menganalisis, mengevaluasi, dan mencipta</w:t>
      </w:r>
      <w:r>
        <w:rPr>
          <w:rFonts w:asciiTheme="majorBidi" w:hAnsiTheme="majorBidi" w:cstheme="majorBidi"/>
          <w:lang w:val="id-ID"/>
        </w:rPr>
        <w:t xml:space="preserve"> </w:t>
      </w:r>
      <w:r w:rsidRPr="00E3570E">
        <w:rPr>
          <w:rStyle w:val="FootnoteReference"/>
          <w:rFonts w:asciiTheme="majorBidi" w:hAnsiTheme="majorBidi" w:cstheme="majorBidi"/>
          <w:lang w:val="id-ID"/>
        </w:rPr>
        <w:fldChar w:fldCharType="begin" w:fldLock="1"/>
      </w:r>
      <w:r w:rsidRPr="00E3570E">
        <w:rPr>
          <w:rFonts w:asciiTheme="majorBidi" w:hAnsiTheme="majorBidi" w:cstheme="majorBidi"/>
          <w:lang w:val="id-ID"/>
        </w:rPr>
        <w:instrText>ADDIN CSL_CITATION {"citationItems":[{"id":"ITEM-1","itemData":{"DOI":"http://dx.doi.org/10.3163/1536-5050.103.3.010","ISSN":"1536-5050","PMID":"26213509","abstract":"Information professionals who train or instruct others can use Bloom's taxonomy to write learning objectives that describe the skills and abilities that they desire their learners to master and demonstrate. Bloom's taxonomy differentiates between cognitive skill levels and calls attention to learning objectives that require higher levels of cognitive skills and, therefore, lead to deeper learning and transfer of knowledge and skills to a greater variety of tasks and contexts. As learners, we know from experience that some learning tasks are more difficult than others. To take an example from elementary school, knowing our multiplication tables by rote requires a qualitatively different type of thinking than does applying our multiplication skills through solving ''word prob-lems.'' And in both cases, a teacher could assess our knowledge and skills in either of these types of thinking by asking us to demonstrate those skills in action, in other words, by doing something that is observable and measurable. With the publication in 1956 of the Taxonomy of Educational Objectives: The Classification of Educational Goals, an educational classic was born that powerfully incorporated these concepts to create a classification of cognitive skills [1]. The classification system came to be called Bloom's taxonomy, after Benjamin Bloom, one of the editors of the volume, and has had significant and lasting influence on the teaching and learning process at all levels of education to the present day. Bloom's taxonomy contains six categories of cogni-tive skills ranging from lower-order skills that require less cognitive processing to higher-order skills that require deeper learning and a greater degree of cognitive processing (Figure 1). The differentiation into categories of higher-order and lower-order skills arose later; Bloom himself did not use these terms. Knowledge is the foundational cognitive skill and refers to the retention of specific, discrete pieces of information like facts and definitions or methodology, such as the sequence of events in a step-by-step process. Knowledge can be assessed by straightforward means, for example, multiple choice or short-answer questions that require the retrieval or recognition of information, for example, ''Name five sources of drug information.'' Health professionals must have command of vast amounts of knowledge such as protocols, interactions, and medical terminology that are committed to memory, but simple recall of fact…","author":[{"dropping-particle":"","family":"E","given":"Nancy","non-dropping-particle":"","parse-names":false,"suffix":""},{"dropping-particle":"","family":"Adams","given":"","non-dropping-particle":"","parse-names":false,"suffix":""},{"dropping-particle":"","family":"MLIS","given":"","non-dropping-particle":"","parse-names":false,"suffix":""}],"container-title":"Journal of the Medical Library Association","id":"ITEM-1","issue":"July","issued":{"date-parts":[["2015"]]},"page":"2016-2018","title":"Bloom’s taxonomy of cognitive learning objectives","type":"article-journal","volume":"103"},"uris":["http://www.mendeley.com/documents/?uuid=5b9e6ec4-aaa6-40c0-aa67-5007ac2258be"]}],"mendeley":{"formattedCitation":"(N. E et al., 2015)","plainTextFormattedCitation":"(N. E et al., 2015)","previouslyFormattedCitation":"Nancy E, Adams, and MLIS, “Bloom’s Taxonomy of Cognitive Learning Objectives,” &lt;i&gt;Journal of the Medical Library Association&lt;/i&gt; 103, no. July (2015): 2016–18, https://doi.org/http://dx.doi.org/10.3163/1536-5050.103.3.010."},"properties":{"noteIndex":0},"schema":"https://github.com/citation-style-language/schema/raw/master/csl-citation.json"}</w:instrText>
      </w:r>
      <w:r w:rsidRPr="00E3570E">
        <w:rPr>
          <w:rStyle w:val="FootnoteReference"/>
          <w:rFonts w:asciiTheme="majorBidi" w:hAnsiTheme="majorBidi" w:cstheme="majorBidi"/>
          <w:lang w:val="id-ID"/>
        </w:rPr>
        <w:fldChar w:fldCharType="separate"/>
      </w:r>
      <w:r w:rsidRPr="00E3570E">
        <w:rPr>
          <w:rFonts w:asciiTheme="majorBidi" w:hAnsiTheme="majorBidi" w:cstheme="majorBidi"/>
          <w:noProof/>
          <w:lang w:val="id-ID"/>
        </w:rPr>
        <w:t>(N. E et al., 2015)</w:t>
      </w:r>
      <w:r w:rsidRPr="00E3570E">
        <w:rPr>
          <w:rStyle w:val="FootnoteReference"/>
          <w:rFonts w:asciiTheme="majorBidi" w:hAnsiTheme="majorBidi" w:cstheme="majorBidi"/>
          <w:lang w:val="id-ID"/>
        </w:rPr>
        <w:fldChar w:fldCharType="end"/>
      </w:r>
      <w:r>
        <w:rPr>
          <w:rFonts w:asciiTheme="majorBidi" w:hAnsiTheme="majorBidi" w:cstheme="majorBidi"/>
          <w:lang w:val="id-ID"/>
        </w:rPr>
        <w:t>.</w:t>
      </w:r>
      <w:r w:rsidRPr="00E3570E">
        <w:rPr>
          <w:rFonts w:asciiTheme="majorBidi" w:hAnsiTheme="majorBidi" w:cstheme="majorBidi"/>
          <w:lang w:val="id-ID"/>
        </w:rPr>
        <w:t xml:space="preserve"> Evaluasi pada ranah ini biasanya dilakukan melalui tes tertulis, kuis, atau soal berbasis HOTS (Higher Order Thinking Skills). Ranah ini paling sering dievaluasi dalam konteks sekolah, namun harus tetap diselaraskan dengan ranah lainnya</w:t>
      </w:r>
      <w:r>
        <w:rPr>
          <w:rFonts w:asciiTheme="majorBidi" w:hAnsiTheme="majorBidi" w:cstheme="majorBidi"/>
          <w:lang w:val="id-ID"/>
        </w:rPr>
        <w:t xml:space="preserve"> </w:t>
      </w:r>
      <w:r w:rsidRPr="00E3570E">
        <w:rPr>
          <w:rStyle w:val="FootnoteReference"/>
          <w:rFonts w:asciiTheme="majorBidi" w:hAnsiTheme="majorBidi" w:cstheme="majorBidi"/>
          <w:lang w:val="id-ID"/>
        </w:rPr>
        <w:fldChar w:fldCharType="begin" w:fldLock="1"/>
      </w:r>
      <w:r w:rsidRPr="00E3570E">
        <w:rPr>
          <w:rFonts w:asciiTheme="majorBidi" w:hAnsiTheme="majorBidi" w:cstheme="majorBidi"/>
          <w:lang w:val="id-ID"/>
        </w:rPr>
        <w:instrText>ADDIN CSL_CITATION {"citationItems":[{"id":"ITEM-1","itemData":{"DOI":"10.21831/hum.v21i2.29252","ISSN":"1412-1271","abstract":"Revisi taksonomi Bloom menitikberatkan pada (1) perubahan aplikasi yang terdiri dari tiga bidang yaitu aplikasi bidang penyusunan kurikulum, aplikasi bidang instruksi pengajaran, aplikasi bidang assesment/ penilaian; dan (2) perubahan terminologi yang menekankan pada sub kategori sehingga penilaian menjadi lebih spesifik, mudah dalam menyusun penilaian pada kurikulum, serta mudah dalam menyusun instruksi pengajaran. Revisi taksonomi Bloom juga mengubah kata kunci operasional dari kata benda menjadi kata kerja dari level terendah sampai dengan level tertinggi.Terdapat perubahan yang sangat signifikan pada revisi taksonomi Bloom di domain kognitif yang terdiri dari dua dimensi yaitu dimensi pengetahuan dan dimensi proses kognitif. Dimensi pengetahuan berubah menjadi faktual, konseptual, prosedural, metakognisi. dimensi proses kognitif baru menjadi mengingat, memahami, mengaplikasikan, menganalisis, mengevaluasi, dan mencipta. Domain afektif meliputi rasa, nilai, apresiasi, antusiasme, motivasi, dan sikap tercermin pada perilaku/ attitude sehari-hari pada proses pembelajaran baik di dalam kelas maupun di luar kelas. Domain psikomotorik dirumuskan sebagai serangkaian kemampuan yang bersifat kongkrit dan abstrak. Bloom's taxonomic revision focuses on (1) application changes that consist of three fields, namely the application of curriculum development. application of teaching instruction area, application of assessment/ assessment field; and (2) changes in the terminology emphasizing sub-categories so that assessment becomes more specific, it is easy to arrange assessments in the curriculum, and easy to arrange instructions teaching. Revised Bloom's taxonomy also changed the operational keywords from words to verbs from the lowest level to the highest level. There is a very significant change in Bloom's revised taxonomy in the cognitive domain which consists of two dimensions, namely the dimension of knowledge and the dimension of cognitive processes. The dimension of knowledge changes into factual, conceptual, procedural metacognition. the dimension of the new cognitive process becomes remembering, understanding apply. analyze, evaluate and create. Affective domain includes taste, value, appreciation, enthusiasm, motivation. and attitudes are reflected in behavior everyday in the learning process both in the classroom and outside the classroom. Domain psychomotor formulated as a series of abilities that are concrete and abstract. ","author":[{"dropping-particle":"","family":"Nafiati","given":"Dewi Amaliah","non-dropping-particle":"","parse-names":false,"suffix":""}],"container-title":"Humanika","id":"ITEM-1","issue":"2","issued":{"date-parts":[["2021"]]},"page":"151-172","title":"Revisi taksonomi Bloom: Kognitif, afektif, dan psikomotorik","type":"article-journal","volume":"21"},"uris":["http://www.mendeley.com/documents/?uuid=29784316-0762-4ddf-97ce-d3b316836a0e"]}],"mendeley":{"formattedCitation":"(Nafiati, 2021)","plainTextFormattedCitation":"(Nafiati, 2021)","previouslyFormattedCitation":"Dewi Amaliah Nafiati, “Revisi Taksonomi Bloom: Kognitif, Afektif, Dan Psikomotorik,” &lt;i&gt;Humanika&lt;/i&gt; 21, no. 2 (2021): 151–72, https://doi.org/10.21831/hum.v21i2.29252."},"properties":{"noteIndex":0},"schema":"https://github.com/citation-style-language/schema/raw/master/csl-citation.json"}</w:instrText>
      </w:r>
      <w:r w:rsidRPr="00E3570E">
        <w:rPr>
          <w:rStyle w:val="FootnoteReference"/>
          <w:rFonts w:asciiTheme="majorBidi" w:hAnsiTheme="majorBidi" w:cstheme="majorBidi"/>
          <w:lang w:val="id-ID"/>
        </w:rPr>
        <w:fldChar w:fldCharType="separate"/>
      </w:r>
      <w:r w:rsidRPr="00E3570E">
        <w:rPr>
          <w:rFonts w:asciiTheme="majorBidi" w:hAnsiTheme="majorBidi" w:cstheme="majorBidi"/>
          <w:bCs/>
          <w:noProof/>
          <w:lang w:val="en-US"/>
        </w:rPr>
        <w:t>(Nafiati, 2021)</w:t>
      </w:r>
      <w:r w:rsidRPr="00E3570E">
        <w:rPr>
          <w:rStyle w:val="FootnoteReference"/>
          <w:rFonts w:asciiTheme="majorBidi" w:hAnsiTheme="majorBidi" w:cstheme="majorBidi"/>
          <w:lang w:val="id-ID"/>
        </w:rPr>
        <w:fldChar w:fldCharType="end"/>
      </w:r>
      <w:r w:rsidR="00184452">
        <w:rPr>
          <w:rFonts w:asciiTheme="majorBidi" w:hAnsiTheme="majorBidi" w:cstheme="majorBidi"/>
          <w:lang w:val="id-ID"/>
        </w:rPr>
        <w:t>.</w:t>
      </w:r>
    </w:p>
    <w:p w14:paraId="16F8D57B" w14:textId="77777777" w:rsidR="00E3570E" w:rsidRPr="00E3570E" w:rsidRDefault="00E3570E" w:rsidP="00184452">
      <w:pPr>
        <w:pStyle w:val="ListParagraph"/>
        <w:numPr>
          <w:ilvl w:val="0"/>
          <w:numId w:val="1"/>
        </w:numPr>
        <w:ind w:left="851"/>
        <w:jc w:val="both"/>
        <w:rPr>
          <w:rFonts w:asciiTheme="majorBidi" w:hAnsiTheme="majorBidi" w:cstheme="majorBidi"/>
          <w:lang w:val="id-ID"/>
        </w:rPr>
      </w:pPr>
      <w:r w:rsidRPr="00E3570E">
        <w:rPr>
          <w:rFonts w:asciiTheme="majorBidi" w:hAnsiTheme="majorBidi" w:cstheme="majorBidi"/>
          <w:lang w:val="id-ID"/>
        </w:rPr>
        <w:t>Ranah afektif berkaitan dengan sikap, minat, nilai, dan respons emosional peserta didik terhadap pembelajaran. Evaluasi ranah ini lebih sulit dilakukan karena bersifat subjektif, namun dapat diukur melalui observasi, jurnal harian, dan penilaian diri. Pendidikan karakter dan pendidikan agama sangat mengandalkan evaluasi afektif untuk mengukur keberhasilan internalisasi nilai.</w:t>
      </w:r>
    </w:p>
    <w:p w14:paraId="632293E8" w14:textId="257FBA4F" w:rsidR="00E3570E" w:rsidRPr="00E3570E" w:rsidRDefault="00E3570E" w:rsidP="00184452">
      <w:pPr>
        <w:pStyle w:val="ListParagraph"/>
        <w:numPr>
          <w:ilvl w:val="0"/>
          <w:numId w:val="1"/>
        </w:numPr>
        <w:ind w:left="851"/>
        <w:jc w:val="both"/>
        <w:rPr>
          <w:rFonts w:asciiTheme="majorBidi" w:hAnsiTheme="majorBidi" w:cstheme="majorBidi"/>
          <w:lang w:val="id-ID"/>
        </w:rPr>
      </w:pPr>
      <w:r w:rsidRPr="00E3570E">
        <w:rPr>
          <w:rFonts w:asciiTheme="majorBidi" w:hAnsiTheme="majorBidi" w:cstheme="majorBidi"/>
          <w:lang w:val="id-ID"/>
        </w:rPr>
        <w:t>Ranah psikomotorik mencakup keterampilan fisik dan motorik seperti menulis, berbicara, menggambar, atau praktik laboratorium. Evaluasi dilakukan melalui tugas praktik, demonstrasi, atau unjuk kerja. Keterampilan psikomotor penting dalam pembelajaran berbasis kejuruan, seni, dan olahraga</w:t>
      </w:r>
      <w:r w:rsidR="00184452">
        <w:rPr>
          <w:rFonts w:asciiTheme="majorBidi" w:hAnsiTheme="majorBidi" w:cstheme="majorBidi"/>
          <w:lang w:val="id-ID"/>
        </w:rPr>
        <w:t xml:space="preserve"> </w:t>
      </w:r>
      <w:r w:rsidRPr="00E3570E">
        <w:rPr>
          <w:rStyle w:val="FootnoteReference"/>
          <w:rFonts w:asciiTheme="majorBidi" w:hAnsiTheme="majorBidi" w:cstheme="majorBidi"/>
          <w:lang w:val="id-ID"/>
        </w:rPr>
        <w:fldChar w:fldCharType="begin" w:fldLock="1"/>
      </w:r>
      <w:r w:rsidRPr="00E3570E">
        <w:rPr>
          <w:rFonts w:asciiTheme="majorBidi" w:hAnsiTheme="majorBidi" w:cstheme="majorBidi"/>
          <w:lang w:val="id-ID"/>
        </w:rPr>
        <w:instrText>ADDIN CSL_CITATION {"citationItems":[{"id":"ITEM-1","itemData":{"DOI":"10.59841/miftahulilmi.v2i1.37","abstract":"This study investigates how psychomotor domain evaluation contributes to enhancing high-level skills in Islamic Religious Education (PAI) at SMA Muhammadiyah 2 Gemolong. Psychomotor evaluation, encompassing physical skills and activities, plays a vital role in helping students understand religious principles theoretically and apply them in daily life. Observation, interviews, and documentation served as the primary tools in this qualitative and descriptive research. The findings reveal that psychomotor evaluation aids students in developing Islamic skills such as critical thinking, problem-solving, and decision-making. Students also benefit from evaluation methods like observation, practice tests, and simulations. This study is expected to provide practical recommendations for improving the quality of PAI learning and establishing a comprehensive evaluation system. Furthermore, it aims to assist teachers in shaping students with both academic competence and practical skills. ","author":[{"dropping-particle":"","family":"Wahid Ahmad Al-Qodri","given":"","non-dropping-particle":"","parse-names":false,"suffix":""},{"dropping-particle":"","family":"Abdan Rafi’i","given":"","non-dropping-particle":"","parse-names":false,"suffix":""},{"dropping-particle":"","family":"Tegar Mu’ammar Kadafi","given":"","non-dropping-particle":"","parse-names":false,"suffix":""},{"dropping-particle":"","family":"Amar Khoir Afrizal Pratama Putra","given":"","non-dropping-particle":"","parse-names":false,"suffix":""},{"dropping-particle":"","family":"Umar Hakam Alfaruq","given":"","non-dropping-particle":"","parse-names":false,"suffix":""},{"dropping-particle":"","family":"Nurul Latifatul Inayati","given":"","non-dropping-particle":"","parse-names":false,"suffix":""}],"container-title":"Jurnal Miftahul Ilmi: Jurnal Pendidikan Agama Islam","id":"ITEM-1","issue":"1","issued":{"date-parts":[["2025"]]},"page":"66-79","title":"Peran Evaluasi Ranah Psikomotorik dalam Meningkatkan Keterampilan Tingkat Tinggi pada Pembelajaran PAI di SMA Muhammadiyah 2 Gemolong","type":"article-journal","volume":"2"},"uris":["http://www.mendeley.com/documents/?uuid=31cd3d3a-53d0-43f5-8b41-6836da79871c"]}],"mendeley":{"formattedCitation":"(Wahid Ahmad Al-Qodri et al., 2025)","plainTextFormattedCitation":"(Wahid Ahmad Al-Qodri et al., 2025)","previouslyFormattedCitation":"Wahid Ahmad Al-Qodri et al., “Peran Evaluasi Ranah Psikomotorik Dalam Meningkatkan Keterampilan Tingkat Tinggi Pada Pembelajaran PAI Di SMA Muhammadiyah 2 Gemolong,” &lt;i&gt;Jurnal Miftahul Ilmi: Jurnal Pendidikan Agama Islam&lt;/i&gt; 2, no. 1 (2025): 66–79, https://doi.org/10.59841/miftahulilmi.v2i1.37."},"properties":{"noteIndex":0},"schema":"https://github.com/citation-style-language/schema/raw/master/csl-citation.json"}</w:instrText>
      </w:r>
      <w:r w:rsidRPr="00E3570E">
        <w:rPr>
          <w:rStyle w:val="FootnoteReference"/>
          <w:rFonts w:asciiTheme="majorBidi" w:hAnsiTheme="majorBidi" w:cstheme="majorBidi"/>
          <w:lang w:val="id-ID"/>
        </w:rPr>
        <w:fldChar w:fldCharType="separate"/>
      </w:r>
      <w:r w:rsidRPr="00E3570E">
        <w:rPr>
          <w:rFonts w:asciiTheme="majorBidi" w:hAnsiTheme="majorBidi" w:cstheme="majorBidi"/>
          <w:bCs/>
          <w:noProof/>
          <w:lang w:val="id-ID"/>
        </w:rPr>
        <w:t>(Wahid Ahmad Al-Qodri et al., 2025)</w:t>
      </w:r>
      <w:r w:rsidRPr="00E3570E">
        <w:rPr>
          <w:rStyle w:val="FootnoteReference"/>
          <w:rFonts w:asciiTheme="majorBidi" w:hAnsiTheme="majorBidi" w:cstheme="majorBidi"/>
          <w:lang w:val="id-ID"/>
        </w:rPr>
        <w:fldChar w:fldCharType="end"/>
      </w:r>
      <w:r w:rsidR="00184452">
        <w:rPr>
          <w:rFonts w:asciiTheme="majorBidi" w:hAnsiTheme="majorBidi" w:cstheme="majorBidi"/>
          <w:lang w:val="id-ID"/>
        </w:rPr>
        <w:t>.</w:t>
      </w:r>
    </w:p>
    <w:p w14:paraId="40910F08" w14:textId="03D997BC" w:rsidR="00E3570E" w:rsidRDefault="00E3570E" w:rsidP="00E3570E">
      <w:pPr>
        <w:pStyle w:val="ListParagraph"/>
        <w:ind w:left="0" w:firstLine="425"/>
        <w:jc w:val="both"/>
        <w:rPr>
          <w:rFonts w:asciiTheme="majorBidi" w:hAnsiTheme="majorBidi" w:cstheme="majorBidi"/>
          <w:lang w:val="id-ID"/>
        </w:rPr>
      </w:pPr>
      <w:r w:rsidRPr="00E3570E">
        <w:rPr>
          <w:rFonts w:asciiTheme="majorBidi" w:hAnsiTheme="majorBidi" w:cstheme="majorBidi"/>
          <w:lang w:val="id-ID"/>
        </w:rPr>
        <w:t>Ketiga ranah evaluasi ini harus dilaksanakan secara terpadu agar dapat menggambarkan profil kompetensi siswa secara utuh. Evaluasi yang hanya fokus pada aspek kognitif dapat menyebabkan pengabaian terhadap aspek sikap dan keterampilan. Oleh karena itu, guru dan lembaga pendidikan harus mampu merancang evaluasi yang holistik dan berbasis kebutuhan peserta didik.</w:t>
      </w:r>
    </w:p>
    <w:p w14:paraId="5F643919" w14:textId="282E2C29" w:rsidR="00184452" w:rsidRPr="00184452" w:rsidRDefault="00184452" w:rsidP="00184452">
      <w:pPr>
        <w:pStyle w:val="ListParagraph"/>
        <w:numPr>
          <w:ilvl w:val="0"/>
          <w:numId w:val="4"/>
        </w:numPr>
        <w:rPr>
          <w:rFonts w:asciiTheme="majorBidi" w:hAnsiTheme="majorBidi" w:cstheme="majorBidi"/>
          <w:b/>
          <w:bCs/>
          <w:sz w:val="24"/>
          <w:szCs w:val="24"/>
        </w:rPr>
      </w:pPr>
      <w:proofErr w:type="spellStart"/>
      <w:r w:rsidRPr="00184452">
        <w:rPr>
          <w:rFonts w:asciiTheme="majorBidi" w:hAnsiTheme="majorBidi" w:cstheme="majorBidi"/>
          <w:b/>
          <w:bCs/>
          <w:sz w:val="24"/>
          <w:szCs w:val="24"/>
        </w:rPr>
        <w:t>Problematika</w:t>
      </w:r>
      <w:proofErr w:type="spellEnd"/>
      <w:r w:rsidRPr="00184452">
        <w:rPr>
          <w:rFonts w:asciiTheme="majorBidi" w:hAnsiTheme="majorBidi" w:cstheme="majorBidi"/>
          <w:b/>
          <w:bCs/>
          <w:sz w:val="24"/>
          <w:szCs w:val="24"/>
        </w:rPr>
        <w:t xml:space="preserve"> </w:t>
      </w:r>
      <w:proofErr w:type="spellStart"/>
      <w:r w:rsidRPr="00184452">
        <w:rPr>
          <w:rFonts w:asciiTheme="majorBidi" w:hAnsiTheme="majorBidi" w:cstheme="majorBidi"/>
          <w:b/>
          <w:bCs/>
          <w:sz w:val="24"/>
          <w:szCs w:val="24"/>
        </w:rPr>
        <w:t>Evaluasi</w:t>
      </w:r>
      <w:proofErr w:type="spellEnd"/>
      <w:r w:rsidRPr="00184452">
        <w:rPr>
          <w:rFonts w:asciiTheme="majorBidi" w:hAnsiTheme="majorBidi" w:cstheme="majorBidi"/>
          <w:b/>
          <w:bCs/>
          <w:sz w:val="24"/>
          <w:szCs w:val="24"/>
        </w:rPr>
        <w:t xml:space="preserve"> </w:t>
      </w:r>
      <w:proofErr w:type="spellStart"/>
      <w:r w:rsidRPr="00184452">
        <w:rPr>
          <w:rFonts w:asciiTheme="majorBidi" w:hAnsiTheme="majorBidi" w:cstheme="majorBidi"/>
          <w:b/>
          <w:bCs/>
          <w:sz w:val="24"/>
          <w:szCs w:val="24"/>
        </w:rPr>
        <w:t>Afektif</w:t>
      </w:r>
      <w:proofErr w:type="spellEnd"/>
      <w:r w:rsidRPr="00184452">
        <w:rPr>
          <w:rFonts w:asciiTheme="majorBidi" w:hAnsiTheme="majorBidi" w:cstheme="majorBidi"/>
          <w:b/>
          <w:bCs/>
          <w:sz w:val="24"/>
          <w:szCs w:val="24"/>
        </w:rPr>
        <w:t xml:space="preserve"> </w:t>
      </w:r>
      <w:proofErr w:type="spellStart"/>
      <w:r w:rsidRPr="00184452">
        <w:rPr>
          <w:rFonts w:asciiTheme="majorBidi" w:hAnsiTheme="majorBidi" w:cstheme="majorBidi"/>
          <w:b/>
          <w:bCs/>
          <w:sz w:val="24"/>
          <w:szCs w:val="24"/>
        </w:rPr>
        <w:t>dalam</w:t>
      </w:r>
      <w:proofErr w:type="spellEnd"/>
      <w:r w:rsidRPr="00184452">
        <w:rPr>
          <w:rFonts w:asciiTheme="majorBidi" w:hAnsiTheme="majorBidi" w:cstheme="majorBidi"/>
          <w:b/>
          <w:bCs/>
          <w:sz w:val="24"/>
          <w:szCs w:val="24"/>
        </w:rPr>
        <w:t xml:space="preserve"> PAI </w:t>
      </w:r>
    </w:p>
    <w:p w14:paraId="22EF5950" w14:textId="6E8DAE5D" w:rsidR="00184452" w:rsidRPr="00184452" w:rsidRDefault="00184452" w:rsidP="00184452">
      <w:pPr>
        <w:pStyle w:val="ListParagraph"/>
        <w:ind w:left="0" w:firstLine="425"/>
        <w:jc w:val="both"/>
        <w:rPr>
          <w:rFonts w:asciiTheme="majorBidi" w:hAnsiTheme="majorBidi" w:cstheme="majorBidi"/>
          <w:lang w:val="id-ID"/>
        </w:rPr>
      </w:pPr>
      <w:r w:rsidRPr="00184452">
        <w:rPr>
          <w:rFonts w:asciiTheme="majorBidi" w:hAnsiTheme="majorBidi" w:cstheme="majorBidi"/>
          <w:lang w:val="id-ID"/>
        </w:rPr>
        <w:t xml:space="preserve">Evaluasi afektif dalam Pendidikan Agama Islam (PAI) menjadi tantangan tersendiri bagi para pendidik. Banyak guru mengalami keterbatasan dalam hal pengetahuan </w:t>
      </w:r>
      <w:r w:rsidRPr="00184452">
        <w:rPr>
          <w:rStyle w:val="FootnoteReference"/>
          <w:rFonts w:asciiTheme="majorBidi" w:hAnsiTheme="majorBidi" w:cstheme="majorBidi"/>
          <w:lang w:val="id-ID"/>
        </w:rPr>
        <w:fldChar w:fldCharType="begin" w:fldLock="1"/>
      </w:r>
      <w:r w:rsidRPr="00184452">
        <w:rPr>
          <w:rFonts w:asciiTheme="majorBidi" w:hAnsiTheme="majorBidi" w:cstheme="majorBidi"/>
          <w:lang w:val="id-ID"/>
        </w:rPr>
        <w:instrText>ADDIN CSL_CITATION {"citationItems":[{"id":"ITEM-1","itemData":{"DOI":"https://doi.org/10.62945/darussalam.v2i1.752","author":[{"dropping-particle":"","family":"Musanna","given":"S.","non-dropping-particle":"","parse-names":false,"suffix":""},{"dropping-particle":"","family":"M. Dukri","given":"","non-dropping-particle":"","parse-names":false,"suffix":""}],"container-title":"DARUSSALAM: Scientific Journal of Islamic Education","id":"ITEM-1","issue":"7","issued":{"date-parts":[["2025"]]},"title":"Test and Non-Test Evaluation Methods in Islamic Religious Education Learning in Senior High School: A Critical Analysis Based on Literature Review to Strengthen Student-Centered Learning","type":"article-journal","volume":"2"},"uris":["http://www.mendeley.com/documents/?uuid=d2c5720e-656e-4930-a291-bd89e93d616b"]}],"mendeley":{"formattedCitation":"(Musanna &amp; M. Dukri, 2025)","plainTextFormattedCitation":"(Musanna &amp; M. Dukri, 2025)","previouslyFormattedCitation":"S. Musanna and M. Dukri, “Test and Non-Test Evaluation Methods in Islamic Religious Education Learning in Senior High School: A Critical Analysis Based on Literature Review to Strengthen Student-Centered Learning,” &lt;i&gt;DARUSSALAM: Scientific Journal of Islamic Education&lt;/i&gt; 2, no. 7 (2025), https://doi.org/https://doi.org/10.62945/darussalam.v2i1.752."},"properties":{"noteIndex":0},"schema":"https://github.com/citation-style-language/schema/raw/master/csl-citation.json"}</w:instrText>
      </w:r>
      <w:r w:rsidRPr="00184452">
        <w:rPr>
          <w:rStyle w:val="FootnoteReference"/>
          <w:rFonts w:asciiTheme="majorBidi" w:hAnsiTheme="majorBidi" w:cstheme="majorBidi"/>
          <w:lang w:val="id-ID"/>
        </w:rPr>
        <w:fldChar w:fldCharType="separate"/>
      </w:r>
      <w:r w:rsidRPr="00184452">
        <w:rPr>
          <w:rFonts w:asciiTheme="majorBidi" w:hAnsiTheme="majorBidi" w:cstheme="majorBidi"/>
          <w:bCs/>
          <w:noProof/>
          <w:lang w:val="en-US"/>
        </w:rPr>
        <w:t>(Musanna &amp; M. Dukri, 2025)</w:t>
      </w:r>
      <w:r w:rsidRPr="00184452">
        <w:rPr>
          <w:rStyle w:val="FootnoteReference"/>
          <w:rFonts w:asciiTheme="majorBidi" w:hAnsiTheme="majorBidi" w:cstheme="majorBidi"/>
          <w:lang w:val="id-ID"/>
        </w:rPr>
        <w:fldChar w:fldCharType="end"/>
      </w:r>
      <w:r w:rsidRPr="00184452">
        <w:rPr>
          <w:rFonts w:asciiTheme="majorBidi" w:hAnsiTheme="majorBidi" w:cstheme="majorBidi"/>
          <w:lang w:val="id-ID"/>
        </w:rPr>
        <w:t xml:space="preserve"> dan keterampilan menyusun instrumen evaluasi afektif yang sesuai standar.</w:t>
      </w:r>
      <w:r w:rsidRPr="00184452">
        <w:rPr>
          <w:rStyle w:val="FootnoteReference"/>
          <w:rFonts w:asciiTheme="majorBidi" w:hAnsiTheme="majorBidi" w:cstheme="majorBidi"/>
          <w:lang w:val="id-ID"/>
        </w:rPr>
        <w:fldChar w:fldCharType="begin" w:fldLock="1"/>
      </w:r>
      <w:r w:rsidRPr="00184452">
        <w:rPr>
          <w:rFonts w:asciiTheme="majorBidi" w:hAnsiTheme="majorBidi" w:cstheme="majorBidi"/>
          <w:lang w:val="id-ID"/>
        </w:rPr>
        <w:instrText>ADDIN CSL_CITATION {"citationItems":[{"id":"ITEM-1","itemData":{"DOI":"10.17509/t.v10i2.65467","ISSN":"2580-6181","abstract":"Psychomotor and affective assessments are still rarely carried out so that the assessment results are not optimal. This research aims to analyze the implementation of affective and psychometric assessments in Islamic Religious Education learning. This research uses a qualitative approach. The data collected was analyzed using the interactive model from Miles Huberman. The results of the assessment discussion are a benchmark used in determining student learning outcomes. The assessment at this research location, namely at SMPN 03 Rejang Lebong, is determined by the school but still takes into account the KKM that has been determined. Teachers gain an understanding of assessment through seminars or training workshops. The affective assessments used by PAI teachers at SMPN 3 Rejang Lebong include observation, self-assessment, journals and peers. Meanwhile, the psychomotor assessment uses performance techniques and tests in the form of simulations and checklists.Abstrak Penilaian psikomotorik dan afektif masih sangat jarang dilakukan sehingga hasil penilaian kurang maksimal. Penelitian ini bertujuan untuk menganalisis pelaksanaan penilaian afektif dan psikomotrik pada pembelajaran Pendidikan Agama Islam. Penelitian ini menggunakan pendekatan kualitatif. Data yang dikumpulkan dianalisis dengan interactive model dari Miles Huberman. Hasil pembahasan penilaian adalah sebuah tolak ukur yang digunakan dalam menentukan hasil belajar siswa. Penilaian di lokasi penelitian ini yaitu di SMPN 03 Rejang Lebong, ditentukan oleh pihak sekolah namun tetap mempertimbangakan KKM yang telah ditetapkan. Guru memperoleh pamahaman penilaian melalui seminar atau worksop pelatihan. Penilaian afektif yang digunakan guru PAI di SMPN 3 Rejang Lebong di antaranya adalah observasi, penilaian diri, jurnal, dan teman sejawat. Sedangkan pada penilaian psikomotorik menggunakan teknik unjuk dan tes berupa simulasi dan daftar cek.","author":[{"dropping-particle":"","family":"Wijaya","given":"Asep","non-dropping-particle":"","parse-names":false,"suffix":""},{"dropping-particle":"","family":"Andriani","given":"Reki Tri","non-dropping-particle":"","parse-names":false,"suffix":""},{"dropping-particle":"","family":"Ismady","given":"Muhammad Wali","non-dropping-particle":"","parse-names":false,"suffix":""},{"dropping-particle":"","family":"Septria Darma Suwarni","given":"Wenty","non-dropping-particle":"","parse-names":false,"suffix":""},{"dropping-particle":"","family":"Ahzim","given":"Rezani","non-dropping-particle":"","parse-names":false,"suffix":""}],"container-title":"TARBAWY: Indonesian Journal of Islamic Education","id":"ITEM-1","issue":"2","issued":{"date-parts":[["2023"]]},"page":"195-206","title":"The implementation of affective and psychomotor assessment in Islamic religious education learning in Junior High Schools","type":"article-journal","volume":"10"},"uris":["http://www.mendeley.com/documents/?uuid=45000b15-2d78-400b-beab-7385f4dcb902"]}],"mendeley":{"formattedCitation":"(Wijaya et al., 2023)","plainTextFormattedCitation":"(Wijaya et al., 2023)","previouslyFormattedCitation":"Asep Wijaya et al., “The Implementation of Affective and Psychomotor Assessment in Islamic Religious Education Learning in Junior High Schools,” &lt;i&gt;TARBAWY: Indonesian Journal of Islamic Education&lt;/i&gt; 10, no. 2 (2023): 195–206, https://doi.org/10.17509/t.v10i2.65467."},"properties":{"noteIndex":0},"schema":"https://github.com/citation-style-language/schema/raw/master/csl-citation.json"}</w:instrText>
      </w:r>
      <w:r w:rsidRPr="00184452">
        <w:rPr>
          <w:rStyle w:val="FootnoteReference"/>
          <w:rFonts w:asciiTheme="majorBidi" w:hAnsiTheme="majorBidi" w:cstheme="majorBidi"/>
          <w:lang w:val="id-ID"/>
        </w:rPr>
        <w:fldChar w:fldCharType="separate"/>
      </w:r>
      <w:r w:rsidRPr="00184452">
        <w:rPr>
          <w:rFonts w:asciiTheme="majorBidi" w:hAnsiTheme="majorBidi" w:cstheme="majorBidi"/>
          <w:bCs/>
          <w:noProof/>
          <w:lang w:val="id-ID"/>
        </w:rPr>
        <w:t>(Wijaya et al., 2023)</w:t>
      </w:r>
      <w:r w:rsidRPr="00184452">
        <w:rPr>
          <w:rStyle w:val="FootnoteReference"/>
          <w:rFonts w:asciiTheme="majorBidi" w:hAnsiTheme="majorBidi" w:cstheme="majorBidi"/>
          <w:lang w:val="id-ID"/>
        </w:rPr>
        <w:fldChar w:fldCharType="end"/>
      </w:r>
      <w:r w:rsidRPr="00184452">
        <w:rPr>
          <w:rFonts w:asciiTheme="majorBidi" w:hAnsiTheme="majorBidi" w:cstheme="majorBidi"/>
          <w:lang w:val="id-ID"/>
        </w:rPr>
        <w:t xml:space="preserve"> Mereka cenderung lebih fokus pada ranah kognitif yang lebih mudah diukur secara objektif </w:t>
      </w:r>
      <w:r w:rsidRPr="00184452">
        <w:rPr>
          <w:rStyle w:val="FootnoteReference"/>
          <w:rFonts w:asciiTheme="majorBidi" w:hAnsiTheme="majorBidi" w:cstheme="majorBidi"/>
          <w:lang w:val="id-ID"/>
        </w:rPr>
        <w:fldChar w:fldCharType="begin" w:fldLock="1"/>
      </w:r>
      <w:r w:rsidRPr="00184452">
        <w:rPr>
          <w:rFonts w:asciiTheme="majorBidi" w:hAnsiTheme="majorBidi" w:cstheme="majorBidi"/>
          <w:lang w:val="id-ID"/>
        </w:rPr>
        <w:instrText>ADDIN CSL_CITATION {"citationItems":[{"id":"ITEM-1","itemData":{"DOI":"https://doi.org/10.28918/tadibia.v4i1.2277","PMID":"38252772","author":[{"dropping-particle":"","family":"Arfani","given":"Arlinda Ayu Diah","non-dropping-particle":"","parse-names":false,"suffix":""}],"container-title":"TADIBIA ISLAMIKA: Journal Of Holistic Islamic Education","id":"ITEM-1","issue":"1","issued":{"date-parts":[["2024"]]},"page":"1-9","title":"Challenges in evaluating Islamic education learning in schools: Implications for educational objectives","type":"article-journal","volume":"4"},"uris":["http://www.mendeley.com/documents/?uuid=ad0df4c0-c1b4-44b1-94d1-b2c2c4101918"]}],"mendeley":{"formattedCitation":"(Arfani, 2024)","plainTextFormattedCitation":"(Arfani, 2024)","previouslyFormattedCitation":"Arlinda Ayu Diah Arfani, “Challenges in Evaluating Islamic Education Learning in Schools: Implications for Educational Objectives,” &lt;i&gt;TADIBIA ISLAMIKA: Journal Of Holistic Islamic Education&lt;/i&gt; 4, no. 1 (2024): 1–9, https://doi.org/https://doi.org/10.28918/tadibia.v4i1.2277."},"properties":{"noteIndex":0},"schema":"https://github.com/citation-style-language/schema/raw/master/csl-citation.json"}</w:instrText>
      </w:r>
      <w:r w:rsidRPr="00184452">
        <w:rPr>
          <w:rStyle w:val="FootnoteReference"/>
          <w:rFonts w:asciiTheme="majorBidi" w:hAnsiTheme="majorBidi" w:cstheme="majorBidi"/>
          <w:lang w:val="id-ID"/>
        </w:rPr>
        <w:fldChar w:fldCharType="separate"/>
      </w:r>
      <w:r w:rsidRPr="00184452">
        <w:rPr>
          <w:rFonts w:asciiTheme="majorBidi" w:hAnsiTheme="majorBidi" w:cstheme="majorBidi"/>
          <w:bCs/>
          <w:noProof/>
          <w:lang w:val="id-ID"/>
        </w:rPr>
        <w:t>(Arfani, 2024)</w:t>
      </w:r>
      <w:r w:rsidRPr="00184452">
        <w:rPr>
          <w:rStyle w:val="FootnoteReference"/>
          <w:rFonts w:asciiTheme="majorBidi" w:hAnsiTheme="majorBidi" w:cstheme="majorBidi"/>
          <w:lang w:val="id-ID"/>
        </w:rPr>
        <w:fldChar w:fldCharType="end"/>
      </w:r>
      <w:r w:rsidRPr="00184452">
        <w:rPr>
          <w:rFonts w:asciiTheme="majorBidi" w:hAnsiTheme="majorBidi" w:cstheme="majorBidi"/>
          <w:lang w:val="id-ID"/>
        </w:rPr>
        <w:t xml:space="preserve">. Selain itu, beban administrasi dan jumlah siswa yang besar dalam satu kelas semakin menyulitkan guru untuk melakukan observasi mendalam terhadap sikap dan perilaku siswa secara berkelanjutan </w:t>
      </w:r>
      <w:r w:rsidRPr="00184452">
        <w:rPr>
          <w:rStyle w:val="FootnoteReference"/>
          <w:rFonts w:asciiTheme="majorBidi" w:hAnsiTheme="majorBidi" w:cstheme="majorBidi"/>
          <w:lang w:val="id-ID"/>
        </w:rPr>
        <w:fldChar w:fldCharType="begin" w:fldLock="1"/>
      </w:r>
      <w:r w:rsidRPr="00184452">
        <w:rPr>
          <w:rFonts w:asciiTheme="majorBidi" w:hAnsiTheme="majorBidi" w:cstheme="majorBidi"/>
          <w:lang w:val="id-ID"/>
        </w:rPr>
        <w:instrText>ADDIN CSL_CITATION {"citationItems":[{"id":"ITEM-1","itemData":{"DOI":"10.59059/al-tarbiyah.v1i3.263","ISSN":"2988-2257","abstract":"The background of this research is that the attitude assessment used is only one method, namely by asking students whether they perform the morning prayer. Other methods provided, such as previous exposures, have not had the opportunity to apply them. Then there are difficulties encountered when applying authentic assessments in this aspect of attitude. Based on this, this study aims to look at the implementation that is currently underway at SMP Negeri 6 Payakumbuh, especially the affective aspects and the obstacles faced by teachers when implementing this authentic assessment. The type of research used in this research is descriptive qualitative which is located at SMP Negeri 6 Payakumbuh. Data collection techniques used are interviews, observation and documentation. Data analysis was carried out by means of data reduction, data analysis, and drawing conclusions. The results of the study show that Islamic Religious Education Teachers have implemented authentic assessment. Especially the affective aspects of Islamic Religious Education teachers apply two ways, namely journal assessment and student observation. Basically, in order to be able to assess the perfect authentic assessment of Islamic Religious Education teachers, it is hindered by several factors. The main factor is the limited time to implement it and the large number of students in one class coupled with the creation of a detailed rubric.","author":[{"dropping-particle":"","family":"Annisa Ulhusna","given":"","non-dropping-particle":"","parse-names":false,"suffix":""},{"dropping-particle":"","family":"Muhiddinur Kamal","given":"","non-dropping-particle":"","parse-names":false,"suffix":""},{"dropping-particle":"","family":"Zulfani Sesmiarni","given":"","non-dropping-particle":"","parse-names":false,"suffix":""},{"dropping-particle":"","family":"Arifmiboy Arifmiboy","given":"","non-dropping-particle":"","parse-names":false,"suffix":""}],"container-title":"Al-Tarbiyah : Jurnal Ilmu Pendidikan Islam","id":"ITEM-1","issue":"3","issued":{"date-parts":[["2023"]]},"page":"10-20","title":"Penerapan Penilaian Otentik Dalam Pembelajaran Pendidikan Agama Islam Di SMP Negeri 6 Payakumbuh","type":"article-journal","volume":"1"},"uris":["http://www.mendeley.com/documents/?uuid=b13713ed-b834-4bd9-8c11-62a462e86adb"]}],"mendeley":{"formattedCitation":"(Annisa Ulhusna et al., 2023)","plainTextFormattedCitation":"(Annisa Ulhusna et al., 2023)","previouslyFormattedCitation":"Annisa Ulhusna et al., “Penerapan Penilaian Otentik Dalam Pembelajaran Pendidikan Agama Islam Di SMP Negeri 6 Payakumbuh,” &lt;i&gt;Al-Tarbiyah : Jurnal Ilmu Pendidikan Islam&lt;/i&gt; 1, no. 3 (2023): 10–20, https://doi.org/10.59059/al-tarbiyah.v1i3.263."},"properties":{"noteIndex":0},"schema":"https://github.com/citation-style-language/schema/raw/master/csl-citation.json"}</w:instrText>
      </w:r>
      <w:r w:rsidRPr="00184452">
        <w:rPr>
          <w:rStyle w:val="FootnoteReference"/>
          <w:rFonts w:asciiTheme="majorBidi" w:hAnsiTheme="majorBidi" w:cstheme="majorBidi"/>
          <w:lang w:val="id-ID"/>
        </w:rPr>
        <w:fldChar w:fldCharType="separate"/>
      </w:r>
      <w:r w:rsidRPr="00184452">
        <w:rPr>
          <w:rFonts w:asciiTheme="majorBidi" w:hAnsiTheme="majorBidi" w:cstheme="majorBidi"/>
          <w:bCs/>
          <w:noProof/>
          <w:lang w:val="id-ID"/>
        </w:rPr>
        <w:t>(Annisa Ulhusna et al., 2023)</w:t>
      </w:r>
      <w:r w:rsidRPr="00184452">
        <w:rPr>
          <w:rStyle w:val="FootnoteReference"/>
          <w:rFonts w:asciiTheme="majorBidi" w:hAnsiTheme="majorBidi" w:cstheme="majorBidi"/>
          <w:lang w:val="id-ID"/>
        </w:rPr>
        <w:fldChar w:fldCharType="end"/>
      </w:r>
      <w:r w:rsidRPr="00184452">
        <w:rPr>
          <w:rFonts w:asciiTheme="majorBidi" w:hAnsiTheme="majorBidi" w:cstheme="majorBidi"/>
          <w:lang w:val="id-ID"/>
        </w:rPr>
        <w:t xml:space="preserve"> Adapun problem atau masalah yang dihadapi oleh guru adalah: </w:t>
      </w:r>
    </w:p>
    <w:p w14:paraId="534214BF" w14:textId="77777777" w:rsidR="00184452" w:rsidRPr="00184452" w:rsidRDefault="00184452" w:rsidP="00184452">
      <w:pPr>
        <w:pStyle w:val="ListParagraph"/>
        <w:numPr>
          <w:ilvl w:val="0"/>
          <w:numId w:val="3"/>
        </w:numPr>
        <w:ind w:left="709"/>
        <w:jc w:val="both"/>
        <w:rPr>
          <w:rFonts w:asciiTheme="majorBidi" w:hAnsiTheme="majorBidi" w:cstheme="majorBidi"/>
          <w:lang w:val="id-ID"/>
        </w:rPr>
      </w:pPr>
      <w:r w:rsidRPr="00184452">
        <w:rPr>
          <w:rFonts w:asciiTheme="majorBidi" w:hAnsiTheme="majorBidi" w:cstheme="majorBidi"/>
          <w:lang w:val="id-ID"/>
        </w:rPr>
        <w:t>Tingginya subjektivitas dalam menilai sikap siswa. Karena tidak semua indikator afektif tampak secara eksplisit, penilaian guru kerap kali didasarkan pada persepsi pribadi yang rentan bias. Hal ini diperburuk dengan minimnya pelatihan tentang penilaian afektif, sehingga guru kerap menggunakan pendekatan yang tidak terstandar atau tidak valid.</w:t>
      </w:r>
    </w:p>
    <w:p w14:paraId="2922D68E" w14:textId="77777777" w:rsidR="00184452" w:rsidRPr="00184452" w:rsidRDefault="00184452" w:rsidP="00184452">
      <w:pPr>
        <w:pStyle w:val="ListParagraph"/>
        <w:numPr>
          <w:ilvl w:val="0"/>
          <w:numId w:val="3"/>
        </w:numPr>
        <w:ind w:left="709"/>
        <w:jc w:val="both"/>
        <w:rPr>
          <w:rFonts w:asciiTheme="majorBidi" w:hAnsiTheme="majorBidi" w:cstheme="majorBidi"/>
          <w:lang w:val="id-ID"/>
        </w:rPr>
      </w:pPr>
      <w:r w:rsidRPr="00184452">
        <w:rPr>
          <w:rFonts w:asciiTheme="majorBidi" w:hAnsiTheme="majorBidi" w:cstheme="majorBidi"/>
          <w:lang w:val="id-ID"/>
        </w:rPr>
        <w:t>Instrumen penilaian. Indikator perilaku afektif seperti kejujuran, empati, atau tanggung jawab sulit dirumuskan secara konkret dan terukur. Metode non-tes seperti observasi, jurnal, dan skala sikap sering diragukan validitas dan reliabilitasnya. Selain itu, terdapat kecenderungan siswa menunjukkan sikap yang sesuai dengan harapan guru atau masyarakat, bukan sikap yang benar-benar muncul dari kesadaran pribadi mereka—a phenomenon known as social desirability bias.</w:t>
      </w:r>
    </w:p>
    <w:p w14:paraId="388DC008" w14:textId="77777777" w:rsidR="00184452" w:rsidRPr="00184452" w:rsidRDefault="00184452" w:rsidP="00184452">
      <w:pPr>
        <w:pStyle w:val="ListParagraph"/>
        <w:numPr>
          <w:ilvl w:val="0"/>
          <w:numId w:val="3"/>
        </w:numPr>
        <w:ind w:left="709"/>
        <w:jc w:val="both"/>
        <w:rPr>
          <w:rFonts w:asciiTheme="majorBidi" w:hAnsiTheme="majorBidi" w:cstheme="majorBidi"/>
          <w:lang w:val="id-ID"/>
        </w:rPr>
      </w:pPr>
      <w:r w:rsidRPr="00184452">
        <w:rPr>
          <w:rFonts w:asciiTheme="majorBidi" w:hAnsiTheme="majorBidi" w:cstheme="majorBidi"/>
          <w:lang w:val="id-ID"/>
        </w:rPr>
        <w:t xml:space="preserve">Waktu pembelajaran PAI yang terbatas membuat guru sulit memantau perkembangan sikap siswa secara berkelanjutan. Di sisi lain, belum semua </w:t>
      </w:r>
      <w:r w:rsidRPr="00184452">
        <w:rPr>
          <w:rFonts w:asciiTheme="majorBidi" w:hAnsiTheme="majorBidi" w:cstheme="majorBidi"/>
          <w:lang w:val="id-ID"/>
        </w:rPr>
        <w:lastRenderedPageBreak/>
        <w:t>sekolah memiliki budaya yang mendukung pembentukan karakter secara konsisten. Ketidaksinambungan antara nilai-nilai PAI yang diajarkan dan realitas lingkungan sekolah dapat menurunkan efektivitas evaluasi afektif yang dilakukan guru.</w:t>
      </w:r>
    </w:p>
    <w:p w14:paraId="310CC075" w14:textId="0F164EBD" w:rsidR="00184452" w:rsidRDefault="00184452" w:rsidP="00F072E3">
      <w:pPr>
        <w:pStyle w:val="ListParagraph"/>
        <w:ind w:left="142" w:firstLine="425"/>
        <w:jc w:val="both"/>
        <w:rPr>
          <w:rFonts w:asciiTheme="majorBidi" w:hAnsiTheme="majorBidi" w:cstheme="majorBidi"/>
          <w:lang w:val="id-ID"/>
        </w:rPr>
      </w:pPr>
      <w:r w:rsidRPr="00184452">
        <w:rPr>
          <w:rFonts w:asciiTheme="majorBidi" w:hAnsiTheme="majorBidi" w:cstheme="majorBidi"/>
          <w:lang w:val="id-ID"/>
        </w:rPr>
        <w:t>Oleh karena itu, evaluasi afektif dalam PAI memerlukan pendekatan yang holistik, mulai dari peningkatan kompetensi guru, penyempurnaan instrumen penilaian, hingga penciptaan budaya sekolah yang religius dan mendukung. Evaluasi ranah afektif tidak bisa dilakukan secara instan, melainkan butuh waktu, ketelatenan, dan kolaborasi seluruh elemen pendidikan untuk menjadikannya bagian dari proses pembelajaran yang bermakna dan mendalam.</w:t>
      </w:r>
    </w:p>
    <w:p w14:paraId="65D75F6E" w14:textId="77777777" w:rsidR="00184452" w:rsidRPr="00184452" w:rsidRDefault="00184452" w:rsidP="00184452">
      <w:pPr>
        <w:pStyle w:val="ListParagraph"/>
        <w:ind w:left="142" w:firstLine="720"/>
        <w:jc w:val="both"/>
        <w:rPr>
          <w:rFonts w:asciiTheme="majorBidi" w:hAnsiTheme="majorBidi" w:cstheme="majorBidi"/>
          <w:lang w:val="id-ID"/>
        </w:rPr>
      </w:pPr>
    </w:p>
    <w:p w14:paraId="75F7CB81" w14:textId="1274F6B3" w:rsidR="00184452" w:rsidRDefault="00184452" w:rsidP="00184452">
      <w:pPr>
        <w:pStyle w:val="ListParagraph"/>
        <w:numPr>
          <w:ilvl w:val="0"/>
          <w:numId w:val="4"/>
        </w:numPr>
        <w:rPr>
          <w:rFonts w:asciiTheme="majorBidi" w:hAnsiTheme="majorBidi" w:cstheme="majorBidi"/>
          <w:b/>
          <w:bCs/>
          <w:lang w:val="id-ID"/>
        </w:rPr>
      </w:pPr>
      <w:r w:rsidRPr="00184452">
        <w:rPr>
          <w:rFonts w:asciiTheme="majorBidi" w:hAnsiTheme="majorBidi" w:cstheme="majorBidi"/>
          <w:b/>
          <w:bCs/>
        </w:rPr>
        <w:t>Alternatif</w:t>
      </w:r>
      <w:r w:rsidRPr="00184452">
        <w:rPr>
          <w:rFonts w:asciiTheme="majorBidi" w:hAnsiTheme="majorBidi" w:cstheme="majorBidi"/>
          <w:b/>
          <w:bCs/>
          <w:lang w:val="id-ID"/>
        </w:rPr>
        <w:t xml:space="preserve"> Solusi dan Inovasi Evaluasi Afektif PAI</w:t>
      </w:r>
    </w:p>
    <w:p w14:paraId="2C28EE8C" w14:textId="77777777" w:rsidR="00184452" w:rsidRPr="00184452" w:rsidRDefault="00184452" w:rsidP="00184452">
      <w:pPr>
        <w:pStyle w:val="ListParagraph"/>
        <w:rPr>
          <w:rFonts w:asciiTheme="majorBidi" w:hAnsiTheme="majorBidi" w:cstheme="majorBidi"/>
          <w:b/>
          <w:bCs/>
          <w:lang w:val="id-ID"/>
        </w:rPr>
      </w:pPr>
    </w:p>
    <w:p w14:paraId="3E4701EF" w14:textId="77777777" w:rsidR="00184452" w:rsidRPr="00184452" w:rsidRDefault="00184452" w:rsidP="00184452">
      <w:pPr>
        <w:pStyle w:val="ListParagraph"/>
        <w:ind w:left="142" w:firstLine="720"/>
        <w:jc w:val="both"/>
        <w:rPr>
          <w:rFonts w:asciiTheme="majorBidi" w:hAnsiTheme="majorBidi" w:cstheme="majorBidi"/>
          <w:lang w:val="id-ID"/>
        </w:rPr>
      </w:pPr>
      <w:r w:rsidRPr="00184452">
        <w:rPr>
          <w:rFonts w:asciiTheme="majorBidi" w:hAnsiTheme="majorBidi" w:cstheme="majorBidi"/>
          <w:lang w:val="id-ID"/>
        </w:rPr>
        <w:t>Evaluasi afektif dalam Pendidikan Agama Islam (PAI) merupakan komponen penting dalam menilai keberhasilan pembelajaran, karena menyangkut aspek nilai, sikap, dan pembentukan akhlak peserta didik. Meskipun demikian, dalam praktiknya evaluasi ranah ini sering menghadapi berbagai kendala, seperti keterbatasan instrumen, kurangnya kompetensi guru, serta minimnya dukungan kebijakan sekolah. Kondisi ini menyebabkan penilaian afektif cenderung diabaikan atau dilakukan secara tidak sistematis, padahal justru inilah bagian yang paling esensial dalam pendidikan Islam. Oleh karena itu, diperlukan solusi konkret yang dapat menjawab problematika ini dari berbagai aspek, agar nilai-nilai keislaman tidak hanya diajarkan, tetapi juga terinternalisasi secara nyata dalam perilaku siswa. Adapun alternatif solusi dan inovasi afektif PAI sebagai berikut:</w:t>
      </w:r>
    </w:p>
    <w:p w14:paraId="45220138" w14:textId="77777777" w:rsidR="00184452" w:rsidRPr="00184452" w:rsidRDefault="00184452" w:rsidP="00184452">
      <w:pPr>
        <w:pStyle w:val="ListParagraph"/>
        <w:numPr>
          <w:ilvl w:val="0"/>
          <w:numId w:val="5"/>
        </w:numPr>
        <w:ind w:left="709"/>
        <w:jc w:val="both"/>
        <w:rPr>
          <w:rFonts w:asciiTheme="majorBidi" w:hAnsiTheme="majorBidi" w:cstheme="majorBidi"/>
          <w:lang w:val="id-ID"/>
        </w:rPr>
      </w:pPr>
      <w:r w:rsidRPr="00184452">
        <w:rPr>
          <w:rFonts w:asciiTheme="majorBidi" w:hAnsiTheme="majorBidi" w:cstheme="majorBidi"/>
          <w:lang w:val="id-ID"/>
        </w:rPr>
        <w:t>Penguatan Observasi Terstruktur melalui Rubrik Penilaian</w:t>
      </w:r>
    </w:p>
    <w:p w14:paraId="4495A18D" w14:textId="77777777" w:rsidR="00184452" w:rsidRPr="00184452" w:rsidRDefault="00184452" w:rsidP="00184452">
      <w:pPr>
        <w:pStyle w:val="ListParagraph"/>
        <w:ind w:left="709"/>
        <w:jc w:val="both"/>
        <w:rPr>
          <w:rFonts w:asciiTheme="majorBidi" w:hAnsiTheme="majorBidi" w:cstheme="majorBidi"/>
          <w:lang w:val="id-ID"/>
        </w:rPr>
      </w:pPr>
      <w:r w:rsidRPr="00184452">
        <w:rPr>
          <w:rFonts w:asciiTheme="majorBidi" w:hAnsiTheme="majorBidi" w:cstheme="majorBidi"/>
          <w:lang w:val="id-ID"/>
        </w:rPr>
        <w:t xml:space="preserve">Salah satu solusi metodologis yang paling efektif untuk mengatasi bias subjektif dalam penilaian afektif adalah dengan menyusun rubrik observasi yang jelas dan berbasis indikator perilaku. Rubrik ini memungkinkan guru menilai sikap siswa secara konsisten, dengan kriteria yang bisa diamati secara langsung, seperti kejujuran, kedisiplinan, dan kepedulian. Rubrik ini juga membantu menghindari persepsi guru yang bersifat personal, sehingga penilaian menjadi lebih objektif dan terstandar </w:t>
      </w:r>
      <w:r w:rsidRPr="00184452">
        <w:rPr>
          <w:rStyle w:val="FootnoteReference"/>
          <w:rFonts w:asciiTheme="majorBidi" w:hAnsiTheme="majorBidi" w:cstheme="majorBidi"/>
          <w:lang w:val="id-ID"/>
        </w:rPr>
        <w:fldChar w:fldCharType="begin" w:fldLock="1"/>
      </w:r>
      <w:r w:rsidRPr="00184452">
        <w:rPr>
          <w:rFonts w:asciiTheme="majorBidi" w:hAnsiTheme="majorBidi" w:cstheme="majorBidi"/>
          <w:lang w:val="id-ID"/>
        </w:rPr>
        <w:instrText>ADDIN CSL_CITATION {"citationItems":[{"id":"ITEM-1","itemData":{"DOI":"DOI: 10.21831/j-PAI.v10i1.34706.","author":[{"dropping-particle":"","family":"Rakhman","given":"F.","non-dropping-particle":"","parse-names":false,"suffix":""},{"dropping-particle":"","family":"Syaifudin","given":"M.","non-dropping-particle":"","parse-names":false,"suffix":""}],"container-title":"J-PAI: Jurnal Pendidikan Agama Islam","id":"ITEM-1","issue":"1","issued":{"date-parts":[["2020"]]},"page":"45-60","title":"Strategi Evaluasi Afektif Berbasis Nilai Karakter","type":"article-journal","volume":"10"},"uris":["http://www.mendeley.com/documents/?uuid=4cc2a04e-3af6-48b9-93f8-e900c2cee235"]}],"mendeley":{"formattedCitation":"(Rakhman &amp; Syaifudin, 2020)","plainTextFormattedCitation":"(Rakhman &amp; Syaifudin, 2020)","previouslyFormattedCitation":"F. Rakhman and M. Syaifudin, “Strategi Evaluasi Afektif Berbasis Nilai Karakter,” &lt;i&gt;J-PAI: Jurnal Pendidikan Agama Islam&lt;/i&gt; 10, no. 1 (2020): 45–60, https://doi.org/DOI: 10.21831/j-PAI.v10i1.34706."},"properties":{"noteIndex":0},"schema":"https://github.com/citation-style-language/schema/raw/master/csl-citation.json"}</w:instrText>
      </w:r>
      <w:r w:rsidRPr="00184452">
        <w:rPr>
          <w:rStyle w:val="FootnoteReference"/>
          <w:rFonts w:asciiTheme="majorBidi" w:hAnsiTheme="majorBidi" w:cstheme="majorBidi"/>
          <w:lang w:val="id-ID"/>
        </w:rPr>
        <w:fldChar w:fldCharType="separate"/>
      </w:r>
      <w:r w:rsidRPr="00184452">
        <w:rPr>
          <w:rFonts w:asciiTheme="majorBidi" w:hAnsiTheme="majorBidi" w:cstheme="majorBidi"/>
          <w:bCs/>
          <w:noProof/>
          <w:lang w:val="en-US"/>
        </w:rPr>
        <w:t>(Rakhman &amp; Syaifudin, 2020)</w:t>
      </w:r>
      <w:r w:rsidRPr="00184452">
        <w:rPr>
          <w:rStyle w:val="FootnoteReference"/>
          <w:rFonts w:asciiTheme="majorBidi" w:hAnsiTheme="majorBidi" w:cstheme="majorBidi"/>
          <w:lang w:val="id-ID"/>
        </w:rPr>
        <w:fldChar w:fldCharType="end"/>
      </w:r>
      <w:r w:rsidRPr="00184452">
        <w:rPr>
          <w:rFonts w:asciiTheme="majorBidi" w:hAnsiTheme="majorBidi" w:cstheme="majorBidi"/>
          <w:lang w:val="id-ID"/>
        </w:rPr>
        <w:t>.</w:t>
      </w:r>
    </w:p>
    <w:p w14:paraId="3B6380C1" w14:textId="77777777" w:rsidR="00184452" w:rsidRPr="00184452" w:rsidRDefault="00184452" w:rsidP="00184452">
      <w:pPr>
        <w:pStyle w:val="ListParagraph"/>
        <w:numPr>
          <w:ilvl w:val="0"/>
          <w:numId w:val="5"/>
        </w:numPr>
        <w:ind w:left="709"/>
        <w:jc w:val="both"/>
        <w:rPr>
          <w:rFonts w:asciiTheme="majorBidi" w:hAnsiTheme="majorBidi" w:cstheme="majorBidi"/>
          <w:lang w:val="id-ID"/>
        </w:rPr>
      </w:pPr>
      <w:r w:rsidRPr="00184452">
        <w:rPr>
          <w:rFonts w:asciiTheme="majorBidi" w:hAnsiTheme="majorBidi" w:cstheme="majorBidi"/>
          <w:lang w:val="id-ID"/>
        </w:rPr>
        <w:t>Pemanfaatan Peer Assessment untuk Meningkatkan Akuntabilitas Sosial</w:t>
      </w:r>
    </w:p>
    <w:p w14:paraId="734F407B" w14:textId="77777777" w:rsidR="00184452" w:rsidRPr="00184452" w:rsidRDefault="00184452" w:rsidP="00184452">
      <w:pPr>
        <w:pStyle w:val="ListParagraph"/>
        <w:ind w:left="709"/>
        <w:jc w:val="both"/>
        <w:rPr>
          <w:rFonts w:asciiTheme="majorBidi" w:hAnsiTheme="majorBidi" w:cstheme="majorBidi"/>
          <w:lang w:val="id-ID"/>
        </w:rPr>
      </w:pPr>
      <w:r w:rsidRPr="00184452">
        <w:rPr>
          <w:rFonts w:asciiTheme="majorBidi" w:hAnsiTheme="majorBidi" w:cstheme="majorBidi"/>
          <w:lang w:val="id-ID"/>
        </w:rPr>
        <w:t xml:space="preserve">Teknik penilaian sejawat atau peer assessment adalah strategi yang melibatkan siswa dalam mengevaluasi sikap teman sebaya mereka dengan panduan rubrik tertentu. Ini bukan hanya melatih empati dan keterbukaan, tetapi juga mendorong refleksi sosial. Selain memperkuat keterampilan afektif siswa, pendekatan ini dapat membantu guru memperoleh perspektif tambahan dari interaksi sehari-hari yang mungkin tidak terjangkau dalam observasi guru saja </w:t>
      </w:r>
      <w:r w:rsidRPr="00184452">
        <w:rPr>
          <w:rStyle w:val="FootnoteReference"/>
          <w:rFonts w:asciiTheme="majorBidi" w:hAnsiTheme="majorBidi" w:cstheme="majorBidi"/>
          <w:lang w:val="id-ID"/>
        </w:rPr>
        <w:fldChar w:fldCharType="begin" w:fldLock="1"/>
      </w:r>
      <w:r w:rsidRPr="00184452">
        <w:rPr>
          <w:rFonts w:asciiTheme="majorBidi" w:hAnsiTheme="majorBidi" w:cstheme="majorBidi"/>
          <w:lang w:val="id-ID"/>
        </w:rPr>
        <w:instrText>ADDIN CSL_CITATION {"citationItems":[{"id":"ITEM-1","itemData":{"DOI":"DOI: 10.17977/um048v27i2p221","author":[{"dropping-particle":"","family":"Rafiq","given":"M.","non-dropping-particle":"","parse-names":false,"suffix":""},{"dropping-particle":"","family":"Wibowo","given":"A.","non-dropping-particle":"","parse-names":false,"suffix":""}],"container-title":"Jurnal Ilmu Pendidikan","id":"ITEM-1","issue":"2","issued":{"date-parts":[["2021"]]},"page":"221-230","title":"Penerapan Peer Assessment dalam Pendidikan Karakter","type":"article-journal","volume":"27"},"uris":["http://www.mendeley.com/documents/?uuid=9282c027-1973-42e5-8c1a-78594fb55ab3"]}],"mendeley":{"formattedCitation":"(Rafiq &amp; Wibowo, 2021)","plainTextFormattedCitation":"(Rafiq &amp; Wibowo, 2021)","previouslyFormattedCitation":"M. Rafiq and A. Wibowo, “Penerapan Peer Assessment Dalam Pendidikan Karakter,” &lt;i&gt;Jurnal Ilmu Pendidikan&lt;/i&gt; 27, no. 2 (2021): 221–30, https://doi.org/DOI: 10.17977/um048v27i2p221."},"properties":{"noteIndex":0},"schema":"https://github.com/citation-style-language/schema/raw/master/csl-citation.json"}</w:instrText>
      </w:r>
      <w:r w:rsidRPr="00184452">
        <w:rPr>
          <w:rStyle w:val="FootnoteReference"/>
          <w:rFonts w:asciiTheme="majorBidi" w:hAnsiTheme="majorBidi" w:cstheme="majorBidi"/>
          <w:lang w:val="id-ID"/>
        </w:rPr>
        <w:fldChar w:fldCharType="separate"/>
      </w:r>
      <w:r w:rsidRPr="00184452">
        <w:rPr>
          <w:rFonts w:asciiTheme="majorBidi" w:hAnsiTheme="majorBidi" w:cstheme="majorBidi"/>
          <w:bCs/>
          <w:noProof/>
          <w:lang w:val="id-ID"/>
        </w:rPr>
        <w:t>(Rafiq &amp; Wibowo, 2021)</w:t>
      </w:r>
      <w:r w:rsidRPr="00184452">
        <w:rPr>
          <w:rStyle w:val="FootnoteReference"/>
          <w:rFonts w:asciiTheme="majorBidi" w:hAnsiTheme="majorBidi" w:cstheme="majorBidi"/>
          <w:lang w:val="id-ID"/>
        </w:rPr>
        <w:fldChar w:fldCharType="end"/>
      </w:r>
      <w:r w:rsidRPr="00184452">
        <w:rPr>
          <w:rFonts w:asciiTheme="majorBidi" w:hAnsiTheme="majorBidi" w:cstheme="majorBidi"/>
          <w:lang w:val="id-ID"/>
        </w:rPr>
        <w:t>.</w:t>
      </w:r>
    </w:p>
    <w:p w14:paraId="42699CC1" w14:textId="77777777" w:rsidR="00184452" w:rsidRPr="00184452" w:rsidRDefault="00184452" w:rsidP="00184452">
      <w:pPr>
        <w:pStyle w:val="ListParagraph"/>
        <w:numPr>
          <w:ilvl w:val="0"/>
          <w:numId w:val="5"/>
        </w:numPr>
        <w:ind w:left="709"/>
        <w:jc w:val="both"/>
        <w:rPr>
          <w:rFonts w:asciiTheme="majorBidi" w:hAnsiTheme="majorBidi" w:cstheme="majorBidi"/>
          <w:lang w:val="id-ID"/>
        </w:rPr>
      </w:pPr>
      <w:r w:rsidRPr="00184452">
        <w:rPr>
          <w:rFonts w:asciiTheme="majorBidi" w:hAnsiTheme="majorBidi" w:cstheme="majorBidi"/>
          <w:lang w:val="id-ID"/>
        </w:rPr>
        <w:t>Penggunaan Jurnal Reflektif untuk Self-Assessment Siswa</w:t>
      </w:r>
    </w:p>
    <w:p w14:paraId="68AF6B82" w14:textId="77777777" w:rsidR="00184452" w:rsidRPr="00184452" w:rsidRDefault="00184452" w:rsidP="00184452">
      <w:pPr>
        <w:pStyle w:val="ListParagraph"/>
        <w:ind w:left="709"/>
        <w:jc w:val="both"/>
        <w:rPr>
          <w:rFonts w:asciiTheme="majorBidi" w:hAnsiTheme="majorBidi" w:cstheme="majorBidi"/>
          <w:lang w:val="id-ID"/>
        </w:rPr>
      </w:pPr>
      <w:r w:rsidRPr="00184452">
        <w:rPr>
          <w:rFonts w:asciiTheme="majorBidi" w:hAnsiTheme="majorBidi" w:cstheme="majorBidi"/>
          <w:lang w:val="id-ID"/>
        </w:rPr>
        <w:t xml:space="preserve">Self-assessment melalui jurnal refleksi memberikan ruang kepada siswa untuk mengungkapkan pemahaman nilai-nilai Islam yang telah mereka pelajari dan bagaimana nilai tersebut diterapkan dalam kehidupan mereka. Jurnal juga membantu guru menilai perkembangan sikap siswa secara lebih personal dan mendalam. Penilaian ini sangat bermanfaat dalam PAI, karena memberikan </w:t>
      </w:r>
      <w:r w:rsidRPr="00184452">
        <w:rPr>
          <w:rFonts w:asciiTheme="majorBidi" w:hAnsiTheme="majorBidi" w:cstheme="majorBidi"/>
          <w:lang w:val="id-ID"/>
        </w:rPr>
        <w:lastRenderedPageBreak/>
        <w:t xml:space="preserve">pemahaman tidak hanya tentang apa yang diketahui siswa, tetapi bagaimana mereka menginternalisasi nilai-nilai tersebut </w:t>
      </w:r>
      <w:r w:rsidRPr="00184452">
        <w:rPr>
          <w:rStyle w:val="FootnoteReference"/>
          <w:rFonts w:asciiTheme="majorBidi" w:hAnsiTheme="majorBidi" w:cstheme="majorBidi"/>
          <w:lang w:val="id-ID"/>
        </w:rPr>
        <w:fldChar w:fldCharType="begin" w:fldLock="1"/>
      </w:r>
      <w:r w:rsidRPr="00184452">
        <w:rPr>
          <w:rFonts w:asciiTheme="majorBidi" w:hAnsiTheme="majorBidi" w:cstheme="majorBidi"/>
          <w:lang w:val="id-ID"/>
        </w:rPr>
        <w:instrText>ADDIN CSL_CITATION {"citationItems":[{"id":"ITEM-1","itemData":{"DOI":"DOI: 10.25217/ji.v15i2.1010","author":[{"dropping-particle":"","family":"Kurniawan","given":"R.","non-dropping-particle":"","parse-names":false,"suffix":""}],"container-title":"Jurnal Iqra’","id":"ITEM-1","issue":"2","issued":{"date-parts":[["2021"]]},"page":"89-101","title":"Pelatihan Penilaian Afektif bagi Guru PAI","type":"article-journal","volume":"15"},"uris":["http://www.mendeley.com/documents/?uuid=25693a22-4c7d-4c7c-a8c8-bd50ca35d42b"]}],"mendeley":{"formattedCitation":"(Kurniawan, 2021)","plainTextFormattedCitation":"(Kurniawan, 2021)","previouslyFormattedCitation":"R. Kurniawan, “Pelatihan Penilaian Afektif Bagi Guru PAI,” &lt;i&gt;Jurnal Iqra’&lt;/i&gt; 15, no. 2 (2021): 89–101, https://doi.org/DOI: 10.25217/ji.v15i2.1010."},"properties":{"noteIndex":0},"schema":"https://github.com/citation-style-language/schema/raw/master/csl-citation.json"}</w:instrText>
      </w:r>
      <w:r w:rsidRPr="00184452">
        <w:rPr>
          <w:rStyle w:val="FootnoteReference"/>
          <w:rFonts w:asciiTheme="majorBidi" w:hAnsiTheme="majorBidi" w:cstheme="majorBidi"/>
          <w:lang w:val="id-ID"/>
        </w:rPr>
        <w:fldChar w:fldCharType="separate"/>
      </w:r>
      <w:r w:rsidRPr="00184452">
        <w:rPr>
          <w:rFonts w:asciiTheme="majorBidi" w:hAnsiTheme="majorBidi" w:cstheme="majorBidi"/>
          <w:bCs/>
          <w:noProof/>
          <w:lang w:val="en-US"/>
        </w:rPr>
        <w:t>(Kurniawan, 2021)</w:t>
      </w:r>
      <w:r w:rsidRPr="00184452">
        <w:rPr>
          <w:rStyle w:val="FootnoteReference"/>
          <w:rFonts w:asciiTheme="majorBidi" w:hAnsiTheme="majorBidi" w:cstheme="majorBidi"/>
          <w:lang w:val="id-ID"/>
        </w:rPr>
        <w:fldChar w:fldCharType="end"/>
      </w:r>
      <w:r w:rsidRPr="00184452">
        <w:rPr>
          <w:rFonts w:asciiTheme="majorBidi" w:hAnsiTheme="majorBidi" w:cstheme="majorBidi"/>
          <w:lang w:val="id-ID"/>
        </w:rPr>
        <w:t>.</w:t>
      </w:r>
    </w:p>
    <w:p w14:paraId="2CBC3A70" w14:textId="77777777" w:rsidR="00184452" w:rsidRPr="00184452" w:rsidRDefault="00184452" w:rsidP="00184452">
      <w:pPr>
        <w:pStyle w:val="ListParagraph"/>
        <w:numPr>
          <w:ilvl w:val="0"/>
          <w:numId w:val="5"/>
        </w:numPr>
        <w:ind w:left="709"/>
        <w:jc w:val="both"/>
        <w:rPr>
          <w:rFonts w:asciiTheme="majorBidi" w:hAnsiTheme="majorBidi" w:cstheme="majorBidi"/>
          <w:lang w:val="id-ID"/>
        </w:rPr>
      </w:pPr>
      <w:r w:rsidRPr="00184452">
        <w:rPr>
          <w:rFonts w:asciiTheme="majorBidi" w:hAnsiTheme="majorBidi" w:cstheme="majorBidi"/>
          <w:lang w:val="id-ID"/>
        </w:rPr>
        <w:t>Teknik Critical Incident untuk Pengamatan Kontekstual</w:t>
      </w:r>
    </w:p>
    <w:p w14:paraId="4C1A96DB" w14:textId="77777777" w:rsidR="00184452" w:rsidRPr="00184452" w:rsidRDefault="00184452" w:rsidP="00184452">
      <w:pPr>
        <w:pStyle w:val="ListParagraph"/>
        <w:ind w:left="709"/>
        <w:jc w:val="both"/>
        <w:rPr>
          <w:rFonts w:asciiTheme="majorBidi" w:hAnsiTheme="majorBidi" w:cstheme="majorBidi"/>
          <w:lang w:val="id-ID"/>
        </w:rPr>
      </w:pPr>
      <w:r w:rsidRPr="00184452">
        <w:rPr>
          <w:rFonts w:asciiTheme="majorBidi" w:hAnsiTheme="majorBidi" w:cstheme="majorBidi"/>
          <w:lang w:val="id-ID"/>
        </w:rPr>
        <w:t xml:space="preserve">Teknik evaluasi insidental atau Critical Incident Technique (CIT) dapat digunakan untuk mencatat respons afektif siswa terhadap kejadian-kejadian penting, baik di dalam maupun di luar kelas. Misalnya, sikap siswa saat terjadi konflik antarteman atau ketika menghadapi situasi yang menuntut kejujuran. Teknik ini memungkinkan guru menangkap perilaku nyata dalam situasi spontan, yang tidak dapat diperoleh dari penilaian formal </w:t>
      </w:r>
      <w:r w:rsidRPr="00184452">
        <w:rPr>
          <w:rStyle w:val="FootnoteReference"/>
          <w:rFonts w:asciiTheme="majorBidi" w:hAnsiTheme="majorBidi" w:cstheme="majorBidi"/>
          <w:lang w:val="id-ID"/>
        </w:rPr>
        <w:fldChar w:fldCharType="begin" w:fldLock="1"/>
      </w:r>
      <w:r w:rsidRPr="00184452">
        <w:rPr>
          <w:rFonts w:asciiTheme="majorBidi" w:hAnsiTheme="majorBidi" w:cstheme="majorBidi"/>
          <w:lang w:val="id-ID"/>
        </w:rPr>
        <w:instrText>ADDIN CSL_CITATION {"citationItems":[{"id":"ITEM-1","itemData":{"DOI":"DOI: 10.21043/jsi.v18i1.11712","author":[{"dropping-particle":"","family":"Hasanah","given":"L.","non-dropping-particle":"","parse-names":false,"suffix":""}],"container-title":"Jurnal Studi Islam","id":"ITEM-1","issue":"1","issued":{"date-parts":[["2022"]]},"page":"64-78","title":"Implementasi CIT dalam Evaluasi Pendidikan Agama","type":"article-journal","volume":"18"},"uris":["http://www.mendeley.com/documents/?uuid=e5bbf6b1-e7ee-4ed6-8958-a8f33a106b2b"]}],"mendeley":{"formattedCitation":"(Hasanah, 2022)","plainTextFormattedCitation":"(Hasanah, 2022)","previouslyFormattedCitation":"L. Hasanah, “Implementasi CIT Dalam Evaluasi Pendidikan Agama,” &lt;i&gt;Jurnal Studi Islam&lt;/i&gt; 18, no. 1 (2022): 64–78, https://doi.org/DOI: 10.21043/jsi.v18i1.11712."},"properties":{"noteIndex":0},"schema":"https://github.com/citation-style-language/schema/raw/master/csl-citation.json"}</w:instrText>
      </w:r>
      <w:r w:rsidRPr="00184452">
        <w:rPr>
          <w:rStyle w:val="FootnoteReference"/>
          <w:rFonts w:asciiTheme="majorBidi" w:hAnsiTheme="majorBidi" w:cstheme="majorBidi"/>
          <w:lang w:val="id-ID"/>
        </w:rPr>
        <w:fldChar w:fldCharType="separate"/>
      </w:r>
      <w:r w:rsidRPr="00184452">
        <w:rPr>
          <w:rFonts w:asciiTheme="majorBidi" w:hAnsiTheme="majorBidi" w:cstheme="majorBidi"/>
          <w:bCs/>
          <w:noProof/>
          <w:lang w:val="en-US"/>
        </w:rPr>
        <w:t>(Hasanah, 2022)</w:t>
      </w:r>
      <w:r w:rsidRPr="00184452">
        <w:rPr>
          <w:rStyle w:val="FootnoteReference"/>
          <w:rFonts w:asciiTheme="majorBidi" w:hAnsiTheme="majorBidi" w:cstheme="majorBidi"/>
          <w:lang w:val="id-ID"/>
        </w:rPr>
        <w:fldChar w:fldCharType="end"/>
      </w:r>
      <w:r w:rsidRPr="00184452">
        <w:rPr>
          <w:rFonts w:asciiTheme="majorBidi" w:hAnsiTheme="majorBidi" w:cstheme="majorBidi"/>
          <w:lang w:val="id-ID"/>
        </w:rPr>
        <w:t>.</w:t>
      </w:r>
    </w:p>
    <w:p w14:paraId="331A23EE" w14:textId="77777777" w:rsidR="00184452" w:rsidRPr="00184452" w:rsidRDefault="00184452" w:rsidP="00184452">
      <w:pPr>
        <w:pStyle w:val="ListParagraph"/>
        <w:numPr>
          <w:ilvl w:val="0"/>
          <w:numId w:val="5"/>
        </w:numPr>
        <w:ind w:left="709"/>
        <w:jc w:val="both"/>
        <w:rPr>
          <w:rFonts w:asciiTheme="majorBidi" w:hAnsiTheme="majorBidi" w:cstheme="majorBidi"/>
          <w:lang w:val="id-ID"/>
        </w:rPr>
      </w:pPr>
      <w:r w:rsidRPr="00184452">
        <w:rPr>
          <w:rFonts w:asciiTheme="majorBidi" w:hAnsiTheme="majorBidi" w:cstheme="majorBidi"/>
          <w:lang w:val="id-ID"/>
        </w:rPr>
        <w:t>Pelatihan Guru secara Sistematis dan Berkelanjutan</w:t>
      </w:r>
    </w:p>
    <w:p w14:paraId="0CE1292C" w14:textId="77777777" w:rsidR="00184452" w:rsidRPr="00184452" w:rsidRDefault="00184452" w:rsidP="00184452">
      <w:pPr>
        <w:pStyle w:val="ListParagraph"/>
        <w:ind w:left="709"/>
        <w:jc w:val="both"/>
        <w:rPr>
          <w:rFonts w:asciiTheme="majorBidi" w:hAnsiTheme="majorBidi" w:cstheme="majorBidi"/>
          <w:lang w:val="id-ID"/>
        </w:rPr>
      </w:pPr>
      <w:r w:rsidRPr="00184452">
        <w:rPr>
          <w:rFonts w:asciiTheme="majorBidi" w:hAnsiTheme="majorBidi" w:cstheme="majorBidi"/>
          <w:lang w:val="id-ID"/>
        </w:rPr>
        <w:t xml:space="preserve">Untuk memastikan guru mampu mengimplementasikan evaluasi afektif secara efektif, dibutuhkan pelatihan yang terstruktur. Workshop atau pelatihan berbasis praktik akan meningkatkan keterampilan guru dalam menyusun indikator sikap, mengembangkan rubrik, serta melakukan observasi secara obyektif. Selain itu, pembentukan Komunitas Guru PAI seperti MGMP dapat menjadi media kolaborasi dan berbagi praktik terbaik antarguru dalam menangani dinamika penilaian afektif di kelas </w:t>
      </w:r>
      <w:r w:rsidRPr="00184452">
        <w:rPr>
          <w:rStyle w:val="FootnoteReference"/>
          <w:rFonts w:asciiTheme="majorBidi" w:hAnsiTheme="majorBidi" w:cstheme="majorBidi"/>
          <w:lang w:val="id-ID"/>
        </w:rPr>
        <w:fldChar w:fldCharType="begin" w:fldLock="1"/>
      </w:r>
      <w:r w:rsidRPr="00184452">
        <w:rPr>
          <w:rFonts w:asciiTheme="majorBidi" w:hAnsiTheme="majorBidi" w:cstheme="majorBidi"/>
          <w:lang w:val="id-ID"/>
        </w:rPr>
        <w:instrText>ADDIN CSL_CITATION {"citationItems":[{"id":"ITEM-1","itemData":{"DOI":"DOI: 10.21093/di.v8i1.2531","author":[{"dropping-particle":"","family":"A","given":"Yani","non-dropping-particle":"","parse-names":false,"suffix":""}],"container-title":"Jurnal Pendidikan Islam","id":"ITEM-1","issue":"1","issued":{"date-parts":[["2020"]]},"page":"53-60","title":"Pelatihan Guru dalam Penilaian Karakter","type":"article-journal","volume":"8"},"uris":["http://www.mendeley.com/documents/?uuid=2c85dd19-726f-4479-a0ad-4b9f96815167"]}],"mendeley":{"formattedCitation":"(A, 2020)","plainTextFormattedCitation":"(A, 2020)","previouslyFormattedCitation":"Yani A, “Pelatihan Guru Dalam Penilaian Karakter,” &lt;i&gt;Jurnal Pendidikan Islam&lt;/i&gt; 8, no. 1 (2020): 53–60, https://doi.org/DOI: 10.21093/di.v8i1.2531."},"properties":{"noteIndex":0},"schema":"https://github.com/citation-style-language/schema/raw/master/csl-citation.json"}</w:instrText>
      </w:r>
      <w:r w:rsidRPr="00184452">
        <w:rPr>
          <w:rStyle w:val="FootnoteReference"/>
          <w:rFonts w:asciiTheme="majorBidi" w:hAnsiTheme="majorBidi" w:cstheme="majorBidi"/>
          <w:lang w:val="id-ID"/>
        </w:rPr>
        <w:fldChar w:fldCharType="separate"/>
      </w:r>
      <w:r w:rsidRPr="00184452">
        <w:rPr>
          <w:rFonts w:asciiTheme="majorBidi" w:hAnsiTheme="majorBidi" w:cstheme="majorBidi"/>
          <w:bCs/>
          <w:noProof/>
          <w:lang w:val="en-US"/>
        </w:rPr>
        <w:t>(A, 2020)</w:t>
      </w:r>
      <w:r w:rsidRPr="00184452">
        <w:rPr>
          <w:rStyle w:val="FootnoteReference"/>
          <w:rFonts w:asciiTheme="majorBidi" w:hAnsiTheme="majorBidi" w:cstheme="majorBidi"/>
          <w:lang w:val="id-ID"/>
        </w:rPr>
        <w:fldChar w:fldCharType="end"/>
      </w:r>
      <w:r w:rsidRPr="00184452">
        <w:rPr>
          <w:rFonts w:asciiTheme="majorBidi" w:hAnsiTheme="majorBidi" w:cstheme="majorBidi"/>
          <w:lang w:val="id-ID"/>
        </w:rPr>
        <w:t>.</w:t>
      </w:r>
    </w:p>
    <w:p w14:paraId="34F529F1" w14:textId="77777777" w:rsidR="00184452" w:rsidRPr="00184452" w:rsidRDefault="00184452" w:rsidP="00184452">
      <w:pPr>
        <w:pStyle w:val="ListParagraph"/>
        <w:numPr>
          <w:ilvl w:val="0"/>
          <w:numId w:val="5"/>
        </w:numPr>
        <w:ind w:left="709"/>
        <w:jc w:val="both"/>
        <w:rPr>
          <w:rFonts w:asciiTheme="majorBidi" w:hAnsiTheme="majorBidi" w:cstheme="majorBidi"/>
          <w:lang w:val="id-ID"/>
        </w:rPr>
      </w:pPr>
      <w:r w:rsidRPr="00184452">
        <w:rPr>
          <w:rFonts w:asciiTheme="majorBidi" w:hAnsiTheme="majorBidi" w:cstheme="majorBidi"/>
          <w:lang w:val="id-ID"/>
        </w:rPr>
        <w:t>Reformasi Kebijakan Sekolah dan Pengurangan Beban Guru</w:t>
      </w:r>
    </w:p>
    <w:p w14:paraId="3C56DBCA" w14:textId="77777777" w:rsidR="00184452" w:rsidRPr="00184452" w:rsidRDefault="00184452" w:rsidP="00184452">
      <w:pPr>
        <w:pStyle w:val="ListParagraph"/>
        <w:ind w:left="709"/>
        <w:jc w:val="both"/>
        <w:rPr>
          <w:rFonts w:asciiTheme="majorBidi" w:hAnsiTheme="majorBidi" w:cstheme="majorBidi"/>
          <w:lang w:val="id-ID"/>
        </w:rPr>
      </w:pPr>
      <w:r w:rsidRPr="00184452">
        <w:rPr>
          <w:rFonts w:asciiTheme="majorBidi" w:hAnsiTheme="majorBidi" w:cstheme="majorBidi"/>
          <w:lang w:val="id-ID"/>
        </w:rPr>
        <w:t>Sekolah dan pemerintah perlu mendukung upaya evaluasi afektif dengan menyederhanakan beban administrasi guru, agar fokus pembelajaran tidak hanya pada pemenuhan dokumen, tetapi juga pada pembinaan karakter. Di sisi lain, kebijakan sekolah perlu mendorong integrasi penilaian afektif ke dalam semua aktivitas sekolah, seperti kegiatan keagamaan, upacara, atau program pembiasaan karakter, agar observasi sikap siswa dapat dilakukan secara alami dan berkelanjutan.</w:t>
      </w:r>
    </w:p>
    <w:p w14:paraId="6B3ABB08" w14:textId="77777777" w:rsidR="00184452" w:rsidRPr="00184452" w:rsidRDefault="00184452" w:rsidP="00184452">
      <w:pPr>
        <w:pStyle w:val="ListParagraph"/>
        <w:numPr>
          <w:ilvl w:val="0"/>
          <w:numId w:val="5"/>
        </w:numPr>
        <w:ind w:left="709"/>
        <w:jc w:val="both"/>
        <w:rPr>
          <w:rFonts w:asciiTheme="majorBidi" w:hAnsiTheme="majorBidi" w:cstheme="majorBidi"/>
          <w:lang w:val="id-ID"/>
        </w:rPr>
      </w:pPr>
      <w:r w:rsidRPr="00184452">
        <w:rPr>
          <w:rFonts w:asciiTheme="majorBidi" w:hAnsiTheme="majorBidi" w:cstheme="majorBidi"/>
          <w:lang w:val="id-ID"/>
        </w:rPr>
        <w:t>Pendekatan Holistik: Pendidikan Sikap sebagai Tujuan Utama PAI</w:t>
      </w:r>
    </w:p>
    <w:p w14:paraId="4D9EC7CF" w14:textId="3B0096A7" w:rsidR="00184452" w:rsidRDefault="00184452" w:rsidP="00184452">
      <w:pPr>
        <w:pStyle w:val="ListParagraph"/>
        <w:ind w:left="709"/>
        <w:jc w:val="both"/>
        <w:rPr>
          <w:rFonts w:asciiTheme="majorBidi" w:hAnsiTheme="majorBidi" w:cstheme="majorBidi"/>
          <w:lang w:val="id-ID"/>
        </w:rPr>
      </w:pPr>
      <w:r w:rsidRPr="00184452">
        <w:rPr>
          <w:rFonts w:asciiTheme="majorBidi" w:hAnsiTheme="majorBidi" w:cstheme="majorBidi"/>
          <w:lang w:val="id-ID"/>
        </w:rPr>
        <w:t xml:space="preserve">Solusi-solusi di atas perlu diintegrasikan dalam kerangka berpikir yang holistik, bahwa pendidikan agama tidak hanya mengejar penguasaan materi, tetapi juga pembentukan akhlak. Dengan pendekatan metodologis yang kuat, dukungan pelatihan guru, dan iklim sekolah yang kondusif, evaluasi afektif akan menjadi bagian yang hidup dalam proses pendidikan Islam. Ini sejalan dengan misi PAI: membentuk manusia yang beriman, berakhlak, dan bertanggung jawab dalam kehidupan </w:t>
      </w:r>
      <w:r w:rsidRPr="00184452">
        <w:rPr>
          <w:rStyle w:val="FootnoteReference"/>
          <w:rFonts w:asciiTheme="majorBidi" w:hAnsiTheme="majorBidi" w:cstheme="majorBidi"/>
          <w:lang w:val="id-ID"/>
        </w:rPr>
        <w:fldChar w:fldCharType="begin" w:fldLock="1"/>
      </w:r>
      <w:r w:rsidRPr="00184452">
        <w:rPr>
          <w:rFonts w:asciiTheme="majorBidi" w:hAnsiTheme="majorBidi" w:cstheme="majorBidi"/>
          <w:lang w:val="id-ID"/>
        </w:rPr>
        <w:instrText>ADDIN CSL_CITATION {"citationItems":[{"id":"ITEM-1","itemData":{"DOI":"10.14421/albidayah.v11i1.220","author":[{"dropping-particle":"","family":"Zuhria","given":"I. A.","non-dropping-particle":"","parse-names":false,"suffix":""}],"container-title":"Jurnal Al-Bidayah","id":"ITEM-1","issue":"1","issued":{"date-parts":[["2019"]]},"page":"30-45","title":"Evaluasi Afektif dalam Pendidikan Islam","type":"article-journal","volume":"11"},"uris":["http://www.mendeley.com/documents/?uuid=932c52f0-7a25-4191-a4cc-f2c97d496b97"]}],"mendeley":{"formattedCitation":"(Zuhria, 2019)","plainTextFormattedCitation":"(Zuhria, 2019)","previouslyFormattedCitation":"I. A. Zuhria, “Evaluasi Afektif Dalam Pendidikan Islam,” &lt;i&gt;Jurnal Al-Bidayah&lt;/i&gt; 11, no. 1 (2019): 30–45, https://doi.org/10.14421/albidayah.v11i1.220."},"properties":{"noteIndex":0},"schema":"https://github.com/citation-style-language/schema/raw/master/csl-citation.json"}</w:instrText>
      </w:r>
      <w:r w:rsidRPr="00184452">
        <w:rPr>
          <w:rStyle w:val="FootnoteReference"/>
          <w:rFonts w:asciiTheme="majorBidi" w:hAnsiTheme="majorBidi" w:cstheme="majorBidi"/>
          <w:lang w:val="id-ID"/>
        </w:rPr>
        <w:fldChar w:fldCharType="separate"/>
      </w:r>
      <w:r w:rsidRPr="00184452">
        <w:rPr>
          <w:rFonts w:asciiTheme="majorBidi" w:hAnsiTheme="majorBidi" w:cstheme="majorBidi"/>
          <w:bCs/>
          <w:noProof/>
          <w:lang w:val="en-US"/>
        </w:rPr>
        <w:t>(Zuhria, 2019)</w:t>
      </w:r>
      <w:r w:rsidRPr="00184452">
        <w:rPr>
          <w:rStyle w:val="FootnoteReference"/>
          <w:rFonts w:asciiTheme="majorBidi" w:hAnsiTheme="majorBidi" w:cstheme="majorBidi"/>
          <w:lang w:val="id-ID"/>
        </w:rPr>
        <w:fldChar w:fldCharType="end"/>
      </w:r>
      <w:r w:rsidRPr="00184452">
        <w:rPr>
          <w:rFonts w:asciiTheme="majorBidi" w:hAnsiTheme="majorBidi" w:cstheme="majorBidi"/>
          <w:lang w:val="id-ID"/>
        </w:rPr>
        <w:t>.</w:t>
      </w:r>
    </w:p>
    <w:p w14:paraId="3ECA0AF3" w14:textId="08B01BCE" w:rsidR="00D12A53" w:rsidRDefault="008F7F7E" w:rsidP="00D12A53">
      <w:pPr>
        <w:ind w:left="0" w:firstLine="0"/>
        <w:rPr>
          <w:b/>
          <w:lang w:val="en-US"/>
        </w:rPr>
      </w:pPr>
      <w:r>
        <w:rPr>
          <w:b/>
          <w:lang w:val="en-US"/>
        </w:rPr>
        <w:t>KESIMPULAN</w:t>
      </w:r>
    </w:p>
    <w:p w14:paraId="672750FA" w14:textId="77777777" w:rsidR="00184452" w:rsidRPr="005938E3" w:rsidRDefault="00184452" w:rsidP="00D12A53">
      <w:pPr>
        <w:ind w:left="0" w:firstLine="0"/>
        <w:rPr>
          <w:b/>
          <w:lang w:val="en-US"/>
        </w:rPr>
      </w:pPr>
    </w:p>
    <w:p w14:paraId="1842C300" w14:textId="77777777" w:rsidR="006F67C3" w:rsidRPr="006F67C3" w:rsidRDefault="006F67C3" w:rsidP="002D589F">
      <w:pPr>
        <w:pStyle w:val="ListParagraph"/>
        <w:ind w:left="0" w:firstLine="720"/>
        <w:jc w:val="both"/>
        <w:rPr>
          <w:rFonts w:asciiTheme="majorBidi" w:hAnsiTheme="majorBidi" w:cstheme="majorBidi"/>
          <w:lang w:val="id-ID"/>
        </w:rPr>
      </w:pPr>
      <w:r w:rsidRPr="006F67C3">
        <w:rPr>
          <w:rFonts w:asciiTheme="majorBidi" w:hAnsiTheme="majorBidi" w:cstheme="majorBidi"/>
          <w:lang w:val="id-ID"/>
        </w:rPr>
        <w:t>Evaluasi afektif dalam pembelajaran Pendidikan Agama Islam (PAI) memiliki peran penting dalam membentuk karakter, akhlak, dan sikap peserta didik. Namun, proses ini menghadapi banyak kendala, seperti subjektivitas guru, keterbatasan instrumen yang valid dan reliabel, bias penilaian, serta minimnya waktu dan dukungan lingkungan sekolah. Kondisi ini menyebabkan hasil penilaian sering tidak mencerminkan perilaku nyata siswa dan hanya menjadi formalitas administratif, sehingga tujuan utama PAI untuk menginternalisasikan nilai-nilai keislaman belum sepenuhnya tercapai.</w:t>
      </w:r>
    </w:p>
    <w:p w14:paraId="543F8F1F" w14:textId="77777777" w:rsidR="006F67C3" w:rsidRPr="00300861" w:rsidRDefault="006F67C3" w:rsidP="002D589F">
      <w:pPr>
        <w:pStyle w:val="ListParagraph"/>
        <w:ind w:left="0" w:firstLine="720"/>
        <w:jc w:val="both"/>
        <w:rPr>
          <w:rFonts w:asciiTheme="majorBidi" w:hAnsiTheme="majorBidi" w:cstheme="majorBidi"/>
          <w:sz w:val="24"/>
          <w:szCs w:val="24"/>
          <w:lang w:val="id-ID"/>
        </w:rPr>
      </w:pPr>
      <w:r w:rsidRPr="006F67C3">
        <w:rPr>
          <w:rFonts w:asciiTheme="majorBidi" w:hAnsiTheme="majorBidi" w:cstheme="majorBidi"/>
          <w:lang w:val="id-ID"/>
        </w:rPr>
        <w:t xml:space="preserve">Untuk mengatasi problematika tersebut, diperlukan pendekatan evaluasi yang lebih sistematis, objektif, dan berkelanjutan. Upaya yang dapat dilakukan meliputi penggunaan rubrik observasi yang terstruktur, penerapan peer assessment, penggunaan jurnal refleksi, teknik critical incident, serta peningkatan kompetensi guru melalui pelatihan berkelanjutan. Selain itu, dukungan kebijakan sekolah dan budaya religius yang </w:t>
      </w:r>
      <w:r w:rsidRPr="006F67C3">
        <w:rPr>
          <w:rFonts w:asciiTheme="majorBidi" w:hAnsiTheme="majorBidi" w:cstheme="majorBidi"/>
          <w:lang w:val="id-ID"/>
        </w:rPr>
        <w:lastRenderedPageBreak/>
        <w:t>konsisten sangat diperlukan agar evaluasi afektif benar-benar berfungsi sebagai sarana pembinaan karakter, bukan sekadar penilaian formal. Dengan strategi yang tepat, evaluasi afektif dapat menjadi instrumen efektif dalam mewujudkan peserta didik yang berakhlak mulia dan berkepribadian Islami</w:t>
      </w:r>
      <w:r w:rsidRPr="00300861">
        <w:rPr>
          <w:rFonts w:asciiTheme="majorBidi" w:hAnsiTheme="majorBidi" w:cstheme="majorBidi"/>
          <w:sz w:val="24"/>
          <w:szCs w:val="24"/>
          <w:lang w:val="id-ID"/>
        </w:rPr>
        <w:t>.</w:t>
      </w:r>
    </w:p>
    <w:p w14:paraId="1F89E8AE" w14:textId="77777777" w:rsidR="00184452" w:rsidRDefault="00184452" w:rsidP="008F51D7">
      <w:pPr>
        <w:ind w:left="0" w:firstLine="0"/>
        <w:rPr>
          <w:i/>
        </w:rPr>
      </w:pPr>
    </w:p>
    <w:p w14:paraId="170DCD9A" w14:textId="301B39EC" w:rsidR="005938E3" w:rsidRDefault="008F7F7E" w:rsidP="008F51D7">
      <w:pPr>
        <w:ind w:left="0" w:firstLine="0"/>
        <w:rPr>
          <w:b/>
          <w:lang w:val="en-US"/>
        </w:rPr>
      </w:pPr>
      <w:r>
        <w:rPr>
          <w:b/>
          <w:lang w:val="en-US"/>
        </w:rPr>
        <w:t>SARAN/REKOMENDASI</w:t>
      </w:r>
    </w:p>
    <w:p w14:paraId="10C116D2" w14:textId="4FB4E498" w:rsidR="005938E3" w:rsidRDefault="005938E3" w:rsidP="008F51D7">
      <w:pPr>
        <w:ind w:left="0" w:firstLine="0"/>
        <w:rPr>
          <w:b/>
          <w:lang w:val="en-US"/>
        </w:rPr>
      </w:pPr>
    </w:p>
    <w:p w14:paraId="0476F068" w14:textId="73140CE4" w:rsidR="00365EC2" w:rsidRPr="00365EC2" w:rsidRDefault="00365EC2" w:rsidP="002D589F">
      <w:pPr>
        <w:pStyle w:val="ListParagraph"/>
        <w:ind w:left="0" w:firstLine="425"/>
        <w:jc w:val="both"/>
        <w:rPr>
          <w:rFonts w:asciiTheme="majorBidi" w:hAnsiTheme="majorBidi" w:cstheme="majorBidi"/>
          <w:lang w:val="id-ID"/>
        </w:rPr>
      </w:pPr>
      <w:r w:rsidRPr="00365EC2">
        <w:rPr>
          <w:rFonts w:asciiTheme="majorBidi" w:hAnsiTheme="majorBidi" w:cstheme="majorBidi"/>
          <w:lang w:val="id-ID"/>
        </w:rPr>
        <w:t>Untuk Meningkatkan Efektivitas Evaluasi Afektif Dalam Pembelajaran PAI, Guru Perlu Memperkuat Kompetensi Dalam Menyusun Dan Menerapkan Instrumen Penilaian Yang Objektif Melalui Pelatihan Dan Penerapan Metode Seperti Rubrik Observasi, Peer Assessment, Jurnal Refleksi, Serta Teknik Critical Incident. Sekolah Diharapkan Memberikan Dukungan Berupa Pengurangan Beban Administrasi, Penyediaan Waktu Observasi Yang Memadai, Dan Penciptaan Budaya Religius Yang Konsisten. Selain Itu, Pembuat Kebijakan Perlu Merumuskan Pedoman Penilaian Afektif Yang Lebih Jelas Dan Aplikatif, Sementara Peneliti Selanjutnya Disarankan Mengembangkan Model Evaluasi Yang Inovatif Dan Mudah Diterapkan Untuk Memperkuat Kualitas Penilaian Afektif PAI Secara Keseluruhan.</w:t>
      </w:r>
    </w:p>
    <w:p w14:paraId="69B273DB" w14:textId="0696BC3E" w:rsidR="005938E3" w:rsidRPr="00365EC2" w:rsidRDefault="005938E3" w:rsidP="008F51D7">
      <w:pPr>
        <w:ind w:left="0" w:firstLine="0"/>
        <w:rPr>
          <w:b/>
        </w:rPr>
      </w:pPr>
    </w:p>
    <w:p w14:paraId="619C4C24" w14:textId="54061CC5" w:rsidR="008F51D7" w:rsidRPr="005938E3" w:rsidRDefault="008F7F7E" w:rsidP="008F51D7">
      <w:pPr>
        <w:ind w:left="0" w:firstLine="0"/>
        <w:rPr>
          <w:b/>
          <w:lang w:val="en-US"/>
        </w:rPr>
      </w:pPr>
      <w:r>
        <w:rPr>
          <w:b/>
          <w:lang w:val="en-US"/>
        </w:rPr>
        <w:t>DAFTAR PUSTAKA</w:t>
      </w:r>
    </w:p>
    <w:p w14:paraId="20DB9CF3" w14:textId="394F4093" w:rsidR="00EB2847" w:rsidRDefault="00EB2847" w:rsidP="00EB2847">
      <w:pPr>
        <w:ind w:left="0" w:firstLine="0"/>
        <w:rPr>
          <w:iCs/>
        </w:rPr>
      </w:pPr>
    </w:p>
    <w:p w14:paraId="791E3E83"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asciiTheme="majorBidi" w:hAnsiTheme="majorBidi" w:cstheme="majorBidi"/>
          <w:b/>
          <w:bCs/>
        </w:rPr>
        <w:fldChar w:fldCharType="begin" w:fldLock="1"/>
      </w:r>
      <w:r w:rsidRPr="00365EC2">
        <w:rPr>
          <w:rFonts w:asciiTheme="majorBidi" w:hAnsiTheme="majorBidi" w:cstheme="majorBidi"/>
          <w:b/>
          <w:bCs/>
        </w:rPr>
        <w:instrText xml:space="preserve">ADDIN Mendeley Bibliography CSL_BIBLIOGRAPHY </w:instrText>
      </w:r>
      <w:r w:rsidRPr="00365EC2">
        <w:rPr>
          <w:rFonts w:asciiTheme="majorBidi" w:hAnsiTheme="majorBidi" w:cstheme="majorBidi"/>
          <w:b/>
          <w:bCs/>
        </w:rPr>
        <w:fldChar w:fldCharType="separate"/>
      </w:r>
      <w:r w:rsidRPr="00365EC2">
        <w:rPr>
          <w:rFonts w:cs="Times New Roman"/>
          <w:noProof/>
        </w:rPr>
        <w:t xml:space="preserve">A, Y. (2020). Pelatihan Guru dalam Penilaian Karakter. </w:t>
      </w:r>
      <w:r w:rsidRPr="00365EC2">
        <w:rPr>
          <w:rFonts w:cs="Times New Roman"/>
          <w:i/>
          <w:iCs/>
          <w:noProof/>
        </w:rPr>
        <w:t>Jurnal Pendidikan Islam</w:t>
      </w:r>
      <w:r w:rsidRPr="00365EC2">
        <w:rPr>
          <w:rFonts w:cs="Times New Roman"/>
          <w:noProof/>
        </w:rPr>
        <w:t xml:space="preserve">, </w:t>
      </w:r>
      <w:r w:rsidRPr="00365EC2">
        <w:rPr>
          <w:rFonts w:cs="Times New Roman"/>
          <w:i/>
          <w:iCs/>
          <w:noProof/>
        </w:rPr>
        <w:t>8</w:t>
      </w:r>
      <w:r w:rsidRPr="00365EC2">
        <w:rPr>
          <w:rFonts w:cs="Times New Roman"/>
          <w:noProof/>
        </w:rPr>
        <w:t>(1), 53–60. https://doi.org/DOI: 10.21093/di.v8i1.2531</w:t>
      </w:r>
    </w:p>
    <w:p w14:paraId="18511BCE"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Annisa Ulhusna, Muhiddinur Kamal, Zulfani Sesmiarni, &amp; Arifmiboy Arifmiboy. (2023). Penerapan Penilaian Otentik Dalam Pembelajaran Pendidikan Agama Islam Di SMP Negeri 6 Payakumbuh. </w:t>
      </w:r>
      <w:r w:rsidRPr="00365EC2">
        <w:rPr>
          <w:rFonts w:cs="Times New Roman"/>
          <w:i/>
          <w:iCs/>
          <w:noProof/>
        </w:rPr>
        <w:t>Al-Tarbiyah : Jurnal Ilmu Pendidikan Islam</w:t>
      </w:r>
      <w:r w:rsidRPr="00365EC2">
        <w:rPr>
          <w:rFonts w:cs="Times New Roman"/>
          <w:noProof/>
        </w:rPr>
        <w:t xml:space="preserve">, </w:t>
      </w:r>
      <w:r w:rsidRPr="00365EC2">
        <w:rPr>
          <w:rFonts w:cs="Times New Roman"/>
          <w:i/>
          <w:iCs/>
          <w:noProof/>
        </w:rPr>
        <w:t>1</w:t>
      </w:r>
      <w:r w:rsidRPr="00365EC2">
        <w:rPr>
          <w:rFonts w:cs="Times New Roman"/>
          <w:noProof/>
        </w:rPr>
        <w:t>(3), 10–20. https://doi.org/10.59059/al-tarbiyah.v1i3.263</w:t>
      </w:r>
    </w:p>
    <w:p w14:paraId="7AA47D2F"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Arfani, A. A. D. (2024). Challenges in evaluating Islamic education learning in schools: Implications for educational objectives. </w:t>
      </w:r>
      <w:r w:rsidRPr="00365EC2">
        <w:rPr>
          <w:rFonts w:cs="Times New Roman"/>
          <w:i/>
          <w:iCs/>
          <w:noProof/>
        </w:rPr>
        <w:t>TADIBIA ISLAMIKA: Journal Of Holistic Islamic Education</w:t>
      </w:r>
      <w:r w:rsidRPr="00365EC2">
        <w:rPr>
          <w:rFonts w:cs="Times New Roman"/>
          <w:noProof/>
        </w:rPr>
        <w:t xml:space="preserve">, </w:t>
      </w:r>
      <w:r w:rsidRPr="00365EC2">
        <w:rPr>
          <w:rFonts w:cs="Times New Roman"/>
          <w:i/>
          <w:iCs/>
          <w:noProof/>
        </w:rPr>
        <w:t>4</w:t>
      </w:r>
      <w:r w:rsidRPr="00365EC2">
        <w:rPr>
          <w:rFonts w:cs="Times New Roman"/>
          <w:noProof/>
        </w:rPr>
        <w:t>(1), 1–9. https://doi.org/https://doi.org/10.28918/tadibia.v4i1.2277</w:t>
      </w:r>
    </w:p>
    <w:p w14:paraId="13635BA1"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Arikunto, S. (2021). </w:t>
      </w:r>
      <w:r w:rsidRPr="00365EC2">
        <w:rPr>
          <w:rFonts w:cs="Times New Roman"/>
          <w:i/>
          <w:iCs/>
          <w:noProof/>
        </w:rPr>
        <w:t>Dasar-Dasar Evaluasi Pendidikan Edisi 3</w:t>
      </w:r>
      <w:r w:rsidRPr="00365EC2">
        <w:rPr>
          <w:rFonts w:cs="Times New Roman"/>
          <w:noProof/>
        </w:rPr>
        <w:t>. Bumi Aksara.</w:t>
      </w:r>
    </w:p>
    <w:p w14:paraId="65BEE429"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Arlinda, A. A. D. A. (2024). Challenges in evaluating Islamic education learning in schools: Implications for educational objectives. </w:t>
      </w:r>
      <w:r w:rsidRPr="00365EC2">
        <w:rPr>
          <w:rFonts w:cs="Times New Roman"/>
          <w:i/>
          <w:iCs/>
          <w:noProof/>
        </w:rPr>
        <w:t>TADIBIA ISLAMIKA: Journal Of Holistic Islamic Education</w:t>
      </w:r>
      <w:r w:rsidRPr="00365EC2">
        <w:rPr>
          <w:rFonts w:cs="Times New Roman"/>
          <w:noProof/>
        </w:rPr>
        <w:t xml:space="preserve">, </w:t>
      </w:r>
      <w:r w:rsidRPr="00365EC2">
        <w:rPr>
          <w:rFonts w:cs="Times New Roman"/>
          <w:i/>
          <w:iCs/>
          <w:noProof/>
        </w:rPr>
        <w:t>4</w:t>
      </w:r>
      <w:r w:rsidRPr="00365EC2">
        <w:rPr>
          <w:rFonts w:cs="Times New Roman"/>
          <w:noProof/>
        </w:rPr>
        <w:t>(1). https://doi.org/https://doi.org/10.28918/tadibia.v4i1.2277</w:t>
      </w:r>
    </w:p>
    <w:p w14:paraId="6743ED55"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Asfiana, Alawiyah, R., &amp; Prasetio, S. (2024). Teacher Challenges In Affective Assessment. </w:t>
      </w:r>
      <w:r w:rsidRPr="00365EC2">
        <w:rPr>
          <w:rFonts w:cs="Times New Roman"/>
          <w:i/>
          <w:iCs/>
          <w:noProof/>
        </w:rPr>
        <w:t>PIONIR : Jurnal Pendidikan</w:t>
      </w:r>
      <w:r w:rsidRPr="00365EC2">
        <w:rPr>
          <w:rFonts w:cs="Times New Roman"/>
          <w:noProof/>
        </w:rPr>
        <w:t xml:space="preserve">, </w:t>
      </w:r>
      <w:r w:rsidRPr="00365EC2">
        <w:rPr>
          <w:rFonts w:cs="Times New Roman"/>
          <w:i/>
          <w:iCs/>
          <w:noProof/>
        </w:rPr>
        <w:t>13</w:t>
      </w:r>
      <w:r w:rsidRPr="00365EC2">
        <w:rPr>
          <w:rFonts w:cs="Times New Roman"/>
          <w:noProof/>
        </w:rPr>
        <w:t>(2), 47–61. https://doi.org/https://jurnal.ar-raniry.ac.id/index.php/Pionir/index 47</w:t>
      </w:r>
    </w:p>
    <w:p w14:paraId="33F4BA0F"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Dr. Netty Nurdiyani, M. H. (2020). </w:t>
      </w:r>
      <w:r w:rsidRPr="00365EC2">
        <w:rPr>
          <w:rFonts w:cs="Times New Roman"/>
          <w:i/>
          <w:iCs/>
          <w:noProof/>
        </w:rPr>
        <w:t>Metodologi Penelitian Pendekatan Multidisipliner</w:t>
      </w:r>
      <w:r w:rsidRPr="00365EC2">
        <w:rPr>
          <w:rFonts w:cs="Times New Roman"/>
          <w:noProof/>
        </w:rPr>
        <w:t xml:space="preserve"> </w:t>
      </w:r>
      <w:r w:rsidRPr="00365EC2">
        <w:rPr>
          <w:rFonts w:cs="Times New Roman"/>
          <w:noProof/>
        </w:rPr>
        <w:lastRenderedPageBreak/>
        <w:t>(M. P. Prof.Dr. Abdul Rahmat, S.Sos, I. (ed.); 1st ed.). Ideas Publishing.</w:t>
      </w:r>
    </w:p>
    <w:p w14:paraId="4E92A5AB"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E, N., Adams, &amp; MLIS. (2015). Bloom’s taxonomy of cognitive learning objectives. </w:t>
      </w:r>
      <w:r w:rsidRPr="00365EC2">
        <w:rPr>
          <w:rFonts w:cs="Times New Roman"/>
          <w:i/>
          <w:iCs/>
          <w:noProof/>
        </w:rPr>
        <w:t>Journal of the Medical Library Association</w:t>
      </w:r>
      <w:r w:rsidRPr="00365EC2">
        <w:rPr>
          <w:rFonts w:cs="Times New Roman"/>
          <w:noProof/>
        </w:rPr>
        <w:t xml:space="preserve">, </w:t>
      </w:r>
      <w:r w:rsidRPr="00365EC2">
        <w:rPr>
          <w:rFonts w:cs="Times New Roman"/>
          <w:i/>
          <w:iCs/>
          <w:noProof/>
        </w:rPr>
        <w:t>103</w:t>
      </w:r>
      <w:r w:rsidRPr="00365EC2">
        <w:rPr>
          <w:rFonts w:cs="Times New Roman"/>
          <w:noProof/>
        </w:rPr>
        <w:t>(July), 2016–2018. https://doi.org/http://dx.doi.org/10.3163/1536-5050.103.3.010</w:t>
      </w:r>
    </w:p>
    <w:p w14:paraId="6AEA7140"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E, R. W. dan, &amp; Rusdiana. (2015). </w:t>
      </w:r>
      <w:r w:rsidRPr="00365EC2">
        <w:rPr>
          <w:rFonts w:cs="Times New Roman"/>
          <w:i/>
          <w:iCs/>
          <w:noProof/>
        </w:rPr>
        <w:t>Evaluasi Pembelajaran</w:t>
      </w:r>
      <w:r w:rsidRPr="00365EC2">
        <w:rPr>
          <w:rFonts w:cs="Times New Roman"/>
          <w:noProof/>
        </w:rPr>
        <w:t>. Pustaka Setia.</w:t>
      </w:r>
    </w:p>
    <w:p w14:paraId="3F07A62D"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Engin, M. Ç., Gençdoğan, B., &amp; Engin, A. O. (2024). A Taxonomic Approach on Learning Areas. </w:t>
      </w:r>
      <w:r w:rsidRPr="00365EC2">
        <w:rPr>
          <w:rFonts w:cs="Times New Roman"/>
          <w:i/>
          <w:iCs/>
          <w:noProof/>
        </w:rPr>
        <w:t>European Journal of Education and Pedagogy</w:t>
      </w:r>
      <w:r w:rsidRPr="00365EC2">
        <w:rPr>
          <w:rFonts w:cs="Times New Roman"/>
          <w:noProof/>
        </w:rPr>
        <w:t xml:space="preserve">, </w:t>
      </w:r>
      <w:r w:rsidRPr="00365EC2">
        <w:rPr>
          <w:rFonts w:cs="Times New Roman"/>
          <w:i/>
          <w:iCs/>
          <w:noProof/>
        </w:rPr>
        <w:t>5</w:t>
      </w:r>
      <w:r w:rsidRPr="00365EC2">
        <w:rPr>
          <w:rFonts w:cs="Times New Roman"/>
          <w:noProof/>
        </w:rPr>
        <w:t>(3), 8–14. https://doi.org/10.24018/ejedu.2024.5.3.583</w:t>
      </w:r>
    </w:p>
    <w:p w14:paraId="237EE4FD"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Febriyanti, A., Fidinillah, A., Niswati, A. K., &amp; Zuhri, S. (2025). </w:t>
      </w:r>
      <w:r w:rsidRPr="00365EC2">
        <w:rPr>
          <w:rFonts w:cs="Times New Roman"/>
          <w:i/>
          <w:iCs/>
          <w:noProof/>
        </w:rPr>
        <w:t>Identifikasi Kesulitan Guru PAI dalam Pelaksanaan Penilaian Afektif di SDN Kahal Kota Cilegon</w:t>
      </w:r>
      <w:r w:rsidRPr="00365EC2">
        <w:rPr>
          <w:rFonts w:cs="Times New Roman"/>
          <w:noProof/>
        </w:rPr>
        <w:t xml:space="preserve">. </w:t>
      </w:r>
      <w:r w:rsidRPr="00365EC2">
        <w:rPr>
          <w:rFonts w:cs="Times New Roman"/>
          <w:i/>
          <w:iCs/>
          <w:noProof/>
        </w:rPr>
        <w:t>2</w:t>
      </w:r>
      <w:r w:rsidRPr="00365EC2">
        <w:rPr>
          <w:rFonts w:cs="Times New Roman"/>
          <w:noProof/>
        </w:rPr>
        <w:t>.</w:t>
      </w:r>
    </w:p>
    <w:p w14:paraId="5623932D"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Haerudin, D. A. (2025). Religious Education In Forming Students’ Character. </w:t>
      </w:r>
      <w:r w:rsidRPr="00365EC2">
        <w:rPr>
          <w:rFonts w:cs="Times New Roman"/>
          <w:i/>
          <w:iCs/>
          <w:noProof/>
        </w:rPr>
        <w:t>Edukasi Islami : Jurnal Pendidikan Islam</w:t>
      </w:r>
      <w:r w:rsidRPr="00365EC2">
        <w:rPr>
          <w:rFonts w:cs="Times New Roman"/>
          <w:noProof/>
        </w:rPr>
        <w:t xml:space="preserve">, </w:t>
      </w:r>
      <w:r w:rsidRPr="00365EC2">
        <w:rPr>
          <w:rFonts w:cs="Times New Roman"/>
          <w:i/>
          <w:iCs/>
          <w:noProof/>
        </w:rPr>
        <w:t>14</w:t>
      </w:r>
      <w:r w:rsidRPr="00365EC2">
        <w:rPr>
          <w:rFonts w:cs="Times New Roman"/>
          <w:noProof/>
        </w:rPr>
        <w:t>(1). https://doi.org/https://doi.org/10.30868/ei.v14i01.8132</w:t>
      </w:r>
    </w:p>
    <w:p w14:paraId="2DD21A50"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Hapsari, T. T., Agus, M., &amp; Sari, H. P. (2025). </w:t>
      </w:r>
      <w:r w:rsidRPr="00365EC2">
        <w:rPr>
          <w:rFonts w:cs="Times New Roman"/>
          <w:i/>
          <w:iCs/>
          <w:noProof/>
        </w:rPr>
        <w:t>Peran Pendidikan Agama Islam dalam Membentuk Karakter Siswa di Era Globalisasi</w:t>
      </w:r>
      <w:r w:rsidRPr="00365EC2">
        <w:rPr>
          <w:rFonts w:cs="Times New Roman"/>
          <w:noProof/>
        </w:rPr>
        <w:t>.</w:t>
      </w:r>
    </w:p>
    <w:p w14:paraId="7048374A"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Hasanah, L. (2022). Implementasi CIT dalam Evaluasi Pendidikan Agama. </w:t>
      </w:r>
      <w:r w:rsidRPr="00365EC2">
        <w:rPr>
          <w:rFonts w:cs="Times New Roman"/>
          <w:i/>
          <w:iCs/>
          <w:noProof/>
        </w:rPr>
        <w:t>Jurnal Studi Islam</w:t>
      </w:r>
      <w:r w:rsidRPr="00365EC2">
        <w:rPr>
          <w:rFonts w:cs="Times New Roman"/>
          <w:noProof/>
        </w:rPr>
        <w:t xml:space="preserve">, </w:t>
      </w:r>
      <w:r w:rsidRPr="00365EC2">
        <w:rPr>
          <w:rFonts w:cs="Times New Roman"/>
          <w:i/>
          <w:iCs/>
          <w:noProof/>
        </w:rPr>
        <w:t>18</w:t>
      </w:r>
      <w:r w:rsidRPr="00365EC2">
        <w:rPr>
          <w:rFonts w:cs="Times New Roman"/>
          <w:noProof/>
        </w:rPr>
        <w:t>(1), 64–78. https://doi.org/DOI: 10.21043/jsi.v18i1.11712</w:t>
      </w:r>
    </w:p>
    <w:p w14:paraId="1D7E15FC"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Hazyimara, K., Nurasia, &amp; Itsnainy, S. K. (2024). Implementation Of Affective Domain Assessment In Islamic Religious Education Learning At Sdn Rampal Celaket 2 Malang. </w:t>
      </w:r>
      <w:r w:rsidRPr="00365EC2">
        <w:rPr>
          <w:rFonts w:cs="Times New Roman"/>
          <w:i/>
          <w:iCs/>
          <w:noProof/>
        </w:rPr>
        <w:t>Manazhim: Jurnal Manajemen Dan Ilmu Pendidikan</w:t>
      </w:r>
      <w:r w:rsidRPr="00365EC2">
        <w:rPr>
          <w:rFonts w:cs="Times New Roman"/>
          <w:noProof/>
        </w:rPr>
        <w:t xml:space="preserve">, </w:t>
      </w:r>
      <w:r w:rsidRPr="00365EC2">
        <w:rPr>
          <w:rFonts w:cs="Times New Roman"/>
          <w:i/>
          <w:iCs/>
          <w:noProof/>
        </w:rPr>
        <w:t>6</w:t>
      </w:r>
      <w:r w:rsidRPr="00365EC2">
        <w:rPr>
          <w:rFonts w:cs="Times New Roman"/>
          <w:noProof/>
        </w:rPr>
        <w:t>(1), 64–77. https://doi.org/10.36088/manazhim.v6i1.4191</w:t>
      </w:r>
    </w:p>
    <w:p w14:paraId="091E2105"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Huda, M. (2022). </w:t>
      </w:r>
      <w:r w:rsidRPr="00365EC2">
        <w:rPr>
          <w:rFonts w:cs="Times New Roman"/>
          <w:i/>
          <w:iCs/>
          <w:noProof/>
        </w:rPr>
        <w:t>Islamic Education Learning Management Based on Religious Moderation Values</w:t>
      </w:r>
      <w:r w:rsidRPr="00365EC2">
        <w:rPr>
          <w:rFonts w:cs="Times New Roman"/>
          <w:noProof/>
        </w:rPr>
        <w:t xml:space="preserve">. </w:t>
      </w:r>
      <w:r w:rsidRPr="00365EC2">
        <w:rPr>
          <w:rFonts w:cs="Times New Roman"/>
          <w:i/>
          <w:iCs/>
          <w:noProof/>
        </w:rPr>
        <w:t>1</w:t>
      </w:r>
      <w:r w:rsidRPr="00365EC2">
        <w:rPr>
          <w:rFonts w:cs="Times New Roman"/>
          <w:noProof/>
        </w:rPr>
        <w:t>.</w:t>
      </w:r>
    </w:p>
    <w:p w14:paraId="63E56055"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Kaiser, A., &amp; Retelsdorf, J. (2021). Efek halo dalam penilaian: pendekatan eksperimental. </w:t>
      </w:r>
      <w:r w:rsidRPr="00365EC2">
        <w:rPr>
          <w:rFonts w:cs="Times New Roman"/>
          <w:i/>
          <w:iCs/>
          <w:noProof/>
        </w:rPr>
        <w:t>Psikologi Pendidikan:</w:t>
      </w:r>
      <w:r w:rsidRPr="00365EC2">
        <w:rPr>
          <w:rFonts w:cs="Times New Roman"/>
          <w:noProof/>
        </w:rPr>
        <w:t xml:space="preserve">, </w:t>
      </w:r>
      <w:r w:rsidRPr="00365EC2">
        <w:rPr>
          <w:rFonts w:cs="Times New Roman"/>
          <w:i/>
          <w:iCs/>
          <w:noProof/>
        </w:rPr>
        <w:t>43</w:t>
      </w:r>
      <w:r w:rsidRPr="00365EC2">
        <w:rPr>
          <w:rFonts w:cs="Times New Roman"/>
          <w:noProof/>
        </w:rPr>
        <w:t>(2). https://doi.org/https://translate.google.com/website?sl=en&amp;tl=id&amp;hl=id&amp;client=srp&amp;u=https://doi.org/10.1080/01443410.2023.2194593</w:t>
      </w:r>
    </w:p>
    <w:p w14:paraId="71AD7A76"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Khadijah, K., &amp; Yusnaini, Y. (2024). Analisis Kemampuan Guru PAI dalam Menyusun Instrumen Penilaian Ranah Afektifdi Madrasah Aliyah Syamsuddhuha Dewantara, Aceh Utara. </w:t>
      </w:r>
      <w:r w:rsidRPr="00365EC2">
        <w:rPr>
          <w:rFonts w:cs="Times New Roman"/>
          <w:i/>
          <w:iCs/>
          <w:noProof/>
        </w:rPr>
        <w:t>PASE: Journal o f Contemporary Islamic Education</w:t>
      </w:r>
      <w:r w:rsidRPr="00365EC2">
        <w:rPr>
          <w:rFonts w:cs="Times New Roman"/>
          <w:noProof/>
        </w:rPr>
        <w:t xml:space="preserve">, </w:t>
      </w:r>
      <w:r w:rsidRPr="00365EC2">
        <w:rPr>
          <w:rFonts w:cs="Times New Roman"/>
          <w:i/>
          <w:iCs/>
          <w:noProof/>
        </w:rPr>
        <w:t>3</w:t>
      </w:r>
      <w:r w:rsidRPr="00365EC2">
        <w:rPr>
          <w:rFonts w:cs="Times New Roman"/>
          <w:noProof/>
        </w:rPr>
        <w:t>(1), 16–32. https://journal.iainlhokseumawe.ac.id/index.php</w:t>
      </w:r>
    </w:p>
    <w:p w14:paraId="273FFC0D"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Kurniawan, R. (2021). Pelatihan Penilaian Afektif bagi Guru PAI. </w:t>
      </w:r>
      <w:r w:rsidRPr="00365EC2">
        <w:rPr>
          <w:rFonts w:cs="Times New Roman"/>
          <w:i/>
          <w:iCs/>
          <w:noProof/>
        </w:rPr>
        <w:t>Jurnal Iqra’</w:t>
      </w:r>
      <w:r w:rsidRPr="00365EC2">
        <w:rPr>
          <w:rFonts w:cs="Times New Roman"/>
          <w:noProof/>
        </w:rPr>
        <w:t xml:space="preserve">, </w:t>
      </w:r>
      <w:r w:rsidRPr="00365EC2">
        <w:rPr>
          <w:rFonts w:cs="Times New Roman"/>
          <w:i/>
          <w:iCs/>
          <w:noProof/>
        </w:rPr>
        <w:t>15</w:t>
      </w:r>
      <w:r w:rsidRPr="00365EC2">
        <w:rPr>
          <w:rFonts w:cs="Times New Roman"/>
          <w:noProof/>
        </w:rPr>
        <w:t>(2), 89–101. https://doi.org/DOI: 10.25217/ji.v15i2.1010</w:t>
      </w:r>
    </w:p>
    <w:p w14:paraId="5CB549E0"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Maghfiroh, D., &amp; Aisyah, N. (2023). </w:t>
      </w:r>
      <w:r w:rsidRPr="00365EC2">
        <w:rPr>
          <w:rFonts w:cs="Times New Roman"/>
          <w:i/>
          <w:iCs/>
          <w:noProof/>
        </w:rPr>
        <w:t xml:space="preserve">Internalisasi Nilai-Nilai Pendidikan Agama Islam </w:t>
      </w:r>
      <w:r w:rsidRPr="00365EC2">
        <w:rPr>
          <w:rFonts w:cs="Times New Roman"/>
          <w:i/>
          <w:iCs/>
          <w:noProof/>
        </w:rPr>
        <w:lastRenderedPageBreak/>
        <w:t>Dalam Membentuk Karakter Siswa Melalui Budaya Religius</w:t>
      </w:r>
      <w:r w:rsidRPr="00365EC2">
        <w:rPr>
          <w:rFonts w:cs="Times New Roman"/>
          <w:noProof/>
        </w:rPr>
        <w:t xml:space="preserve">. </w:t>
      </w:r>
      <w:r w:rsidRPr="00365EC2">
        <w:rPr>
          <w:rFonts w:cs="Times New Roman"/>
          <w:i/>
          <w:iCs/>
          <w:noProof/>
        </w:rPr>
        <w:t>1</w:t>
      </w:r>
      <w:r w:rsidRPr="00365EC2">
        <w:rPr>
          <w:rFonts w:cs="Times New Roman"/>
          <w:noProof/>
        </w:rPr>
        <w:t>(2), 304–318.</w:t>
      </w:r>
    </w:p>
    <w:p w14:paraId="31DFF755"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Miles, M. B., Huberman, A. M., &amp; Saldana, J. (2014). </w:t>
      </w:r>
      <w:r w:rsidRPr="00365EC2">
        <w:rPr>
          <w:rFonts w:cs="Times New Roman"/>
          <w:i/>
          <w:iCs/>
          <w:noProof/>
        </w:rPr>
        <w:t>Qualitative Data Analisys A Methods Sourcebook</w:t>
      </w:r>
      <w:r w:rsidRPr="00365EC2">
        <w:rPr>
          <w:rFonts w:cs="Times New Roman"/>
          <w:noProof/>
        </w:rPr>
        <w:t>. SAGE Publication.</w:t>
      </w:r>
    </w:p>
    <w:p w14:paraId="7820535D"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Mulyono, P., &amp; Purnomo, S. (2025). The Role of Islamic Religious Education Psychology in Indonesian Education Management. </w:t>
      </w:r>
      <w:r w:rsidRPr="00365EC2">
        <w:rPr>
          <w:rFonts w:cs="Times New Roman"/>
          <w:i/>
          <w:iCs/>
          <w:noProof/>
        </w:rPr>
        <w:t>Scaffolding: Jurnal Pendidikan Islam Dan Multikulturalisme</w:t>
      </w:r>
      <w:r w:rsidRPr="00365EC2">
        <w:rPr>
          <w:rFonts w:cs="Times New Roman"/>
          <w:noProof/>
        </w:rPr>
        <w:t xml:space="preserve">, </w:t>
      </w:r>
      <w:r w:rsidRPr="00365EC2">
        <w:rPr>
          <w:rFonts w:cs="Times New Roman"/>
          <w:i/>
          <w:iCs/>
          <w:noProof/>
        </w:rPr>
        <w:t>7</w:t>
      </w:r>
      <w:r w:rsidRPr="00365EC2">
        <w:rPr>
          <w:rFonts w:cs="Times New Roman"/>
          <w:noProof/>
        </w:rPr>
        <w:t>(1). https://doi.org/https://doi.org/10.37680/scaffolding.v7i1.7195</w:t>
      </w:r>
    </w:p>
    <w:p w14:paraId="0B2B0EAD"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Munawir, K., Rahim, A., &amp; Mutmainna, F. (n.d.). </w:t>
      </w:r>
      <w:r w:rsidRPr="00365EC2">
        <w:rPr>
          <w:rFonts w:cs="Times New Roman"/>
          <w:i/>
          <w:iCs/>
          <w:noProof/>
        </w:rPr>
        <w:t>Islamic Religious Education in Student Character Development</w:t>
      </w:r>
      <w:r w:rsidRPr="00365EC2">
        <w:rPr>
          <w:rFonts w:cs="Times New Roman"/>
          <w:noProof/>
        </w:rPr>
        <w:t xml:space="preserve">. </w:t>
      </w:r>
      <w:r w:rsidRPr="00365EC2">
        <w:rPr>
          <w:rFonts w:cs="Times New Roman"/>
          <w:i/>
          <w:iCs/>
          <w:noProof/>
        </w:rPr>
        <w:t>63</w:t>
      </w:r>
      <w:r w:rsidRPr="00365EC2">
        <w:rPr>
          <w:rFonts w:cs="Times New Roman"/>
          <w:noProof/>
        </w:rPr>
        <w:t>.</w:t>
      </w:r>
    </w:p>
    <w:p w14:paraId="0DDEA7F1"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Musanna, S., &amp; M. Dukri. (2025). Test and Non-Test Evaluation Methods in Islamic Religious Education Learning in Senior High School: A Critical Analysis Based on Literature Review to Strengthen Student-Centered Learning. </w:t>
      </w:r>
      <w:r w:rsidRPr="00365EC2">
        <w:rPr>
          <w:rFonts w:cs="Times New Roman"/>
          <w:i/>
          <w:iCs/>
          <w:noProof/>
        </w:rPr>
        <w:t>DARUSSALAM: Scientific Journal of Islamic Education</w:t>
      </w:r>
      <w:r w:rsidRPr="00365EC2">
        <w:rPr>
          <w:rFonts w:cs="Times New Roman"/>
          <w:noProof/>
        </w:rPr>
        <w:t xml:space="preserve">, </w:t>
      </w:r>
      <w:r w:rsidRPr="00365EC2">
        <w:rPr>
          <w:rFonts w:cs="Times New Roman"/>
          <w:i/>
          <w:iCs/>
          <w:noProof/>
        </w:rPr>
        <w:t>2</w:t>
      </w:r>
      <w:r w:rsidRPr="00365EC2">
        <w:rPr>
          <w:rFonts w:cs="Times New Roman"/>
          <w:noProof/>
        </w:rPr>
        <w:t>(7). https://doi.org/https://doi.org/10.62945/darussalam.v2i1.752</w:t>
      </w:r>
    </w:p>
    <w:p w14:paraId="31DD78A8"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Musarwan, &amp; Warsah, I. (2022). Evaluasi Pembelajaran (Konsep. Fungsi dan Tujuan) Sebuah Tinjauan Teoritis. </w:t>
      </w:r>
      <w:r w:rsidRPr="00365EC2">
        <w:rPr>
          <w:rFonts w:cs="Times New Roman"/>
          <w:i/>
          <w:iCs/>
          <w:noProof/>
        </w:rPr>
        <w:t>Jurnal Kajian Pendidikan Islam</w:t>
      </w:r>
      <w:r w:rsidRPr="00365EC2">
        <w:rPr>
          <w:rFonts w:cs="Times New Roman"/>
          <w:noProof/>
        </w:rPr>
        <w:t xml:space="preserve">, </w:t>
      </w:r>
      <w:r w:rsidRPr="00365EC2">
        <w:rPr>
          <w:rFonts w:cs="Times New Roman"/>
          <w:i/>
          <w:iCs/>
          <w:noProof/>
        </w:rPr>
        <w:t>1</w:t>
      </w:r>
      <w:r w:rsidRPr="00365EC2">
        <w:rPr>
          <w:rFonts w:cs="Times New Roman"/>
          <w:noProof/>
        </w:rPr>
        <w:t>(2), 186–199. https://doi.org/https://doi.org/10.58561/jkpi.v1i2.35</w:t>
      </w:r>
    </w:p>
    <w:p w14:paraId="186A900A"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Nafiati, D. A. (2021). Revisi taksonomi Bloom: Kognitif, afektif, dan psikomotorik. </w:t>
      </w:r>
      <w:r w:rsidRPr="00365EC2">
        <w:rPr>
          <w:rFonts w:cs="Times New Roman"/>
          <w:i/>
          <w:iCs/>
          <w:noProof/>
        </w:rPr>
        <w:t>Humanika</w:t>
      </w:r>
      <w:r w:rsidRPr="00365EC2">
        <w:rPr>
          <w:rFonts w:cs="Times New Roman"/>
          <w:noProof/>
        </w:rPr>
        <w:t xml:space="preserve">, </w:t>
      </w:r>
      <w:r w:rsidRPr="00365EC2">
        <w:rPr>
          <w:rFonts w:cs="Times New Roman"/>
          <w:i/>
          <w:iCs/>
          <w:noProof/>
        </w:rPr>
        <w:t>21</w:t>
      </w:r>
      <w:r w:rsidRPr="00365EC2">
        <w:rPr>
          <w:rFonts w:cs="Times New Roman"/>
          <w:noProof/>
        </w:rPr>
        <w:t>(2), 151–172. https://doi.org/10.21831/hum.v21i2.29252</w:t>
      </w:r>
    </w:p>
    <w:p w14:paraId="4B247C4A"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Noor, N., Beram, S., Khoo, F., Yuet, C., Gengatharan, K., Syafiq, M., &amp; Rasidi, M. (2023). </w:t>
      </w:r>
      <w:r w:rsidRPr="00365EC2">
        <w:rPr>
          <w:rFonts w:cs="Times New Roman"/>
          <w:i/>
          <w:iCs/>
          <w:noProof/>
        </w:rPr>
        <w:t>Bias , Halo Effect and Horn Effect : A Systematic Literature Review</w:t>
      </w:r>
      <w:r w:rsidRPr="00365EC2">
        <w:rPr>
          <w:rFonts w:cs="Times New Roman"/>
          <w:noProof/>
        </w:rPr>
        <w:t xml:space="preserve">. </w:t>
      </w:r>
      <w:r w:rsidRPr="00365EC2">
        <w:rPr>
          <w:rFonts w:cs="Times New Roman"/>
          <w:i/>
          <w:iCs/>
          <w:noProof/>
        </w:rPr>
        <w:t>13</w:t>
      </w:r>
      <w:r w:rsidRPr="00365EC2">
        <w:rPr>
          <w:rFonts w:cs="Times New Roman"/>
          <w:noProof/>
        </w:rPr>
        <w:t>(3), 1055–1078. https://doi.org/10.6007/IJARBSS/v13-i3/16733</w:t>
      </w:r>
    </w:p>
    <w:p w14:paraId="51C1069D"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Rafiq, M., &amp; Wibowo, A. (2021). Penerapan Peer Assessment dalam Pendidikan Karakter. </w:t>
      </w:r>
      <w:r w:rsidRPr="00365EC2">
        <w:rPr>
          <w:rFonts w:cs="Times New Roman"/>
          <w:i/>
          <w:iCs/>
          <w:noProof/>
        </w:rPr>
        <w:t>Jurnal Ilmu Pendidikan</w:t>
      </w:r>
      <w:r w:rsidRPr="00365EC2">
        <w:rPr>
          <w:rFonts w:cs="Times New Roman"/>
          <w:noProof/>
        </w:rPr>
        <w:t xml:space="preserve">, </w:t>
      </w:r>
      <w:r w:rsidRPr="00365EC2">
        <w:rPr>
          <w:rFonts w:cs="Times New Roman"/>
          <w:i/>
          <w:iCs/>
          <w:noProof/>
        </w:rPr>
        <w:t>27</w:t>
      </w:r>
      <w:r w:rsidRPr="00365EC2">
        <w:rPr>
          <w:rFonts w:cs="Times New Roman"/>
          <w:noProof/>
        </w:rPr>
        <w:t>(2), 221–230. https://doi.org/DOI: 10.17977/um048v27i2p221</w:t>
      </w:r>
    </w:p>
    <w:p w14:paraId="752785CE"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Rakhman, F., &amp; Syaifudin, M. (2020). Strategi Evaluasi Afektif Berbasis Nilai Karakter. </w:t>
      </w:r>
      <w:r w:rsidRPr="00365EC2">
        <w:rPr>
          <w:rFonts w:cs="Times New Roman"/>
          <w:i/>
          <w:iCs/>
          <w:noProof/>
        </w:rPr>
        <w:t>J-PAI: Jurnal Pendidikan Agama Islam</w:t>
      </w:r>
      <w:r w:rsidRPr="00365EC2">
        <w:rPr>
          <w:rFonts w:cs="Times New Roman"/>
          <w:noProof/>
        </w:rPr>
        <w:t xml:space="preserve">, </w:t>
      </w:r>
      <w:r w:rsidRPr="00365EC2">
        <w:rPr>
          <w:rFonts w:cs="Times New Roman"/>
          <w:i/>
          <w:iCs/>
          <w:noProof/>
        </w:rPr>
        <w:t>10</w:t>
      </w:r>
      <w:r w:rsidRPr="00365EC2">
        <w:rPr>
          <w:rFonts w:cs="Times New Roman"/>
          <w:noProof/>
        </w:rPr>
        <w:t>(1), 45–60. https://doi.org/DOI: 10.21831/j-PAI.v10i1.34706.</w:t>
      </w:r>
    </w:p>
    <w:p w14:paraId="084528B3"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Subhaktiyasa, P. G. (n.d.). </w:t>
      </w:r>
      <w:r w:rsidRPr="00365EC2">
        <w:rPr>
          <w:rFonts w:cs="Times New Roman"/>
          <w:i/>
          <w:iCs/>
          <w:noProof/>
        </w:rPr>
        <w:t>Evaluasi Validitas dan Reliabilitas Instrumen Penelitian Kuantitatif : Sebuah Studi Pustaka</w:t>
      </w:r>
      <w:r w:rsidRPr="00365EC2">
        <w:rPr>
          <w:rFonts w:cs="Times New Roman"/>
          <w:noProof/>
        </w:rPr>
        <w:t xml:space="preserve">. </w:t>
      </w:r>
      <w:r w:rsidRPr="00365EC2">
        <w:rPr>
          <w:rFonts w:cs="Times New Roman"/>
          <w:i/>
          <w:iCs/>
          <w:noProof/>
        </w:rPr>
        <w:t>5</w:t>
      </w:r>
      <w:r w:rsidRPr="00365EC2">
        <w:rPr>
          <w:rFonts w:cs="Times New Roman"/>
          <w:noProof/>
        </w:rPr>
        <w:t>(4), 5599–5609.</w:t>
      </w:r>
    </w:p>
    <w:p w14:paraId="60370E0D"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Tausih, T. U. (2021). </w:t>
      </w:r>
      <w:r w:rsidRPr="00365EC2">
        <w:rPr>
          <w:rFonts w:cs="Times New Roman"/>
          <w:i/>
          <w:iCs/>
          <w:noProof/>
        </w:rPr>
        <w:t>Efektifitas Pelaksanaan Penilaian Ranah Afektif Menggunakan Google Form saat Pembelajaran Daring pada Mata Pelajaran PAI SMKN 2 Magetan Tahun Pelajaran 2020/2021</w:t>
      </w:r>
      <w:r w:rsidRPr="00365EC2">
        <w:rPr>
          <w:rFonts w:cs="Times New Roman"/>
          <w:noProof/>
        </w:rPr>
        <w:t>. Universitas Islam Negeri Maulana Malik Ibrahim.</w:t>
      </w:r>
    </w:p>
    <w:p w14:paraId="3B22FD50"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lastRenderedPageBreak/>
        <w:t xml:space="preserve">Untung, S. H., Mudin, M. I., Asnawi, A. R., Sindy, F., &amp; Khasanah, L. (n.d.). </w:t>
      </w:r>
      <w:r w:rsidRPr="00365EC2">
        <w:rPr>
          <w:rFonts w:cs="Times New Roman"/>
          <w:i/>
          <w:iCs/>
          <w:noProof/>
        </w:rPr>
        <w:t>Internalisasi Nilai-Nilai Islami Dalam Pendidikan Karakter Di Era Disrupsi Digital</w:t>
      </w:r>
      <w:r w:rsidRPr="00365EC2">
        <w:rPr>
          <w:rFonts w:cs="Times New Roman"/>
          <w:noProof/>
        </w:rPr>
        <w:t>.</w:t>
      </w:r>
    </w:p>
    <w:p w14:paraId="485CB1D1"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Wahid Ahmad Al-Qodri, Abdan Rafi’i, Tegar Mu’ammar Kadafi, Amar Khoir Afrizal Pratama Putra, Umar Hakam Alfaruq, &amp; Nurul Latifatul Inayati. (2025). Peran Evaluasi Ranah Psikomotorik dalam Meningkatkan Keterampilan Tingkat Tinggi pada Pembelajaran PAI di SMA Muhammadiyah 2 Gemolong. </w:t>
      </w:r>
      <w:r w:rsidRPr="00365EC2">
        <w:rPr>
          <w:rFonts w:cs="Times New Roman"/>
          <w:i/>
          <w:iCs/>
          <w:noProof/>
        </w:rPr>
        <w:t>Jurnal Miftahul Ilmi: Jurnal Pendidikan Agama Islam</w:t>
      </w:r>
      <w:r w:rsidRPr="00365EC2">
        <w:rPr>
          <w:rFonts w:cs="Times New Roman"/>
          <w:noProof/>
        </w:rPr>
        <w:t xml:space="preserve">, </w:t>
      </w:r>
      <w:r w:rsidRPr="00365EC2">
        <w:rPr>
          <w:rFonts w:cs="Times New Roman"/>
          <w:i/>
          <w:iCs/>
          <w:noProof/>
        </w:rPr>
        <w:t>2</w:t>
      </w:r>
      <w:r w:rsidRPr="00365EC2">
        <w:rPr>
          <w:rFonts w:cs="Times New Roman"/>
          <w:noProof/>
        </w:rPr>
        <w:t>(1), 66–79. https://doi.org/10.59841/miftahulilmi.v2i1.37</w:t>
      </w:r>
    </w:p>
    <w:p w14:paraId="271E6AE8"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Wardan, K., Islam, U., Sultan, N., Muhammad, A., Samarinda, I., Tinggi, S., &amp; Islam, A. (2024). </w:t>
      </w:r>
      <w:r w:rsidRPr="00365EC2">
        <w:rPr>
          <w:rFonts w:cs="Times New Roman"/>
          <w:i/>
          <w:iCs/>
          <w:noProof/>
        </w:rPr>
        <w:t>Pengembangan instrumen penilaian pendidikan agama islam</w:t>
      </w:r>
      <w:r w:rsidRPr="00365EC2">
        <w:rPr>
          <w:rFonts w:cs="Times New Roman"/>
          <w:noProof/>
        </w:rPr>
        <w:t xml:space="preserve">. </w:t>
      </w:r>
      <w:r w:rsidRPr="00365EC2">
        <w:rPr>
          <w:rFonts w:cs="Times New Roman"/>
          <w:i/>
          <w:iCs/>
          <w:noProof/>
        </w:rPr>
        <w:t>18</w:t>
      </w:r>
      <w:r w:rsidRPr="00365EC2">
        <w:rPr>
          <w:rFonts w:cs="Times New Roman"/>
          <w:noProof/>
        </w:rPr>
        <w:t>(2), 124–134.</w:t>
      </w:r>
    </w:p>
    <w:p w14:paraId="54F800CD"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Wijaya, A., Andriani, R. T., Ismady, M. W., Septria Darma Suwarni, W., &amp; Ahzim, R. (2023). The implementation of affective and psychomotor assessment in Islamic religious education learning in Junior High Schools. </w:t>
      </w:r>
      <w:r w:rsidRPr="00365EC2">
        <w:rPr>
          <w:rFonts w:cs="Times New Roman"/>
          <w:i/>
          <w:iCs/>
          <w:noProof/>
        </w:rPr>
        <w:t>TARBAWY: Indonesian Journal of Islamic Education</w:t>
      </w:r>
      <w:r w:rsidRPr="00365EC2">
        <w:rPr>
          <w:rFonts w:cs="Times New Roman"/>
          <w:noProof/>
        </w:rPr>
        <w:t xml:space="preserve">, </w:t>
      </w:r>
      <w:r w:rsidRPr="00365EC2">
        <w:rPr>
          <w:rFonts w:cs="Times New Roman"/>
          <w:i/>
          <w:iCs/>
          <w:noProof/>
        </w:rPr>
        <w:t>10</w:t>
      </w:r>
      <w:r w:rsidRPr="00365EC2">
        <w:rPr>
          <w:rFonts w:cs="Times New Roman"/>
          <w:noProof/>
        </w:rPr>
        <w:t>(2), 195–206. https://doi.org/10.17509/t.v10i2.65467</w:t>
      </w:r>
    </w:p>
    <w:p w14:paraId="49438CFE"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Zainudin, &amp; Ubabuddin. (2023). Ranah Kognitif, Afektif Dan Psikomotorik Sebagai Objek Evaluasi Hasil Belajar Peserta Didik. </w:t>
      </w:r>
      <w:r w:rsidRPr="00365EC2">
        <w:rPr>
          <w:rFonts w:cs="Times New Roman"/>
          <w:i/>
          <w:iCs/>
          <w:noProof/>
        </w:rPr>
        <w:t>Islamic Learning Journal (Jurnal Pendidikan Islam)</w:t>
      </w:r>
      <w:r w:rsidRPr="00365EC2">
        <w:rPr>
          <w:rFonts w:cs="Times New Roman"/>
          <w:noProof/>
        </w:rPr>
        <w:t xml:space="preserve">, </w:t>
      </w:r>
      <w:r w:rsidRPr="00365EC2">
        <w:rPr>
          <w:rFonts w:cs="Times New Roman"/>
          <w:i/>
          <w:iCs/>
          <w:noProof/>
        </w:rPr>
        <w:t>3</w:t>
      </w:r>
      <w:r w:rsidRPr="00365EC2">
        <w:rPr>
          <w:rFonts w:cs="Times New Roman"/>
          <w:noProof/>
        </w:rPr>
        <w:t>(1), 1–15. http://dx.doi.org/10.1016/j.bpj.2015.06.056%0Ahttps://academic.oup.com/bioinformatics/article-abstract/34/13/2201/4852827%0Ainternal-pdf://semisupervised-3254828305/semisupervised.ppt%0Ahttp://dx.doi.org/10.1016/j.str.2013.02.005%0Ahttp://dx.doi.org/10.10</w:t>
      </w:r>
    </w:p>
    <w:p w14:paraId="3F84C1EB" w14:textId="77777777" w:rsidR="00365EC2" w:rsidRPr="00365EC2" w:rsidRDefault="00365EC2" w:rsidP="00365EC2">
      <w:pPr>
        <w:widowControl w:val="0"/>
        <w:autoSpaceDE w:val="0"/>
        <w:autoSpaceDN w:val="0"/>
        <w:adjustRightInd w:val="0"/>
        <w:spacing w:line="360" w:lineRule="auto"/>
        <w:ind w:left="480" w:hanging="480"/>
        <w:rPr>
          <w:rFonts w:cs="Times New Roman"/>
          <w:noProof/>
        </w:rPr>
      </w:pPr>
      <w:r w:rsidRPr="00365EC2">
        <w:rPr>
          <w:rFonts w:cs="Times New Roman"/>
          <w:noProof/>
        </w:rPr>
        <w:t xml:space="preserve">Zuhria, I. A. (2019). Evaluasi Afektif dalam Pendidikan Islam. </w:t>
      </w:r>
      <w:r w:rsidRPr="00365EC2">
        <w:rPr>
          <w:rFonts w:cs="Times New Roman"/>
          <w:i/>
          <w:iCs/>
          <w:noProof/>
        </w:rPr>
        <w:t>Jurnal Al-Bidayah</w:t>
      </w:r>
      <w:r w:rsidRPr="00365EC2">
        <w:rPr>
          <w:rFonts w:cs="Times New Roman"/>
          <w:noProof/>
        </w:rPr>
        <w:t xml:space="preserve">, </w:t>
      </w:r>
      <w:r w:rsidRPr="00365EC2">
        <w:rPr>
          <w:rFonts w:cs="Times New Roman"/>
          <w:i/>
          <w:iCs/>
          <w:noProof/>
        </w:rPr>
        <w:t>11</w:t>
      </w:r>
      <w:r w:rsidRPr="00365EC2">
        <w:rPr>
          <w:rFonts w:cs="Times New Roman"/>
          <w:noProof/>
        </w:rPr>
        <w:t>(1), 30–45. https://doi.org/10.14421/albidayah.v11i1.220</w:t>
      </w:r>
    </w:p>
    <w:p w14:paraId="306D26A3" w14:textId="63101F73" w:rsidR="00365EC2" w:rsidRPr="00365EC2" w:rsidRDefault="00365EC2" w:rsidP="00365EC2">
      <w:pPr>
        <w:spacing w:line="360" w:lineRule="auto"/>
        <w:ind w:left="0" w:firstLine="0"/>
        <w:rPr>
          <w:iCs/>
        </w:rPr>
      </w:pPr>
      <w:r w:rsidRPr="00365EC2">
        <w:rPr>
          <w:rFonts w:asciiTheme="majorBidi" w:hAnsiTheme="majorBidi" w:cstheme="majorBidi"/>
          <w:b/>
          <w:bCs/>
        </w:rPr>
        <w:fldChar w:fldCharType="end"/>
      </w:r>
    </w:p>
    <w:sectPr w:rsidR="00365EC2" w:rsidRPr="00365EC2" w:rsidSect="0080596A">
      <w:footerReference w:type="default" r:id="rId10"/>
      <w:headerReference w:type="first" r:id="rId11"/>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A8CD3" w14:textId="77777777" w:rsidR="0019423E" w:rsidRDefault="0019423E" w:rsidP="003F7CBE">
      <w:r>
        <w:separator/>
      </w:r>
    </w:p>
  </w:endnote>
  <w:endnote w:type="continuationSeparator" w:id="0">
    <w:p w14:paraId="5845D2F9" w14:textId="77777777" w:rsidR="0019423E" w:rsidRDefault="0019423E"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A55E4">
          <w:rPr>
            <w:noProof/>
          </w:rPr>
          <w:t>4</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68AAF" w14:textId="77777777" w:rsidR="0019423E" w:rsidRDefault="0019423E" w:rsidP="003F7CBE">
      <w:r>
        <w:separator/>
      </w:r>
    </w:p>
  </w:footnote>
  <w:footnote w:type="continuationSeparator" w:id="0">
    <w:p w14:paraId="3E7878B0" w14:textId="77777777" w:rsidR="0019423E" w:rsidRDefault="0019423E"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proofErr w:type="spellStart"/>
    <w:r w:rsidR="00F57819" w:rsidRPr="00F57819">
      <w:rPr>
        <w:b/>
        <w:bCs/>
        <w:sz w:val="30"/>
        <w:szCs w:val="30"/>
        <w:lang w:val="en-US"/>
      </w:rPr>
      <w:t>Jurnal</w:t>
    </w:r>
    <w:proofErr w:type="spellEnd"/>
    <w:r w:rsidR="00F57819" w:rsidRPr="00F57819">
      <w:rPr>
        <w:b/>
        <w:bCs/>
        <w:sz w:val="30"/>
        <w:szCs w:val="30"/>
        <w:lang w:val="en-US"/>
      </w:rPr>
      <w:t xml:space="preserve"> </w:t>
    </w:r>
    <w:proofErr w:type="spellStart"/>
    <w:r w:rsidR="00F57819" w:rsidRPr="00F57819">
      <w:rPr>
        <w:b/>
        <w:bCs/>
        <w:sz w:val="30"/>
        <w:szCs w:val="30"/>
        <w:lang w:val="en-US"/>
      </w:rPr>
      <w:t>Manajemen</w:t>
    </w:r>
    <w:proofErr w:type="spellEnd"/>
    <w:r w:rsidR="00F57819" w:rsidRPr="00F57819">
      <w:rPr>
        <w:b/>
        <w:bCs/>
        <w:sz w:val="30"/>
        <w:szCs w:val="30"/>
        <w:lang w:val="en-US"/>
      </w:rPr>
      <w:t xml:space="preserve"> Pendidikan dan </w:t>
    </w:r>
    <w:proofErr w:type="spellStart"/>
    <w:r w:rsidR="00F57819" w:rsidRPr="00F57819">
      <w:rPr>
        <w:b/>
        <w:bCs/>
        <w:sz w:val="30"/>
        <w:szCs w:val="30"/>
        <w:lang w:val="en-US"/>
      </w:rPr>
      <w:t>Keislaman</w:t>
    </w:r>
    <w:proofErr w:type="spellEnd"/>
  </w:p>
  <w:p w14:paraId="5F63C615" w14:textId="017DE53A" w:rsidR="003B4800" w:rsidRDefault="00F57819" w:rsidP="00F57819">
    <w:pPr>
      <w:pStyle w:val="Header"/>
      <w:tabs>
        <w:tab w:val="right" w:pos="7938"/>
      </w:tabs>
      <w:ind w:left="0" w:right="-1" w:firstLine="0"/>
      <w:jc w:val="center"/>
    </w:pPr>
    <w:proofErr w:type="spellStart"/>
    <w:r>
      <w:rPr>
        <w:sz w:val="18"/>
        <w:szCs w:val="18"/>
        <w:lang w:val="en-US"/>
      </w:rPr>
      <w:t>EmaiL</w:t>
    </w:r>
    <w:proofErr w:type="spellEnd"/>
    <w:r>
      <w:rPr>
        <w:sz w:val="18"/>
        <w:szCs w:val="18"/>
        <w:lang w:val="en-US"/>
      </w:rPr>
      <w:t>: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5772E"/>
    <w:multiLevelType w:val="hybridMultilevel"/>
    <w:tmpl w:val="DC7E6A54"/>
    <w:lvl w:ilvl="0" w:tplc="EE4A20E8">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2218221A"/>
    <w:multiLevelType w:val="hybridMultilevel"/>
    <w:tmpl w:val="253AAB6E"/>
    <w:lvl w:ilvl="0" w:tplc="38090019">
      <w:start w:val="1"/>
      <w:numFmt w:val="lowerLetter"/>
      <w:lvlText w:val="%1."/>
      <w:lvlJc w:val="left"/>
      <w:pPr>
        <w:ind w:left="491" w:hanging="360"/>
      </w:pPr>
      <w:rPr>
        <w:rFonts w:hint="default"/>
      </w:rPr>
    </w:lvl>
    <w:lvl w:ilvl="1" w:tplc="38090019" w:tentative="1">
      <w:start w:val="1"/>
      <w:numFmt w:val="lowerLetter"/>
      <w:lvlText w:val="%2."/>
      <w:lvlJc w:val="left"/>
      <w:pPr>
        <w:ind w:left="1211" w:hanging="360"/>
      </w:pPr>
    </w:lvl>
    <w:lvl w:ilvl="2" w:tplc="3809001B" w:tentative="1">
      <w:start w:val="1"/>
      <w:numFmt w:val="lowerRoman"/>
      <w:lvlText w:val="%3."/>
      <w:lvlJc w:val="right"/>
      <w:pPr>
        <w:ind w:left="1931" w:hanging="180"/>
      </w:pPr>
    </w:lvl>
    <w:lvl w:ilvl="3" w:tplc="3809000F" w:tentative="1">
      <w:start w:val="1"/>
      <w:numFmt w:val="decimal"/>
      <w:lvlText w:val="%4."/>
      <w:lvlJc w:val="left"/>
      <w:pPr>
        <w:ind w:left="2651" w:hanging="360"/>
      </w:pPr>
    </w:lvl>
    <w:lvl w:ilvl="4" w:tplc="38090019" w:tentative="1">
      <w:start w:val="1"/>
      <w:numFmt w:val="lowerLetter"/>
      <w:lvlText w:val="%5."/>
      <w:lvlJc w:val="left"/>
      <w:pPr>
        <w:ind w:left="3371" w:hanging="360"/>
      </w:pPr>
    </w:lvl>
    <w:lvl w:ilvl="5" w:tplc="3809001B" w:tentative="1">
      <w:start w:val="1"/>
      <w:numFmt w:val="lowerRoman"/>
      <w:lvlText w:val="%6."/>
      <w:lvlJc w:val="right"/>
      <w:pPr>
        <w:ind w:left="4091" w:hanging="180"/>
      </w:pPr>
    </w:lvl>
    <w:lvl w:ilvl="6" w:tplc="3809000F" w:tentative="1">
      <w:start w:val="1"/>
      <w:numFmt w:val="decimal"/>
      <w:lvlText w:val="%7."/>
      <w:lvlJc w:val="left"/>
      <w:pPr>
        <w:ind w:left="4811" w:hanging="360"/>
      </w:pPr>
    </w:lvl>
    <w:lvl w:ilvl="7" w:tplc="38090019" w:tentative="1">
      <w:start w:val="1"/>
      <w:numFmt w:val="lowerLetter"/>
      <w:lvlText w:val="%8."/>
      <w:lvlJc w:val="left"/>
      <w:pPr>
        <w:ind w:left="5531" w:hanging="360"/>
      </w:pPr>
    </w:lvl>
    <w:lvl w:ilvl="8" w:tplc="3809001B" w:tentative="1">
      <w:start w:val="1"/>
      <w:numFmt w:val="lowerRoman"/>
      <w:lvlText w:val="%9."/>
      <w:lvlJc w:val="right"/>
      <w:pPr>
        <w:ind w:left="6251" w:hanging="180"/>
      </w:pPr>
    </w:lvl>
  </w:abstractNum>
  <w:abstractNum w:abstractNumId="2" w15:restartNumberingAfterBreak="0">
    <w:nsid w:val="23720249"/>
    <w:multiLevelType w:val="hybridMultilevel"/>
    <w:tmpl w:val="EBC6C75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6FAF4E02"/>
    <w:multiLevelType w:val="hybridMultilevel"/>
    <w:tmpl w:val="B8066D54"/>
    <w:lvl w:ilvl="0" w:tplc="6374CEBC">
      <w:start w:val="1"/>
      <w:numFmt w:val="lowerLetter"/>
      <w:lvlText w:val="%1."/>
      <w:lvlJc w:val="left"/>
      <w:pPr>
        <w:ind w:left="1222" w:hanging="360"/>
      </w:pPr>
      <w:rPr>
        <w:rFonts w:hint="default"/>
      </w:rPr>
    </w:lvl>
    <w:lvl w:ilvl="1" w:tplc="38090019" w:tentative="1">
      <w:start w:val="1"/>
      <w:numFmt w:val="lowerLetter"/>
      <w:lvlText w:val="%2."/>
      <w:lvlJc w:val="left"/>
      <w:pPr>
        <w:ind w:left="1942" w:hanging="360"/>
      </w:pPr>
    </w:lvl>
    <w:lvl w:ilvl="2" w:tplc="3809001B" w:tentative="1">
      <w:start w:val="1"/>
      <w:numFmt w:val="lowerRoman"/>
      <w:lvlText w:val="%3."/>
      <w:lvlJc w:val="right"/>
      <w:pPr>
        <w:ind w:left="2662" w:hanging="180"/>
      </w:pPr>
    </w:lvl>
    <w:lvl w:ilvl="3" w:tplc="3809000F" w:tentative="1">
      <w:start w:val="1"/>
      <w:numFmt w:val="decimal"/>
      <w:lvlText w:val="%4."/>
      <w:lvlJc w:val="left"/>
      <w:pPr>
        <w:ind w:left="3382" w:hanging="360"/>
      </w:pPr>
    </w:lvl>
    <w:lvl w:ilvl="4" w:tplc="38090019" w:tentative="1">
      <w:start w:val="1"/>
      <w:numFmt w:val="lowerLetter"/>
      <w:lvlText w:val="%5."/>
      <w:lvlJc w:val="left"/>
      <w:pPr>
        <w:ind w:left="4102" w:hanging="360"/>
      </w:pPr>
    </w:lvl>
    <w:lvl w:ilvl="5" w:tplc="3809001B" w:tentative="1">
      <w:start w:val="1"/>
      <w:numFmt w:val="lowerRoman"/>
      <w:lvlText w:val="%6."/>
      <w:lvlJc w:val="right"/>
      <w:pPr>
        <w:ind w:left="4822" w:hanging="180"/>
      </w:pPr>
    </w:lvl>
    <w:lvl w:ilvl="6" w:tplc="3809000F" w:tentative="1">
      <w:start w:val="1"/>
      <w:numFmt w:val="decimal"/>
      <w:lvlText w:val="%7."/>
      <w:lvlJc w:val="left"/>
      <w:pPr>
        <w:ind w:left="5542" w:hanging="360"/>
      </w:pPr>
    </w:lvl>
    <w:lvl w:ilvl="7" w:tplc="38090019" w:tentative="1">
      <w:start w:val="1"/>
      <w:numFmt w:val="lowerLetter"/>
      <w:lvlText w:val="%8."/>
      <w:lvlJc w:val="left"/>
      <w:pPr>
        <w:ind w:left="6262" w:hanging="360"/>
      </w:pPr>
    </w:lvl>
    <w:lvl w:ilvl="8" w:tplc="3809001B" w:tentative="1">
      <w:start w:val="1"/>
      <w:numFmt w:val="lowerRoman"/>
      <w:lvlText w:val="%9."/>
      <w:lvlJc w:val="right"/>
      <w:pPr>
        <w:ind w:left="6982" w:hanging="180"/>
      </w:pPr>
    </w:lvl>
  </w:abstractNum>
  <w:abstractNum w:abstractNumId="4" w15:restartNumberingAfterBreak="0">
    <w:nsid w:val="7D447ACC"/>
    <w:multiLevelType w:val="hybridMultilevel"/>
    <w:tmpl w:val="24D08CA4"/>
    <w:lvl w:ilvl="0" w:tplc="DF72A0D8">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num w:numId="1" w16cid:durableId="402292088">
    <w:abstractNumId w:val="0"/>
  </w:num>
  <w:num w:numId="2" w16cid:durableId="427044685">
    <w:abstractNumId w:val="4"/>
  </w:num>
  <w:num w:numId="3" w16cid:durableId="1292128520">
    <w:abstractNumId w:val="3"/>
  </w:num>
  <w:num w:numId="4" w16cid:durableId="522984942">
    <w:abstractNumId w:val="2"/>
  </w:num>
  <w:num w:numId="5" w16cid:durableId="3179230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60C6B"/>
    <w:rsid w:val="000646B1"/>
    <w:rsid w:val="000D51C6"/>
    <w:rsid w:val="000E05B7"/>
    <w:rsid w:val="001126BA"/>
    <w:rsid w:val="00113FB7"/>
    <w:rsid w:val="0011649D"/>
    <w:rsid w:val="00134D44"/>
    <w:rsid w:val="0015187E"/>
    <w:rsid w:val="00183669"/>
    <w:rsid w:val="00184452"/>
    <w:rsid w:val="0019423E"/>
    <w:rsid w:val="001C3277"/>
    <w:rsid w:val="00201A8F"/>
    <w:rsid w:val="00211710"/>
    <w:rsid w:val="00247666"/>
    <w:rsid w:val="002A0D4A"/>
    <w:rsid w:val="002D589F"/>
    <w:rsid w:val="002D69F8"/>
    <w:rsid w:val="002E2762"/>
    <w:rsid w:val="0032778E"/>
    <w:rsid w:val="00362B2B"/>
    <w:rsid w:val="00365EC2"/>
    <w:rsid w:val="003768F7"/>
    <w:rsid w:val="0038794D"/>
    <w:rsid w:val="003B4800"/>
    <w:rsid w:val="003F7CBE"/>
    <w:rsid w:val="004277AF"/>
    <w:rsid w:val="00433560"/>
    <w:rsid w:val="00441E0A"/>
    <w:rsid w:val="0046265C"/>
    <w:rsid w:val="004755C0"/>
    <w:rsid w:val="004A6306"/>
    <w:rsid w:val="0051193C"/>
    <w:rsid w:val="0054223F"/>
    <w:rsid w:val="005730DE"/>
    <w:rsid w:val="005827F4"/>
    <w:rsid w:val="00585578"/>
    <w:rsid w:val="0058564B"/>
    <w:rsid w:val="00591112"/>
    <w:rsid w:val="005938E3"/>
    <w:rsid w:val="005C2CA3"/>
    <w:rsid w:val="00612379"/>
    <w:rsid w:val="006332E2"/>
    <w:rsid w:val="006663F4"/>
    <w:rsid w:val="00694D00"/>
    <w:rsid w:val="006A58FC"/>
    <w:rsid w:val="006D061E"/>
    <w:rsid w:val="006D4715"/>
    <w:rsid w:val="006D63F3"/>
    <w:rsid w:val="006F67C3"/>
    <w:rsid w:val="007158B6"/>
    <w:rsid w:val="00732BDC"/>
    <w:rsid w:val="00764C40"/>
    <w:rsid w:val="00785CA4"/>
    <w:rsid w:val="00785F59"/>
    <w:rsid w:val="007E5D17"/>
    <w:rsid w:val="007F5EAA"/>
    <w:rsid w:val="00802112"/>
    <w:rsid w:val="0080596A"/>
    <w:rsid w:val="008239EE"/>
    <w:rsid w:val="00826BCB"/>
    <w:rsid w:val="00835DC8"/>
    <w:rsid w:val="0083726A"/>
    <w:rsid w:val="00890DBB"/>
    <w:rsid w:val="008F51D7"/>
    <w:rsid w:val="008F7F7E"/>
    <w:rsid w:val="00950B41"/>
    <w:rsid w:val="00961A82"/>
    <w:rsid w:val="009D5565"/>
    <w:rsid w:val="009E0585"/>
    <w:rsid w:val="009E7233"/>
    <w:rsid w:val="00A253A1"/>
    <w:rsid w:val="00A43863"/>
    <w:rsid w:val="00A73591"/>
    <w:rsid w:val="00A919ED"/>
    <w:rsid w:val="00A954C0"/>
    <w:rsid w:val="00A979AD"/>
    <w:rsid w:val="00B01F33"/>
    <w:rsid w:val="00B03C3D"/>
    <w:rsid w:val="00B06E1E"/>
    <w:rsid w:val="00B078B5"/>
    <w:rsid w:val="00B146CE"/>
    <w:rsid w:val="00B27BD9"/>
    <w:rsid w:val="00B6718A"/>
    <w:rsid w:val="00B77349"/>
    <w:rsid w:val="00BB6560"/>
    <w:rsid w:val="00C3556C"/>
    <w:rsid w:val="00C54FC0"/>
    <w:rsid w:val="00CE3CF7"/>
    <w:rsid w:val="00D10978"/>
    <w:rsid w:val="00D11897"/>
    <w:rsid w:val="00D12A53"/>
    <w:rsid w:val="00D232B1"/>
    <w:rsid w:val="00D35E4D"/>
    <w:rsid w:val="00D8315D"/>
    <w:rsid w:val="00DC3341"/>
    <w:rsid w:val="00DC4025"/>
    <w:rsid w:val="00DC6983"/>
    <w:rsid w:val="00E3570E"/>
    <w:rsid w:val="00E472EB"/>
    <w:rsid w:val="00E56E74"/>
    <w:rsid w:val="00EA55E4"/>
    <w:rsid w:val="00EB2847"/>
    <w:rsid w:val="00EC39C4"/>
    <w:rsid w:val="00ED53C6"/>
    <w:rsid w:val="00EE5DBE"/>
    <w:rsid w:val="00EF616D"/>
    <w:rsid w:val="00F072E3"/>
    <w:rsid w:val="00F40E5F"/>
    <w:rsid w:val="00F57819"/>
    <w:rsid w:val="00F678AA"/>
    <w:rsid w:val="00F71C87"/>
    <w:rsid w:val="00F86200"/>
    <w:rsid w:val="00FB50A5"/>
    <w:rsid w:val="00FC7178"/>
    <w:rsid w:val="00FE6BA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styleId="UnresolvedMention">
    <w:name w:val="Unresolved Mention"/>
    <w:basedOn w:val="DefaultParagraphFont"/>
    <w:uiPriority w:val="99"/>
    <w:semiHidden/>
    <w:unhideWhenUsed/>
    <w:rsid w:val="00F57819"/>
    <w:rPr>
      <w:color w:val="605E5C"/>
      <w:shd w:val="clear" w:color="auto" w:fill="E1DFDD"/>
    </w:rPr>
  </w:style>
  <w:style w:type="paragraph" w:styleId="FootnoteText">
    <w:name w:val="footnote text"/>
    <w:basedOn w:val="Normal"/>
    <w:link w:val="FootnoteTextChar"/>
    <w:uiPriority w:val="99"/>
    <w:semiHidden/>
    <w:unhideWhenUsed/>
    <w:rsid w:val="00134D44"/>
    <w:pPr>
      <w:ind w:left="0" w:firstLine="0"/>
      <w:jc w:val="left"/>
    </w:pPr>
    <w:rPr>
      <w:rFonts w:asciiTheme="minorHAnsi" w:hAnsiTheme="minorHAnsi"/>
      <w:sz w:val="20"/>
      <w:szCs w:val="20"/>
      <w:lang w:val="en-ID"/>
    </w:rPr>
  </w:style>
  <w:style w:type="character" w:customStyle="1" w:styleId="FootnoteTextChar">
    <w:name w:val="Footnote Text Char"/>
    <w:basedOn w:val="DefaultParagraphFont"/>
    <w:link w:val="FootnoteText"/>
    <w:uiPriority w:val="99"/>
    <w:semiHidden/>
    <w:rsid w:val="00134D44"/>
    <w:rPr>
      <w:rFonts w:asciiTheme="minorHAnsi" w:hAnsiTheme="minorHAnsi"/>
      <w:sz w:val="20"/>
      <w:szCs w:val="20"/>
      <w:lang w:val="en-ID"/>
    </w:rPr>
  </w:style>
  <w:style w:type="character" w:styleId="FootnoteReference">
    <w:name w:val="footnote reference"/>
    <w:basedOn w:val="DefaultParagraphFont"/>
    <w:uiPriority w:val="99"/>
    <w:semiHidden/>
    <w:unhideWhenUsed/>
    <w:rsid w:val="00134D44"/>
    <w:rPr>
      <w:vertAlign w:val="superscript"/>
    </w:rPr>
  </w:style>
  <w:style w:type="paragraph" w:styleId="ListParagraph">
    <w:name w:val="List Paragraph"/>
    <w:basedOn w:val="Normal"/>
    <w:uiPriority w:val="34"/>
    <w:qFormat/>
    <w:rsid w:val="00E3570E"/>
    <w:pPr>
      <w:spacing w:after="160" w:line="259" w:lineRule="auto"/>
      <w:ind w:left="720" w:firstLine="0"/>
      <w:contextualSpacing/>
      <w:jc w:val="left"/>
    </w:pPr>
    <w:rPr>
      <w:rFonts w:asciiTheme="minorHAnsi" w:hAnsiTheme="minorHAnsi"/>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izahnafsiy@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ugeng.medina01@gami.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9309B-7786-43C4-9290-5762C8992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10</Pages>
  <Words>12745</Words>
  <Characters>72649</Characters>
  <Application>Microsoft Office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faizah nafsiyah</cp:lastModifiedBy>
  <cp:revision>72</cp:revision>
  <cp:lastPrinted>2018-01-25T05:27:00Z</cp:lastPrinted>
  <dcterms:created xsi:type="dcterms:W3CDTF">2018-01-24T06:44:00Z</dcterms:created>
  <dcterms:modified xsi:type="dcterms:W3CDTF">2025-12-07T11:07:00Z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http://www.zotero.org/styles/turabian-fullnote-bibliography-8th-edition</vt:lpwstr>
  </property>
  <property fmtid="{D5CDD505-2E9C-101B-9397-08002B2CF9AE}" pid="21" name="Mendeley Recent Style Name 9_1">
    <vt:lpwstr>Turabian 8th edition (full note)</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Unique User Id_1">
    <vt:lpwstr>f9631910-47dd-39c6-a148-bfe519b4a651</vt:lpwstr>
  </property>
  <property fmtid="{D5CDD505-2E9C-101B-9397-08002B2CF9AE}" pid="25" name="Mendeley Citation Style_1">
    <vt:lpwstr>http://www.zotero.org/styles/apa-6th-edition</vt:lpwstr>
  </property>
</Properties>
</file>