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77777777" w:rsidR="00F57819" w:rsidRDefault="00F57819" w:rsidP="00F97DD5">
      <w:pPr>
        <w:pStyle w:val="NoSpacing"/>
        <w:rPr>
          <w:lang w:val="en-US"/>
        </w:rPr>
      </w:pPr>
    </w:p>
    <w:p w14:paraId="789A97D3" w14:textId="7BE3FB50" w:rsidR="00B0653A" w:rsidRPr="00B0653A" w:rsidRDefault="001F193A" w:rsidP="00B0653A">
      <w:pPr>
        <w:jc w:val="center"/>
        <w:rPr>
          <w:rFonts w:cs="Times New Roman"/>
          <w:b/>
          <w:bCs/>
          <w:sz w:val="28"/>
          <w:szCs w:val="28"/>
        </w:rPr>
      </w:pPr>
      <w:bookmarkStart w:id="0" w:name="_Hlk214005538"/>
      <w:r w:rsidRPr="00B0653A">
        <w:rPr>
          <w:rFonts w:cs="Times New Roman"/>
          <w:b/>
          <w:bCs/>
          <w:sz w:val="28"/>
          <w:szCs w:val="28"/>
        </w:rPr>
        <w:t xml:space="preserve">PENGARUH MATA KULIAH MANAJEMEN </w:t>
      </w:r>
      <w:r w:rsidRPr="00326501">
        <w:rPr>
          <w:rFonts w:cs="Times New Roman"/>
          <w:b/>
          <w:bCs/>
          <w:i/>
          <w:iCs/>
          <w:sz w:val="28"/>
          <w:szCs w:val="28"/>
        </w:rPr>
        <w:t>PUBLIC RELATION</w:t>
      </w:r>
      <w:r w:rsidRPr="00B0653A">
        <w:rPr>
          <w:rFonts w:cs="Times New Roman"/>
          <w:b/>
          <w:bCs/>
          <w:sz w:val="28"/>
          <w:szCs w:val="28"/>
        </w:rPr>
        <w:t xml:space="preserve"> TE</w:t>
      </w:r>
      <w:r>
        <w:rPr>
          <w:rFonts w:cs="Times New Roman"/>
          <w:b/>
          <w:bCs/>
          <w:sz w:val="28"/>
          <w:szCs w:val="28"/>
        </w:rPr>
        <w:t>R</w:t>
      </w:r>
      <w:r w:rsidRPr="00B0653A">
        <w:rPr>
          <w:rFonts w:cs="Times New Roman"/>
          <w:b/>
          <w:bCs/>
          <w:sz w:val="28"/>
          <w:szCs w:val="28"/>
        </w:rPr>
        <w:t xml:space="preserve">HADAP KOMPETENSI KOMUNIKASI MAHASISWA </w:t>
      </w:r>
      <w:r>
        <w:rPr>
          <w:rFonts w:cs="Times New Roman"/>
          <w:b/>
          <w:bCs/>
          <w:sz w:val="28"/>
          <w:szCs w:val="28"/>
        </w:rPr>
        <w:t>D</w:t>
      </w:r>
      <w:r w:rsidRPr="00B0653A">
        <w:rPr>
          <w:rFonts w:cs="Times New Roman"/>
          <w:b/>
          <w:bCs/>
          <w:sz w:val="28"/>
          <w:szCs w:val="28"/>
        </w:rPr>
        <w:t>I PROGRAM STUDI MANAJEMEN PENDIDIKAN ISLAM UIN AR-RANIRY BANDA ACEH</w:t>
      </w:r>
    </w:p>
    <w:bookmarkEnd w:id="0"/>
    <w:p w14:paraId="74AE38E6" w14:textId="763193DB" w:rsidR="00E56E74" w:rsidRPr="00764C40" w:rsidRDefault="00764C40" w:rsidP="00F57819">
      <w:pPr>
        <w:ind w:left="0" w:firstLine="0"/>
        <w:rPr>
          <w:i/>
        </w:rPr>
      </w:pPr>
      <w:r w:rsidRPr="00764C40">
        <w:rPr>
          <w:i/>
        </w:rPr>
        <w:t>-</w:t>
      </w:r>
    </w:p>
    <w:p w14:paraId="728FF525" w14:textId="2E8E8199" w:rsidR="00441E0A" w:rsidRPr="008F7F7E" w:rsidRDefault="009145E8" w:rsidP="00441E0A">
      <w:pPr>
        <w:ind w:left="0" w:firstLine="0"/>
        <w:jc w:val="center"/>
        <w:rPr>
          <w:rFonts w:eastAsia="Times New Roman" w:cs="Times New Roman"/>
          <w:b/>
          <w:vertAlign w:val="superscript"/>
          <w:lang w:val="en-US"/>
        </w:rPr>
      </w:pPr>
      <w:r>
        <w:rPr>
          <w:rFonts w:eastAsia="Times New Roman" w:cs="Times New Roman"/>
          <w:b/>
        </w:rPr>
        <w:t>Rauzatul Jannah,</w:t>
      </w:r>
      <w:r w:rsidR="00441E0A">
        <w:rPr>
          <w:rFonts w:eastAsia="Times New Roman" w:cs="Times New Roman"/>
          <w:b/>
          <w:vertAlign w:val="superscript"/>
        </w:rPr>
        <w:t>1</w:t>
      </w:r>
      <w:r w:rsidR="00441E0A" w:rsidRPr="00CE6C1B">
        <w:rPr>
          <w:rFonts w:eastAsia="Times New Roman" w:cs="Times New Roman"/>
          <w:b/>
        </w:rPr>
        <w:t xml:space="preserve"> </w:t>
      </w:r>
      <w:r>
        <w:rPr>
          <w:rFonts w:eastAsia="Times New Roman" w:cs="Times New Roman"/>
          <w:b/>
        </w:rPr>
        <w:t>Lailatussaadah</w:t>
      </w:r>
      <w:r w:rsidR="00441E0A">
        <w:rPr>
          <w:rFonts w:eastAsia="Times New Roman" w:cs="Times New Roman"/>
          <w:b/>
          <w:vertAlign w:val="superscript"/>
        </w:rPr>
        <w:t>2</w:t>
      </w:r>
    </w:p>
    <w:p w14:paraId="17BC7724" w14:textId="48710656" w:rsidR="00441E0A" w:rsidRPr="002E2762" w:rsidRDefault="009145E8" w:rsidP="00441E0A">
      <w:pPr>
        <w:ind w:left="0" w:firstLine="0"/>
        <w:jc w:val="center"/>
        <w:rPr>
          <w:rFonts w:eastAsia="Times New Roman" w:cs="Times New Roman"/>
          <w:sz w:val="20"/>
          <w:vertAlign w:val="superscript"/>
        </w:rPr>
      </w:pPr>
      <w:r>
        <w:rPr>
          <w:rFonts w:eastAsia="Times New Roman" w:cs="Times New Roman"/>
          <w:sz w:val="20"/>
        </w:rPr>
        <w:t>Universitas Islam negeri Ar-Raniry, Aceh, Indonesia</w:t>
      </w:r>
    </w:p>
    <w:p w14:paraId="092EAE81" w14:textId="148B84D1" w:rsidR="003F7CBE" w:rsidRPr="008F7F7E" w:rsidRDefault="00441E0A" w:rsidP="00441E0A">
      <w:pPr>
        <w:ind w:left="0" w:firstLine="0"/>
        <w:jc w:val="center"/>
        <w:rPr>
          <w:lang w:val="en-US"/>
        </w:rPr>
      </w:pPr>
      <w:r w:rsidRPr="00441E0A">
        <w:rPr>
          <w:rFonts w:eastAsia="Times New Roman" w:cs="Times New Roman"/>
          <w:sz w:val="20"/>
        </w:rPr>
        <w:t>Email</w:t>
      </w:r>
      <w:r w:rsidR="009145E8">
        <w:rPr>
          <w:rFonts w:eastAsia="Times New Roman" w:cs="Times New Roman"/>
          <w:sz w:val="20"/>
        </w:rPr>
        <w:t xml:space="preserve">: </w:t>
      </w:r>
      <w:hyperlink r:id="rId8" w:history="1">
        <w:r w:rsidR="00C265EE" w:rsidRPr="00FA17CA">
          <w:rPr>
            <w:rStyle w:val="Hyperlink"/>
            <w:rFonts w:eastAsia="Times New Roman" w:cs="Times New Roman"/>
            <w:sz w:val="20"/>
          </w:rPr>
          <w:t>220206036@student.ar-raniry.ac.id</w:t>
        </w:r>
      </w:hyperlink>
      <w:r w:rsidR="00C265EE">
        <w:rPr>
          <w:rFonts w:eastAsia="Times New Roman" w:cs="Times New Roman"/>
          <w:color w:val="4F81BD" w:themeColor="accent1"/>
          <w:sz w:val="20"/>
          <w:u w:val="single"/>
        </w:rPr>
        <w:t xml:space="preserve"> &amp; lailatussaadah@ar-raniry.ac.id</w:t>
      </w:r>
    </w:p>
    <w:p w14:paraId="35598FD1" w14:textId="090B535F" w:rsidR="003F7CBE" w:rsidRPr="00764C40" w:rsidRDefault="003F7CBE" w:rsidP="003F7CBE">
      <w:pPr>
        <w:ind w:left="0" w:firstLine="0"/>
        <w:jc w:val="center"/>
        <w:rPr>
          <w:i/>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7"/>
        <w:gridCol w:w="5447"/>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34A1C3CF" w:rsidR="003F7CBE" w:rsidRPr="003F7CBE" w:rsidRDefault="00D73294" w:rsidP="000C5077">
            <w:pPr>
              <w:ind w:left="-108" w:firstLine="0"/>
              <w:rPr>
                <w:sz w:val="18"/>
              </w:rPr>
            </w:pPr>
            <w:r>
              <w:rPr>
                <w:sz w:val="18"/>
              </w:rPr>
              <w:t>This study aims to analyze the influence of public relations management courses on the communication competence of Islamic Education Management students of UIN Ar-Raniry Banda Aceh</w:t>
            </w:r>
            <w:r w:rsidR="000C5077">
              <w:rPr>
                <w:sz w:val="18"/>
              </w:rPr>
              <w:t xml:space="preserve">. </w:t>
            </w:r>
            <w:r w:rsidRPr="000C5077">
              <w:rPr>
                <w:sz w:val="18"/>
              </w:rPr>
              <w:t>A quantitative approach is used by collecting data through a questionnaire through a Google Form that has been validated by experts. The sample consisted of 92 students of the class of 2023 from a population of 125, determined based on the Krejcie and Morgan tables for proportional representation</w:t>
            </w:r>
            <w:r>
              <w:rPr>
                <w:sz w:val="18"/>
              </w:rPr>
              <w:t>. The analysis was performed with Structural Equation Modeling Partial Least Squares (PLS-SEM) using SmartPLS, including convergent validity tests (outer loading &gt;0.70, AVE &gt;0.50), reliability (Cronbach's Alpha &gt;0.70), and bootstrapping for path coefficients, T-statistics, and R-squares</w:t>
            </w:r>
            <w:r w:rsidR="000C5077">
              <w:rPr>
                <w:sz w:val="18"/>
              </w:rPr>
              <w:t xml:space="preserve">. </w:t>
            </w:r>
            <w:r>
              <w:rPr>
                <w:sz w:val="18"/>
              </w:rPr>
              <w:t>The results of the data analysis found that the Public Relations Management and Public Relations course had a positive and significant effect on communication competence with a path coefficient of 0.817, T-statistics of 19.319 (p&lt;0.001), and R-square of 0.668. Therefore, this course is effective in shaping students' communication competencies through applied learning.</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1D379B60" w:rsidR="003F7CBE" w:rsidRPr="004A6306" w:rsidRDefault="00D73294" w:rsidP="003F7CBE">
            <w:pPr>
              <w:ind w:left="-108" w:firstLine="0"/>
              <w:rPr>
                <w:sz w:val="18"/>
              </w:rPr>
            </w:pPr>
            <w:r>
              <w:rPr>
                <w:sz w:val="18"/>
              </w:rPr>
              <w:t>Public relations management</w:t>
            </w:r>
            <w:r w:rsidR="009145E8">
              <w:rPr>
                <w:sz w:val="18"/>
              </w:rPr>
              <w:t xml:space="preserve">, </w:t>
            </w:r>
            <w:r>
              <w:rPr>
                <w:sz w:val="18"/>
              </w:rPr>
              <w:t>Communication Competence</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5C6CC6AE" w:rsidR="003F7CBE" w:rsidRDefault="009145E8" w:rsidP="002A0D4A">
            <w:pPr>
              <w:ind w:left="-108" w:firstLine="0"/>
              <w:rPr>
                <w:sz w:val="18"/>
              </w:rPr>
            </w:pPr>
            <w:r>
              <w:rPr>
                <w:sz w:val="18"/>
              </w:rPr>
              <w:t xml:space="preserve">Rauzatul Jannah, </w:t>
            </w:r>
            <w:hyperlink r:id="rId9" w:history="1">
              <w:r w:rsidRPr="002A4077">
                <w:rPr>
                  <w:rStyle w:val="Hyperlink"/>
                  <w:rFonts w:eastAsia="Times New Roman" w:cs="Times New Roman"/>
                  <w:sz w:val="20"/>
                </w:rPr>
                <w:t>220206036@student.ar-raniry.ac.id</w:t>
              </w:r>
            </w:hyperlink>
            <w:r>
              <w:rPr>
                <w:rFonts w:eastAsia="Times New Roman" w:cs="Times New Roman"/>
                <w:color w:val="4F81BD" w:themeColor="accent1"/>
                <w:sz w:val="20"/>
                <w:u w:val="single"/>
              </w:rPr>
              <w:t xml:space="preserve">. </w:t>
            </w:r>
            <w:r w:rsidRPr="009145E8">
              <w:rPr>
                <w:rFonts w:eastAsia="Times New Roman" w:cs="Times New Roman"/>
                <w:color w:val="000000" w:themeColor="text1"/>
                <w:sz w:val="20"/>
              </w:rPr>
              <w:t>08984176801</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tc>
          <w:tcPr>
            <w:tcW w:w="7938" w:type="dxa"/>
            <w:gridSpan w:val="3"/>
          </w:tcPr>
          <w:p w14:paraId="133CD1C5" w14:textId="7A443E3A" w:rsidR="003F7CBE" w:rsidRPr="003F7CBE" w:rsidRDefault="003F7CBE" w:rsidP="002A0D4A">
            <w:pPr>
              <w:ind w:left="-108" w:firstLine="0"/>
              <w:rPr>
                <w:sz w:val="18"/>
              </w:rPr>
            </w:pPr>
          </w:p>
        </w:tc>
      </w:tr>
    </w:tbl>
    <w:p w14:paraId="36335095" w14:textId="77777777" w:rsidR="00BD7DA0" w:rsidRDefault="00BD7DA0" w:rsidP="00060C6B">
      <w:pPr>
        <w:ind w:left="0" w:firstLine="0"/>
        <w:rPr>
          <w:i/>
        </w:rPr>
      </w:pPr>
    </w:p>
    <w:p w14:paraId="446D2F58" w14:textId="3DAE9468" w:rsidR="00BD7DA0" w:rsidRPr="004F6C1D" w:rsidRDefault="008F7F7E" w:rsidP="004F6C1D">
      <w:pPr>
        <w:ind w:left="0" w:firstLine="0"/>
        <w:rPr>
          <w:b/>
          <w:lang w:val="en-US"/>
        </w:rPr>
      </w:pPr>
      <w:r>
        <w:rPr>
          <w:b/>
          <w:lang w:val="en-US"/>
        </w:rPr>
        <w:t>PENDAHULUAN</w:t>
      </w:r>
    </w:p>
    <w:p w14:paraId="08B2BAFD" w14:textId="03D0ECC4" w:rsidR="0091562D" w:rsidRDefault="005719F4" w:rsidP="0091562D">
      <w:pPr>
        <w:ind w:left="0" w:firstLine="709"/>
        <w:rPr>
          <w:lang w:val="en-ID"/>
        </w:rPr>
      </w:pPr>
      <w:r w:rsidRPr="005719F4">
        <w:t>Kompetensi komunikasi merupakan keterampilan esensial yang harus dimiliki mahasiswa untuk menghadapi tuntutan akademik maupun dunia kerja</w:t>
      </w:r>
      <w:r w:rsidR="00F37A89">
        <w:t xml:space="preserve"> </w:t>
      </w:r>
      <w:r w:rsidR="00C65058">
        <w:rPr>
          <w:lang w:val="en-ID"/>
        </w:rPr>
        <w:fldChar w:fldCharType="begin" w:fldLock="1"/>
      </w:r>
      <w:r w:rsidR="009F598A">
        <w:instrText>ADDIN CSL_CITATION {"citationItems":[{"id":"ITEM-1","itemData":{"abstract":"… yang relevan, akurat dan tepat waktu, yang digunakan untuk keperluan pribadi, bisnis, dan pemerintahan dan merupakan informasi yang strategis untuk pengambilan keputusan. …","author":[{"dropping-particle":"","family":"Andika","given":"Bramanti Wisnu","non-dropping-particle":"","parse-names":false,"suffix":""},{"dropping-particle":"","family":"Sari","given":"Ratna Candra","non-dropping-particle":"","parse-names":false,"suffix":""}],"container-title":"Jurnal Profita","id":"ITEM-1","issue":"6","issued":{"date-parts":[["2021"]]},"page":"41-64","title":"Analisis Pengaruh Kompetensi, Kemampuan Komunikasi, Adaptabilitas, Work Ethic, Logical Thinking, dan Penguasaan Teknologi Terhadap Kesiapan Kerja Akuntan","type":"article-journal","volume":"9"},"uris":["http://www.mendeley.com/documents/?uuid=cfe7c1d2-d7e0-4385-ba35-3328291e6c12","http://www.mendeley.com/documents/?uuid=5c01dede-c633-49f1-8aaf-4cee33df9cc0"]}],"mendeley":{"formattedCitation":"(Andika &amp; Sari, 2021)","plainTextFormattedCitation":"(Andika &amp; Sari, 2021)","previouslyFormattedCitation":"(Andika &amp; Sari, 2021)"},"properties":{"noteIndex":0},"schema":"https://github.com/citation-style-language/schema/raw/master/csl-citation.json"}</w:instrText>
      </w:r>
      <w:r w:rsidR="00C65058">
        <w:rPr>
          <w:lang w:val="en-ID"/>
        </w:rPr>
        <w:fldChar w:fldCharType="separate"/>
      </w:r>
      <w:r w:rsidR="00C2749E" w:rsidRPr="00D90175">
        <w:rPr>
          <w:noProof/>
        </w:rPr>
        <w:t>(Andika &amp; Sari, 2021)</w:t>
      </w:r>
      <w:r w:rsidR="00C65058">
        <w:rPr>
          <w:lang w:val="en-ID"/>
        </w:rPr>
        <w:fldChar w:fldCharType="end"/>
      </w:r>
      <w:r w:rsidR="00D90175">
        <w:t xml:space="preserve">. </w:t>
      </w:r>
      <w:r w:rsidRPr="005719F4">
        <w:t>Oleh karena itu, perguruan tinggi tidak hanya berperan dalam memberikan pengetahuan teoritis, tetapi juga dituntut untuk mengembangkan keterampilan praktis yang dapat diterapkan secara nyata oleh mahasiswa</w:t>
      </w:r>
      <w:r w:rsidR="00E20FBB">
        <w:t xml:space="preserve"> </w:t>
      </w:r>
      <w:r w:rsidR="00E20FBB">
        <w:fldChar w:fldCharType="begin" w:fldLock="1"/>
      </w:r>
      <w:r w:rsidR="003C2CED">
        <w:instrText>ADDIN CSL_CITATION {"citationItems":[{"id":"ITEM-1","itemData":{"author":[{"dropping-particle":"","family":"P","given":"Khoirunnisa","non-dropping-particle":"","parse-names":false,"suffix":""},{"dropping-particle":"","family":"Simanjuntak","given":"Dhea P","non-dropping-particle":"","parse-names":false,"suffix":""},{"dropping-particle":"","family":"Telaumbanua","given":"Destaberi","non-dropping-particle":"","parse-names":false,"suffix":""},{"dropping-particle":"","family":"Manullang","given":"Indah Noviyanti Br","non-dropping-particle":"","parse-names":false,"suffix":""}],"container-title":"Jurnal Lentera Pendidikan Pusat Penelitian LPPM UM Metro","id":"ITEM-1","issue":"2","issued":{"date-parts":[["2025"]]},"page":"221-231","title":"Studi Deskriptif Minat Mahasiswa Terhadap Prodi Pendidikan Teknologi Informatika dan Komputer di Universitas Negeri Medan","type":"article-journal","volume":"10"},"uris":["http://www.mendeley.com/documents/?uuid=c9fafe78-5d92-48b3-bfe4-8635ae9c1d5d","http://www.mendeley.com/documents/?uuid=7034087e-8dd0-4db1-9b26-83efb537061c"]}],"mendeley":{"formattedCitation":"(P et al., 2025)","plainTextFormattedCitation":"(P et al., 2025)","previouslyFormattedCitation":"(P et al., 2025)"},"properties":{"noteIndex":0},"schema":"https://github.com/citation-style-language/schema/raw/master/csl-citation.json"}</w:instrText>
      </w:r>
      <w:r w:rsidR="00E20FBB">
        <w:fldChar w:fldCharType="separate"/>
      </w:r>
      <w:r w:rsidR="00E20FBB" w:rsidRPr="00E20FBB">
        <w:rPr>
          <w:noProof/>
        </w:rPr>
        <w:t>(P et al., 2025)</w:t>
      </w:r>
      <w:r w:rsidR="00E20FBB">
        <w:fldChar w:fldCharType="end"/>
      </w:r>
      <w:r w:rsidR="00F37A89">
        <w:t xml:space="preserve">. </w:t>
      </w:r>
      <w:r w:rsidRPr="005719F4">
        <w:t xml:space="preserve">Dalam konteks </w:t>
      </w:r>
      <w:r w:rsidRPr="005719F4">
        <w:rPr>
          <w:i/>
          <w:iCs/>
        </w:rPr>
        <w:t>public relations</w:t>
      </w:r>
      <w:r w:rsidRPr="005719F4">
        <w:t>, kemampuan komunikasi yang efektif memegang peranan sangat penting</w:t>
      </w:r>
      <w:r>
        <w:t xml:space="preserve"> </w:t>
      </w:r>
      <w:r w:rsidR="00721AB9">
        <w:rPr>
          <w:i/>
          <w:iCs/>
        </w:rPr>
        <w:fldChar w:fldCharType="begin" w:fldLock="1"/>
      </w:r>
      <w:r w:rsidR="005709BC">
        <w:rPr>
          <w:i/>
          <w:iCs/>
        </w:rPr>
        <w:instrText>ADDIN CSL_CITATION {"citationItems":[{"id":"ITEM-1","itemData":{"abstract":"Effective communication has a crucial role in the realm of public relations. Communication effectiveness is realized when the message conveyed by the communicator is appropriate and identical to the message received by the communicant, without any reduction or addition of words that might give rise to wrong interpretations. In the context of public relations, effective communication has a major impact on the quality of relations between an organization and its public. A public relations practitioner's ability to communicate effectively has the potential to form a positive image of the organization. This article is the result of a literature review detailing aspects of communication and public relations, with the aim of realizing effective communication in the context of public relations. Effective communication strategies in public relations are directed at establishing positive relationships with the public as well as aspirations to create a positive view of the organization among the public. Therefore, it is important for a public relations practitioner to have superior communication skills.","author":[{"dropping-particle":"","family":"Salsabila","given":"Julia","non-dropping-particle":"","parse-names":false,"suffix":""},{"dropping-particle":"","family":"Juliandrianti","given":"Marcha","non-dropping-particle":"","parse-names":false,"suffix":""},{"dropping-particle":"","family":"Luqyana","given":"Khairunnisa","non-dropping-particle":"","parse-names":false,"suffix":""},{"dropping-particle":"Al","family":"Kadri","given":"Hanif","non-dropping-particle":"","parse-names":false,"suffix":""},{"dropping-particle":"","family":"Setiawan","given":"Merika","non-dropping-particle":"","parse-names":false,"suffix":""}],"container-title":"Jurnal Common","id":"ITEM-1","issue":"2","issued":{"date-parts":[["2023"]]},"page":"189-199","title":"Urgensi Komunikasi Efektif Dalam Public Relations","type":"article-journal","volume":"7"},"uris":["http://www.mendeley.com/documents/?uuid=32b87c02-47a9-4af3-820c-e6dc87761977","http://www.mendeley.com/documents/?uuid=df18cd71-eab4-41ab-8369-45c01a985e40"]}],"mendeley":{"formattedCitation":"(Salsabila et al., 2023)","plainTextFormattedCitation":"(Salsabila et al., 2023)","previouslyFormattedCitation":"(Salsabila et al., 2023)"},"properties":{"noteIndex":0},"schema":"https://github.com/citation-style-language/schema/raw/master/csl-citation.json"}</w:instrText>
      </w:r>
      <w:r w:rsidR="00721AB9">
        <w:rPr>
          <w:i/>
          <w:iCs/>
        </w:rPr>
        <w:fldChar w:fldCharType="separate"/>
      </w:r>
      <w:r w:rsidR="00620068" w:rsidRPr="00620068">
        <w:rPr>
          <w:iCs/>
          <w:noProof/>
        </w:rPr>
        <w:t>(Salsabila et al., 2023)</w:t>
      </w:r>
      <w:r w:rsidR="00721AB9">
        <w:rPr>
          <w:i/>
          <w:iCs/>
        </w:rPr>
        <w:fldChar w:fldCharType="end"/>
      </w:r>
      <w:r w:rsidR="00721AB9">
        <w:rPr>
          <w:i/>
          <w:iCs/>
        </w:rPr>
        <w:t>.</w:t>
      </w:r>
      <w:r w:rsidR="0001536B" w:rsidRPr="0001536B">
        <w:rPr>
          <w:lang w:val="en-ID"/>
        </w:rPr>
        <w:t xml:space="preserve"> </w:t>
      </w:r>
      <w:r w:rsidRPr="005719F4">
        <w:t xml:space="preserve">Sejalan dengan hal tersebut, </w:t>
      </w:r>
      <w:r w:rsidR="001916F6" w:rsidRPr="001916F6">
        <w:t>Mata kuliah Manajemen Humas dan Public Relations berperan penting dan strategis dalam membangun serta mengembangkan kompetensi komunikasi mahasiswa.</w:t>
      </w:r>
      <w:r w:rsidRPr="005719F4">
        <w:t>, khususnya di Program Studi Manajemen Pendidikan Islam UIN Ar-Raniry Banda Aceh.</w:t>
      </w:r>
    </w:p>
    <w:p w14:paraId="7BD87493" w14:textId="556D8F4F" w:rsidR="00C65058" w:rsidRDefault="00C65058" w:rsidP="00C65058">
      <w:pPr>
        <w:ind w:left="0" w:firstLine="709"/>
      </w:pPr>
      <w:r>
        <w:rPr>
          <w:lang w:val="en-ID"/>
        </w:rPr>
        <w:t xml:space="preserve">Kompetensi komunikasi sangat erat kaitanya dengan profil lulusan program studi ini. </w:t>
      </w:r>
      <w:r w:rsidR="00911681" w:rsidRPr="00911681">
        <w:t>Lulusan Program Sarjana Manajemen Pendidikan Islam memiliki peluang berkarier sebagai tenaga kependidikan atau tenaga administrasi pada lembaga pendidikan Islam maupun lembaga pendidikan lainnya yang berlandaskan visi keislaman</w:t>
      </w:r>
      <w:r>
        <w:t>, asisten peneliti pendid</w:t>
      </w:r>
      <w:r w:rsidR="00911681">
        <w:t>i</w:t>
      </w:r>
      <w:r>
        <w:t xml:space="preserve">kan, asisten konsultan pendidikan dan edupreneur </w:t>
      </w:r>
      <w:r>
        <w:fldChar w:fldCharType="begin" w:fldLock="1"/>
      </w:r>
      <w:r w:rsidR="00E20FBB">
        <w:instrText>ADDIN CSL_CITATION {"citationItems":[{"id":"ITEM-1","itemData":{"abstract":"Penelitian ini hadir untuk memberikan informasi yang lebih luas dan mendalam tentang: 1) mengetahui kompetensi kerja lulusan alumni prodi magister MPI FITK UINSU Medan di dunia kerja, 2) mengetahui kompetensi pengetahuan lulusan alumni prodi magister MPI FITK UINSU Medan di dunia kerja, 3) mengetahui kompetensi manajerial lulusan alumni prodi magister MPI FITK UINSU Medan di dunia kerja. Metode yang digunakan dalam penelitian ini adalah dengan pendekatan mixed methods denghan model concurrent embedded.Subjek dalam penelitian ini berjumlah 35 orang. Teknik pengumpulan data menggunakan observasi, wawancara, studi dokumentasi dan angket. Data dianalisis dengan menggunakan kondensasi, display, penarikan kesimpulandan analisis deskriptif kuantitatif. Hasil penelitian ini mengungkapkan bahwa: 1) kompetensikerja lulusan alumni prodi magister MPI FITK UINSU Medandidunia kerja sangat memuaskanpengguna lulusan. Secara kuantitatif berada pada angka 90, 2) kompetensipengetahuan alumni prodi magister MPI FITK UINSU Medandidunia kerja sangat memuaskanpengguna lulusan. Secara kuantitatif berada pada angka 95, 3) kompetensi manajerial lulusan alumni prodi magister MPI FITK UINSU Medandidunia kerja sangat memuaskanpengguna lulusan. Secara kuantitatif berada pada angka 90.Kata kunci: Kompetensi, Alumni, Dunia Kerja","author":[{"dropping-particle":"","family":"Rohman","given":"Fatkhur","non-dropping-particle":"","parse-names":false,"suffix":""},{"dropping-particle":"","family":"Syukri","given":"Makmur","non-dropping-particle":"","parse-names":false,"suffix":""},{"dropping-particle":"","family":"Suciyandhani","given":"Adinda","non-dropping-particle":"","parse-names":false,"suffix":""}],"container-title":"Jurnal Kependidikan Didaktika","id":"ITEM-1","issue":"1","issued":{"date-parts":[["2025"]]},"page":"1287-1298","title":"Analisis Kompetensi Lulusan Pendidikan Islam di Dunia Kerja Magister Manajemen","type":"article-journal","volume":"14"},"uris":["http://www.mendeley.com/documents/?uuid=ced388e3-e3c2-4767-9c4f-7140e2f79619","http://www.mendeley.com/documents/?uuid=fceb1574-cabf-442e-8026-b5680841ec37"]}],"mendeley":{"formattedCitation":"(Rohman et al., 2025)","plainTextFormattedCitation":"(Rohman et al., 2025)","previouslyFormattedCitation":"(Rohman et al., 2025)"},"properties":{"noteIndex":0},"schema":"https://github.com/citation-style-language/schema/raw/master/csl-citation.json"}</w:instrText>
      </w:r>
      <w:r>
        <w:fldChar w:fldCharType="separate"/>
      </w:r>
      <w:r w:rsidR="00620068" w:rsidRPr="00620068">
        <w:rPr>
          <w:noProof/>
        </w:rPr>
        <w:t>(Rohman et al., 2025)</w:t>
      </w:r>
      <w:r>
        <w:fldChar w:fldCharType="end"/>
      </w:r>
      <w:r w:rsidR="00721AB9">
        <w:t>.</w:t>
      </w:r>
    </w:p>
    <w:p w14:paraId="70216B2A" w14:textId="2EF1BF11" w:rsidR="005072E0" w:rsidRDefault="005072E0" w:rsidP="00C65058">
      <w:pPr>
        <w:ind w:left="0" w:firstLine="709"/>
      </w:pPr>
      <w:r w:rsidRPr="005072E0">
        <w:lastRenderedPageBreak/>
        <w:t>Profesi</w:t>
      </w:r>
      <w:r>
        <w:t xml:space="preserve"> ini </w:t>
      </w:r>
      <w:r w:rsidRPr="005072E0">
        <w:t>sangat bergantung pada kompetensi komunikasi karena menuntut kemampuan menyampaikan informasi, membangun hubungan, dan memengaruhi pihak terkait. Komunikasi verbal, nonverbal, dan persuasif diperlukan untuk memastikan pelayanan, penelitian, dan konsultasi berjalan efektif dan profesional</w:t>
      </w:r>
      <w:r w:rsidR="00F005B1">
        <w:t xml:space="preserve"> </w:t>
      </w:r>
      <w:r>
        <w:fldChar w:fldCharType="begin" w:fldLock="1"/>
      </w:r>
      <w:r w:rsidR="00E20FBB">
        <w:instrText>ADDIN CSL_CITATION {"citationItems":[{"id":"ITEM-1","itemData":{"abstract":"… Oleh karena itu, pengembangan soft skill komunikasi interpersonal dan digital perlu … of human resources (HR). Lecturers, administrative staff, and public relations personnel play a …","author":[{"dropping-particle":"","family":"Novarita","given":"","non-dropping-particle":"","parse-names":false,"suffix":""},{"dropping-particle":"","family":"Nurlaili","given":"","non-dropping-particle":"","parse-names":false,"suffix":""},{"dropping-particle":"","family":"Mulawarman","given":"Widyatmike Gede","non-dropping-particle":"","parse-names":false,"suffix":""}],"container-title":"BEduManageRs Journal","id":"ITEM-1","issue":"1","issued":{"date-parts":[["2025"]]},"page":"101-111","title":"Pentingnya Kompetensi Komunikasi SDM Pendidikan dalam Mendukung Strategi Pemasaran Institusi","type":"article-journal","volume":"6"},"uris":["http://www.mendeley.com/documents/?uuid=caa0a7c4-ab27-45a1-84f1-094edcef6960","http://www.mendeley.com/documents/?uuid=b6627276-034c-429f-8827-6de156a6ef79"]}],"mendeley":{"formattedCitation":"(Novarita et al., 2025)","plainTextFormattedCitation":"(Novarita et al., 2025)","previouslyFormattedCitation":"(Novarita et al., 2025)"},"properties":{"noteIndex":0},"schema":"https://github.com/citation-style-language/schema/raw/master/csl-citation.json"}</w:instrText>
      </w:r>
      <w:r>
        <w:fldChar w:fldCharType="separate"/>
      </w:r>
      <w:r w:rsidR="00620068" w:rsidRPr="00620068">
        <w:rPr>
          <w:noProof/>
        </w:rPr>
        <w:t>(Novarita et al., 2025)</w:t>
      </w:r>
      <w:r>
        <w:fldChar w:fldCharType="end"/>
      </w:r>
      <w:r w:rsidR="00721AB9">
        <w:t xml:space="preserve">. Kemampuan komunikasi menjadi salah satu aspek dari kemampuan sosial. </w:t>
      </w:r>
      <w:r w:rsidR="00721AB9" w:rsidRPr="00721AB9">
        <w:rPr>
          <w:i/>
          <w:iCs/>
        </w:rPr>
        <w:t>Sofskill</w:t>
      </w:r>
      <w:r w:rsidR="00721AB9">
        <w:t xml:space="preserve"> komunikasi menjadikan profesi semakin bermakna di tengah masyarakat</w:t>
      </w:r>
      <w:r w:rsidR="009B4D5F">
        <w:t xml:space="preserve"> </w:t>
      </w:r>
      <w:r w:rsidR="00721AB9">
        <w:rPr>
          <w:rStyle w:val="FootnoteReference"/>
        </w:rPr>
        <w:fldChar w:fldCharType="begin" w:fldLock="1"/>
      </w:r>
      <w:r w:rsidR="00E20FBB">
        <w:instrText>ADDIN CSL_CITATION {"citationItems":[{"id":"ITEM-1","itemData":{"ISSN":"2721-3935","abstract":"Maksudnya adalah bahwa seseorang memiliki rasa, hati nurani yang harus dikembangkan untuk dapat mengatur dirinya sendiri dan berinteraksi dengan orang lain. Kompetensi pedagogik adalah kemampuan seorang guru dalam mengolah proses pembelajaran peserta didik. Selain itu, keterampilan pedagogik juga ditunjukkan dalam membantu, membimbing, dan memimpin peserta didik yang secara implisit dapat menumbuhkan soft skills peserta didik. Seorang guru mampu menguasai karakteristik peserta didik, menguasai teori pembelajaran, memanfaatkan teknologi informasi dalam pembelajaran, dan melakukan tindakan reflektif untuk meningkatkan kualitas pembelajaran serta memberikan kemampuan intrapersonal dan interpersonal sehingga terbentuk kepribadian yang matang dalam pembelajaran. Singkatnya, keterampilan intrapersonal meliputi kesadaran diri dan keterampilan diri, sedangkan keterampilan interpersonal mencakup kesadaran sosial dan keterampilan sosial. Hal tersebut menjadi urgensi tersendiri dalam tatanan kedewasaan anak menuju regenerasi yang akan datang. Kata kunci: Soft Skill, Teori Behavioristik","author":[{"dropping-particle":"","family":"Suardipa","given":"I Putu","non-dropping-particle":"","parse-names":false,"suffix":""},{"dropping-particle":"","family":"Widiara","given":"I Ketut","non-dropping-particle":"","parse-names":false,"suffix":""},{"dropping-particle":"","family":"Indrawati","given":"Ni Made","non-dropping-particle":"","parse-names":false,"suffix":""}],"container-title":"Edukasi: Jurnal Pendidikan Dasar","id":"ITEM-1","issue":"1","issued":{"date-parts":[["2021"]]},"page":"63-74","title":"Urgensi Soft skill dalam Perspektif Teori Behavioristik","type":"article-journal","volume":"2"},"uris":["http://www.mendeley.com/documents/?uuid=24eb976b-32e7-475c-93ac-60de79ceefee","http://www.mendeley.com/documents/?uuid=4f898363-058d-4795-8da2-823abf0f4b45"]}],"mendeley":{"formattedCitation":"(Suardipa et al., 2021)","plainTextFormattedCitation":"(Suardipa et al., 2021)","previouslyFormattedCitation":"(Suardipa et al., 2021)"},"properties":{"noteIndex":0},"schema":"https://github.com/citation-style-language/schema/raw/master/csl-citation.json"}</w:instrText>
      </w:r>
      <w:r w:rsidR="00721AB9">
        <w:rPr>
          <w:rStyle w:val="FootnoteReference"/>
        </w:rPr>
        <w:fldChar w:fldCharType="separate"/>
      </w:r>
      <w:r w:rsidR="00620068" w:rsidRPr="00620068">
        <w:rPr>
          <w:noProof/>
        </w:rPr>
        <w:t>(Suardipa et al., 2021)</w:t>
      </w:r>
      <w:r w:rsidR="00721AB9">
        <w:rPr>
          <w:rStyle w:val="FootnoteReference"/>
        </w:rPr>
        <w:fldChar w:fldCharType="end"/>
      </w:r>
      <w:r w:rsidR="00E24CF0">
        <w:t>.</w:t>
      </w:r>
    </w:p>
    <w:p w14:paraId="5502B4E7" w14:textId="32AB5EC4" w:rsidR="00A04A06" w:rsidRDefault="009A0C83" w:rsidP="00A04A06">
      <w:pPr>
        <w:ind w:left="0" w:firstLine="709"/>
      </w:pPr>
      <w:r>
        <w:t>Pendidikan dipandang sangat penting dan berkaitan erat dengan kemajuan suatu negara. Oleh sebab itu, pendidikan sudah seharusnya memberikan jawaban akan glob</w:t>
      </w:r>
      <w:r w:rsidR="00C73E1C">
        <w:t>a</w:t>
      </w:r>
      <w:r>
        <w:t xml:space="preserve">lisasi dan kebutuhan pengembangan sumber daya manusia. Dalam hal perguruan tinggi, mata kuliah menjadi wadah mendidik dan mencetak SDM yang berkualitas. </w:t>
      </w:r>
      <w:r w:rsidR="00C73E1C">
        <w:t xml:space="preserve">Oleh karena itu, mata kuliah harus memiliki hasil berupa keterampilan praktis. </w:t>
      </w:r>
      <w:r w:rsidR="000C3ABE">
        <w:t xml:space="preserve">Abdul dalam penelitianya menyebutkan proses pembelajaran pada mata kuliah </w:t>
      </w:r>
      <w:r w:rsidR="000C3ABE" w:rsidRPr="000C3ABE">
        <w:rPr>
          <w:i/>
          <w:iCs/>
        </w:rPr>
        <w:t>public speaking</w:t>
      </w:r>
      <w:r w:rsidR="000C3ABE">
        <w:t xml:space="preserve"> </w:t>
      </w:r>
      <w:r w:rsidR="000C3ABE" w:rsidRPr="000C3ABE">
        <w:t>terbukti efektif dalam meningkatkan kepercayaan diri mahasiswa dan menurunkan kecemasan berbicara di depan umu</w:t>
      </w:r>
      <w:r w:rsidR="00B76E45">
        <w:t>m</w:t>
      </w:r>
      <w:r w:rsidR="00203A9D">
        <w:fldChar w:fldCharType="begin" w:fldLock="1"/>
      </w:r>
      <w:r w:rsidR="005709BC">
        <w:instrText>ADDIN CSL_CITATION {"citationItems":[{"id":"ITEM-1","itemData":{"abstract":"Public speaking is a crucial skill for students, both in academic, professional, and social contexts. This study aims to examine the impact of a Public Speaking course on improving students' speaking skills and to identify supporting and inhibiting factors in the learning process. The study employed library research with a descriptive approach and Miles and Huberman's interactive analysis technique to evaluate data obtained from various scientific journals and credible academic sources. The results indicate that the Public Speaking course significantly contributes to increased self-confidence, reduced speaking anxiety, and mastery of verbal and nonverbal aspects of communication. Innovative learning approaches such as the flipped classroom and peer feedback have proven effective in fostering active student engagement. However, barriers remain, such as communication apprehension, lack of experience, and an unsupportive learning environment. Furthermore, demographic variables such as gender and level of study influence students' anxiety levels and success in developing speaking skills. Therefore, adaptive and interactive learning strategies are needed to optimize the effectiveness of this course. This research is expected to serve as a reference in developing a curriculum and teaching methods for public speaking that are more contextual and oriented to student needs","author":[{"dropping-particle":"","family":"Angin","given":"Abdul Azis Perangin","non-dropping-particle":"","parse-names":false,"suffix":""},{"dropping-particle":"","family":"Alfattah","given":"Farihin","non-dropping-particle":"","parse-names":false,"suffix":""},{"dropping-particle":"","family":"Safi’I","given":"Imamul","non-dropping-particle":"","parse-names":false,"suffix":""},{"dropping-particle":"","family":"Saleh","given":"Muhammad","non-dropping-particle":"","parse-names":false,"suffix":""}],"container-title":"Jurnal Edukasi dan Literasi Pendidikan","id":"ITEM-1","issue":"3","issued":{"date-parts":[["2025"]]},"title":"Pengaruh Mata Kuliah Public Speaking Terhadap Kemampuan Mahasiswa Berbicara di Depan Umum","type":"article-journal","volume":"6"},"uris":["http://www.mendeley.com/documents/?uuid=4051c4c1-c95a-4235-b5a3-63ee00d86af5"]}],"mendeley":{"formattedCitation":"(Angin et al., 2025)","plainTextFormattedCitation":"(Angin et al., 2025)","previouslyFormattedCitation":"(Angin et al., 2025)"},"properties":{"noteIndex":0},"schema":"https://github.com/citation-style-language/schema/raw/master/csl-citation.json"}</w:instrText>
      </w:r>
      <w:r w:rsidR="00203A9D">
        <w:fldChar w:fldCharType="separate"/>
      </w:r>
      <w:r w:rsidR="00203A9D" w:rsidRPr="00203A9D">
        <w:rPr>
          <w:noProof/>
        </w:rPr>
        <w:t>(Angin et al., 2025)</w:t>
      </w:r>
      <w:r w:rsidR="00203A9D">
        <w:fldChar w:fldCharType="end"/>
      </w:r>
      <w:r w:rsidR="00B76E45">
        <w:t>.</w:t>
      </w:r>
    </w:p>
    <w:p w14:paraId="358BEF74" w14:textId="7828111B" w:rsidR="00911681" w:rsidRPr="00911681" w:rsidRDefault="00A04A06" w:rsidP="00911681">
      <w:pPr>
        <w:ind w:left="0" w:firstLine="709"/>
        <w:rPr>
          <w:lang w:val="en-ID"/>
        </w:rPr>
      </w:pPr>
      <w:r>
        <w:fldChar w:fldCharType="begin" w:fldLock="1"/>
      </w:r>
      <w:r w:rsidR="005709BC">
        <w:instrText>ADDIN CSL_CITATION {"citationItems":[{"id":"ITEM-1","itemData":{"abstract":"Hasil belajar merupakan suatu hal yang selalu menjadi topik utama dalam bidang pendidikan. Asumsi tersebut berkembang dengan pertimbangan bahwa hasil belajar merupakan indikator kualitas dan kuantitas pengetahuan yang telah dicapai. Maksud penilaian hasil belajar adalah untuk mengetahui sejauh mana kemajuan kemampuan individu. Salah satu kemampuan yang harus dimiliki adalah kemampuan komunikasi antarpribadi. Agar komunikasi antarpribadi berjalan lancar dan mendapatkan hasil yang diharapkan, perlu memiliki kecakapan sosial dan kecakapan behavioral. Dengan pemberian mata kuliah salesmanship diharapkan mahasiswa lancar dalam berkomunikasi antarpribadi. Tujuan penelitian ini adalah untuk mengetahui pengaruh hasil belajar mata kuliah salesmanship terhadap kemampuan komunikasi antarpribadi mahasiswa Fakultas Ekonomi Universitas Negeri Surabaya. Penelitian ini menggunakan pendekatan kuantitatif. Populasi dalam penelitian ini adalah mahasiswa jurusan Pendidikan Ekonomi Prodi Pendidikan Tata Niaga angkatan 2011 dan mahasiswa jurusan Manajemen Pemasaran 2011 yang telah menempuh mata kuliah salesmanship. Sampel yang diambil sebanyak 109 responden ditentukan menggunakan teknik sampling jenuh. Teknik analisis data menggunakan regresi linier sederhana. Dari hasil analisis regresi linier sederhana diperoleh nilai koefisien determinasi (R Square) sebesar 39,2% dan nilai Uji t sebesar 8,308 lebih besar dari t tabel sebesar 1,66 maka hasil belajar mata kuliah salesmanship berpengaruh signifikan terhadap","author":[{"dropping-particle":"","family":"Indarsih","given":"Luluk","non-dropping-particle":"","parse-names":false,"suffix":""}],"container-title":"E-Journal Unesa","id":"ITEM-1","issued":{"date-parts":[["2014"]]},"title":"Pengaruh Hasil Belajar Mata Kuliah Salesmanship Terhadap Kemampuan Komunikasi Antarpribadi Mahasiswa Fakultas Ekonomi Universitas Negeri Surabaya","type":"article-journal"},"uris":["http://www.mendeley.com/documents/?uuid=d5e71a7f-c1fd-43db-a2d0-1b8267028314","http://www.mendeley.com/documents/?uuid=f1887a04-7b3a-4ec3-bf54-c771d9cc1af1"]}],"mendeley":{"formattedCitation":"(Indarsih, 2014)","manualFormatting":"Indarsih","plainTextFormattedCitation":"(Indarsih, 2014)","previouslyFormattedCitation":"(Indarsih, 2014)"},"properties":{"noteIndex":0},"schema":"https://github.com/citation-style-language/schema/raw/master/csl-citation.json"}</w:instrText>
      </w:r>
      <w:r>
        <w:fldChar w:fldCharType="separate"/>
      </w:r>
      <w:r w:rsidRPr="00D02033">
        <w:rPr>
          <w:noProof/>
        </w:rPr>
        <w:t>Indarsih</w:t>
      </w:r>
      <w:r>
        <w:fldChar w:fldCharType="end"/>
      </w:r>
      <w:r>
        <w:t xml:space="preserve">  </w:t>
      </w:r>
      <w:r>
        <w:fldChar w:fldCharType="begin" w:fldLock="1"/>
      </w:r>
      <w:r w:rsidR="005709BC">
        <w:instrText>ADDIN CSL_CITATION {"citationItems":[{"id":"ITEM-1","itemData":{"abstract":"Hasil belajar merupakan suatu hal yang selalu menjadi topik utama dalam bidang pendidikan. Asumsi tersebut berkembang dengan pertimbangan bahwa hasil belajar merupakan indikator kualitas dan kuantitas pengetahuan yang telah dicapai. Maksud penilaian hasil belajar adalah untuk mengetahui sejauh mana kemajuan kemampuan individu. Salah satu kemampuan yang harus dimiliki adalah kemampuan komunikasi antarpribadi. Agar komunikasi antarpribadi berjalan lancar dan mendapatkan hasil yang diharapkan, perlu memiliki kecakapan sosial dan kecakapan behavioral. Dengan pemberian mata kuliah salesmanship diharapkan mahasiswa lancar dalam berkomunikasi antarpribadi. Tujuan penelitian ini adalah untuk mengetahui pengaruh hasil belajar mata kuliah salesmanship terhadap kemampuan komunikasi antarpribadi mahasiswa Fakultas Ekonomi Universitas Negeri Surabaya. Penelitian ini menggunakan pendekatan kuantitatif. Populasi dalam penelitian ini adalah mahasiswa jurusan Pendidikan Ekonomi Prodi Pendidikan Tata Niaga angkatan 2011 dan mahasiswa jurusan Manajemen Pemasaran 2011 yang telah menempuh mata kuliah salesmanship. Sampel yang diambil sebanyak 109 responden ditentukan menggunakan teknik sampling jenuh. Teknik analisis data menggunakan regresi linier sederhana. Dari hasil analisis regresi linier sederhana diperoleh nilai koefisien determinasi (R Square) sebesar 39,2% dan nilai Uji t sebesar 8,308 lebih besar dari t tabel sebesar 1,66 maka hasil belajar mata kuliah salesmanship berpengaruh signifikan terhadap","author":[{"dropping-particle":"","family":"Indarsih","given":"Luluk","non-dropping-particle":"","parse-names":false,"suffix":""}],"container-title":"E-Journal Unesa","id":"ITEM-1","issued":{"date-parts":[["2014"]]},"title":"Pengaruh Hasil Belajar Mata Kuliah Salesmanship Terhadap Kemampuan Komunikasi Antarpribadi Mahasiswa Fakultas Ekonomi Universitas Negeri Surabaya","type":"article-journal"},"suppress-author":1,"uris":["http://www.mendeley.com/documents/?uuid=d5e71a7f-c1fd-43db-a2d0-1b8267028314","http://www.mendeley.com/documents/?uuid=f1887a04-7b3a-4ec3-bf54-c771d9cc1af1"]}],"mendeley":{"formattedCitation":"(2014)","plainTextFormattedCitation":"(2014)","previouslyFormattedCitation":"(2014)"},"properties":{"noteIndex":0},"schema":"https://github.com/citation-style-language/schema/raw/master/csl-citation.json"}</w:instrText>
      </w:r>
      <w:r>
        <w:fldChar w:fldCharType="separate"/>
      </w:r>
      <w:r w:rsidRPr="00A04A06">
        <w:rPr>
          <w:noProof/>
        </w:rPr>
        <w:t>(2014)</w:t>
      </w:r>
      <w:r>
        <w:fldChar w:fldCharType="end"/>
      </w:r>
      <w:r>
        <w:t xml:space="preserve"> </w:t>
      </w:r>
      <w:r w:rsidR="005F10A1" w:rsidRPr="00A04A06">
        <w:t xml:space="preserve">menyimpulkan bahwa </w:t>
      </w:r>
      <w:r w:rsidR="00911681" w:rsidRPr="00911681">
        <w:rPr>
          <w:lang w:val="en-ID"/>
        </w:rPr>
        <w:t xml:space="preserve">mata kuliah </w:t>
      </w:r>
      <w:r w:rsidR="00911681" w:rsidRPr="00911681">
        <w:rPr>
          <w:i/>
          <w:iCs/>
          <w:lang w:val="en-ID"/>
        </w:rPr>
        <w:t>Salesmanship</w:t>
      </w:r>
      <w:r w:rsidR="00911681" w:rsidRPr="00911681">
        <w:rPr>
          <w:lang w:val="en-ID"/>
        </w:rPr>
        <w:t xml:space="preserve"> berpengaruh terhadap kemampuan komunikasi antarpribadi mahasiswa Fakultas Ekonomi Universitas Negeri Surabaya dengan kontribusi sebesar 39,2%. Mata kuliah tersebut memiliki koefisien korelasi sebesar 0,626 terhadap kemampuan komunikasi antarpribadi mahasiswa, yang mengindikasikan adanya hubungan yang kuat. Hal ini menunjukkan bahwa mata kuliah </w:t>
      </w:r>
      <w:r w:rsidR="00911681" w:rsidRPr="00911681">
        <w:rPr>
          <w:i/>
          <w:iCs/>
          <w:lang w:val="en-ID"/>
        </w:rPr>
        <w:t>Salesmanship</w:t>
      </w:r>
      <w:r w:rsidR="00911681" w:rsidRPr="00911681">
        <w:rPr>
          <w:lang w:val="en-ID"/>
        </w:rPr>
        <w:t xml:space="preserve"> berperan signifikan dalam meningkatkan kemampuan komunikasi antarpribadi mahasiswa Fakultas Ekonomi Universitas Negeri Surabaya.</w:t>
      </w:r>
    </w:p>
    <w:p w14:paraId="4BBC2352" w14:textId="6E18C874" w:rsidR="0091562D" w:rsidRPr="0091562D" w:rsidRDefault="004A4709" w:rsidP="0091562D">
      <w:pPr>
        <w:ind w:left="0" w:firstLine="709"/>
        <w:rPr>
          <w:lang w:val="en-ID"/>
        </w:rPr>
      </w:pPr>
      <w:r w:rsidRPr="004A4709">
        <w:t xml:space="preserve">Pengembangan kompetensi komunikasi dalam pembelajaran mata kuliah Manajemen Humas dan </w:t>
      </w:r>
      <w:r w:rsidRPr="004A4709">
        <w:rPr>
          <w:i/>
          <w:iCs/>
        </w:rPr>
        <w:t>Public Relations</w:t>
      </w:r>
      <w:r w:rsidRPr="004A4709">
        <w:t xml:space="preserve"> dapat dijelaskan melalui kerangka Taksonomi Bloom, yang mengklasifikasikan hasil belajar ke dalam tiga ranah utama, yaitu kognitif, afektif, dan psikomotorik. Dalam konteks ini, pembelajaran tidak hanya diarahkan pada penguasaan pengetahuan konseptual</w:t>
      </w:r>
      <w:r>
        <w:t xml:space="preserve">, </w:t>
      </w:r>
      <w:r w:rsidRPr="004A4709">
        <w:t>tetapi juga pada pembentukan sikap profesional, etika komunikasi, serta kepekaan sosial mahasiswa</w:t>
      </w:r>
      <w:r w:rsidR="005709BC">
        <w:fldChar w:fldCharType="begin" w:fldLock="1"/>
      </w:r>
      <w:r w:rsidR="005709BC">
        <w:instrText>ADDIN CSL_CITATION {"citationItems":[{"id":"ITEM-1","itemData":{"author":[{"dropping-particle":"","family":"Fatmawati","given":"Sri","non-dropping-particle":"","parse-names":false,"suffix":""}],"container-title":"EduSains Volume","id":"ITEM-1","issue":"2","issued":{"date-parts":[["0"]]},"title":"Perumusan Tujuan Pembelajaran dan Soal Kognitif Berorientasi Pada Revisi Taksonomi Bloom Dalam Pembelajaran Fisika Formulation","type":"article-journal","volume":"1"},"uris":["http://www.mendeley.com/documents/?uuid=c82d61a1-cd9e-476f-bce0-240bedb8eb34"]}],"mendeley":{"formattedCitation":"(Fatmawati, n.d.)","plainTextFormattedCitation":"(Fatmawati, n.d.)","previouslyFormattedCitation":"(Fatmawati, n.d.)"},"properties":{"noteIndex":0},"schema":"https://github.com/citation-style-language/schema/raw/master/csl-citation.json"}</w:instrText>
      </w:r>
      <w:r w:rsidR="005709BC">
        <w:fldChar w:fldCharType="separate"/>
      </w:r>
      <w:r w:rsidR="005709BC" w:rsidRPr="005709BC">
        <w:rPr>
          <w:noProof/>
        </w:rPr>
        <w:t>(Fatmawati, n.d.)</w:t>
      </w:r>
      <w:r w:rsidR="005709BC">
        <w:fldChar w:fldCharType="end"/>
      </w:r>
      <w:r>
        <w:t>.</w:t>
      </w:r>
      <w:r w:rsidR="0091562D" w:rsidRPr="00495E55">
        <w:t xml:space="preserve"> Kompetensi komunikasi termasuk dalam ranah psikomotorik karena tercermin dari kemampuan mahasiswa dalam mempraktikkan keterampilan komunikasi secara langsung. Ranah ini menekankan aspek keterampilan dan performa yang dapat diamati dalam proses interaksi</w:t>
      </w:r>
      <w:r w:rsidR="00D12AAB">
        <w:t xml:space="preserve"> </w:t>
      </w:r>
      <w:r w:rsidR="0001536B">
        <w:rPr>
          <w:lang w:val="en-ID"/>
        </w:rPr>
        <w:fldChar w:fldCharType="begin" w:fldLock="1"/>
      </w:r>
      <w:r w:rsidR="00E20FBB">
        <w:instrText>ADDIN CSL_CITATION {"citationItems":[{"id":"ITEM-1","itemData":{"ISSN":"2829-9663","abstract":"Penelitian ini bertujuan untuk mengetahui dan mendeskripsikan tentang tujuan pendidikan taksonomi bloom revisi serta implementasinya dalam pembelajaran matematika. Pendekatan yang digunakan berupa pendekatan kualitatif dengan jenis penelitian studi pustaka (library Research). Taksonomi Bloom merupakan suatu tingkatan dalam mengidentifikasikan keterampilan siswa dari jenjang yang dasar sampai yang tertinggi sebagaimana termuat dalam buku handbook. Namun demikian seiring berkembangnya ilmu pengetahuan, teori taksonomi bloom kemudian mendapatkan revisi. Dari yang sebelumnya hanya terdapat dimensi pengetahuan, direvisi menjadi 2 dimensi yaitu dimensi proses kognitif dan dimensi pengetahuan. Dimensi proses kognitif tersebut meliputi mengingat, memahami, mengaplikasikan, menganalisis, mengevaluasi, dan menciptakan. Sementara pada dimensi pengetahuan masih sama dengan sebelumnya yang meliputi pengetahuan faktual, konseptual, prosedural, serta metakognitif. Teori ini dapat di implementasikan dalam pembelajaran matematika baik sebagai intruksi pengajaran maupun assesment dari analisis soal.","author":[{"dropping-particle":"","family":"Khalishah","given":"Nailatul","non-dropping-particle":"","parse-names":false,"suffix":""},{"dropping-particle":"","family":"Iklilah","given":"Nur","non-dropping-particle":"","parse-names":false,"suffix":""},{"dropping-particle":"","family":"Jurusan","given":"Mahasiswa","non-dropping-particle":"","parse-names":false,"suffix":""},{"dropping-particle":"","family":"Matematika","given":"Tadris","non-dropping-particle":"","parse-names":false,"suffix":""}],"container-title":"SANTIKA : Seminar Nasional  Tadris Matematika","id":"ITEM-1","issued":{"date-parts":[["2021"]]},"page":"248-266","title":"Taksonomi Bloom (Revisi): Tujuan Pendidikan dan Implementasinya dalam Pembelajaran Matematika","type":"article-journal","volume":"1"},"uris":["http://www.mendeley.com/documents/?uuid=5284c3b2-d2bc-4d34-aaa8-e50e36999d58","http://www.mendeley.com/documents/?uuid=7b564ad0-9144-4439-9d83-fd194646dac9"]}],"mendeley":{"formattedCitation":"(Khalishah et al., 2021)","plainTextFormattedCitation":"(Khalishah et al., 2021)","previouslyFormattedCitation":"(Khalishah et al., 2021)"},"properties":{"noteIndex":0},"schema":"https://github.com/citation-style-language/schema/raw/master/csl-citation.json"}</w:instrText>
      </w:r>
      <w:r w:rsidR="0001536B">
        <w:rPr>
          <w:lang w:val="en-ID"/>
        </w:rPr>
        <w:fldChar w:fldCharType="separate"/>
      </w:r>
      <w:r w:rsidR="00620068" w:rsidRPr="00620068">
        <w:rPr>
          <w:noProof/>
          <w:lang w:val="en-ID"/>
        </w:rPr>
        <w:t>(Khalishah et al., 2021)</w:t>
      </w:r>
      <w:r w:rsidR="0001536B">
        <w:rPr>
          <w:lang w:val="en-ID"/>
        </w:rPr>
        <w:fldChar w:fldCharType="end"/>
      </w:r>
      <w:r w:rsidR="00D12AAB">
        <w:rPr>
          <w:lang w:val="en-ID"/>
        </w:rPr>
        <w:t>.</w:t>
      </w:r>
    </w:p>
    <w:p w14:paraId="0BA3EF76" w14:textId="5CAE75FA" w:rsidR="0091562D" w:rsidRDefault="0095714E" w:rsidP="0091562D">
      <w:pPr>
        <w:ind w:left="0" w:firstLine="709"/>
        <w:rPr>
          <w:lang w:val="en-ID"/>
        </w:rPr>
      </w:pPr>
      <w:r>
        <w:rPr>
          <w:lang w:val="en-ID"/>
        </w:rPr>
        <w:fldChar w:fldCharType="begin" w:fldLock="1"/>
      </w:r>
      <w:r>
        <w:rPr>
          <w:lang w:val="en-ID"/>
        </w:rPr>
        <w:instrText>ADDIN CSL_CITATION {"citationItems":[{"id":"ITEM-1","itemData":{"author":[{"dropping-particle":"","family":"Mulyana","given":"Dedy","non-dropping-particle":"","parse-names":false,"suffix":""}],"id":"ITEM-1","issued":{"date-parts":[["2015"]]},"number-of-pages":"1-410","publisher":"PT Remaja Rosdakarta","publisher-place":"Bandung","title":"Ilmu Komunikasi Suatu Pengantar","type":"book"},"uris":["http://www.mendeley.com/documents/?uuid=f198ef8a-1182-447d-9623-e4bcf22f7ae8"]}],"mendeley":{"formattedCitation":"(Mulyana, 2015)","plainTextFormattedCitation":"(Mulyana, 2015)","previouslyFormattedCitation":"(Mulyana, 2015a)"},"properties":{"noteIndex":0},"schema":"https://github.com/citation-style-language/schema/raw/master/csl-citation.json"}</w:instrText>
      </w:r>
      <w:r>
        <w:rPr>
          <w:lang w:val="en-ID"/>
        </w:rPr>
        <w:fldChar w:fldCharType="separate"/>
      </w:r>
      <w:r w:rsidRPr="0095714E">
        <w:rPr>
          <w:noProof/>
          <w:lang w:val="en-ID"/>
        </w:rPr>
        <w:t>(Mulyana, 2015)</w:t>
      </w:r>
      <w:r>
        <w:rPr>
          <w:lang w:val="en-ID"/>
        </w:rPr>
        <w:fldChar w:fldCharType="end"/>
      </w:r>
      <w:r>
        <w:rPr>
          <w:lang w:val="en-ID"/>
        </w:rPr>
        <w:t xml:space="preserve"> </w:t>
      </w:r>
      <w:r w:rsidR="00B13D79">
        <w:rPr>
          <w:lang w:val="en-ID"/>
        </w:rPr>
        <w:t xml:space="preserve">mengakategorikan </w:t>
      </w:r>
      <w:r w:rsidR="002D4969">
        <w:rPr>
          <w:lang w:val="en-ID"/>
        </w:rPr>
        <w:t>k</w:t>
      </w:r>
      <w:r w:rsidR="0091562D" w:rsidRPr="0091562D">
        <w:rPr>
          <w:lang w:val="en-ID"/>
        </w:rPr>
        <w:t xml:space="preserve">omunikasi </w:t>
      </w:r>
      <w:r w:rsidR="007C177A">
        <w:rPr>
          <w:lang w:val="en-ID"/>
        </w:rPr>
        <w:t>menjadi Tiga</w:t>
      </w:r>
      <w:r w:rsidR="0091562D" w:rsidRPr="0091562D">
        <w:rPr>
          <w:lang w:val="en-ID"/>
        </w:rPr>
        <w:t xml:space="preserve"> bentuk utama, yaitu komunikasi verbal, nonverbal, dan </w:t>
      </w:r>
      <w:r w:rsidR="00235A17">
        <w:rPr>
          <w:lang w:val="en-ID"/>
        </w:rPr>
        <w:t>persuasi</w:t>
      </w:r>
      <w:r w:rsidR="002D4969">
        <w:rPr>
          <w:lang w:val="en-ID"/>
        </w:rPr>
        <w:t>f</w:t>
      </w:r>
      <w:r w:rsidR="00235A17">
        <w:rPr>
          <w:lang w:val="en-ID"/>
        </w:rPr>
        <w:t>.</w:t>
      </w:r>
      <w:r w:rsidR="0091562D" w:rsidRPr="0091562D">
        <w:rPr>
          <w:lang w:val="en-ID"/>
        </w:rPr>
        <w:t xml:space="preserve"> Komunikasi verbal berkaitan dengan kemampuan menyampaikan pesan secara lisan maupun tulisan</w:t>
      </w:r>
      <w:r w:rsidR="00911681">
        <w:rPr>
          <w:lang w:val="en-ID"/>
        </w:rPr>
        <w:t>,</w:t>
      </w:r>
      <w:r w:rsidR="0091562D" w:rsidRPr="0091562D">
        <w:rPr>
          <w:lang w:val="en-ID"/>
        </w:rPr>
        <w:t xml:space="preserve"> </w:t>
      </w:r>
      <w:r w:rsidR="00911681" w:rsidRPr="00911681">
        <w:t>Bentuk komunikasi nonverbal ditunjukkan melalui ekspresi wajah, gestur tubuh, serta variasi intonasi suara</w:t>
      </w:r>
      <w:r w:rsidR="0091562D" w:rsidRPr="0091562D">
        <w:rPr>
          <w:lang w:val="en-ID"/>
        </w:rPr>
        <w:t>, sedangkan komunikasi persuasif berfokus pada kemampuan memengaruhi sikap dan perilaku. Ketiga bentuk komunikasi tersebut menuntut keterampilan praktis yang perlu dilatih melalui proses pembelajaran yang terstruktur</w:t>
      </w:r>
      <w:r w:rsidR="00DD4DE2">
        <w:rPr>
          <w:lang w:val="en-ID"/>
        </w:rPr>
        <w:t xml:space="preserve"> </w:t>
      </w:r>
      <w:r w:rsidR="00DD4DE2">
        <w:rPr>
          <w:lang w:val="en-ID"/>
        </w:rPr>
        <w:fldChar w:fldCharType="begin" w:fldLock="1"/>
      </w:r>
      <w:r w:rsidR="003C2CED">
        <w:rPr>
          <w:lang w:val="en-ID"/>
        </w:rPr>
        <w:instrText>ADDIN CSL_CITATION {"citationItems":[{"id":"ITEM-1","itemData":{"ISBN":"9795140302","author":[{"dropping-particle":"","family":"Effendy","given":"Onong Uchjana","non-dropping-particle":"","parse-names":false,"suffix":""}],"id":"ITEM-1","issued":{"date-parts":[["2009"]]},"publisher":"Remaja Roesdakarya","publisher-place":"Bandung","title":"Ilmu Komunikasi, Teori dan Praktik","type":"book"},"uris":["http://www.mendeley.com/documents/?uuid=9b02b605-bd56-43ae-a3ce-2a0100297d82","http://www.mendeley.com/documents/?uuid=c07bffbf-af8d-4451-b0d9-9307fb5c64ad"]}],"mendeley":{"formattedCitation":"(Effendy, 2009)","manualFormatting":"(Effendy, 2009)","plainTextFormattedCitation":"(Effendy, 2009)","previouslyFormattedCitation":"(Effendy, 2009)"},"properties":{"noteIndex":0},"schema":"https://github.com/citation-style-language/schema/raw/master/csl-citation.json"}</w:instrText>
      </w:r>
      <w:r w:rsidR="00DD4DE2">
        <w:rPr>
          <w:lang w:val="en-ID"/>
        </w:rPr>
        <w:fldChar w:fldCharType="separate"/>
      </w:r>
      <w:r w:rsidR="00DD4DE2" w:rsidRPr="00DD4DE2">
        <w:rPr>
          <w:noProof/>
          <w:lang w:val="en-ID"/>
        </w:rPr>
        <w:t>(Effendy, 2009)</w:t>
      </w:r>
      <w:r w:rsidR="00DD4DE2">
        <w:rPr>
          <w:lang w:val="en-ID"/>
        </w:rPr>
        <w:fldChar w:fldCharType="end"/>
      </w:r>
      <w:r w:rsidR="00781DEA">
        <w:rPr>
          <w:lang w:val="en-ID"/>
        </w:rPr>
        <w:t>.</w:t>
      </w:r>
    </w:p>
    <w:p w14:paraId="4642A0D4" w14:textId="2082EF68" w:rsidR="00A068F9" w:rsidRDefault="00234303" w:rsidP="002150F0">
      <w:pPr>
        <w:ind w:left="0" w:firstLine="709"/>
      </w:pPr>
      <w:r>
        <w:rPr>
          <w:lang w:val="en-ID"/>
        </w:rPr>
        <w:t xml:space="preserve">Salah satu mata kuliah pada </w:t>
      </w:r>
      <w:r w:rsidR="007C177A">
        <w:rPr>
          <w:lang w:val="en-ID"/>
        </w:rPr>
        <w:t>Program Studi</w:t>
      </w:r>
      <w:r w:rsidR="005706AE" w:rsidRPr="005706AE">
        <w:t xml:space="preserve"> Manajemen Pendidikan Islam</w:t>
      </w:r>
      <w:r>
        <w:t xml:space="preserve"> </w:t>
      </w:r>
      <w:r w:rsidR="00825A38">
        <w:t xml:space="preserve">UIN Ar-Raniry Banda Aceh </w:t>
      </w:r>
      <w:r>
        <w:t xml:space="preserve">adalah manajemen humas. </w:t>
      </w:r>
      <w:r w:rsidR="00825A38">
        <w:t>Dalam implementasiannya m</w:t>
      </w:r>
      <w:r>
        <w:t>ata kuliah ini</w:t>
      </w:r>
      <w:r w:rsidR="005706AE" w:rsidRPr="005706AE">
        <w:t xml:space="preserve"> menuntut penguasaan kompetensi komunikasi yang memadai, khususnya dalam</w:t>
      </w:r>
      <w:r w:rsidRPr="00234303">
        <w:t xml:space="preserve"> membekali mahasiswa dengan pemahaman dan keterampilan dalam mengelola komunikasi dan hubungan yang harmonis antara organisasi dengan publik secara terencana, efektif, dan etis, agar mendukung tercapainya tujuan organisasi</w:t>
      </w:r>
      <w:r w:rsidR="00687A6B">
        <w:t xml:space="preserve">. </w:t>
      </w:r>
      <w:r w:rsidR="00135D18">
        <w:t>Sebagai calon humas, mahasiswa dibekali ilmu mengenai peran humas dalam lembaga pendidikan, yaitu h</w:t>
      </w:r>
      <w:r w:rsidR="00687A6B">
        <w:t xml:space="preserve">umas yang </w:t>
      </w:r>
      <w:r w:rsidR="00A626FB">
        <w:t xml:space="preserve">mampu </w:t>
      </w:r>
      <w:r w:rsidR="00687A6B">
        <w:t>berperan</w:t>
      </w:r>
      <w:r>
        <w:t xml:space="preserve"> sebagai</w:t>
      </w:r>
      <w:r w:rsidR="00687A6B">
        <w:t xml:space="preserve"> komunikator yang</w:t>
      </w:r>
      <w:r>
        <w:t xml:space="preserve"> </w:t>
      </w:r>
      <w:r w:rsidR="00687A6B">
        <w:t>m</w:t>
      </w:r>
      <w:r w:rsidR="00687A6B" w:rsidRPr="00687A6B">
        <w:t>enjembatani komunikasi antara sekolah dengan orang tua, masyarakat, dunia industri, serta pemerintah untuk mendukung proses pendidikan dan partisipasi publik</w:t>
      </w:r>
      <w:r w:rsidR="002150F0">
        <w:t xml:space="preserve">, </w:t>
      </w:r>
      <w:r w:rsidR="00687A6B">
        <w:t xml:space="preserve"> sebagai image building</w:t>
      </w:r>
      <w:r w:rsidR="002150F0">
        <w:t xml:space="preserve"> untuk m</w:t>
      </w:r>
      <w:r w:rsidR="002150F0" w:rsidRPr="002150F0">
        <w:t>embangun citra positif sekolah melalui publikasi kegiatan, layanan informasi kepada wali murid, dan pengelolaan keluhan atau masukan secara edukatif</w:t>
      </w:r>
      <w:r w:rsidR="002150F0">
        <w:t xml:space="preserve"> dan sebagai relationship building yang m</w:t>
      </w:r>
      <w:r w:rsidR="002150F0" w:rsidRPr="002150F0">
        <w:t xml:space="preserve">embina </w:t>
      </w:r>
      <w:r w:rsidR="002150F0" w:rsidRPr="002150F0">
        <w:lastRenderedPageBreak/>
        <w:t xml:space="preserve">hubungan harmonis dengan publik internal </w:t>
      </w:r>
      <w:r w:rsidR="008C7606">
        <w:t xml:space="preserve">yaitu </w:t>
      </w:r>
      <w:r w:rsidR="002150F0" w:rsidRPr="002150F0">
        <w:t>kepala sekolah, guru, tenaga kependidikan, siswa</w:t>
      </w:r>
      <w:r w:rsidR="008C7606">
        <w:t>,</w:t>
      </w:r>
      <w:r w:rsidR="002150F0" w:rsidRPr="002150F0">
        <w:t xml:space="preserve"> dan eksternal komite sekolah, alumni, tokoh masyarakat agar iklim sekolah kondusi</w:t>
      </w:r>
      <w:r w:rsidR="002150F0">
        <w:t>f.</w:t>
      </w:r>
    </w:p>
    <w:p w14:paraId="23CDA74C" w14:textId="0865F68F" w:rsidR="00D77352" w:rsidRDefault="00D77352" w:rsidP="002150F0">
      <w:pPr>
        <w:ind w:left="0" w:firstLine="709"/>
      </w:pPr>
      <w:r w:rsidRPr="00D77352">
        <w:t>Penelitian-penelitian sebelumnya menunjukkan bahwa kajian tentang pembelajaran public relations lebih banyak berfokus pada strategi/model pembelajaran dan keterampilan komunikasi atau pemecahan masalah, bukan secara spesifik pada pengaruh mata kuliah manajemen humas dan public relation terhadap kompetensi komunikasi mahasiswa pada program studi Manajemen Pendidikan Islam di lingkungan PTKIN</w:t>
      </w:r>
      <w:r>
        <w:t>.</w:t>
      </w:r>
      <w:r w:rsidR="00F80110">
        <w:t xml:space="preserve"> </w:t>
      </w:r>
      <w:r w:rsidR="00F80110" w:rsidRPr="00F80110">
        <w:t xml:space="preserve">Penelitian Sormin </w:t>
      </w:r>
      <w:r w:rsidR="0097434D">
        <w:fldChar w:fldCharType="begin" w:fldLock="1"/>
      </w:r>
      <w:r w:rsidR="00B00CA2">
        <w:instrText>ADDIN CSL_CITATION {"citationItems":[{"id":"ITEM-1","itemData":{"author":[{"dropping-particle":"","family":"Sormin","given":"Ayunda Sabrina","non-dropping-particle":"","parse-names":false,"suffix":""}],"container-title":"Jurnal Teknologi Pendidikan","id":"ITEM-1","issue":"2","issued":{"date-parts":[["2015"]]},"page":"236-249","title":"Pengaruh Strategi Pembelajaran dan Komunikasi Interpersonal Terhadap Hasil Belajar Public Relation Mahasiswa","type":"article-journal","volume":"8"},"suppress-author":1,"uris":["http://www.mendeley.com/documents/?uuid=75fadea0-9e5b-4726-8da0-17e1f54420ae","http://www.mendeley.com/documents/?uuid=6a538a2b-9322-43cf-ba26-3da1e55800a0"]}],"mendeley":{"formattedCitation":"(2015)","manualFormatting":" (2015)","plainTextFormattedCitation":"(2015)","previouslyFormattedCitation":"(2015)"},"properties":{"noteIndex":0},"schema":"https://github.com/citation-style-language/schema/raw/master/csl-citation.json"}</w:instrText>
      </w:r>
      <w:r w:rsidR="0097434D">
        <w:fldChar w:fldCharType="separate"/>
      </w:r>
      <w:r w:rsidR="0097434D">
        <w:rPr>
          <w:noProof/>
        </w:rPr>
        <w:t xml:space="preserve"> </w:t>
      </w:r>
      <w:r w:rsidR="0097434D" w:rsidRPr="0097434D">
        <w:rPr>
          <w:noProof/>
        </w:rPr>
        <w:t>(2015)</w:t>
      </w:r>
      <w:r w:rsidR="0097434D">
        <w:fldChar w:fldCharType="end"/>
      </w:r>
      <w:r w:rsidR="00447FD2">
        <w:t xml:space="preserve"> </w:t>
      </w:r>
      <w:r w:rsidR="00F80110" w:rsidRPr="00F80110">
        <w:t>menelaah pengaruh strategi pembelajaran mind mapping dan komunikasi interpersonal terhadap hasil belajar mata kuliah public relations mahasiswa Fakultas Dakwah IAIN Padangsidimpuan, dengan temuan bahwa strategi mind mapping dan tingkat komunikasi interpersonal berinteraksi signifikan dalam meningkatkan hasil belajar PR. Dalam studi ini, fokus variabel terikat adalah hasil belajar PR (kognitif, afektif, psikomotor)</w:t>
      </w:r>
      <w:r w:rsidR="004C7546">
        <w:t xml:space="preserve"> yang dilakukan dengan metode eksperimen</w:t>
      </w:r>
      <w:r w:rsidR="00F80110" w:rsidRPr="00F80110">
        <w:t>, bukan kompetensi komunikasi yang dihubungkan dengan struktur kurikulum atau mata kuliah manajemen humas secara khusus.</w:t>
      </w:r>
    </w:p>
    <w:p w14:paraId="741D83D7" w14:textId="3E723032" w:rsidR="00896531" w:rsidRPr="00896531" w:rsidRDefault="00B00CA2" w:rsidP="002150F0">
      <w:pPr>
        <w:ind w:left="0" w:firstLine="709"/>
      </w:pPr>
      <w:r>
        <w:fldChar w:fldCharType="begin" w:fldLock="1"/>
      </w:r>
      <w:r w:rsidR="00203A9D">
        <w:instrText>ADDIN CSL_CITATION {"citationItems":[{"id":"ITEM-1","itemData":{"author":[{"dropping-particle":"","family":"Novi Rizki Amelia, Alya Mahastra Putri, Asyfi Hidayat Usya’Bani","given":"Shafartine Isnista Millendiani Putri","non-dropping-particle":"","parse-names":false,"suffix":""}],"id":"ITEM-1","issue":"1","issued":{"date-parts":[["2024"]]},"page":"1-8","title":"Students’ Perceptions Toward Public Speaking Class to Develop Oral Communication Skill","type":"article-journal","volume":"6"},"uris":["http://www.mendeley.com/documents/?uuid=143a4c94-baed-413c-a9e5-e9360a986d8c"]}],"mendeley":{"formattedCitation":"(Novi Rizki Amelia, Alya Mahastra Putri, Asyfi Hidayat Usya’Bani, 2024)","plainTextFormattedCitation":"(Novi Rizki Amelia, Alya Mahastra Putri, Asyfi Hidayat Usya’Bani, 2024)","previouslyFormattedCitation":"(Novi Rizki Amelia, Alya Mahastra Putri, Asyfi Hidayat Usya’Bani, 2024)"},"properties":{"noteIndex":0},"schema":"https://github.com/citation-style-language/schema/raw/master/csl-citation.json"}</w:instrText>
      </w:r>
      <w:r>
        <w:fldChar w:fldCharType="separate"/>
      </w:r>
      <w:r w:rsidRPr="00B00CA2">
        <w:rPr>
          <w:noProof/>
        </w:rPr>
        <w:t>(Novi Rizki Amelia, Alya Mahastra Putri, Asyfi Hidayat Usya’Bani, 2024)</w:t>
      </w:r>
      <w:r>
        <w:fldChar w:fldCharType="end"/>
      </w:r>
      <w:r>
        <w:t xml:space="preserve"> M</w:t>
      </w:r>
      <w:r w:rsidR="00896531">
        <w:t xml:space="preserve">engkaji tentang presepsi mahasiswa terhadap kelas </w:t>
      </w:r>
      <w:r w:rsidR="00896531" w:rsidRPr="00896531">
        <w:rPr>
          <w:i/>
          <w:iCs/>
        </w:rPr>
        <w:t>public speaking</w:t>
      </w:r>
      <w:r w:rsidR="00896531">
        <w:t xml:space="preserve"> dengan tujuan meningkatkan skill komuikasi verbal </w:t>
      </w:r>
      <w:r w:rsidR="003E2149">
        <w:t xml:space="preserve">pada </w:t>
      </w:r>
      <w:r w:rsidR="00896531">
        <w:t xml:space="preserve">mahasiswa </w:t>
      </w:r>
      <w:r w:rsidR="00896531" w:rsidRPr="00896531">
        <w:t>Pendidikan Bahasa Inggris angkatan 2020-2022 di Universitas Perjuangan Tasikmalaya.</w:t>
      </w:r>
      <w:r w:rsidR="00572A44">
        <w:t xml:space="preserve"> </w:t>
      </w:r>
      <w:r w:rsidR="00896531">
        <w:t xml:space="preserve">Hasil penelitian menunjukkan bahwa </w:t>
      </w:r>
      <w:r w:rsidR="00572A44">
        <w:t xml:space="preserve">presepsi positif terhadap kelas </w:t>
      </w:r>
      <w:r w:rsidR="00896531" w:rsidRPr="00896531">
        <w:rPr>
          <w:i/>
          <w:iCs/>
        </w:rPr>
        <w:t xml:space="preserve">public </w:t>
      </w:r>
      <w:r w:rsidR="00572A44" w:rsidRPr="00572A44">
        <w:t>berasal dari pengalaman</w:t>
      </w:r>
      <w:r w:rsidR="00572A44">
        <w:t xml:space="preserve"> mahasiswa yang didapatkan dari pembelajaran. Pengalaman tersebut memberikan mereka pengetahuan dan kemampuan dalam komunikasi verbal. </w:t>
      </w:r>
      <w:r w:rsidR="003E2149">
        <w:t xml:space="preserve"> </w:t>
      </w:r>
      <w:r w:rsidR="00896531">
        <w:t xml:space="preserve"> </w:t>
      </w:r>
    </w:p>
    <w:p w14:paraId="1A988C01" w14:textId="0D0C73FD" w:rsidR="00E22C05" w:rsidRDefault="00E22C05" w:rsidP="00E22C05">
      <w:pPr>
        <w:ind w:left="0" w:firstLine="709"/>
      </w:pPr>
      <w:r>
        <w:t xml:space="preserve">Selanjutnya </w:t>
      </w:r>
      <w:r w:rsidRPr="00E22C05">
        <w:t xml:space="preserve">Kudri </w:t>
      </w:r>
      <w:r w:rsidR="001F4B9D">
        <w:t>&amp;</w:t>
      </w:r>
      <w:r w:rsidRPr="00E22C05">
        <w:t xml:space="preserve"> Tamara</w:t>
      </w:r>
      <w:r w:rsidR="001F4B9D">
        <w:t xml:space="preserve"> </w:t>
      </w:r>
      <w:r w:rsidR="001F4B9D">
        <w:fldChar w:fldCharType="begin" w:fldLock="1"/>
      </w:r>
      <w:r w:rsidR="00B00CA2">
        <w:instrText>ADDIN CSL_CITATION {"citationItems":[{"id":"ITEM-1","itemData":{"author":[{"dropping-particle":"","family":"Kudri","given":"Al","non-dropping-particle":"","parse-names":false,"suffix":""},{"dropping-particle":"","family":"Tamara","given":"Tomi","non-dropping-particle":"","parse-names":false,"suffix":""}],"container-title":"Menara Ilmu","id":"ITEM-1","issue":"7","issued":{"date-parts":[["2019"]]},"page":"1-9","title":"Pengaruh Model Pembelajaran Creative Problem Solving (CPS) Terhadap Kemampuan Pemecahan Masalah Mahasiswa dalam Berkomunikasi pada Matakuliah Public Relation di Perguruan Tinggi Kesehatan","type":"article-journal","volume":"XIII"},"suppress-author":1,"uris":["http://www.mendeley.com/documents/?uuid=0486173d-7854-4a04-ae01-0fb4f23eb22a","http://www.mendeley.com/documents/?uuid=07281ff1-464a-4938-8f8c-577511103995"]}],"mendeley":{"formattedCitation":"(2019)","plainTextFormattedCitation":"(2019)","previouslyFormattedCitation":"(2019)"},"properties":{"noteIndex":0},"schema":"https://github.com/citation-style-language/schema/raw/master/csl-citation.json"}</w:instrText>
      </w:r>
      <w:r w:rsidR="001F4B9D">
        <w:fldChar w:fldCharType="separate"/>
      </w:r>
      <w:r w:rsidR="001F4B9D" w:rsidRPr="001F4B9D">
        <w:rPr>
          <w:noProof/>
        </w:rPr>
        <w:t>(2019)</w:t>
      </w:r>
      <w:r w:rsidR="001F4B9D">
        <w:fldChar w:fldCharType="end"/>
      </w:r>
      <w:r w:rsidRPr="00E22C05">
        <w:t xml:space="preserve"> </w:t>
      </w:r>
      <w:r w:rsidR="00911681" w:rsidRPr="00911681">
        <w:t xml:space="preserve">meneliti pengaruh model pembelajaran </w:t>
      </w:r>
      <w:r w:rsidR="00911681" w:rsidRPr="00911681">
        <w:rPr>
          <w:i/>
          <w:iCs/>
        </w:rPr>
        <w:t>Creative Problem Solving</w:t>
      </w:r>
      <w:r w:rsidR="00911681" w:rsidRPr="00911681">
        <w:t xml:space="preserve"> (CPS) terhadap kemampuan pemecahan masalah mahasiswa dalam berkomunikasi pada mata kuliah </w:t>
      </w:r>
      <w:r w:rsidR="00911681" w:rsidRPr="00911681">
        <w:rPr>
          <w:i/>
          <w:iCs/>
        </w:rPr>
        <w:t>Public Relation</w:t>
      </w:r>
      <w:r w:rsidR="00911681" w:rsidRPr="00911681">
        <w:t xml:space="preserve"> di perguruan tinggi kesehatan dengan menggunakan metode eksperimen</w:t>
      </w:r>
      <w:r w:rsidR="003A5D52">
        <w:t xml:space="preserve">,  </w:t>
      </w:r>
      <w:r w:rsidRPr="00E22C05">
        <w:t xml:space="preserve">dan menemukan bahwa kemampuan </w:t>
      </w:r>
      <w:r w:rsidR="00911681">
        <w:t xml:space="preserve">dalam </w:t>
      </w:r>
      <w:r w:rsidRPr="00E22C05">
        <w:t>pemecahan masalah komunikasi mahasiswa yang diajar dengan CPS lebih tinggi dibanding model pembelajaran langsung. Fokus penelitian ini adalah perbandingan model pembelajaran (CPS vs pembelajaran langsung) dan kompetensi pemecahan masalah dalam komunikasi, bukan kontribusi spesifik mata kuliah manajemen humas dan PR terhadap kompetensi komunikasi secara lebih luas</w:t>
      </w:r>
      <w:r>
        <w:t>.</w:t>
      </w:r>
    </w:p>
    <w:p w14:paraId="0654D4CB" w14:textId="52AE95DE" w:rsidR="00E22C05" w:rsidRDefault="00E22C05" w:rsidP="00E22C05">
      <w:pPr>
        <w:ind w:left="0" w:firstLine="709"/>
      </w:pPr>
      <w:r w:rsidRPr="00E22C05">
        <w:t xml:space="preserve">Penelitian </w:t>
      </w:r>
      <w:r>
        <w:t xml:space="preserve">lainnya yaitu </w:t>
      </w:r>
      <w:r w:rsidR="00012BFD" w:rsidRPr="00012BFD">
        <w:rPr>
          <w:noProof/>
        </w:rPr>
        <w:t>Sary et al.,</w:t>
      </w:r>
      <w:r w:rsidR="00012BFD">
        <w:t xml:space="preserve"> </w:t>
      </w:r>
      <w:r w:rsidR="00012BFD">
        <w:fldChar w:fldCharType="begin" w:fldLock="1"/>
      </w:r>
      <w:r w:rsidR="00B00CA2">
        <w:instrText>ADDIN CSL_CITATION {"citationItems":[{"id":"ITEM-1","itemData":{"author":[{"dropping-particle":"","family":"Sary","given":"Marisa Puspita","non-dropping-particle":"","parse-names":false,"suffix":""},{"dropping-particle":"","family":"Larasati","given":"Maulina","non-dropping-particle":"","parse-names":false,"suffix":""},{"dropping-particle":"","family":"Wijayanti","given":"Vera","non-dropping-particle":"","parse-names":false,"suffix":""}],"container-title":"Communicology: Jurnal Ilmu Komunikasi","id":"ITEM-1","issue":"1","issued":{"date-parts":[["2017"]]},"page":"1-17","title":"Kesesuaian Pengetahuan Kompetensi Mahasiswa di Dunia Kerja (Studi Deskriptif: Praktik Kerja Lapangan Mahasiswa Prodi D III Humas)","type":"article-journal","volume":"5"},"suppress-author":1,"uris":["http://www.mendeley.com/documents/?uuid=a8e50224-3764-4b47-8cb3-484279c12dbf","http://www.mendeley.com/documents/?uuid=d2105b1d-5eea-4010-9f6d-fdeae37f5e45"]}],"mendeley":{"formattedCitation":"(2017)","plainTextFormattedCitation":"(2017)","previouslyFormattedCitation":"(2017)"},"properties":{"noteIndex":0},"schema":"https://github.com/citation-style-language/schema/raw/master/csl-citation.json"}</w:instrText>
      </w:r>
      <w:r w:rsidR="00012BFD">
        <w:fldChar w:fldCharType="separate"/>
      </w:r>
      <w:r w:rsidR="00012BFD" w:rsidRPr="00012BFD">
        <w:rPr>
          <w:noProof/>
        </w:rPr>
        <w:t>(2017)</w:t>
      </w:r>
      <w:r w:rsidR="00012BFD">
        <w:fldChar w:fldCharType="end"/>
      </w:r>
      <w:r w:rsidRPr="00E22C05">
        <w:t xml:space="preserve"> mengkaji </w:t>
      </w:r>
      <w:r w:rsidR="00911681">
        <w:t>relevansi pengetahuan</w:t>
      </w:r>
      <w:r w:rsidRPr="00E22C05">
        <w:t xml:space="preserve"> dan kompetensi mahasiswa Prodi D III Humas UNJ dengan tuntutan dunia kerja melalui pengalaman Praktik Kerja Lapangan, dengan menyoroti peran berbagai mata kuliah kehumasan (fotografi, penulisan naskah humas, </w:t>
      </w:r>
      <w:r w:rsidRPr="00E22C05">
        <w:rPr>
          <w:i/>
          <w:iCs/>
        </w:rPr>
        <w:t>public speaking</w:t>
      </w:r>
      <w:r w:rsidRPr="00E22C05">
        <w:t>, MC protokoler, dll.) dalam membentuk kompetensi kehumasan dan menemukan bahwa kemampuan yang paling perlu ditingkatkan adalah penulisan </w:t>
      </w:r>
      <w:r w:rsidRPr="00E22C05">
        <w:rPr>
          <w:i/>
          <w:iCs/>
        </w:rPr>
        <w:t>press release</w:t>
      </w:r>
      <w:r w:rsidRPr="00E22C05">
        <w:t> dan </w:t>
      </w:r>
      <w:r w:rsidRPr="00E22C05">
        <w:rPr>
          <w:i/>
          <w:iCs/>
        </w:rPr>
        <w:t>public speaking</w:t>
      </w:r>
      <w:r w:rsidRPr="00E22C05">
        <w:t>. Studi ini memotret kontribusi kumpulan mata kuliah PR terhadap kompetensi kerja di dunia industri, tetapi tidak menguji secara kuantitatif pengaruh satu mata kuliah tertentu (misalnya manajemen humas dan PR) terhadap kompetensi komunikasi mahasiswa</w:t>
      </w:r>
      <w:r>
        <w:t>.</w:t>
      </w:r>
    </w:p>
    <w:p w14:paraId="4401F7E5" w14:textId="458DC1B3" w:rsidR="008F7F7E" w:rsidRPr="003C7910" w:rsidRDefault="002150F0" w:rsidP="003477CF">
      <w:pPr>
        <w:ind w:left="0" w:firstLine="709"/>
      </w:pPr>
      <w:r>
        <w:t xml:space="preserve">  </w:t>
      </w:r>
      <w:r w:rsidR="003B454E">
        <w:t>Untuk</w:t>
      </w:r>
      <w:r w:rsidR="00E22C05" w:rsidRPr="003B454E">
        <w:t xml:space="preserve"> itu</w:t>
      </w:r>
      <w:r w:rsidR="003B454E">
        <w:t>,</w:t>
      </w:r>
      <w:r w:rsidR="00E22C05" w:rsidRPr="003B454E">
        <w:t xml:space="preserve"> p</w:t>
      </w:r>
      <w:r w:rsidR="0091562D" w:rsidRPr="003B454E">
        <w:t>enelitian ini</w:t>
      </w:r>
      <w:r w:rsidR="003B454E" w:rsidRPr="003B454E">
        <w:t xml:space="preserve"> melengkapi kesenjangan dari penelitian sebelumnya dan menjawab</w:t>
      </w:r>
      <w:r w:rsidR="003B454E">
        <w:t xml:space="preserve"> permasalahan di lapangan. </w:t>
      </w:r>
      <w:r w:rsidR="0091562D" w:rsidRPr="003B454E">
        <w:t xml:space="preserve"> </w:t>
      </w:r>
      <w:r w:rsidR="003B454E">
        <w:t xml:space="preserve">Penelitian ini </w:t>
      </w:r>
      <w:r w:rsidR="0091562D" w:rsidRPr="003B454E">
        <w:t xml:space="preserve">bertujuan untuk menganalisis pengaruh Mata Kuliah Manajemen Humas dan </w:t>
      </w:r>
      <w:r w:rsidR="0091562D" w:rsidRPr="003B454E">
        <w:rPr>
          <w:i/>
          <w:iCs/>
        </w:rPr>
        <w:t>Public Relations</w:t>
      </w:r>
      <w:r w:rsidR="0091562D" w:rsidRPr="003B454E">
        <w:t xml:space="preserve"> terhadap kompetensi komunikasi mahasiswa, khususnya pada aspek psikomotorik</w:t>
      </w:r>
      <w:r w:rsidR="00D33FC9" w:rsidRPr="003B454E">
        <w:t>.</w:t>
      </w:r>
      <w:r w:rsidR="00424A7E" w:rsidRPr="00424A7E">
        <w:t xml:space="preserve"> </w:t>
      </w:r>
      <w:r w:rsidR="00D33FC9">
        <w:t xml:space="preserve">Penelitian ini berfokus pada mahasiswa </w:t>
      </w:r>
      <w:r w:rsidR="000C07D6">
        <w:t xml:space="preserve">Program Studi Manajemen Pendidikan Islam </w:t>
      </w:r>
      <w:r w:rsidR="00D33FC9">
        <w:t>UIN Ar-Raniry</w:t>
      </w:r>
      <w:r w:rsidR="000C07D6">
        <w:t xml:space="preserve"> Banda Aceh</w:t>
      </w:r>
      <w:r w:rsidR="00D33FC9">
        <w:t xml:space="preserve"> yang telah menyelesaikan mata kuliah terkait, aspek</w:t>
      </w:r>
      <w:r w:rsidR="00C91D63">
        <w:t xml:space="preserve"> kognitif, afektif dan</w:t>
      </w:r>
      <w:r w:rsidR="00D33FC9">
        <w:t xml:space="preserve"> psikomotorik</w:t>
      </w:r>
      <w:r w:rsidR="00C91D63">
        <w:t xml:space="preserve">. </w:t>
      </w:r>
      <w:r w:rsidR="008F2C62" w:rsidRPr="008F2C62">
        <w:t xml:space="preserve">Selain itu, penelitian ini </w:t>
      </w:r>
      <w:r w:rsidR="003477CF">
        <w:t>m</w:t>
      </w:r>
      <w:r w:rsidR="008F2C62" w:rsidRPr="008F2C62">
        <w:t>engguna</w:t>
      </w:r>
      <w:r w:rsidR="003477CF">
        <w:t>k</w:t>
      </w:r>
      <w:r w:rsidR="008F2C62" w:rsidRPr="008F2C62">
        <w:t>an pendekatan kuantitatif dengan analisis SEM-PLS, yang memungkinkan pengujian hubungan antarvariabel secara lebih komprehensif dan memberikan gambaran empiris yang lebih jelas mengenai peran mata kuliah tersebut dalam meningkatkan kompetensi komunikasi mahasiswa.</w:t>
      </w:r>
    </w:p>
    <w:p w14:paraId="0A6E859A" w14:textId="77777777" w:rsidR="00D03001" w:rsidRDefault="0080596A" w:rsidP="00D03001">
      <w:pPr>
        <w:ind w:left="0" w:firstLine="0"/>
        <w:rPr>
          <w:rStyle w:val="CommentReference"/>
        </w:rPr>
      </w:pPr>
      <w:r>
        <w:rPr>
          <w:b/>
          <w:lang w:val="en-US"/>
        </w:rPr>
        <w:lastRenderedPageBreak/>
        <w:t>M</w:t>
      </w:r>
      <w:r w:rsidR="008F7F7E">
        <w:rPr>
          <w:b/>
          <w:lang w:val="en-US"/>
        </w:rPr>
        <w:t>ETODE PENELITIAN</w:t>
      </w:r>
    </w:p>
    <w:p w14:paraId="6D5DDBED" w14:textId="77777777" w:rsidR="00D03001" w:rsidRDefault="00D03001" w:rsidP="00AF5AC5">
      <w:pPr>
        <w:ind w:left="0" w:firstLine="720"/>
        <w:rPr>
          <w:lang w:val="en-ID"/>
        </w:rPr>
      </w:pPr>
      <w:r>
        <w:rPr>
          <w:lang w:val="en-ID"/>
        </w:rPr>
        <w:t>Pe</w:t>
      </w:r>
      <w:r w:rsidR="005072E0" w:rsidRPr="005072E0">
        <w:rPr>
          <w:lang w:val="en-ID"/>
        </w:rPr>
        <w:t>nelitian ini menggunakan pendekatan kuantitatif dengan metode survei. Pengumpulan data dilakukan melalui kuesioner yang disebarkan secara daring menggunakan Google Form. Instrumen penelitian disusun untuk mengukur pengaruh Mata Kuliah Manajemen Humas dan Public Relations sebagai variabel independen terhadap kompetensi komunikasi mahasiswa sebagai variabel dependen.</w:t>
      </w:r>
      <w:r w:rsidR="005072E0">
        <w:rPr>
          <w:lang w:val="en-ID"/>
        </w:rPr>
        <w:t xml:space="preserve"> </w:t>
      </w:r>
    </w:p>
    <w:p w14:paraId="3C3D737A" w14:textId="6E29EAAA" w:rsidR="00D03001" w:rsidRDefault="00A04160" w:rsidP="00D03001">
      <w:pPr>
        <w:ind w:left="0" w:firstLine="720"/>
        <w:rPr>
          <w:lang w:val="en-ID"/>
        </w:rPr>
      </w:pPr>
      <w:r>
        <w:rPr>
          <w:lang w:val="en-ID"/>
        </w:rPr>
        <w:t>S</w:t>
      </w:r>
      <w:r w:rsidR="00525CB7" w:rsidRPr="00525CB7">
        <w:rPr>
          <w:lang w:val="en-ID"/>
        </w:rPr>
        <w:t>ubjek dalam penelitian ini adalah mahasiswa Program Studi Manajemen Pendidikan Islam UIN Ar-Raniry Banda Aceh angkatan 2023 yang telah menempuh mata kuliah Manajemen Humas dan Public Relations. Penentuan jumlah sampel mengacu pada tabel Krejcie dan Morgan, yang digunakan untuk menetapkan ukuran sampel berdasarkan jumlah populasi dengan tingkat kesalahan tertentu. Dari total populasi sebanyak 125 mahasiswa, diperoleh jumlah sampel sebanyak 92 mahasiswa, yang selanjutnya ditetapkan sebagai responden penelitian. Pemilihan jumlah sampel tersebut dinilai telah mewakili populasi secara proporsional sehingga data yang diperoleh dapat menggambarkan kondisi populasi secara keseluruhan</w:t>
      </w:r>
      <w:r w:rsidR="00525CB7">
        <w:rPr>
          <w:lang w:val="en-ID"/>
        </w:rPr>
        <w:t xml:space="preserve"> </w:t>
      </w:r>
      <w:r w:rsidR="005F10A1">
        <w:fldChar w:fldCharType="begin" w:fldLock="1"/>
      </w:r>
      <w:r w:rsidR="00E20FBB">
        <w:instrText>ADDIN CSL_CITATION {"citationItems":[{"id":"ITEM-1","itemData":{"author":[{"dropping-particle":"","family":"Asrulla","given":"","non-dropping-particle":"","parse-names":false,"suffix":""},{"dropping-particle":"","family":"Risnita","given":"","non-dropping-particle":"","parse-names":false,"suffix":""},{"dropping-particle":"","family":"Jailani","given":"M.Syahran","non-dropping-particle":"","parse-names":false,"suffix":""},{"dropping-particle":"","family":"Jeka","given":"Firdaus","non-dropping-particle":"","parse-names":false,"suffix":""}],"container-title":"Jurnal Pendidikan Tambusai","id":"ITEM-1","issue":"3","issued":{"date-parts":[["2023"]]},"title":"Populasi dan Sampling (Kuantitatif), Serta Pemilihan Informan Kunci (Kualitatif) dalam Pendekatan Praktis","type":"article-journal","volume":"7"},"uris":["http://www.mendeley.com/documents/?uuid=eed7720e-2192-403d-95be-2236f545736b","http://www.mendeley.com/documents/?uuid=cd006867-0cc2-455e-bf31-4414948254e1"]}],"mendeley":{"formattedCitation":"(Asrulla et al., 2023)","plainTextFormattedCitation":"(Asrulla et al., 2023)","previouslyFormattedCitation":"(Asrulla et al., 2023)"},"properties":{"noteIndex":0},"schema":"https://github.com/citation-style-language/schema/raw/master/csl-citation.json"}</w:instrText>
      </w:r>
      <w:r w:rsidR="005F10A1">
        <w:fldChar w:fldCharType="separate"/>
      </w:r>
      <w:r w:rsidR="00620068" w:rsidRPr="00620068">
        <w:rPr>
          <w:noProof/>
        </w:rPr>
        <w:t>(Asrulla et al., 2023)</w:t>
      </w:r>
      <w:r w:rsidR="005F10A1">
        <w:fldChar w:fldCharType="end"/>
      </w:r>
      <w:r w:rsidR="005F10A1">
        <w:t>.</w:t>
      </w:r>
      <w:r w:rsidR="005072E0">
        <w:rPr>
          <w:lang w:val="en-ID"/>
        </w:rPr>
        <w:t xml:space="preserve"> </w:t>
      </w:r>
    </w:p>
    <w:p w14:paraId="0CC82DBB" w14:textId="138B0BE0" w:rsidR="00D03001" w:rsidRDefault="00DE3879" w:rsidP="00D03001">
      <w:pPr>
        <w:ind w:left="0" w:firstLine="720"/>
        <w:rPr>
          <w:i/>
        </w:rPr>
      </w:pPr>
      <w:r w:rsidRPr="00DE3879">
        <w:t>Menurut Hair</w:t>
      </w:r>
      <w:r w:rsidR="00A04160">
        <w:t xml:space="preserve"> </w:t>
      </w:r>
      <w:r w:rsidR="00C62792">
        <w:t xml:space="preserve">et al </w:t>
      </w:r>
      <w:r w:rsidR="00C62792">
        <w:fldChar w:fldCharType="begin" w:fldLock="1"/>
      </w:r>
      <w:r w:rsidR="003C2CED">
        <w:instrText>ADDIN CSL_CITATION {"citationItems":[{"id":"ITEM-1","itemData":{"DOI":"10.1108/EBR-10-2013-0128","ISSN":"0955534X","abstract":"Purpose: The authors aim to present partial least squares (PLS) as an evolving approach to structural equation modeling (SEM), highlight its advantages and limitations and provide an overview of recent research on the method across various fields. Design/methodology/approach: In this review article, the authors merge literatures from the marketing, management, and management information systems fields to present the state-of-the art of PLS-SEM research. Furthermore, the authors meta-analyze recent review studies to shed light on popular reasons for PLS-SEM usage. Findings: PLS-SEM has experienced increasing dissemination in a variety of fields in recent years with nonnormal data, small sample sizes and the use of formative indicators being the most prominent reasons for its application. Recent methodological research has extended PLS-SEM's methodological toolbox to accommodate more complex model structures or handle data inadequacies such as heterogeneity. Research limitations/implications: While research on the PLS-SEM method has gained momentum during the last decade, there are ample research opportunities on subjects such as mediation or multigroup analysis, which warrant further attention. Originality/value: This article provides an introduction to PLS-SEM for researchers that have not yet been exposed to the method. The article is the first to meta-analyze reasons for PLS-SEM usage across the marketing, management, and management information systems fields. The cross-disciplinary review of recent research on the PLS-SEM method also makes this article useful for researchers interested in advanced concepts. © Emerald Group Publishing Limited.","author":[{"dropping-particle":"","family":"Hair","given":"Joe F.","non-dropping-particle":"","parse-names":false,"suffix":""},{"dropping-particle":"","family":"Sarstedt","given":"Marko","non-dropping-particle":"","parse-names":false,"suffix":""},{"dropping-particle":"","family":"Hopkins","given":"Lucas","non-dropping-particle":"","parse-names":false,"suffix":""},{"dropping-particle":"","family":"Kuppelwieser","given":"Volker G.","non-dropping-particle":"","parse-names":false,"suffix":""}],"container-title":"European Business Review","id":"ITEM-1","issue":"2","issued":{"date-parts":[["2014"]]},"page":"106-121","title":"Partial Least Squares Structural Equation Modeling (PLS-SEM): An Emerging Tool in Business Research","type":"article-journal","volume":"26"},"suppress-author":1,"uris":["http://www.mendeley.com/documents/?uuid=0887f377-c524-4cfe-8e0f-f7e7ffa521c7","http://www.mendeley.com/documents/?uuid=2618e9bf-abf1-4ca8-b6a1-3ba428fee69c"]}],"mendeley":{"formattedCitation":"(2014)","plainTextFormattedCitation":"(2014)","previouslyFormattedCitation":"(2014)"},"properties":{"noteIndex":0},"schema":"https://github.com/citation-style-language/schema/raw/master/csl-citation.json"}</w:instrText>
      </w:r>
      <w:r w:rsidR="00C62792">
        <w:fldChar w:fldCharType="separate"/>
      </w:r>
      <w:r w:rsidR="00C62792" w:rsidRPr="00C62792">
        <w:rPr>
          <w:noProof/>
        </w:rPr>
        <w:t>(2014)</w:t>
      </w:r>
      <w:r w:rsidR="00C62792">
        <w:fldChar w:fldCharType="end"/>
      </w:r>
      <w:r w:rsidRPr="00DE3879">
        <w:t>, SEM-PLS merupakan teknik analisis multivariat yang mampu menguji hubungan antar variabel laten secara simultan serta cocok digunakan pada penelitian dengan sampel terbatas dan data yang tidak berdistribusi normal</w:t>
      </w:r>
      <w:r w:rsidR="00823D40">
        <w:t xml:space="preserve">. </w:t>
      </w:r>
      <w:r w:rsidR="00823D40" w:rsidRPr="00823D40">
        <w:t>Menurut Hair et al, indikator dinyatakan valid apabila memiliki nilai outer loading ≥ 0,70, sedangkan indikator dengan nilai outer loading antara 0,50–0,70 masih dapat dipertahankan sepanjang memiliki relevansi teoritis yang kuat dan tidak menurunkan nilai Average Variance Extracted (AVE), dengan ketentuan nilai AVE konstruk harus ≥ 0,50</w:t>
      </w:r>
      <w:r w:rsidR="007D7BA3">
        <w:t xml:space="preserve"> </w:t>
      </w:r>
      <w:r w:rsidR="007D7BA3">
        <w:fldChar w:fldCharType="begin" w:fldLock="1"/>
      </w:r>
      <w:r w:rsidR="005709BC">
        <w:instrText>ADDIN CSL_CITATION {"citationItems":[{"id":"ITEM-1","itemData":{"abstract":"Perilaku pengguna bank digital dapat berbeda-beda, tergantung pada faktor seperti usia, pendidikan dan tingkat kepercayaan terhadap teknologi. Minat terhadap pemanfaatan suatu sistem berhubungan dengan frekuensi dan tingkat penggunaan sistem oleh nasabah. Perbankan digital juga gencar memberikan promo menarik untuk menggaet lebih banyak nasabah baru. Dengan gencarnya promo yang diberikan memunculkan niat untuk mengunduh aplikasi, karena menganggap ini akan memudahkan dan menguntungkan nasabah dalam bertransaksi perbankan. Penelitian ini menggunakan explanatory research yang menggambarkan hubungan keterkaitan dari dampak antar satu variabel dengan variabel lain melalui hipotesis, nilai-nilai yang dirasakan, dan pengalaman pelanggan. Terdapat 34 pertanyaan yang ada dalam kuesioner penelitian. Analisis terhadap data primer yang berjumlah 170 responden diukur dengan metode Structural Equation Modeling (SEM) yang akan menguji outer model dan inner model. Dari penelitian diperoleh 3 hipotesis yang diajukan dapat diterima yaitu adanya pengaruh Habit (HB) terhadap Behavioral Intention (BI), pengaruh Habit (HB) terhadap Use Behavior (UB), dan pengaruh Behavioral Intention (BI) terhadap Use Behavior (UB). Terdapat beberapa keterbatasan dalam penelitian, diperlukan untuk memperluas sampling dari populasi dan memperpanjang waktu penelitian untuk mendapatkan data yang lebih akurat. Kontribusi penelitian ini menemukan bahwa niat pengguna memberikan dampak kepada perilaku pengguna, juga kebiasaan berpengaruh langsung kepada perilaku pengguna, berdasarkan hasil tersebut, dapat disarankan agar Allo Bank meningkatkan perilaku pengguna dan fokus kepada penciptaan kebiasaan dari nasabah.","author":[{"dropping-particle":"","family":"Gilang Pratama Hafidz","given":"Vina Sandriana Ulfa","non-dropping-particle":"","parse-names":false,"suffix":""}],"container-title":"Jurnal Bisnis dan Manajemen","id":"ITEM-1","issue":"4","issued":{"date-parts":[["2023"]]},"title":"Identifikasi Model Utaut 2 Pada Niat Penggunaan Layanan Digital Allo Bank","type":"article-journal","volume":"3"},"uris":["http://www.mendeley.com/documents/?uuid=03379256-aea2-4675-82a2-c615919416ae"]}],"mendeley":{"formattedCitation":"(Gilang Pratama Hafidz, 2023)","plainTextFormattedCitation":"(Gilang Pratama Hafidz, 2023)","previouslyFormattedCitation":"(Gilang Pratama Hafidz, 2023)"},"properties":{"noteIndex":0},"schema":"https://github.com/citation-style-language/schema/raw/master/csl-citation.json"}</w:instrText>
      </w:r>
      <w:r w:rsidR="007D7BA3">
        <w:fldChar w:fldCharType="separate"/>
      </w:r>
      <w:r w:rsidR="00B00CA2" w:rsidRPr="00B00CA2">
        <w:rPr>
          <w:noProof/>
        </w:rPr>
        <w:t>(Gilang Pratama Hafidz, 2023)</w:t>
      </w:r>
      <w:r w:rsidR="007D7BA3">
        <w:fldChar w:fldCharType="end"/>
      </w:r>
      <w:r>
        <w:t>.</w:t>
      </w:r>
      <w:r>
        <w:rPr>
          <w:i/>
        </w:rPr>
        <w:t xml:space="preserve"> </w:t>
      </w:r>
      <w:r w:rsidR="007D7BA3">
        <w:rPr>
          <w:i/>
        </w:rPr>
        <w:t xml:space="preserve"> </w:t>
      </w:r>
    </w:p>
    <w:p w14:paraId="744AB744" w14:textId="68C2A161" w:rsidR="00BE26AF" w:rsidRDefault="00B66B65" w:rsidP="00D03001">
      <w:pPr>
        <w:ind w:left="0" w:firstLine="720"/>
        <w:rPr>
          <w:lang w:val="en-ID"/>
        </w:rPr>
      </w:pPr>
      <w:r>
        <w:rPr>
          <w:lang w:val="en-ID"/>
        </w:rPr>
        <w:t>B</w:t>
      </w:r>
      <w:r w:rsidR="00DB1569">
        <w:rPr>
          <w:lang w:val="en-ID"/>
        </w:rPr>
        <w:t>erdasarkan</w:t>
      </w:r>
      <w:r w:rsidR="00DB1569" w:rsidRPr="00E275ED">
        <w:rPr>
          <w:lang w:val="en-ID"/>
        </w:rPr>
        <w:t xml:space="preserve"> kriteria Chin (1998)</w:t>
      </w:r>
      <w:r w:rsidR="00DB1569">
        <w:rPr>
          <w:lang w:val="en-ID"/>
        </w:rPr>
        <w:t xml:space="preserve"> dalam alprido</w:t>
      </w:r>
      <w:r w:rsidR="00DB1569" w:rsidRPr="00E275ED">
        <w:rPr>
          <w:lang w:val="en-ID"/>
        </w:rPr>
        <w:t xml:space="preserve">, nilai R-square sebesar 0,668 termasuk dalam kategori </w:t>
      </w:r>
      <w:r w:rsidR="00DB1569" w:rsidRPr="00435D7A">
        <w:rPr>
          <w:lang w:val="en-ID"/>
        </w:rPr>
        <w:t>kuat,</w:t>
      </w:r>
      <w:r w:rsidR="00DB1569" w:rsidRPr="00E275ED">
        <w:rPr>
          <w:lang w:val="en-ID"/>
        </w:rPr>
        <w:t xml:space="preserve"> sehingga model struktural yang dibangun memiliki </w:t>
      </w:r>
      <w:r w:rsidR="00DB1569" w:rsidRPr="00435D7A">
        <w:rPr>
          <w:lang w:val="en-ID"/>
        </w:rPr>
        <w:t>daya jelaskan yang baik</w:t>
      </w:r>
      <w:r w:rsidR="00DB1569">
        <w:rPr>
          <w:lang w:val="en-ID"/>
        </w:rPr>
        <w:t xml:space="preserve"> </w:t>
      </w:r>
      <w:r w:rsidR="00DB1569">
        <w:rPr>
          <w:lang w:val="en-ID"/>
        </w:rPr>
        <w:fldChar w:fldCharType="begin" w:fldLock="1"/>
      </w:r>
      <w:r w:rsidR="009F598A">
        <w:rPr>
          <w:lang w:val="en-ID"/>
        </w:rPr>
        <w:instrText>ADDIN CSL_CITATION {"citationItems":[{"id":"ITEM-1","itemData":{"DOI":"10.22219/jmts.v15i1.4488","ISSN":"1693-3095","abstract":"Kontraktor memiliki pertimbangan berdasarkan kondisi internal dan eksternal untuk berpartisipasi dalam pelelangan. Kualifikasi kontraktor membuat pertimbangan partisipasi kontraktor dalam pelelangan menjadi berbeda-beda. Permasalahan utama kontraktor kualifikasi usaha kecil adalah kemampuannya yang sangat terbatas, namun memiliki jumlah sebesar 90,66% dari total populasi kontraktor yang terdaftar di LPJK. Berdasarkan alasan tersebut perlu diketahui faktor yang mempengaruhi, analisis variabel yang berpengaruh dan bagaimana pengaruhnya terhadap partisipasi kontraktor dan juga model partisipasi kontraktor dalam pelelangan. Survei kuesioner dan wawancara dilakukan kepada 46 kontraktor yang ada di Kota Palangkaraya. Setelah analisis deskriptif, analisis pengaruh dan pembuatan model dilakukan menggunakan StructureEquation Modelling – Partial Least Square (SEM-PLS) dengan bantuan software SmartPLS3. Hasil analisismenunjukkan bahwa faktor yang paling mempengaruhi partisipasi kontraktor kualifikasi usaha kecil dalam pelelangan, yaitu “Memiliki Peralatan Yang Memenuhi Syarat”, “Ukuran Proyek dan Tingkat Kompleksitas” dan “Ketersediaan Bahan Baku Yang Disyaratkan”. Untuk analisis pengaruh didapatkan bahwa kemampuan perusahaan, karakteristik proyek serta kondisi ekonomi, lingkungan dan pemerintah berpengaruh secara signifikan terhadap partisipasi kontraktor kualifikasi usaha kecil dan membentuk model: PK = 0,327 KP +0,316 KPro + 0,312  ELP + 0,200","author":[{"dropping-particle":"","family":"Perdian","given":"Alprido","non-dropping-particle":"","parse-names":false,"suffix":""}],"container-title":"Jurnal Media Teknik Sipil","id":"ITEM-1","issue":"1","issued":{"date-parts":[["2017"]]},"page":"1-10","title":"Model Partisipasi Kontraktor Skala Kecil Dalam Pelelangan","type":"article-journal","volume":"15"},"uris":["http://www.mendeley.com/documents/?uuid=89c7d6f1-1c0b-4210-a908-17e40610ed82","http://www.mendeley.com/documents/?uuid=0d2f5e01-4edc-4dd9-9e64-f3ebf6929ee8"]}],"mendeley":{"formattedCitation":"(Perdian, 2017)","plainTextFormattedCitation":"(Perdian, 2017)","previouslyFormattedCitation":"(Perdian, 2017)"},"properties":{"noteIndex":0},"schema":"https://github.com/citation-style-language/schema/raw/master/csl-citation.json"}</w:instrText>
      </w:r>
      <w:r w:rsidR="00DB1569">
        <w:rPr>
          <w:lang w:val="en-ID"/>
        </w:rPr>
        <w:fldChar w:fldCharType="separate"/>
      </w:r>
      <w:r w:rsidR="00DB1569" w:rsidRPr="00435D7A">
        <w:rPr>
          <w:noProof/>
          <w:lang w:val="en-ID"/>
        </w:rPr>
        <w:t>(Perdian, 2017)</w:t>
      </w:r>
      <w:r w:rsidR="00DB1569">
        <w:rPr>
          <w:lang w:val="en-ID"/>
        </w:rPr>
        <w:fldChar w:fldCharType="end"/>
      </w:r>
      <w:r w:rsidR="00DB1569">
        <w:rPr>
          <w:lang w:val="en-ID"/>
        </w:rPr>
        <w:t xml:space="preserve">. </w:t>
      </w:r>
      <w:r w:rsidR="00823D40" w:rsidRPr="00823D40">
        <w:t>Data yang terkumpul dianalisis menggunakan aplikasi SmartPLS dengan pendekatan Structural Equation Modeling berbasis Partial Least Squares (PLS-SEM)</w:t>
      </w:r>
      <w:r w:rsidR="000D7B7A">
        <w:t xml:space="preserve"> </w:t>
      </w:r>
      <w:r w:rsidR="000D7B7A">
        <w:rPr>
          <w:rStyle w:val="FootnoteReference"/>
        </w:rPr>
        <w:fldChar w:fldCharType="begin" w:fldLock="1"/>
      </w:r>
      <w:r w:rsidR="005709BC">
        <w:instrText>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an…","author":[{"dropping-particle":"","family":"Evi","given":"Tiolina","non-dropping-particle":"","parse-names":false,"suffix":""}],"id":"ITEM-1","issued":{"date-parts":[["2022"]]},"number-of-pages":"85","publisher":"Tahta Media Grup","title":"Partial Least Squares(Teori dan Praktek)","type":"book"},"uris":["http://www.mendeley.com/documents/?uuid=cfbd6b11-4bd6-4fe8-b79c-b2bd6471d83c","http://www.mendeley.com/documents/?uuid=ae2eb31b-ba5c-4a56-bcaa-ff091817c01d"]}],"mendeley":{"formattedCitation":"(Evi, 2022)","plainTextFormattedCitation":"(Evi, 2022)","previouslyFormattedCitation":"(Evi, 2022)"},"properties":{"noteIndex":0},"schema":"https://github.com/citation-style-language/schema/raw/master/csl-citation.json"}</w:instrText>
      </w:r>
      <w:r w:rsidR="000D7B7A">
        <w:rPr>
          <w:rStyle w:val="FootnoteReference"/>
        </w:rPr>
        <w:fldChar w:fldCharType="separate"/>
      </w:r>
      <w:r w:rsidR="000D7B7A" w:rsidRPr="000D7B7A">
        <w:rPr>
          <w:noProof/>
        </w:rPr>
        <w:t>(Evi, 2022)</w:t>
      </w:r>
      <w:r w:rsidR="000D7B7A">
        <w:rPr>
          <w:rStyle w:val="FootnoteReference"/>
        </w:rPr>
        <w:fldChar w:fldCharType="end"/>
      </w:r>
      <w:r w:rsidR="000D7B7A">
        <w:t xml:space="preserve">. </w:t>
      </w:r>
      <w:r w:rsidR="00823D40" w:rsidRPr="00823D40">
        <w:t>Menurut Hair et al., PLS-SEM merupakan metode analisis yang berorientasi pada prediksi, yang berfokus pada estimasi hubungan antar konstruk laten melalui pendekatan varians. PLS-SEM menggunakan algoritma iteratif berbasis metode kuadrat terkecil (ordinary least squares) untuk mengestimasi parameter model, sehingga mampu mengakomodasi ukuran sampel kecil hingga menengah serta distribusi data yang tidak harus berdistribusi normal</w:t>
      </w:r>
      <w:r>
        <w:t xml:space="preserve"> </w:t>
      </w:r>
      <w:r>
        <w:fldChar w:fldCharType="begin" w:fldLock="1"/>
      </w:r>
      <w:r w:rsidR="003C2CED">
        <w:instrText>ADDIN CSL_CITATION {"citationItems":[{"id":"ITEM-1","itemData":{"DOI":"10.1108/EBR-10-2013-0128","ISSN":"0955534X","abstract":"Purpose: The authors aim to present partial least squares (PLS) as an evolving approach to structural equation modeling (SEM), highlight its advantages and limitations and provide an overview of recent research on the method across various fields. Design/methodology/approach: In this review article, the authors merge literatures from the marketing, management, and management information systems fields to present the state-of-the art of PLS-SEM research. Furthermore, the authors meta-analyze recent review studies to shed light on popular reasons for PLS-SEM usage. Findings: PLS-SEM has experienced increasing dissemination in a variety of fields in recent years with nonnormal data, small sample sizes and the use of formative indicators being the most prominent reasons for its application. Recent methodological research has extended PLS-SEM's methodological toolbox to accommodate more complex model structures or handle data inadequacies such as heterogeneity. Research limitations/implications: While research on the PLS-SEM method has gained momentum during the last decade, there are ample research opportunities on subjects such as mediation or multigroup analysis, which warrant further attention. Originality/value: This article provides an introduction to PLS-SEM for researchers that have not yet been exposed to the method. The article is the first to meta-analyze reasons for PLS-SEM usage across the marketing, management, and management information systems fields. The cross-disciplinary review of recent research on the PLS-SEM method also makes this article useful for researchers interested in advanced concepts. © Emerald Group Publishing Limited.","author":[{"dropping-particle":"","family":"Hair","given":"Joe F.","non-dropping-particle":"","parse-names":false,"suffix":""},{"dropping-particle":"","family":"Sarstedt","given":"Marko","non-dropping-particle":"","parse-names":false,"suffix":""},{"dropping-particle":"","family":"Hopkins","given":"Lucas","non-dropping-particle":"","parse-names":false,"suffix":""},{"dropping-particle":"","family":"Kuppelwieser","given":"Volker G.","non-dropping-particle":"","parse-names":false,"suffix":""}],"container-title":"European Business Review","id":"ITEM-1","issue":"2","issued":{"date-parts":[["2014"]]},"page":"106-121","title":"Partial Least Squares Structural Equation Modeling (PLS-SEM): An Emerging Tool in Business Research","type":"article-journal","volume":"26"},"uris":["http://www.mendeley.com/documents/?uuid=2618e9bf-abf1-4ca8-b6a1-3ba428fee69c","http://www.mendeley.com/documents/?uuid=0887f377-c524-4cfe-8e0f-f7e7ffa521c7"]}],"mendeley":{"formattedCitation":"(Hair et al., 2014)","plainTextFormattedCitation":"(Hair et al., 2014)","previouslyFormattedCitation":"(Hair et al., 2014)"},"properties":{"noteIndex":0},"schema":"https://github.com/citation-style-language/schema/raw/master/csl-citation.json"}</w:instrText>
      </w:r>
      <w:r>
        <w:fldChar w:fldCharType="separate"/>
      </w:r>
      <w:r w:rsidRPr="00B66B65">
        <w:rPr>
          <w:noProof/>
        </w:rPr>
        <w:t>(Hair et al., 2014)</w:t>
      </w:r>
      <w:r>
        <w:fldChar w:fldCharType="end"/>
      </w:r>
      <w:r w:rsidR="000D7B7A">
        <w:t>.</w:t>
      </w:r>
      <w:r w:rsidR="00BE26AF">
        <w:t xml:space="preserve"> </w:t>
      </w:r>
      <w:r w:rsidR="00BE26AF" w:rsidRPr="00BE26AF">
        <w:rPr>
          <w:lang w:val="en-ID"/>
        </w:rPr>
        <w:t>Berdasarkan metode penelitian yang digunakan, instrumen penelitian disusun untuk mengumpulkan data sesuai dengan variabel penelitian.</w:t>
      </w:r>
    </w:p>
    <w:p w14:paraId="3F1E0630" w14:textId="77777777" w:rsidR="000B34CB" w:rsidRDefault="000B34CB" w:rsidP="00D03001">
      <w:pPr>
        <w:ind w:left="0" w:firstLine="720"/>
        <w:rPr>
          <w:lang w:val="en-ID"/>
        </w:rPr>
      </w:pPr>
    </w:p>
    <w:p w14:paraId="08360D8F" w14:textId="1DBCB695" w:rsidR="00D03001" w:rsidRPr="00D24079" w:rsidRDefault="00D03001" w:rsidP="00D03001">
      <w:pPr>
        <w:ind w:left="0" w:firstLine="720"/>
        <w:jc w:val="center"/>
        <w:rPr>
          <w:b/>
          <w:bCs/>
          <w:lang w:val="en-ID"/>
        </w:rPr>
      </w:pPr>
      <w:r w:rsidRPr="00D24079">
        <w:rPr>
          <w:b/>
          <w:bCs/>
          <w:lang w:val="en-ID"/>
        </w:rPr>
        <w:t>Tabel 1.</w:t>
      </w:r>
    </w:p>
    <w:p w14:paraId="27413E4B" w14:textId="7DE043D7" w:rsidR="00D24079" w:rsidRPr="000B34CB" w:rsidRDefault="00D24079" w:rsidP="000B34CB">
      <w:pPr>
        <w:ind w:left="0" w:firstLine="720"/>
        <w:jc w:val="center"/>
      </w:pPr>
      <w:r w:rsidRPr="00D24079">
        <w:t>Indikator dan Item Instrumen Penelitian</w:t>
      </w:r>
    </w:p>
    <w:tbl>
      <w:tblPr>
        <w:tblStyle w:val="TableGridLight"/>
        <w:tblW w:w="0" w:type="auto"/>
        <w:tblInd w:w="1915" w:type="dxa"/>
        <w:tblLook w:val="04A0" w:firstRow="1" w:lastRow="0" w:firstColumn="1" w:lastColumn="0" w:noHBand="0" w:noVBand="1"/>
      </w:tblPr>
      <w:tblGrid>
        <w:gridCol w:w="1686"/>
        <w:gridCol w:w="1781"/>
        <w:gridCol w:w="1134"/>
      </w:tblGrid>
      <w:tr w:rsidR="00082933" w14:paraId="3B2FE51C" w14:textId="77777777" w:rsidTr="000B34CB">
        <w:tc>
          <w:tcPr>
            <w:tcW w:w="1686" w:type="dxa"/>
          </w:tcPr>
          <w:p w14:paraId="2B353825" w14:textId="79D3D2FE" w:rsidR="00082933" w:rsidRDefault="00082933" w:rsidP="00082933">
            <w:pPr>
              <w:ind w:left="0" w:firstLine="0"/>
              <w:jc w:val="center"/>
            </w:pPr>
            <w:r>
              <w:t>Variabel</w:t>
            </w:r>
          </w:p>
        </w:tc>
        <w:tc>
          <w:tcPr>
            <w:tcW w:w="1781" w:type="dxa"/>
          </w:tcPr>
          <w:p w14:paraId="33B7A2C2" w14:textId="0AA6C5F8" w:rsidR="00082933" w:rsidRDefault="00082933" w:rsidP="00082933">
            <w:pPr>
              <w:ind w:left="0" w:firstLine="0"/>
              <w:jc w:val="center"/>
            </w:pPr>
            <w:r>
              <w:t>Indikator</w:t>
            </w:r>
          </w:p>
        </w:tc>
        <w:tc>
          <w:tcPr>
            <w:tcW w:w="1134" w:type="dxa"/>
          </w:tcPr>
          <w:p w14:paraId="26EBB29C" w14:textId="3B66BCC8" w:rsidR="00082933" w:rsidRDefault="00082933" w:rsidP="00082933">
            <w:pPr>
              <w:ind w:left="0" w:firstLine="0"/>
              <w:jc w:val="center"/>
            </w:pPr>
            <w:r>
              <w:t>Jumlah item</w:t>
            </w:r>
          </w:p>
        </w:tc>
      </w:tr>
      <w:tr w:rsidR="00082933" w14:paraId="06454D9A" w14:textId="77777777" w:rsidTr="000B34CB">
        <w:tc>
          <w:tcPr>
            <w:tcW w:w="1686" w:type="dxa"/>
            <w:vMerge w:val="restart"/>
          </w:tcPr>
          <w:p w14:paraId="3775463A" w14:textId="528936DB" w:rsidR="00082933" w:rsidRDefault="00082933" w:rsidP="00082933">
            <w:pPr>
              <w:ind w:left="0" w:firstLine="0"/>
              <w:jc w:val="center"/>
            </w:pPr>
            <w:r>
              <w:t>Mata kuliah</w:t>
            </w:r>
            <w:r w:rsidR="00707AAE">
              <w:t xml:space="preserve"> Manajemen humas </w:t>
            </w:r>
          </w:p>
        </w:tc>
        <w:tc>
          <w:tcPr>
            <w:tcW w:w="1781" w:type="dxa"/>
          </w:tcPr>
          <w:p w14:paraId="2913FDDB" w14:textId="148958F5" w:rsidR="00082933" w:rsidRDefault="00082933" w:rsidP="00082933">
            <w:pPr>
              <w:ind w:left="0" w:firstLine="0"/>
            </w:pPr>
            <w:r>
              <w:t>Kognitif</w:t>
            </w:r>
          </w:p>
        </w:tc>
        <w:tc>
          <w:tcPr>
            <w:tcW w:w="1134" w:type="dxa"/>
          </w:tcPr>
          <w:p w14:paraId="7EFE8BC7" w14:textId="736459F2" w:rsidR="00082933" w:rsidRDefault="00082933" w:rsidP="00082933">
            <w:pPr>
              <w:ind w:left="0" w:firstLine="0"/>
            </w:pPr>
            <w:r>
              <w:t>5</w:t>
            </w:r>
          </w:p>
        </w:tc>
      </w:tr>
      <w:tr w:rsidR="00082933" w14:paraId="24B68166" w14:textId="77777777" w:rsidTr="000B34CB">
        <w:tc>
          <w:tcPr>
            <w:tcW w:w="1686" w:type="dxa"/>
            <w:vMerge/>
          </w:tcPr>
          <w:p w14:paraId="2BBECD9C" w14:textId="77777777" w:rsidR="00082933" w:rsidRDefault="00082933" w:rsidP="00082933">
            <w:pPr>
              <w:ind w:left="0" w:firstLine="0"/>
              <w:jc w:val="center"/>
            </w:pPr>
          </w:p>
        </w:tc>
        <w:tc>
          <w:tcPr>
            <w:tcW w:w="1781" w:type="dxa"/>
          </w:tcPr>
          <w:p w14:paraId="51E2AA25" w14:textId="116FB6A6" w:rsidR="00082933" w:rsidRDefault="00082933" w:rsidP="00082933">
            <w:pPr>
              <w:ind w:left="0" w:firstLine="0"/>
            </w:pPr>
            <w:r>
              <w:t>Afektif</w:t>
            </w:r>
          </w:p>
        </w:tc>
        <w:tc>
          <w:tcPr>
            <w:tcW w:w="1134" w:type="dxa"/>
          </w:tcPr>
          <w:p w14:paraId="7FA62A6D" w14:textId="6BDB8722" w:rsidR="00082933" w:rsidRDefault="00082933" w:rsidP="00082933">
            <w:pPr>
              <w:ind w:left="0" w:firstLine="0"/>
            </w:pPr>
            <w:r>
              <w:t>5</w:t>
            </w:r>
          </w:p>
        </w:tc>
      </w:tr>
      <w:tr w:rsidR="00082933" w14:paraId="6ABE2CCE" w14:textId="77777777" w:rsidTr="000B34CB">
        <w:tc>
          <w:tcPr>
            <w:tcW w:w="1686" w:type="dxa"/>
            <w:vMerge/>
          </w:tcPr>
          <w:p w14:paraId="088EEBD1" w14:textId="77777777" w:rsidR="00082933" w:rsidRDefault="00082933" w:rsidP="00082933">
            <w:pPr>
              <w:ind w:left="0" w:firstLine="0"/>
              <w:jc w:val="center"/>
            </w:pPr>
          </w:p>
        </w:tc>
        <w:tc>
          <w:tcPr>
            <w:tcW w:w="1781" w:type="dxa"/>
          </w:tcPr>
          <w:p w14:paraId="6DF96885" w14:textId="7AC7D9B9" w:rsidR="00082933" w:rsidRDefault="00082933" w:rsidP="00082933">
            <w:pPr>
              <w:ind w:left="0" w:firstLine="0"/>
            </w:pPr>
            <w:r>
              <w:t>Psikomotorik</w:t>
            </w:r>
          </w:p>
        </w:tc>
        <w:tc>
          <w:tcPr>
            <w:tcW w:w="1134" w:type="dxa"/>
          </w:tcPr>
          <w:p w14:paraId="142BADFB" w14:textId="5FDC04AF" w:rsidR="00082933" w:rsidRDefault="00082933" w:rsidP="00082933">
            <w:pPr>
              <w:ind w:left="0" w:firstLine="0"/>
            </w:pPr>
            <w:r>
              <w:t>5</w:t>
            </w:r>
          </w:p>
        </w:tc>
      </w:tr>
      <w:tr w:rsidR="00082933" w14:paraId="405AA62B" w14:textId="77777777" w:rsidTr="000B34CB">
        <w:tc>
          <w:tcPr>
            <w:tcW w:w="1686" w:type="dxa"/>
            <w:vMerge w:val="restart"/>
          </w:tcPr>
          <w:p w14:paraId="1CC9C4A3" w14:textId="437B7C82" w:rsidR="00082933" w:rsidRDefault="00082933" w:rsidP="00082933">
            <w:pPr>
              <w:ind w:left="0" w:firstLine="0"/>
              <w:jc w:val="center"/>
            </w:pPr>
            <w:r>
              <w:t>Kompetensi komunikasi</w:t>
            </w:r>
          </w:p>
        </w:tc>
        <w:tc>
          <w:tcPr>
            <w:tcW w:w="1781" w:type="dxa"/>
          </w:tcPr>
          <w:p w14:paraId="038966FA" w14:textId="1073A52D" w:rsidR="00082933" w:rsidRDefault="00082933" w:rsidP="00082933">
            <w:pPr>
              <w:ind w:left="0" w:firstLine="0"/>
            </w:pPr>
            <w:r>
              <w:t>Verbal</w:t>
            </w:r>
          </w:p>
        </w:tc>
        <w:tc>
          <w:tcPr>
            <w:tcW w:w="1134" w:type="dxa"/>
          </w:tcPr>
          <w:p w14:paraId="49403C6B" w14:textId="16AC859E" w:rsidR="00082933" w:rsidRDefault="00082933" w:rsidP="00082933">
            <w:pPr>
              <w:ind w:left="0" w:firstLine="0"/>
            </w:pPr>
            <w:r>
              <w:t>5</w:t>
            </w:r>
          </w:p>
        </w:tc>
      </w:tr>
      <w:tr w:rsidR="00082933" w14:paraId="37DFFCA9" w14:textId="77777777" w:rsidTr="000B34CB">
        <w:tc>
          <w:tcPr>
            <w:tcW w:w="1686" w:type="dxa"/>
            <w:vMerge/>
          </w:tcPr>
          <w:p w14:paraId="55B978DB" w14:textId="77777777" w:rsidR="00082933" w:rsidRDefault="00082933" w:rsidP="00082933">
            <w:pPr>
              <w:ind w:left="0" w:firstLine="0"/>
            </w:pPr>
          </w:p>
        </w:tc>
        <w:tc>
          <w:tcPr>
            <w:tcW w:w="1781" w:type="dxa"/>
          </w:tcPr>
          <w:p w14:paraId="475E402D" w14:textId="6F9D3A3B" w:rsidR="00082933" w:rsidRDefault="00082933" w:rsidP="00082933">
            <w:pPr>
              <w:ind w:left="0" w:firstLine="0"/>
            </w:pPr>
            <w:r>
              <w:t>Non verbal</w:t>
            </w:r>
          </w:p>
        </w:tc>
        <w:tc>
          <w:tcPr>
            <w:tcW w:w="1134" w:type="dxa"/>
          </w:tcPr>
          <w:p w14:paraId="05D0D74B" w14:textId="738EC248" w:rsidR="00082933" w:rsidRDefault="00082933" w:rsidP="00082933">
            <w:pPr>
              <w:ind w:left="0" w:firstLine="0"/>
            </w:pPr>
            <w:r>
              <w:t>5</w:t>
            </w:r>
          </w:p>
        </w:tc>
      </w:tr>
      <w:tr w:rsidR="00082933" w14:paraId="2120750A" w14:textId="77777777" w:rsidTr="000B34CB">
        <w:tc>
          <w:tcPr>
            <w:tcW w:w="1686" w:type="dxa"/>
            <w:vMerge/>
          </w:tcPr>
          <w:p w14:paraId="5A4C3690" w14:textId="77777777" w:rsidR="00082933" w:rsidRDefault="00082933" w:rsidP="00082933">
            <w:pPr>
              <w:ind w:left="0" w:firstLine="0"/>
            </w:pPr>
          </w:p>
        </w:tc>
        <w:tc>
          <w:tcPr>
            <w:tcW w:w="1781" w:type="dxa"/>
          </w:tcPr>
          <w:p w14:paraId="38D62315" w14:textId="25E9843C" w:rsidR="00082933" w:rsidRDefault="00082933" w:rsidP="00082933">
            <w:pPr>
              <w:ind w:left="0" w:firstLine="0"/>
            </w:pPr>
            <w:r>
              <w:t>persuasif</w:t>
            </w:r>
          </w:p>
        </w:tc>
        <w:tc>
          <w:tcPr>
            <w:tcW w:w="1134" w:type="dxa"/>
          </w:tcPr>
          <w:p w14:paraId="0A0C9E45" w14:textId="46C033B9" w:rsidR="00082933" w:rsidRDefault="00082933" w:rsidP="00082933">
            <w:pPr>
              <w:ind w:left="0" w:firstLine="0"/>
            </w:pPr>
            <w:r>
              <w:t>5</w:t>
            </w:r>
          </w:p>
        </w:tc>
      </w:tr>
    </w:tbl>
    <w:p w14:paraId="71E5B237" w14:textId="77777777" w:rsidR="00041BF1" w:rsidRDefault="00041BF1" w:rsidP="00041BF1">
      <w:pPr>
        <w:ind w:left="0" w:firstLine="0"/>
        <w:jc w:val="center"/>
        <w:rPr>
          <w:b/>
          <w:bCs/>
        </w:rPr>
      </w:pPr>
    </w:p>
    <w:p w14:paraId="4E5CD1DF" w14:textId="26A06ADC" w:rsidR="00E7254E" w:rsidRDefault="002E747F" w:rsidP="003B4ADF">
      <w:pPr>
        <w:ind w:left="0" w:firstLine="720"/>
      </w:pPr>
      <w:r w:rsidRPr="002E747F">
        <w:t xml:space="preserve">Instrumen penelitian ini telah dilakukan validasi konten dan konstruk pada para ahli dalam bidang kajian yang diteliti. </w:t>
      </w:r>
      <w:r w:rsidR="00E87D11">
        <w:t xml:space="preserve">Para ahli telah memberikan pandangan dan perbaikan terhadap instrumen ini, sehingga layak digunakan pada sample penelitian. </w:t>
      </w:r>
      <w:r w:rsidR="003B4ADF">
        <w:t xml:space="preserve">Adapun masukan oleh ahli meliputi penajaman intrumen ke ranah psikomotorik, penulisan </w:t>
      </w:r>
      <w:r w:rsidR="003B4ADF">
        <w:lastRenderedPageBreak/>
        <w:t>yang sesuai KBBI, menyertakan petunjuk mengisi kusioner hingga menggunakan skala likert 1-5. Adapun s</w:t>
      </w:r>
      <w:r w:rsidR="003B4ADF" w:rsidRPr="003B4ADF">
        <w:t>kala Likert yang digunakan dalam instrumen penelitian ini adalah 1–4, dengan tujuan mempermudah peneliti dalam pengolahan data.</w:t>
      </w:r>
      <w:r w:rsidR="003B4ADF">
        <w:t xml:space="preserve">. </w:t>
      </w:r>
      <w:r w:rsidR="00D46C28">
        <w:tab/>
      </w:r>
    </w:p>
    <w:p w14:paraId="5380C8A2" w14:textId="43E8A05C" w:rsidR="00D46C28" w:rsidRPr="00D46C28" w:rsidRDefault="00D46C28" w:rsidP="00041BF1">
      <w:pPr>
        <w:ind w:left="0" w:firstLine="720"/>
        <w:rPr>
          <w:lang w:val="en-ID"/>
        </w:rPr>
      </w:pPr>
      <w:r w:rsidRPr="00D46C28">
        <w:rPr>
          <w:lang w:val="en-ID"/>
        </w:rPr>
        <w:t>Berdasarkan kajian teoritis mengenai pembelajaran Manajemen Humas dan Public Relations serta kompetensi komunikasi mahasiswa, mata kuliah tersebut dipandang memiliki peran strategis dalam mengembangkan keterampilan komunikasi yang bersifat aplikatif. Proses pembelajaran yang mengintegrasikan aspek konseptual dan praktik kehumasan diyakini mampu meningkatkan kompetensi komunikasi mahasiswa, baik dalam bentuk komunikasi lisan maupun tertulis. Dengan demikian, hipotesis penelitian dirumuskan sebagai berikut:</w:t>
      </w:r>
    </w:p>
    <w:p w14:paraId="061EA921" w14:textId="7115CF6E" w:rsidR="000B34CB" w:rsidRPr="007A539D" w:rsidRDefault="00D46C28" w:rsidP="007A539D">
      <w:pPr>
        <w:ind w:left="0" w:firstLine="720"/>
        <w:rPr>
          <w:lang w:val="en-ID"/>
        </w:rPr>
      </w:pPr>
      <w:r w:rsidRPr="00D46C28">
        <w:rPr>
          <w:lang w:val="en-ID"/>
        </w:rPr>
        <w:t>H₁</w:t>
      </w:r>
      <w:r w:rsidRPr="00D46C28">
        <w:rPr>
          <w:b/>
          <w:bCs/>
          <w:lang w:val="en-ID"/>
        </w:rPr>
        <w:t>:</w:t>
      </w:r>
      <w:r w:rsidRPr="00D46C28">
        <w:rPr>
          <w:lang w:val="en-ID"/>
        </w:rPr>
        <w:t xml:space="preserve"> Mata Kuliah Manajemen Humas dan Public Relations berpengaruh signifikan terhadap kompetensi komunikasi mahasiswa Program Studi Manajemen Pendidikan Islam UIN Ar-Raniry Banda Aceh.</w:t>
      </w:r>
    </w:p>
    <w:p w14:paraId="4C5CAD78" w14:textId="2E0AD839" w:rsidR="000B34CB" w:rsidRPr="000B34CB" w:rsidRDefault="000B34CB" w:rsidP="000B34CB">
      <w:pPr>
        <w:ind w:left="1134"/>
        <w:jc w:val="center"/>
      </w:pPr>
    </w:p>
    <w:p w14:paraId="7C923FD8" w14:textId="77777777" w:rsidR="008D31F2" w:rsidRPr="008D31F2" w:rsidRDefault="008D31F2" w:rsidP="008D31F2">
      <w:pPr>
        <w:ind w:left="0" w:firstLine="0"/>
      </w:pPr>
    </w:p>
    <w:p w14:paraId="020B13E1" w14:textId="02889E36" w:rsidR="00B27BD9" w:rsidRPr="0080596A" w:rsidRDefault="008F7F7E" w:rsidP="00B27BD9">
      <w:pPr>
        <w:ind w:left="0" w:firstLine="0"/>
        <w:rPr>
          <w:b/>
          <w:lang w:val="en-US"/>
        </w:rPr>
      </w:pPr>
      <w:r>
        <w:rPr>
          <w:b/>
          <w:lang w:val="en-US"/>
        </w:rPr>
        <w:t>HASIL PENELITIAN DAN PEMBAHASAN</w:t>
      </w:r>
    </w:p>
    <w:p w14:paraId="3DA57976" w14:textId="0CE276D0" w:rsidR="00B27BD9" w:rsidRDefault="008F7F7E" w:rsidP="00721AB9">
      <w:pPr>
        <w:ind w:left="0" w:firstLine="0"/>
        <w:rPr>
          <w:lang w:val="en-US"/>
        </w:rPr>
      </w:pPr>
      <w:r>
        <w:rPr>
          <w:lang w:val="en-US"/>
        </w:rPr>
        <w:t>Hasil Penelitian</w:t>
      </w:r>
    </w:p>
    <w:p w14:paraId="48E1AE30" w14:textId="4F45C53B" w:rsidR="008C27BB" w:rsidRDefault="00FE487C" w:rsidP="008C27BB">
      <w:pPr>
        <w:ind w:left="0" w:firstLine="0"/>
      </w:pPr>
      <w:r>
        <w:rPr>
          <w:lang w:val="en-US"/>
        </w:rPr>
        <w:tab/>
      </w:r>
      <w:r w:rsidR="008C27BB" w:rsidRPr="00EC0E61">
        <w:t xml:space="preserve">Hasil uji reliabilitas menunjukkan bahwa nilai Cronbach’s Alpha dan Composite Reliability pada kedua konstruk berada di atas 0,70, sehingga seluruh konstruk dinyatakan reliabel. Nilai AVE pada konstruk Mata Kuliah Manajemen Humas dan </w:t>
      </w:r>
      <w:r w:rsidR="008C27BB" w:rsidRPr="00B55B0E">
        <w:rPr>
          <w:i/>
          <w:iCs/>
        </w:rPr>
        <w:t>Public Relations</w:t>
      </w:r>
      <w:r w:rsidR="008C27BB" w:rsidRPr="00EC0E61">
        <w:t xml:space="preserve"> </w:t>
      </w:r>
      <w:r w:rsidR="00783974">
        <w:t xml:space="preserve">yakni 0.66 dan </w:t>
      </w:r>
      <w:r w:rsidR="008C27BB" w:rsidRPr="00EC0E61">
        <w:t>telah memenuhi kriteri</w:t>
      </w:r>
      <w:r w:rsidR="00783974">
        <w:t>a hair.</w:t>
      </w:r>
      <w:r w:rsidR="008C27BB" w:rsidRPr="00EC0E61">
        <w:t xml:space="preserve"> sedangkan konstruk Kompetensi Komunikasi Mahasiswa memiliki nilai AVE </w:t>
      </w:r>
      <w:r w:rsidR="00783974">
        <w:t xml:space="preserve">0,47 di mana </w:t>
      </w:r>
      <w:r w:rsidR="00DB3CF0" w:rsidRPr="00DB3CF0">
        <w:t>validitas konvergen masih bersifat moderat</w:t>
      </w:r>
      <w:r w:rsidR="008C27BB" w:rsidRPr="00EC0E61">
        <w:t>. Dengan demikian, konstruk penelitian dinyatakan reliabel dan memiliki validitas konvergen yang memadai.</w:t>
      </w:r>
      <w:r w:rsidR="00EC555A">
        <w:t xml:space="preserve"> </w:t>
      </w:r>
      <w:r w:rsidR="00EC555A" w:rsidRPr="00EC555A">
        <w:t>Berdasarkan hasil rekapitulasi data kuesioner, selanjutnya disusun model utama SEM–PLS yang terdiri atas 30 butir pernyataan.</w:t>
      </w:r>
      <w:r w:rsidR="00EC555A">
        <w:t xml:space="preserve"> </w:t>
      </w:r>
    </w:p>
    <w:p w14:paraId="2D1BA9A7" w14:textId="35F5AA2B" w:rsidR="007840A1" w:rsidRDefault="007840A1" w:rsidP="007840A1">
      <w:pPr>
        <w:ind w:left="0" w:firstLine="0"/>
      </w:pPr>
      <w:r>
        <w:tab/>
      </w:r>
      <w:r w:rsidR="000747C0" w:rsidRPr="000747C0">
        <w:t xml:space="preserve">Dalam penelitian ini, penilaian validitas konvergen indikator dilakukan dengan mengacu pada kriteria </w:t>
      </w:r>
      <w:r w:rsidR="000747C0" w:rsidRPr="000747C0">
        <w:rPr>
          <w:i/>
          <w:iCs/>
        </w:rPr>
        <w:t>outer loading</w:t>
      </w:r>
      <w:r w:rsidR="000747C0" w:rsidRPr="000747C0">
        <w:t xml:space="preserve"> menurut Hair. Indikator dinyatakan valid apabila memiliki nilai </w:t>
      </w:r>
      <w:r w:rsidR="000747C0" w:rsidRPr="000747C0">
        <w:rPr>
          <w:i/>
          <w:iCs/>
        </w:rPr>
        <w:t>outer loading</w:t>
      </w:r>
      <w:r w:rsidR="000747C0" w:rsidRPr="000747C0">
        <w:t xml:space="preserve"> ≥ 0,70. Indikator dengan nilai </w:t>
      </w:r>
      <w:r w:rsidR="000747C0" w:rsidRPr="000747C0">
        <w:rPr>
          <w:i/>
          <w:iCs/>
        </w:rPr>
        <w:t>outer loading</w:t>
      </w:r>
      <w:r w:rsidR="000747C0" w:rsidRPr="000747C0">
        <w:t xml:space="preserve"> antara 0,40–0,69 dipertimbangkan untuk tetap digunakan apabila tidak menurunkan kualitas konstruk yang ditunjukkan oleh nilai </w:t>
      </w:r>
      <w:r w:rsidR="000747C0" w:rsidRPr="000747C0">
        <w:rPr>
          <w:i/>
          <w:iCs/>
        </w:rPr>
        <w:t>Composite Reliability</w:t>
      </w:r>
      <w:r w:rsidR="000747C0" w:rsidRPr="000747C0">
        <w:t xml:space="preserve"> dan </w:t>
      </w:r>
      <w:r w:rsidR="000747C0" w:rsidRPr="000747C0">
        <w:rPr>
          <w:i/>
          <w:iCs/>
        </w:rPr>
        <w:t>AVE</w:t>
      </w:r>
      <w:r w:rsidR="000747C0" w:rsidRPr="000747C0">
        <w:t xml:space="preserve">. Adapun indikator dengan nilai </w:t>
      </w:r>
      <w:r w:rsidR="000747C0" w:rsidRPr="000747C0">
        <w:rPr>
          <w:i/>
          <w:iCs/>
        </w:rPr>
        <w:t>outer loading</w:t>
      </w:r>
      <w:r w:rsidR="000747C0" w:rsidRPr="000747C0">
        <w:t xml:space="preserve"> &lt; 0,40 dinyatakan tidak valid dan dieliminasi dari model pengukuran</w:t>
      </w:r>
      <w:r w:rsidR="000747C0">
        <w:t xml:space="preserve"> </w:t>
      </w:r>
      <w:r>
        <w:fldChar w:fldCharType="begin" w:fldLock="1"/>
      </w:r>
      <w:r w:rsidR="00B00CA2">
        <w:instrText>ADDIN CSL_CITATION {"citationItems":[{"id":"ITEM-1","itemData":{"author":[{"dropping-particle":"","family":"Hair, J. F., Hollingsworth, C. L., Randolph, A. B., &amp;amp; Chong","given":"A. Y. L.","non-dropping-particle":"","parse-names":false,"suffix":""}],"container-title":"Industrial Management &amp; Data Systems","id":"ITEM-1","issued":{"date-parts":[["2017"]]},"page":"117","title":"An updated and expanded assessment of PLS-SEM in information systems research.","type":"article-journal"},"uris":["http://www.mendeley.com/documents/?uuid=a8ee32f2-9c53-4764-9bd3-002b40b77c4f"]}],"mendeley":{"formattedCitation":"(Hair, J. F., Hollingsworth, C. L., Randolph, A. B., &amp;amp; Chong, 2017)","plainTextFormattedCitation":"(Hair, J. F., Hollingsworth, C. L., Randolph, A. B., &amp;amp; Chong, 2017)","previouslyFormattedCitation":"(Hair, J. F., Hollingsworth, C. L., Randolph, A. B., &amp;amp; Chong, 2017)"},"properties":{"noteIndex":0},"schema":"https://github.com/citation-style-language/schema/raw/master/csl-citation.json"}</w:instrText>
      </w:r>
      <w:r>
        <w:fldChar w:fldCharType="separate"/>
      </w:r>
      <w:r w:rsidRPr="007840A1">
        <w:rPr>
          <w:noProof/>
        </w:rPr>
        <w:t>(Hair, J. F., Hollingsworth, C. L., Randolph, A. B., &amp;amp; Chong, 2017)</w:t>
      </w:r>
      <w:r>
        <w:fldChar w:fldCharType="end"/>
      </w:r>
      <w:r>
        <w:t>.</w:t>
      </w:r>
    </w:p>
    <w:p w14:paraId="10316EB9" w14:textId="4236BA30" w:rsidR="00B27BD9" w:rsidRDefault="00B27BD9" w:rsidP="00B27BD9">
      <w:pPr>
        <w:ind w:left="0" w:firstLine="0"/>
      </w:pPr>
    </w:p>
    <w:p w14:paraId="5BA1E4A3" w14:textId="4CB0785C" w:rsidR="00612379" w:rsidRPr="00612379" w:rsidRDefault="00B27BD9" w:rsidP="00B27BD9">
      <w:pPr>
        <w:ind w:left="0" w:firstLine="0"/>
        <w:jc w:val="center"/>
        <w:rPr>
          <w:b/>
          <w:sz w:val="20"/>
        </w:rPr>
      </w:pPr>
      <w:r w:rsidRPr="00612379">
        <w:rPr>
          <w:b/>
          <w:sz w:val="20"/>
        </w:rPr>
        <w:t xml:space="preserve">Tabel </w:t>
      </w:r>
      <w:r w:rsidR="00236F76">
        <w:rPr>
          <w:b/>
          <w:sz w:val="20"/>
        </w:rPr>
        <w:t>2</w:t>
      </w:r>
      <w:r w:rsidRPr="00612379">
        <w:rPr>
          <w:b/>
          <w:sz w:val="20"/>
        </w:rPr>
        <w:t xml:space="preserve">. </w:t>
      </w:r>
    </w:p>
    <w:p w14:paraId="5371744A" w14:textId="63ADDE4E" w:rsidR="00B27BD9" w:rsidRPr="001418AC" w:rsidRDefault="0075773C" w:rsidP="00B27BD9">
      <w:pPr>
        <w:ind w:left="0" w:firstLine="0"/>
        <w:jc w:val="center"/>
        <w:rPr>
          <w:i/>
          <w:iCs/>
          <w:sz w:val="20"/>
        </w:rPr>
      </w:pPr>
      <w:r w:rsidRPr="001418AC">
        <w:rPr>
          <w:i/>
          <w:iCs/>
          <w:sz w:val="20"/>
        </w:rPr>
        <w:t>Outer Loading</w:t>
      </w:r>
    </w:p>
    <w:tbl>
      <w:tblPr>
        <w:tblStyle w:val="GridTable1Light"/>
        <w:tblW w:w="5711" w:type="dxa"/>
        <w:tblInd w:w="639" w:type="dxa"/>
        <w:tblLook w:val="04A0" w:firstRow="1" w:lastRow="0" w:firstColumn="1" w:lastColumn="0" w:noHBand="0" w:noVBand="1"/>
      </w:tblPr>
      <w:tblGrid>
        <w:gridCol w:w="1292"/>
        <w:gridCol w:w="1711"/>
        <w:gridCol w:w="1662"/>
        <w:gridCol w:w="1046"/>
      </w:tblGrid>
      <w:tr w:rsidR="005F78F3" w14:paraId="29F4F85C" w14:textId="6807E790" w:rsidTr="005F7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 w:type="dxa"/>
          </w:tcPr>
          <w:p w14:paraId="636ED107" w14:textId="457124C6" w:rsidR="005F78F3" w:rsidRPr="0068322B" w:rsidRDefault="005F78F3" w:rsidP="00B27BD9">
            <w:pPr>
              <w:ind w:left="0" w:firstLine="0"/>
              <w:jc w:val="center"/>
              <w:rPr>
                <w:b w:val="0"/>
                <w:bCs w:val="0"/>
              </w:rPr>
            </w:pPr>
            <w:r w:rsidRPr="0068322B">
              <w:rPr>
                <w:b w:val="0"/>
                <w:bCs w:val="0"/>
              </w:rPr>
              <w:t>Variabel</w:t>
            </w:r>
          </w:p>
        </w:tc>
        <w:tc>
          <w:tcPr>
            <w:tcW w:w="1746" w:type="dxa"/>
          </w:tcPr>
          <w:p w14:paraId="2D55E584" w14:textId="751C2CA0" w:rsidR="005F78F3" w:rsidRPr="0068322B" w:rsidRDefault="005F78F3" w:rsidP="00B27BD9">
            <w:pPr>
              <w:ind w:left="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68322B">
              <w:rPr>
                <w:b w:val="0"/>
                <w:bCs w:val="0"/>
              </w:rPr>
              <w:t>Indikator</w:t>
            </w:r>
          </w:p>
        </w:tc>
        <w:tc>
          <w:tcPr>
            <w:tcW w:w="1714" w:type="dxa"/>
          </w:tcPr>
          <w:p w14:paraId="5352C8FA" w14:textId="310336F3" w:rsidR="005F78F3" w:rsidRPr="0068322B" w:rsidRDefault="005F78F3" w:rsidP="005F78F3">
            <w:pPr>
              <w:ind w:left="0" w:firstLine="0"/>
              <w:cnfStyle w:val="100000000000" w:firstRow="1" w:lastRow="0" w:firstColumn="0" w:lastColumn="0" w:oddVBand="0" w:evenVBand="0" w:oddHBand="0" w:evenHBand="0" w:firstRowFirstColumn="0" w:firstRowLastColumn="0" w:lastRowFirstColumn="0" w:lastRowLastColumn="0"/>
              <w:rPr>
                <w:b w:val="0"/>
                <w:bCs w:val="0"/>
              </w:rPr>
            </w:pPr>
            <w:r w:rsidRPr="0068322B">
              <w:rPr>
                <w:b w:val="0"/>
                <w:bCs w:val="0"/>
              </w:rPr>
              <w:t>Cronbach's alpha</w:t>
            </w:r>
          </w:p>
        </w:tc>
        <w:tc>
          <w:tcPr>
            <w:tcW w:w="1057" w:type="dxa"/>
          </w:tcPr>
          <w:p w14:paraId="6EFC4053" w14:textId="77777777" w:rsidR="005F78F3" w:rsidRPr="0068322B" w:rsidRDefault="005F78F3" w:rsidP="00B27BD9">
            <w:pPr>
              <w:ind w:left="0" w:firstLine="0"/>
              <w:jc w:val="center"/>
              <w:cnfStyle w:val="100000000000" w:firstRow="1" w:lastRow="0" w:firstColumn="0" w:lastColumn="0" w:oddVBand="0" w:evenVBand="0" w:oddHBand="0" w:evenHBand="0" w:firstRowFirstColumn="0" w:firstRowLastColumn="0" w:lastRowFirstColumn="0" w:lastRowLastColumn="0"/>
              <w:rPr>
                <w:i/>
                <w:iCs/>
              </w:rPr>
            </w:pPr>
            <w:r w:rsidRPr="0068322B">
              <w:rPr>
                <w:b w:val="0"/>
                <w:bCs w:val="0"/>
                <w:i/>
                <w:iCs/>
              </w:rPr>
              <w:t>Cross</w:t>
            </w:r>
          </w:p>
          <w:p w14:paraId="3EE9366A" w14:textId="72134515" w:rsidR="005F78F3" w:rsidRPr="0068322B" w:rsidRDefault="005F78F3" w:rsidP="00B27BD9">
            <w:pPr>
              <w:ind w:left="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68322B">
              <w:rPr>
                <w:b w:val="0"/>
                <w:bCs w:val="0"/>
                <w:i/>
                <w:iCs/>
              </w:rPr>
              <w:t>Loading</w:t>
            </w:r>
          </w:p>
        </w:tc>
      </w:tr>
      <w:tr w:rsidR="005F78F3" w14:paraId="187BF232" w14:textId="735114AD" w:rsidTr="005F78F3">
        <w:tc>
          <w:tcPr>
            <w:cnfStyle w:val="001000000000" w:firstRow="0" w:lastRow="0" w:firstColumn="1" w:lastColumn="0" w:oddVBand="0" w:evenVBand="0" w:oddHBand="0" w:evenHBand="0" w:firstRowFirstColumn="0" w:firstRowLastColumn="0" w:lastRowFirstColumn="0" w:lastRowLastColumn="0"/>
            <w:tcW w:w="1194" w:type="dxa"/>
            <w:vMerge w:val="restart"/>
          </w:tcPr>
          <w:p w14:paraId="35E8BD96" w14:textId="5B0CD56D" w:rsidR="005F78F3" w:rsidRPr="0068322B" w:rsidRDefault="005F78F3" w:rsidP="004E322B">
            <w:pPr>
              <w:ind w:left="0" w:firstLine="0"/>
              <w:jc w:val="center"/>
              <w:rPr>
                <w:b w:val="0"/>
                <w:bCs w:val="0"/>
              </w:rPr>
            </w:pPr>
            <w:r w:rsidRPr="0068322B">
              <w:rPr>
                <w:b w:val="0"/>
                <w:bCs w:val="0"/>
              </w:rPr>
              <w:t>Mata Kuliah</w:t>
            </w:r>
          </w:p>
        </w:tc>
        <w:tc>
          <w:tcPr>
            <w:tcW w:w="1746" w:type="dxa"/>
          </w:tcPr>
          <w:p w14:paraId="3CBDE701" w14:textId="6AE3DFB3"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color w:val="262626" w:themeColor="text1" w:themeTint="D9"/>
              </w:rPr>
            </w:pPr>
            <w:r w:rsidRPr="0068322B">
              <w:rPr>
                <w:color w:val="262626" w:themeColor="text1" w:themeTint="D9"/>
              </w:rPr>
              <w:t>Kognitif</w:t>
            </w:r>
          </w:p>
        </w:tc>
        <w:tc>
          <w:tcPr>
            <w:tcW w:w="1714" w:type="dxa"/>
          </w:tcPr>
          <w:p w14:paraId="5C53DE17" w14:textId="1C4B1322"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pPr>
            <w:r w:rsidRPr="0068322B">
              <w:rPr>
                <w:color w:val="262626" w:themeColor="text1" w:themeTint="D9"/>
              </w:rPr>
              <w:t>0.927</w:t>
            </w:r>
          </w:p>
        </w:tc>
        <w:tc>
          <w:tcPr>
            <w:tcW w:w="1057" w:type="dxa"/>
          </w:tcPr>
          <w:p w14:paraId="1215F4E8" w14:textId="73F2ACFE"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color w:val="262626" w:themeColor="text1" w:themeTint="D9"/>
              </w:rPr>
            </w:pPr>
            <w:r w:rsidRPr="0068322B">
              <w:rPr>
                <w:rFonts w:eastAsia="Times New Roman" w:cs="Times New Roman"/>
                <w:color w:val="262626" w:themeColor="text1" w:themeTint="D9"/>
                <w:lang w:val="en-ID" w:eastAsia="en-ID"/>
              </w:rPr>
              <w:t>Valid</w:t>
            </w:r>
          </w:p>
        </w:tc>
      </w:tr>
      <w:tr w:rsidR="005F78F3" w14:paraId="15ED7427" w14:textId="680C1E36" w:rsidTr="005F78F3">
        <w:tc>
          <w:tcPr>
            <w:cnfStyle w:val="001000000000" w:firstRow="0" w:lastRow="0" w:firstColumn="1" w:lastColumn="0" w:oddVBand="0" w:evenVBand="0" w:oddHBand="0" w:evenHBand="0" w:firstRowFirstColumn="0" w:firstRowLastColumn="0" w:lastRowFirstColumn="0" w:lastRowLastColumn="0"/>
            <w:tcW w:w="1194" w:type="dxa"/>
            <w:vMerge/>
          </w:tcPr>
          <w:p w14:paraId="631C65C5" w14:textId="25BAA113" w:rsidR="005F78F3" w:rsidRPr="0068322B" w:rsidRDefault="005F78F3" w:rsidP="004E322B">
            <w:pPr>
              <w:ind w:left="0" w:firstLine="0"/>
              <w:jc w:val="center"/>
            </w:pPr>
          </w:p>
        </w:tc>
        <w:tc>
          <w:tcPr>
            <w:tcW w:w="1746" w:type="dxa"/>
          </w:tcPr>
          <w:p w14:paraId="5379211D" w14:textId="424D5D85"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color w:val="262626" w:themeColor="text1" w:themeTint="D9"/>
              </w:rPr>
            </w:pPr>
            <w:r w:rsidRPr="0068322B">
              <w:rPr>
                <w:color w:val="262626" w:themeColor="text1" w:themeTint="D9"/>
              </w:rPr>
              <w:t>Afektif</w:t>
            </w:r>
          </w:p>
        </w:tc>
        <w:tc>
          <w:tcPr>
            <w:tcW w:w="1714" w:type="dxa"/>
          </w:tcPr>
          <w:p w14:paraId="68F83A9C" w14:textId="0BE05527"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pPr>
            <w:r w:rsidRPr="0068322B">
              <w:rPr>
                <w:rFonts w:eastAsia="Times New Roman" w:cs="Times New Roman"/>
                <w:color w:val="262626" w:themeColor="text1" w:themeTint="D9"/>
                <w:lang w:val="en-ID" w:eastAsia="en-ID"/>
              </w:rPr>
              <w:t>0.892</w:t>
            </w:r>
          </w:p>
        </w:tc>
        <w:tc>
          <w:tcPr>
            <w:tcW w:w="1057" w:type="dxa"/>
          </w:tcPr>
          <w:p w14:paraId="38E49B61" w14:textId="3B277A7F"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62626" w:themeColor="text1" w:themeTint="D9"/>
                <w:lang w:val="en-ID" w:eastAsia="en-ID"/>
              </w:rPr>
            </w:pPr>
            <w:r w:rsidRPr="0068322B">
              <w:rPr>
                <w:rFonts w:eastAsia="Times New Roman" w:cs="Times New Roman"/>
                <w:color w:val="262626" w:themeColor="text1" w:themeTint="D9"/>
                <w:lang w:val="en-ID" w:eastAsia="en-ID"/>
              </w:rPr>
              <w:t>Valid</w:t>
            </w:r>
          </w:p>
        </w:tc>
      </w:tr>
      <w:tr w:rsidR="005F78F3" w14:paraId="069D7CD4" w14:textId="7DEE4371" w:rsidTr="005F78F3">
        <w:tc>
          <w:tcPr>
            <w:cnfStyle w:val="001000000000" w:firstRow="0" w:lastRow="0" w:firstColumn="1" w:lastColumn="0" w:oddVBand="0" w:evenVBand="0" w:oddHBand="0" w:evenHBand="0" w:firstRowFirstColumn="0" w:firstRowLastColumn="0" w:lastRowFirstColumn="0" w:lastRowLastColumn="0"/>
            <w:tcW w:w="1194" w:type="dxa"/>
            <w:vMerge/>
          </w:tcPr>
          <w:p w14:paraId="027656F3" w14:textId="58DEA4A5" w:rsidR="005F78F3" w:rsidRPr="0068322B" w:rsidRDefault="005F78F3" w:rsidP="004E322B">
            <w:pPr>
              <w:ind w:left="0" w:firstLine="0"/>
              <w:jc w:val="center"/>
            </w:pPr>
          </w:p>
        </w:tc>
        <w:tc>
          <w:tcPr>
            <w:tcW w:w="1746" w:type="dxa"/>
          </w:tcPr>
          <w:p w14:paraId="10F2687E" w14:textId="67EF0E4B"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color w:val="262626" w:themeColor="text1" w:themeTint="D9"/>
              </w:rPr>
            </w:pPr>
            <w:r w:rsidRPr="0068322B">
              <w:rPr>
                <w:color w:val="262626" w:themeColor="text1" w:themeTint="D9"/>
              </w:rPr>
              <w:t>Psikomotorik</w:t>
            </w:r>
          </w:p>
        </w:tc>
        <w:tc>
          <w:tcPr>
            <w:tcW w:w="1714" w:type="dxa"/>
          </w:tcPr>
          <w:p w14:paraId="3E9F76CD" w14:textId="08C52601"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pPr>
            <w:r w:rsidRPr="0068322B">
              <w:rPr>
                <w:rFonts w:eastAsia="Times New Roman" w:cs="Times New Roman"/>
                <w:color w:val="262626" w:themeColor="text1" w:themeTint="D9"/>
                <w:lang w:val="en-ID" w:eastAsia="en-ID"/>
              </w:rPr>
              <w:t>0.923</w:t>
            </w:r>
          </w:p>
        </w:tc>
        <w:tc>
          <w:tcPr>
            <w:tcW w:w="1057" w:type="dxa"/>
          </w:tcPr>
          <w:p w14:paraId="1DEB2465" w14:textId="46CF6577"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62626" w:themeColor="text1" w:themeTint="D9"/>
                <w:lang w:val="en-ID" w:eastAsia="en-ID"/>
              </w:rPr>
            </w:pPr>
            <w:r w:rsidRPr="0068322B">
              <w:rPr>
                <w:rFonts w:eastAsia="Times New Roman" w:cs="Times New Roman"/>
                <w:color w:val="262626" w:themeColor="text1" w:themeTint="D9"/>
                <w:lang w:val="en-ID" w:eastAsia="en-ID"/>
              </w:rPr>
              <w:t>Valid</w:t>
            </w:r>
          </w:p>
        </w:tc>
      </w:tr>
      <w:tr w:rsidR="005F78F3" w14:paraId="23EE2F16" w14:textId="46CE88B5" w:rsidTr="005F78F3">
        <w:tc>
          <w:tcPr>
            <w:cnfStyle w:val="001000000000" w:firstRow="0" w:lastRow="0" w:firstColumn="1" w:lastColumn="0" w:oddVBand="0" w:evenVBand="0" w:oddHBand="0" w:evenHBand="0" w:firstRowFirstColumn="0" w:firstRowLastColumn="0" w:lastRowFirstColumn="0" w:lastRowLastColumn="0"/>
            <w:tcW w:w="1194" w:type="dxa"/>
            <w:vMerge w:val="restart"/>
          </w:tcPr>
          <w:p w14:paraId="1A5E5189" w14:textId="09343980" w:rsidR="005F78F3" w:rsidRPr="0068322B" w:rsidRDefault="005F78F3" w:rsidP="004E322B">
            <w:pPr>
              <w:ind w:left="0" w:firstLine="0"/>
              <w:jc w:val="center"/>
              <w:rPr>
                <w:b w:val="0"/>
                <w:bCs w:val="0"/>
              </w:rPr>
            </w:pPr>
            <w:r w:rsidRPr="0068322B">
              <w:rPr>
                <w:b w:val="0"/>
                <w:bCs w:val="0"/>
              </w:rPr>
              <w:t>Kompetensi Komunikasi</w:t>
            </w:r>
          </w:p>
        </w:tc>
        <w:tc>
          <w:tcPr>
            <w:tcW w:w="1746" w:type="dxa"/>
          </w:tcPr>
          <w:p w14:paraId="2F6ABE5A" w14:textId="2C6A1908"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lang w:val="en-ID" w:eastAsia="en-ID"/>
              </w:rPr>
            </w:pPr>
            <w:r w:rsidRPr="0068322B">
              <w:rPr>
                <w:rFonts w:eastAsia="Times New Roman" w:cs="Times New Roman"/>
                <w:color w:val="000000" w:themeColor="text1"/>
                <w:lang w:val="en-ID" w:eastAsia="en-ID"/>
              </w:rPr>
              <w:t>Verbal</w:t>
            </w:r>
          </w:p>
        </w:tc>
        <w:tc>
          <w:tcPr>
            <w:tcW w:w="1714" w:type="dxa"/>
          </w:tcPr>
          <w:p w14:paraId="2D154469" w14:textId="063E26F3"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color w:val="262626" w:themeColor="text1" w:themeTint="D9"/>
              </w:rPr>
            </w:pPr>
            <w:r w:rsidRPr="0068322B">
              <w:rPr>
                <w:rFonts w:eastAsia="Times New Roman" w:cs="Times New Roman"/>
                <w:color w:val="262626" w:themeColor="text1" w:themeTint="D9"/>
                <w:lang w:val="en-ID" w:eastAsia="en-ID"/>
              </w:rPr>
              <w:t>0.715</w:t>
            </w:r>
          </w:p>
        </w:tc>
        <w:tc>
          <w:tcPr>
            <w:tcW w:w="1057" w:type="dxa"/>
          </w:tcPr>
          <w:p w14:paraId="3284F88E" w14:textId="127F4CC2"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62626" w:themeColor="text1" w:themeTint="D9"/>
                <w:lang w:val="en-ID" w:eastAsia="en-ID"/>
              </w:rPr>
            </w:pPr>
            <w:r w:rsidRPr="0068322B">
              <w:rPr>
                <w:rFonts w:eastAsia="Times New Roman" w:cs="Times New Roman"/>
                <w:color w:val="262626" w:themeColor="text1" w:themeTint="D9"/>
                <w:lang w:eastAsia="en-ID"/>
              </w:rPr>
              <w:t>Valid</w:t>
            </w:r>
          </w:p>
        </w:tc>
      </w:tr>
      <w:tr w:rsidR="005F78F3" w14:paraId="7382C906" w14:textId="1FCEF906" w:rsidTr="005F78F3">
        <w:tc>
          <w:tcPr>
            <w:cnfStyle w:val="001000000000" w:firstRow="0" w:lastRow="0" w:firstColumn="1" w:lastColumn="0" w:oddVBand="0" w:evenVBand="0" w:oddHBand="0" w:evenHBand="0" w:firstRowFirstColumn="0" w:firstRowLastColumn="0" w:lastRowFirstColumn="0" w:lastRowLastColumn="0"/>
            <w:tcW w:w="1194" w:type="dxa"/>
            <w:vMerge/>
          </w:tcPr>
          <w:p w14:paraId="26D56246" w14:textId="5AFA3052" w:rsidR="005F78F3" w:rsidRPr="0068322B" w:rsidRDefault="005F78F3" w:rsidP="004E322B">
            <w:pPr>
              <w:ind w:left="0" w:firstLine="0"/>
              <w:jc w:val="center"/>
            </w:pPr>
          </w:p>
        </w:tc>
        <w:tc>
          <w:tcPr>
            <w:tcW w:w="1746" w:type="dxa"/>
            <w:vMerge w:val="restart"/>
          </w:tcPr>
          <w:p w14:paraId="6327E235" w14:textId="229A0D9E"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lang w:val="en-ID" w:eastAsia="en-ID"/>
              </w:rPr>
            </w:pPr>
            <w:r w:rsidRPr="0068322B">
              <w:rPr>
                <w:rFonts w:eastAsia="Times New Roman" w:cs="Times New Roman"/>
                <w:color w:val="000000" w:themeColor="text1"/>
                <w:lang w:val="en-ID" w:eastAsia="en-ID"/>
              </w:rPr>
              <w:t>Nonverbal</w:t>
            </w:r>
          </w:p>
        </w:tc>
        <w:tc>
          <w:tcPr>
            <w:tcW w:w="1714" w:type="dxa"/>
          </w:tcPr>
          <w:p w14:paraId="0C1DEFBC" w14:textId="2609BE7C"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color w:val="262626" w:themeColor="text1" w:themeTint="D9"/>
              </w:rPr>
            </w:pPr>
            <w:r w:rsidRPr="0068322B">
              <w:rPr>
                <w:rFonts w:eastAsia="Times New Roman" w:cs="Times New Roman"/>
                <w:color w:val="262626" w:themeColor="text1" w:themeTint="D9"/>
                <w:lang w:val="en-ID" w:eastAsia="en-ID"/>
              </w:rPr>
              <w:t>0.836</w:t>
            </w:r>
          </w:p>
        </w:tc>
        <w:tc>
          <w:tcPr>
            <w:tcW w:w="1057" w:type="dxa"/>
          </w:tcPr>
          <w:p w14:paraId="6DD0796B" w14:textId="120084EF"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62626" w:themeColor="text1" w:themeTint="D9"/>
                <w:lang w:val="en-ID" w:eastAsia="en-ID"/>
              </w:rPr>
            </w:pPr>
            <w:r w:rsidRPr="0068322B">
              <w:rPr>
                <w:rFonts w:eastAsia="Times New Roman" w:cs="Times New Roman"/>
                <w:color w:val="262626" w:themeColor="text1" w:themeTint="D9"/>
                <w:lang w:val="en-ID" w:eastAsia="en-ID"/>
              </w:rPr>
              <w:t>Valid</w:t>
            </w:r>
          </w:p>
        </w:tc>
      </w:tr>
      <w:tr w:rsidR="005F78F3" w14:paraId="36D07A5B" w14:textId="798A6DC6" w:rsidTr="005F78F3">
        <w:tc>
          <w:tcPr>
            <w:cnfStyle w:val="001000000000" w:firstRow="0" w:lastRow="0" w:firstColumn="1" w:lastColumn="0" w:oddVBand="0" w:evenVBand="0" w:oddHBand="0" w:evenHBand="0" w:firstRowFirstColumn="0" w:firstRowLastColumn="0" w:lastRowFirstColumn="0" w:lastRowLastColumn="0"/>
            <w:tcW w:w="1194" w:type="dxa"/>
            <w:vMerge/>
          </w:tcPr>
          <w:p w14:paraId="7C3CD801" w14:textId="46E549E2" w:rsidR="005F78F3" w:rsidRPr="0068322B" w:rsidRDefault="005F78F3" w:rsidP="004E322B">
            <w:pPr>
              <w:ind w:left="0" w:firstLine="0"/>
              <w:jc w:val="center"/>
            </w:pPr>
          </w:p>
        </w:tc>
        <w:tc>
          <w:tcPr>
            <w:tcW w:w="1746" w:type="dxa"/>
            <w:vMerge/>
          </w:tcPr>
          <w:p w14:paraId="45378F0E" w14:textId="77777777"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lang w:val="en-ID" w:eastAsia="en-ID"/>
              </w:rPr>
            </w:pPr>
          </w:p>
        </w:tc>
        <w:tc>
          <w:tcPr>
            <w:tcW w:w="1714" w:type="dxa"/>
          </w:tcPr>
          <w:p w14:paraId="7F77ED1D" w14:textId="034C8427"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62626" w:themeColor="text1" w:themeTint="D9"/>
                <w:lang w:val="en-ID" w:eastAsia="en-ID"/>
              </w:rPr>
            </w:pPr>
            <w:r w:rsidRPr="0068322B">
              <w:rPr>
                <w:rFonts w:eastAsia="Times New Roman" w:cs="Times New Roman"/>
                <w:color w:val="262626" w:themeColor="text1" w:themeTint="D9"/>
                <w:lang w:val="en-ID" w:eastAsia="en-ID"/>
              </w:rPr>
              <w:t>0.661</w:t>
            </w:r>
          </w:p>
        </w:tc>
        <w:tc>
          <w:tcPr>
            <w:tcW w:w="1057" w:type="dxa"/>
          </w:tcPr>
          <w:p w14:paraId="5D5D13C9" w14:textId="51465772"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62626" w:themeColor="text1" w:themeTint="D9"/>
                <w:lang w:val="en-ID" w:eastAsia="en-ID"/>
              </w:rPr>
            </w:pPr>
            <w:r w:rsidRPr="0068322B">
              <w:rPr>
                <w:rFonts w:eastAsia="Times New Roman" w:cs="Times New Roman"/>
                <w:color w:val="262626" w:themeColor="text1" w:themeTint="D9"/>
                <w:lang w:eastAsia="en-ID"/>
              </w:rPr>
              <w:t>Valid</w:t>
            </w:r>
          </w:p>
        </w:tc>
      </w:tr>
      <w:tr w:rsidR="005F78F3" w14:paraId="7C8240C3" w14:textId="4079EF96" w:rsidTr="007A539D">
        <w:trPr>
          <w:trHeight w:val="50"/>
        </w:trPr>
        <w:tc>
          <w:tcPr>
            <w:cnfStyle w:val="001000000000" w:firstRow="0" w:lastRow="0" w:firstColumn="1" w:lastColumn="0" w:oddVBand="0" w:evenVBand="0" w:oddHBand="0" w:evenHBand="0" w:firstRowFirstColumn="0" w:firstRowLastColumn="0" w:lastRowFirstColumn="0" w:lastRowLastColumn="0"/>
            <w:tcW w:w="1194" w:type="dxa"/>
            <w:vMerge/>
          </w:tcPr>
          <w:p w14:paraId="1FA43947" w14:textId="48BCAAA5" w:rsidR="005F78F3" w:rsidRPr="0068322B" w:rsidRDefault="005F78F3" w:rsidP="004E322B">
            <w:pPr>
              <w:ind w:left="0" w:firstLine="0"/>
              <w:jc w:val="center"/>
            </w:pPr>
          </w:p>
        </w:tc>
        <w:tc>
          <w:tcPr>
            <w:tcW w:w="1746" w:type="dxa"/>
          </w:tcPr>
          <w:p w14:paraId="7A36115C" w14:textId="70D61B3D"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lang w:val="en-ID" w:eastAsia="en-ID"/>
              </w:rPr>
            </w:pPr>
            <w:r w:rsidRPr="0068322B">
              <w:rPr>
                <w:rFonts w:eastAsia="Times New Roman" w:cs="Times New Roman"/>
                <w:color w:val="000000" w:themeColor="text1"/>
                <w:lang w:val="en-ID" w:eastAsia="en-ID"/>
              </w:rPr>
              <w:t>Persuasif</w:t>
            </w:r>
          </w:p>
        </w:tc>
        <w:tc>
          <w:tcPr>
            <w:tcW w:w="1714" w:type="dxa"/>
          </w:tcPr>
          <w:p w14:paraId="0744FBF3" w14:textId="1E238484"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color w:val="262626" w:themeColor="text1" w:themeTint="D9"/>
              </w:rPr>
            </w:pPr>
            <w:r w:rsidRPr="0068322B">
              <w:rPr>
                <w:rFonts w:eastAsia="Times New Roman" w:cs="Times New Roman"/>
                <w:color w:val="262626" w:themeColor="text1" w:themeTint="D9"/>
                <w:lang w:val="en-ID" w:eastAsia="en-ID"/>
              </w:rPr>
              <w:t>0.796</w:t>
            </w:r>
          </w:p>
        </w:tc>
        <w:tc>
          <w:tcPr>
            <w:tcW w:w="1057" w:type="dxa"/>
          </w:tcPr>
          <w:p w14:paraId="110A5AAD" w14:textId="58B7EDBC" w:rsidR="005F78F3" w:rsidRPr="0068322B" w:rsidRDefault="005F78F3" w:rsidP="004E322B">
            <w:pPr>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62626" w:themeColor="text1" w:themeTint="D9"/>
                <w:lang w:val="en-ID" w:eastAsia="en-ID"/>
              </w:rPr>
            </w:pPr>
            <w:r w:rsidRPr="0068322B">
              <w:rPr>
                <w:rFonts w:eastAsia="Times New Roman" w:cs="Times New Roman"/>
                <w:color w:val="262626" w:themeColor="text1" w:themeTint="D9"/>
                <w:lang w:val="en-ID" w:eastAsia="en-ID"/>
              </w:rPr>
              <w:t>Valid</w:t>
            </w:r>
          </w:p>
        </w:tc>
      </w:tr>
    </w:tbl>
    <w:p w14:paraId="1DC187A3" w14:textId="77777777" w:rsidR="00EC555A" w:rsidRPr="00612379" w:rsidRDefault="00EC555A" w:rsidP="00B27BD9">
      <w:pPr>
        <w:ind w:left="0" w:firstLine="0"/>
        <w:jc w:val="center"/>
        <w:rPr>
          <w:sz w:val="20"/>
        </w:rPr>
      </w:pPr>
    </w:p>
    <w:p w14:paraId="15E99EDC" w14:textId="14BD5D3E" w:rsidR="00612379" w:rsidRDefault="00612379" w:rsidP="009970A9">
      <w:pPr>
        <w:ind w:left="0" w:firstLine="709"/>
        <w:jc w:val="center"/>
        <w:rPr>
          <w:i/>
          <w:sz w:val="20"/>
          <w:lang w:val="en-US"/>
        </w:rPr>
      </w:pPr>
      <w:r>
        <w:rPr>
          <w:i/>
          <w:sz w:val="20"/>
        </w:rPr>
        <w:t xml:space="preserve">Sumber : </w:t>
      </w:r>
      <w:r w:rsidR="0075773C">
        <w:rPr>
          <w:i/>
          <w:sz w:val="20"/>
          <w:lang w:val="en-US"/>
        </w:rPr>
        <w:t>smart PLS</w:t>
      </w:r>
    </w:p>
    <w:p w14:paraId="4782BF96" w14:textId="77777777" w:rsidR="00A134FC" w:rsidRDefault="00A134FC" w:rsidP="000747C0">
      <w:pPr>
        <w:ind w:left="0" w:firstLine="0"/>
        <w:rPr>
          <w:iCs/>
          <w:sz w:val="20"/>
          <w:lang w:val="en-US"/>
        </w:rPr>
      </w:pPr>
    </w:p>
    <w:p w14:paraId="6163437C" w14:textId="78DAA925" w:rsidR="00A134FC" w:rsidRPr="00A134FC" w:rsidRDefault="00151279" w:rsidP="00151279">
      <w:pPr>
        <w:ind w:left="0" w:firstLine="709"/>
        <w:rPr>
          <w:lang w:val="en-ID"/>
        </w:rPr>
      </w:pPr>
      <w:r w:rsidRPr="00151279">
        <w:t>Data dari output SmartPLS 4 pada menunjukkan hasil analisis SEM untuk model kompetensi mata kuliah manajemen humas dengan enam konstruk latent (MK-humas-Afektif, Psycomotoric, Cognitif, Non-verbal, Persuasif, Verbal). Secara keseluruhan, model memenuhi kriteria validasi konvergen dan reliabilitas yang baik</w:t>
      </w:r>
      <w:r w:rsidR="00A134FC" w:rsidRPr="00A134FC">
        <w:rPr>
          <w:lang w:val="en-ID"/>
        </w:rPr>
        <w:t>.</w:t>
      </w:r>
    </w:p>
    <w:p w14:paraId="3820E9C7" w14:textId="77777777" w:rsidR="00A134FC" w:rsidRPr="00A134FC" w:rsidRDefault="00A134FC" w:rsidP="00A134FC">
      <w:pPr>
        <w:ind w:left="0" w:firstLine="709"/>
        <w:rPr>
          <w:lang w:val="en-ID"/>
        </w:rPr>
      </w:pPr>
      <w:r w:rsidRPr="00A134FC">
        <w:rPr>
          <w:lang w:val="en-ID"/>
        </w:rPr>
        <w:lastRenderedPageBreak/>
        <w:t>Sementara itu, pada konstruk Kompetensi Komunikasi Mahasiswa (Y1), nilai outer loading berada pada kisaran 0,514 hingga 0,805. Sebagian besar indikator memenuhi kriteria validitas konvergen (≥0,70), meskipun terdapat beberapa indikator dengan nilai di bawah 0,70 namun masih berada dalam batas toleransi, sehingga tetap dipertahankan karena relevansi konseptualnya terhadap konstruk penelitian.</w:t>
      </w:r>
    </w:p>
    <w:p w14:paraId="59AB6EAF" w14:textId="5BCB1D26" w:rsidR="009B1C49" w:rsidRDefault="004B25EA" w:rsidP="00B255DC">
      <w:pPr>
        <w:ind w:left="0" w:firstLine="709"/>
        <w:rPr>
          <w:lang w:val="en-ID"/>
        </w:rPr>
      </w:pPr>
      <w:r w:rsidRPr="004B25EA">
        <w:t>Berdasarkan uraian tersebut, dapat disimpulkan bahwa</w:t>
      </w:r>
      <w:r w:rsidR="00A134FC" w:rsidRPr="00A134FC">
        <w:rPr>
          <w:lang w:val="en-ID"/>
        </w:rPr>
        <w:t xml:space="preserve"> indikator-indikator pada kedua konstruk telah memenuhi kriteria validitas konvergen, sehingga layak digunakan dalam pengujian model struktural.</w:t>
      </w:r>
    </w:p>
    <w:p w14:paraId="3EA81F69" w14:textId="77777777" w:rsidR="00613F9F" w:rsidRDefault="00613F9F" w:rsidP="00A134FC">
      <w:pPr>
        <w:ind w:left="0" w:firstLine="709"/>
        <w:rPr>
          <w:lang w:val="en-ID"/>
        </w:rPr>
      </w:pPr>
    </w:p>
    <w:p w14:paraId="1D4D29D0" w14:textId="6E531410" w:rsidR="00A134FC" w:rsidRPr="00763552" w:rsidRDefault="00A134FC" w:rsidP="00A134FC">
      <w:pPr>
        <w:ind w:left="0" w:firstLine="0"/>
        <w:jc w:val="center"/>
        <w:rPr>
          <w:b/>
          <w:bCs/>
          <w:iCs/>
          <w:sz w:val="20"/>
        </w:rPr>
      </w:pPr>
      <w:r w:rsidRPr="00763552">
        <w:rPr>
          <w:b/>
          <w:bCs/>
          <w:iCs/>
          <w:sz w:val="20"/>
        </w:rPr>
        <w:t xml:space="preserve">Tabel </w:t>
      </w:r>
      <w:r w:rsidR="00236F76">
        <w:rPr>
          <w:b/>
          <w:bCs/>
          <w:iCs/>
          <w:sz w:val="20"/>
        </w:rPr>
        <w:t>3</w:t>
      </w:r>
      <w:r w:rsidRPr="00763552">
        <w:rPr>
          <w:b/>
          <w:bCs/>
          <w:iCs/>
          <w:sz w:val="20"/>
        </w:rPr>
        <w:t xml:space="preserve">. </w:t>
      </w:r>
    </w:p>
    <w:p w14:paraId="0261004B" w14:textId="04E0FCA5" w:rsidR="00763552" w:rsidRDefault="00A134FC" w:rsidP="00763552">
      <w:pPr>
        <w:ind w:left="0" w:firstLine="0"/>
        <w:jc w:val="center"/>
        <w:rPr>
          <w:iCs/>
          <w:sz w:val="20"/>
        </w:rPr>
      </w:pPr>
      <w:r w:rsidRPr="00A134FC">
        <w:rPr>
          <w:iCs/>
          <w:sz w:val="20"/>
        </w:rPr>
        <w:t>Konstruk Validitas dan Reliabilitas</w:t>
      </w:r>
    </w:p>
    <w:tbl>
      <w:tblPr>
        <w:tblStyle w:val="GridTable1Light"/>
        <w:tblW w:w="0" w:type="auto"/>
        <w:tblInd w:w="566" w:type="dxa"/>
        <w:tblLook w:val="04A0" w:firstRow="1" w:lastRow="0" w:firstColumn="1" w:lastColumn="0" w:noHBand="0" w:noVBand="1"/>
      </w:tblPr>
      <w:tblGrid>
        <w:gridCol w:w="1751"/>
        <w:gridCol w:w="1386"/>
        <w:gridCol w:w="1373"/>
        <w:gridCol w:w="1494"/>
        <w:gridCol w:w="1357"/>
      </w:tblGrid>
      <w:tr w:rsidR="002C086B" w14:paraId="37A7C6A4" w14:textId="02A5ABAC" w:rsidTr="002C0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1" w:type="dxa"/>
          </w:tcPr>
          <w:p w14:paraId="565A0AB7" w14:textId="77777777" w:rsidR="002C086B" w:rsidRDefault="002C086B" w:rsidP="00A134FC">
            <w:pPr>
              <w:ind w:left="0" w:firstLine="0"/>
              <w:jc w:val="center"/>
              <w:rPr>
                <w:iCs/>
                <w:sz w:val="20"/>
              </w:rPr>
            </w:pPr>
          </w:p>
        </w:tc>
        <w:tc>
          <w:tcPr>
            <w:tcW w:w="1386" w:type="dxa"/>
          </w:tcPr>
          <w:p w14:paraId="5759EEC3" w14:textId="58EA21B3" w:rsidR="002C086B" w:rsidRDefault="002C086B" w:rsidP="00A134FC">
            <w:pPr>
              <w:ind w:left="0" w:firstLine="0"/>
              <w:jc w:val="center"/>
              <w:cnfStyle w:val="100000000000" w:firstRow="1" w:lastRow="0" w:firstColumn="0" w:lastColumn="0" w:oddVBand="0" w:evenVBand="0" w:oddHBand="0" w:evenHBand="0" w:firstRowFirstColumn="0" w:firstRowLastColumn="0" w:lastRowFirstColumn="0" w:lastRowLastColumn="0"/>
              <w:rPr>
                <w:iCs/>
                <w:sz w:val="20"/>
              </w:rPr>
            </w:pPr>
            <w:r w:rsidRPr="005D6F53">
              <w:rPr>
                <w:iCs/>
                <w:sz w:val="20"/>
              </w:rPr>
              <w:t>Cronbach's Alpha</w:t>
            </w:r>
          </w:p>
        </w:tc>
        <w:tc>
          <w:tcPr>
            <w:tcW w:w="1373" w:type="dxa"/>
          </w:tcPr>
          <w:p w14:paraId="30299857" w14:textId="0A700AB0" w:rsidR="002C086B" w:rsidRDefault="002C086B" w:rsidP="00A134FC">
            <w:pPr>
              <w:ind w:left="0" w:firstLine="0"/>
              <w:jc w:val="center"/>
              <w:cnfStyle w:val="100000000000" w:firstRow="1" w:lastRow="0" w:firstColumn="0" w:lastColumn="0" w:oddVBand="0" w:evenVBand="0" w:oddHBand="0" w:evenHBand="0" w:firstRowFirstColumn="0" w:firstRowLastColumn="0" w:lastRowFirstColumn="0" w:lastRowLastColumn="0"/>
              <w:rPr>
                <w:iCs/>
                <w:sz w:val="20"/>
              </w:rPr>
            </w:pPr>
            <w:r w:rsidRPr="005D6F53">
              <w:rPr>
                <w:iCs/>
                <w:sz w:val="20"/>
              </w:rPr>
              <w:t>Composite Reliability</w:t>
            </w:r>
            <w:r>
              <w:rPr>
                <w:iCs/>
                <w:sz w:val="20"/>
              </w:rPr>
              <w:t xml:space="preserve"> (rho-a)</w:t>
            </w:r>
          </w:p>
        </w:tc>
        <w:tc>
          <w:tcPr>
            <w:tcW w:w="1494" w:type="dxa"/>
          </w:tcPr>
          <w:p w14:paraId="46C611DB" w14:textId="0D8B9947" w:rsidR="002C086B" w:rsidRDefault="002C086B" w:rsidP="00A134FC">
            <w:pPr>
              <w:ind w:left="0" w:firstLine="0"/>
              <w:jc w:val="center"/>
              <w:cnfStyle w:val="100000000000" w:firstRow="1" w:lastRow="0" w:firstColumn="0" w:lastColumn="0" w:oddVBand="0" w:evenVBand="0" w:oddHBand="0" w:evenHBand="0" w:firstRowFirstColumn="0" w:firstRowLastColumn="0" w:lastRowFirstColumn="0" w:lastRowLastColumn="0"/>
              <w:rPr>
                <w:iCs/>
                <w:sz w:val="20"/>
              </w:rPr>
            </w:pPr>
            <w:r>
              <w:rPr>
                <w:iCs/>
                <w:sz w:val="20"/>
              </w:rPr>
              <w:t>Composite Reability (rho-c)</w:t>
            </w:r>
          </w:p>
        </w:tc>
        <w:tc>
          <w:tcPr>
            <w:tcW w:w="1357" w:type="dxa"/>
          </w:tcPr>
          <w:p w14:paraId="28B79A9C" w14:textId="002EBC53" w:rsidR="002C086B" w:rsidRDefault="002C086B" w:rsidP="00A134FC">
            <w:pPr>
              <w:ind w:left="0" w:firstLine="0"/>
              <w:jc w:val="center"/>
              <w:cnfStyle w:val="100000000000" w:firstRow="1" w:lastRow="0" w:firstColumn="0" w:lastColumn="0" w:oddVBand="0" w:evenVBand="0" w:oddHBand="0" w:evenHBand="0" w:firstRowFirstColumn="0" w:firstRowLastColumn="0" w:lastRowFirstColumn="0" w:lastRowLastColumn="0"/>
              <w:rPr>
                <w:iCs/>
                <w:sz w:val="20"/>
              </w:rPr>
            </w:pPr>
            <w:r>
              <w:rPr>
                <w:iCs/>
                <w:sz w:val="20"/>
              </w:rPr>
              <w:t>AVE</w:t>
            </w:r>
          </w:p>
        </w:tc>
      </w:tr>
      <w:tr w:rsidR="002C086B" w14:paraId="1B52429C" w14:textId="26B32433" w:rsidTr="002C086B">
        <w:tc>
          <w:tcPr>
            <w:cnfStyle w:val="001000000000" w:firstRow="0" w:lastRow="0" w:firstColumn="1" w:lastColumn="0" w:oddVBand="0" w:evenVBand="0" w:oddHBand="0" w:evenHBand="0" w:firstRowFirstColumn="0" w:firstRowLastColumn="0" w:lastRowFirstColumn="0" w:lastRowLastColumn="0"/>
            <w:tcW w:w="1751" w:type="dxa"/>
          </w:tcPr>
          <w:p w14:paraId="3A7C5161" w14:textId="4D77681A" w:rsidR="002C086B" w:rsidRDefault="002C086B" w:rsidP="005D6F53">
            <w:pPr>
              <w:ind w:left="0" w:firstLine="0"/>
              <w:rPr>
                <w:iCs/>
                <w:sz w:val="20"/>
              </w:rPr>
            </w:pPr>
            <w:r>
              <w:rPr>
                <w:sz w:val="20"/>
              </w:rPr>
              <w:t xml:space="preserve">Mata kuliah </w:t>
            </w:r>
          </w:p>
        </w:tc>
        <w:tc>
          <w:tcPr>
            <w:tcW w:w="1386" w:type="dxa"/>
          </w:tcPr>
          <w:p w14:paraId="4E4ABADF" w14:textId="2A434736" w:rsidR="002C086B" w:rsidRDefault="002C086B" w:rsidP="005D6F53">
            <w:pPr>
              <w:ind w:left="0" w:firstLine="0"/>
              <w:jc w:val="center"/>
              <w:cnfStyle w:val="000000000000" w:firstRow="0" w:lastRow="0" w:firstColumn="0" w:lastColumn="0" w:oddVBand="0" w:evenVBand="0" w:oddHBand="0" w:evenHBand="0" w:firstRowFirstColumn="0" w:firstRowLastColumn="0" w:lastRowFirstColumn="0" w:lastRowLastColumn="0"/>
              <w:rPr>
                <w:iCs/>
                <w:sz w:val="20"/>
              </w:rPr>
            </w:pPr>
            <w:r>
              <w:rPr>
                <w:iCs/>
                <w:sz w:val="20"/>
              </w:rPr>
              <w:t>0.960</w:t>
            </w:r>
          </w:p>
        </w:tc>
        <w:tc>
          <w:tcPr>
            <w:tcW w:w="1373" w:type="dxa"/>
          </w:tcPr>
          <w:p w14:paraId="23EFE58A" w14:textId="0E3E0012" w:rsidR="002C086B" w:rsidRDefault="002C086B" w:rsidP="005D6F53">
            <w:pPr>
              <w:ind w:left="0" w:firstLine="0"/>
              <w:jc w:val="center"/>
              <w:cnfStyle w:val="000000000000" w:firstRow="0" w:lastRow="0" w:firstColumn="0" w:lastColumn="0" w:oddVBand="0" w:evenVBand="0" w:oddHBand="0" w:evenHBand="0" w:firstRowFirstColumn="0" w:firstRowLastColumn="0" w:lastRowFirstColumn="0" w:lastRowLastColumn="0"/>
              <w:rPr>
                <w:iCs/>
                <w:sz w:val="20"/>
              </w:rPr>
            </w:pPr>
            <w:r>
              <w:rPr>
                <w:iCs/>
                <w:sz w:val="20"/>
              </w:rPr>
              <w:t>0.962</w:t>
            </w:r>
          </w:p>
        </w:tc>
        <w:tc>
          <w:tcPr>
            <w:tcW w:w="1494" w:type="dxa"/>
          </w:tcPr>
          <w:p w14:paraId="4545A185" w14:textId="3446D17E" w:rsidR="002C086B" w:rsidRDefault="002C086B" w:rsidP="005D6F53">
            <w:pPr>
              <w:ind w:left="0" w:firstLine="0"/>
              <w:jc w:val="center"/>
              <w:cnfStyle w:val="000000000000" w:firstRow="0" w:lastRow="0" w:firstColumn="0" w:lastColumn="0" w:oddVBand="0" w:evenVBand="0" w:oddHBand="0" w:evenHBand="0" w:firstRowFirstColumn="0" w:firstRowLastColumn="0" w:lastRowFirstColumn="0" w:lastRowLastColumn="0"/>
              <w:rPr>
                <w:iCs/>
                <w:sz w:val="20"/>
              </w:rPr>
            </w:pPr>
            <w:r>
              <w:rPr>
                <w:iCs/>
                <w:sz w:val="20"/>
              </w:rPr>
              <w:t>0.965</w:t>
            </w:r>
          </w:p>
        </w:tc>
        <w:tc>
          <w:tcPr>
            <w:tcW w:w="1357" w:type="dxa"/>
          </w:tcPr>
          <w:p w14:paraId="4180749F" w14:textId="5A1976C6" w:rsidR="002C086B" w:rsidRDefault="002C086B" w:rsidP="005D6F53">
            <w:pPr>
              <w:ind w:left="0" w:firstLine="0"/>
              <w:jc w:val="center"/>
              <w:cnfStyle w:val="000000000000" w:firstRow="0" w:lastRow="0" w:firstColumn="0" w:lastColumn="0" w:oddVBand="0" w:evenVBand="0" w:oddHBand="0" w:evenHBand="0" w:firstRowFirstColumn="0" w:firstRowLastColumn="0" w:lastRowFirstColumn="0" w:lastRowLastColumn="0"/>
              <w:rPr>
                <w:iCs/>
                <w:sz w:val="20"/>
              </w:rPr>
            </w:pPr>
            <w:r>
              <w:rPr>
                <w:iCs/>
                <w:sz w:val="20"/>
              </w:rPr>
              <w:t>0.662</w:t>
            </w:r>
          </w:p>
        </w:tc>
      </w:tr>
      <w:tr w:rsidR="002C086B" w14:paraId="1EEA7838" w14:textId="7806C529" w:rsidTr="002C086B">
        <w:tc>
          <w:tcPr>
            <w:cnfStyle w:val="001000000000" w:firstRow="0" w:lastRow="0" w:firstColumn="1" w:lastColumn="0" w:oddVBand="0" w:evenVBand="0" w:oddHBand="0" w:evenHBand="0" w:firstRowFirstColumn="0" w:firstRowLastColumn="0" w:lastRowFirstColumn="0" w:lastRowLastColumn="0"/>
            <w:tcW w:w="1751" w:type="dxa"/>
          </w:tcPr>
          <w:p w14:paraId="3DD2259A" w14:textId="50A85753" w:rsidR="002C086B" w:rsidRPr="005D6F53" w:rsidRDefault="002C086B" w:rsidP="005D6F53">
            <w:pPr>
              <w:ind w:left="0" w:firstLine="0"/>
              <w:rPr>
                <w:b w:val="0"/>
                <w:bCs w:val="0"/>
                <w:iCs/>
                <w:sz w:val="20"/>
              </w:rPr>
            </w:pPr>
            <w:r>
              <w:rPr>
                <w:sz w:val="20"/>
              </w:rPr>
              <w:t xml:space="preserve">Komptensi Komunikasi </w:t>
            </w:r>
          </w:p>
        </w:tc>
        <w:tc>
          <w:tcPr>
            <w:tcW w:w="1386" w:type="dxa"/>
          </w:tcPr>
          <w:p w14:paraId="41F950FF" w14:textId="795EEE37" w:rsidR="002C086B" w:rsidRDefault="002C086B" w:rsidP="005D6F53">
            <w:pPr>
              <w:ind w:left="0" w:firstLine="0"/>
              <w:jc w:val="center"/>
              <w:cnfStyle w:val="000000000000" w:firstRow="0" w:lastRow="0" w:firstColumn="0" w:lastColumn="0" w:oddVBand="0" w:evenVBand="0" w:oddHBand="0" w:evenHBand="0" w:firstRowFirstColumn="0" w:firstRowLastColumn="0" w:lastRowFirstColumn="0" w:lastRowLastColumn="0"/>
              <w:rPr>
                <w:iCs/>
                <w:sz w:val="20"/>
              </w:rPr>
            </w:pPr>
            <w:r>
              <w:rPr>
                <w:iCs/>
                <w:sz w:val="20"/>
              </w:rPr>
              <w:t>0.917</w:t>
            </w:r>
          </w:p>
        </w:tc>
        <w:tc>
          <w:tcPr>
            <w:tcW w:w="1373" w:type="dxa"/>
          </w:tcPr>
          <w:p w14:paraId="14A52E7E" w14:textId="2986AE82" w:rsidR="002C086B" w:rsidRDefault="002C086B" w:rsidP="005D6F53">
            <w:pPr>
              <w:ind w:left="0" w:firstLine="0"/>
              <w:jc w:val="center"/>
              <w:cnfStyle w:val="000000000000" w:firstRow="0" w:lastRow="0" w:firstColumn="0" w:lastColumn="0" w:oddVBand="0" w:evenVBand="0" w:oddHBand="0" w:evenHBand="0" w:firstRowFirstColumn="0" w:firstRowLastColumn="0" w:lastRowFirstColumn="0" w:lastRowLastColumn="0"/>
              <w:rPr>
                <w:iCs/>
                <w:sz w:val="20"/>
              </w:rPr>
            </w:pPr>
            <w:r>
              <w:rPr>
                <w:iCs/>
                <w:sz w:val="20"/>
              </w:rPr>
              <w:t>0.923</w:t>
            </w:r>
          </w:p>
        </w:tc>
        <w:tc>
          <w:tcPr>
            <w:tcW w:w="1494" w:type="dxa"/>
          </w:tcPr>
          <w:p w14:paraId="1FF541CF" w14:textId="4C2056C0" w:rsidR="002C086B" w:rsidRDefault="002C086B" w:rsidP="005D6F53">
            <w:pPr>
              <w:ind w:left="0" w:firstLine="0"/>
              <w:jc w:val="center"/>
              <w:cnfStyle w:val="000000000000" w:firstRow="0" w:lastRow="0" w:firstColumn="0" w:lastColumn="0" w:oddVBand="0" w:evenVBand="0" w:oddHBand="0" w:evenHBand="0" w:firstRowFirstColumn="0" w:firstRowLastColumn="0" w:lastRowFirstColumn="0" w:lastRowLastColumn="0"/>
              <w:rPr>
                <w:iCs/>
                <w:sz w:val="20"/>
              </w:rPr>
            </w:pPr>
            <w:r>
              <w:rPr>
                <w:iCs/>
                <w:sz w:val="20"/>
              </w:rPr>
              <w:t>0.926</w:t>
            </w:r>
          </w:p>
        </w:tc>
        <w:tc>
          <w:tcPr>
            <w:tcW w:w="1357" w:type="dxa"/>
          </w:tcPr>
          <w:p w14:paraId="36C6A816" w14:textId="791D19B8" w:rsidR="002C086B" w:rsidRDefault="002C086B" w:rsidP="005D6F53">
            <w:pPr>
              <w:ind w:left="0" w:firstLine="0"/>
              <w:jc w:val="center"/>
              <w:cnfStyle w:val="000000000000" w:firstRow="0" w:lastRow="0" w:firstColumn="0" w:lastColumn="0" w:oddVBand="0" w:evenVBand="0" w:oddHBand="0" w:evenHBand="0" w:firstRowFirstColumn="0" w:firstRowLastColumn="0" w:lastRowFirstColumn="0" w:lastRowLastColumn="0"/>
              <w:rPr>
                <w:iCs/>
                <w:sz w:val="20"/>
              </w:rPr>
            </w:pPr>
            <w:r>
              <w:rPr>
                <w:iCs/>
                <w:sz w:val="20"/>
              </w:rPr>
              <w:t>0.475</w:t>
            </w:r>
          </w:p>
        </w:tc>
      </w:tr>
    </w:tbl>
    <w:p w14:paraId="6A5509E4" w14:textId="77777777" w:rsidR="005D6F53" w:rsidRDefault="005D6F53" w:rsidP="00A134FC">
      <w:pPr>
        <w:ind w:left="0" w:firstLine="0"/>
        <w:jc w:val="center"/>
        <w:rPr>
          <w:iCs/>
          <w:sz w:val="20"/>
        </w:rPr>
      </w:pPr>
    </w:p>
    <w:p w14:paraId="35A5D736" w14:textId="6A660A94" w:rsidR="00763552" w:rsidRPr="00B255DC" w:rsidRDefault="00763552" w:rsidP="00B255DC">
      <w:pPr>
        <w:ind w:left="0" w:firstLine="0"/>
        <w:jc w:val="center"/>
        <w:rPr>
          <w:i/>
          <w:sz w:val="20"/>
          <w:lang w:val="en-US"/>
        </w:rPr>
      </w:pPr>
      <w:r>
        <w:rPr>
          <w:i/>
          <w:sz w:val="20"/>
        </w:rPr>
        <w:t xml:space="preserve">Sumber : </w:t>
      </w:r>
      <w:r>
        <w:rPr>
          <w:i/>
          <w:sz w:val="20"/>
          <w:lang w:val="en-US"/>
        </w:rPr>
        <w:t>smart PLS</w:t>
      </w:r>
    </w:p>
    <w:p w14:paraId="50887068" w14:textId="77777777" w:rsidR="00A134FC" w:rsidRPr="00A134FC" w:rsidRDefault="00A134FC" w:rsidP="00A134FC">
      <w:pPr>
        <w:ind w:left="0" w:firstLine="709"/>
        <w:jc w:val="center"/>
        <w:rPr>
          <w:lang w:val="en-ID"/>
        </w:rPr>
      </w:pPr>
    </w:p>
    <w:p w14:paraId="007BE6F0" w14:textId="013EAD96" w:rsidR="00A134FC" w:rsidRPr="00763552" w:rsidRDefault="00A134FC" w:rsidP="00A134FC">
      <w:pPr>
        <w:ind w:left="0" w:firstLine="720"/>
        <w:rPr>
          <w:b/>
          <w:bCs/>
        </w:rPr>
      </w:pPr>
      <w:r w:rsidRPr="00EC0E61">
        <w:t xml:space="preserve">Hasil uji reliabilitas menunjukkan bahwa nilai Cronbach’s Alpha dan Composite Reliability pada kedua konstruk berada di atas 0,70, sehingga seluruh konstruk dinyatakan reliabel. Nilai AVE pada konstruk Mata Kuliah Manajemen Humas dan </w:t>
      </w:r>
      <w:r w:rsidR="00B55B0E" w:rsidRPr="00B55B0E">
        <w:rPr>
          <w:i/>
          <w:iCs/>
        </w:rPr>
        <w:t>Public Relations</w:t>
      </w:r>
      <w:r w:rsidR="00B55B0E" w:rsidRPr="00EC0E61">
        <w:t xml:space="preserve"> </w:t>
      </w:r>
      <w:r w:rsidRPr="00EC0E61">
        <w:t>telah memenuhi kriteria (&gt;0,50), sedangkan konstruk Kompetensi Komunikasi Mahasiswa memiliki nilai AVE mendekati batas minimum dan masih dapat diterima. Dengan demikian, konstruk penelitian dinyatakan reliabel dan memiliki validitas konvergen yang memadai.</w:t>
      </w:r>
    </w:p>
    <w:p w14:paraId="1E4A9205" w14:textId="16F3CDCB" w:rsidR="00D77DF7" w:rsidRPr="00763552" w:rsidRDefault="00D77DF7" w:rsidP="00D77DF7">
      <w:pPr>
        <w:ind w:left="0" w:firstLine="0"/>
        <w:jc w:val="center"/>
        <w:rPr>
          <w:b/>
          <w:bCs/>
          <w:iCs/>
          <w:sz w:val="20"/>
        </w:rPr>
      </w:pPr>
      <w:r w:rsidRPr="00763552">
        <w:rPr>
          <w:b/>
          <w:bCs/>
          <w:iCs/>
          <w:sz w:val="20"/>
        </w:rPr>
        <w:t xml:space="preserve">Tabel </w:t>
      </w:r>
      <w:r w:rsidR="00236F76">
        <w:rPr>
          <w:b/>
          <w:bCs/>
          <w:iCs/>
          <w:sz w:val="20"/>
        </w:rPr>
        <w:t>4</w:t>
      </w:r>
      <w:r w:rsidRPr="00763552">
        <w:rPr>
          <w:b/>
          <w:bCs/>
          <w:iCs/>
          <w:sz w:val="20"/>
        </w:rPr>
        <w:t xml:space="preserve">. </w:t>
      </w:r>
    </w:p>
    <w:p w14:paraId="050CD03B" w14:textId="6EE18D70" w:rsidR="00A134FC" w:rsidRDefault="00D77DF7" w:rsidP="00D77DF7">
      <w:pPr>
        <w:ind w:left="0" w:firstLine="0"/>
        <w:jc w:val="center"/>
        <w:rPr>
          <w:iCs/>
          <w:sz w:val="20"/>
        </w:rPr>
      </w:pPr>
      <w:r w:rsidRPr="00D77DF7">
        <w:rPr>
          <w:iCs/>
          <w:sz w:val="20"/>
        </w:rPr>
        <w:t xml:space="preserve">Hasil T </w:t>
      </w:r>
      <w:r>
        <w:rPr>
          <w:iCs/>
          <w:sz w:val="20"/>
        </w:rPr>
        <w:t>–</w:t>
      </w:r>
      <w:r w:rsidRPr="00D77DF7">
        <w:rPr>
          <w:iCs/>
          <w:sz w:val="20"/>
        </w:rPr>
        <w:t xml:space="preserve"> statistic</w:t>
      </w:r>
    </w:p>
    <w:p w14:paraId="36574A65" w14:textId="77777777" w:rsidR="00D77DF7" w:rsidRDefault="00D77DF7" w:rsidP="00D77DF7">
      <w:pPr>
        <w:ind w:left="0" w:firstLine="0"/>
        <w:jc w:val="center"/>
        <w:rPr>
          <w:iCs/>
          <w:sz w:val="20"/>
        </w:rPr>
      </w:pPr>
    </w:p>
    <w:tbl>
      <w:tblPr>
        <w:tblStyle w:val="TableGrid"/>
        <w:tblW w:w="7624" w:type="dxa"/>
        <w:tblLook w:val="04A0" w:firstRow="1" w:lastRow="0" w:firstColumn="1" w:lastColumn="0" w:noHBand="0" w:noVBand="1"/>
      </w:tblPr>
      <w:tblGrid>
        <w:gridCol w:w="4106"/>
        <w:gridCol w:w="666"/>
        <w:gridCol w:w="766"/>
        <w:gridCol w:w="787"/>
        <w:gridCol w:w="1299"/>
      </w:tblGrid>
      <w:tr w:rsidR="00472163" w14:paraId="4F318816" w14:textId="7D776052" w:rsidTr="00F2452B">
        <w:tc>
          <w:tcPr>
            <w:tcW w:w="4106" w:type="dxa"/>
          </w:tcPr>
          <w:p w14:paraId="2A5E1799" w14:textId="06253301" w:rsidR="00472163" w:rsidRDefault="00472163" w:rsidP="00D77DF7">
            <w:pPr>
              <w:ind w:left="0" w:firstLine="0"/>
              <w:jc w:val="center"/>
              <w:rPr>
                <w:iCs/>
                <w:sz w:val="20"/>
              </w:rPr>
            </w:pPr>
            <w:r>
              <w:rPr>
                <w:iCs/>
                <w:sz w:val="20"/>
              </w:rPr>
              <w:t>Hipotesis</w:t>
            </w:r>
          </w:p>
        </w:tc>
        <w:tc>
          <w:tcPr>
            <w:tcW w:w="666" w:type="dxa"/>
          </w:tcPr>
          <w:p w14:paraId="76BC0845" w14:textId="5944E0B4" w:rsidR="00472163" w:rsidRDefault="00472163" w:rsidP="00D77DF7">
            <w:pPr>
              <w:ind w:left="0" w:firstLine="0"/>
              <w:jc w:val="center"/>
              <w:rPr>
                <w:iCs/>
                <w:sz w:val="20"/>
              </w:rPr>
            </w:pPr>
            <w:r>
              <w:rPr>
                <w:iCs/>
                <w:sz w:val="20"/>
              </w:rPr>
              <w:t xml:space="preserve"> O</w:t>
            </w:r>
          </w:p>
        </w:tc>
        <w:tc>
          <w:tcPr>
            <w:tcW w:w="766" w:type="dxa"/>
          </w:tcPr>
          <w:p w14:paraId="31F5BEF8" w14:textId="645F8E60" w:rsidR="00472163" w:rsidRDefault="00472163" w:rsidP="00D77DF7">
            <w:pPr>
              <w:ind w:left="0" w:firstLine="0"/>
              <w:jc w:val="center"/>
              <w:rPr>
                <w:iCs/>
                <w:sz w:val="20"/>
              </w:rPr>
            </w:pPr>
            <w:r>
              <w:rPr>
                <w:iCs/>
                <w:sz w:val="20"/>
              </w:rPr>
              <w:t xml:space="preserve">T </w:t>
            </w:r>
          </w:p>
        </w:tc>
        <w:tc>
          <w:tcPr>
            <w:tcW w:w="787" w:type="dxa"/>
          </w:tcPr>
          <w:p w14:paraId="3BABF70D" w14:textId="666B2980" w:rsidR="00472163" w:rsidRDefault="00472163" w:rsidP="00D77DF7">
            <w:pPr>
              <w:ind w:left="0" w:firstLine="0"/>
              <w:jc w:val="center"/>
              <w:rPr>
                <w:iCs/>
                <w:sz w:val="20"/>
              </w:rPr>
            </w:pPr>
            <w:r>
              <w:rPr>
                <w:iCs/>
                <w:sz w:val="20"/>
              </w:rPr>
              <w:t>P</w:t>
            </w:r>
          </w:p>
        </w:tc>
        <w:tc>
          <w:tcPr>
            <w:tcW w:w="1299" w:type="dxa"/>
          </w:tcPr>
          <w:p w14:paraId="67B71A54" w14:textId="6AABB6FF" w:rsidR="00472163" w:rsidRDefault="00472163" w:rsidP="00D77DF7">
            <w:pPr>
              <w:ind w:left="0" w:firstLine="0"/>
              <w:jc w:val="center"/>
              <w:rPr>
                <w:iCs/>
                <w:sz w:val="20"/>
              </w:rPr>
            </w:pPr>
            <w:r>
              <w:rPr>
                <w:iCs/>
                <w:sz w:val="20"/>
              </w:rPr>
              <w:t>Keterangan</w:t>
            </w:r>
          </w:p>
        </w:tc>
      </w:tr>
      <w:tr w:rsidR="00472163" w14:paraId="074376AF" w14:textId="767A021F" w:rsidTr="00F2452B">
        <w:tc>
          <w:tcPr>
            <w:tcW w:w="4106" w:type="dxa"/>
          </w:tcPr>
          <w:p w14:paraId="3A3E9014" w14:textId="32C56DE4" w:rsidR="00472163" w:rsidRPr="00F2452B" w:rsidRDefault="00472163" w:rsidP="00472163">
            <w:pPr>
              <w:ind w:left="0" w:firstLine="0"/>
              <w:rPr>
                <w:iCs/>
                <w:sz w:val="20"/>
              </w:rPr>
            </w:pPr>
            <w:r>
              <w:rPr>
                <w:iCs/>
                <w:sz w:val="20"/>
              </w:rPr>
              <w:t xml:space="preserve">Mata kuliah manajemen humas dan </w:t>
            </w:r>
            <w:r w:rsidRPr="00472163">
              <w:rPr>
                <w:i/>
                <w:sz w:val="20"/>
              </w:rPr>
              <w:t>public relation</w:t>
            </w:r>
            <w:r>
              <w:rPr>
                <w:iCs/>
                <w:sz w:val="20"/>
              </w:rPr>
              <w:t xml:space="preserve"> -</w:t>
            </w:r>
            <w:r>
              <w:rPr>
                <w:b/>
                <w:bCs/>
                <w:iCs/>
                <w:sz w:val="20"/>
              </w:rPr>
              <w:t xml:space="preserve">&gt; </w:t>
            </w:r>
            <w:r w:rsidRPr="00472163">
              <w:rPr>
                <w:iCs/>
                <w:sz w:val="20"/>
              </w:rPr>
              <w:t>kompetensi komunikasi</w:t>
            </w:r>
            <w:r w:rsidR="00F2452B">
              <w:rPr>
                <w:iCs/>
                <w:sz w:val="20"/>
              </w:rPr>
              <w:t xml:space="preserve"> mahasiswa</w:t>
            </w:r>
          </w:p>
        </w:tc>
        <w:tc>
          <w:tcPr>
            <w:tcW w:w="666" w:type="dxa"/>
          </w:tcPr>
          <w:p w14:paraId="0D2A322D" w14:textId="7DB952A0" w:rsidR="00472163" w:rsidRDefault="00472163" w:rsidP="00D77DF7">
            <w:pPr>
              <w:ind w:left="0" w:firstLine="0"/>
              <w:jc w:val="center"/>
              <w:rPr>
                <w:iCs/>
                <w:sz w:val="20"/>
              </w:rPr>
            </w:pPr>
            <w:r>
              <w:rPr>
                <w:iCs/>
                <w:sz w:val="20"/>
              </w:rPr>
              <w:t>0.817</w:t>
            </w:r>
          </w:p>
        </w:tc>
        <w:tc>
          <w:tcPr>
            <w:tcW w:w="766" w:type="dxa"/>
          </w:tcPr>
          <w:p w14:paraId="3C7009AA" w14:textId="720E3158" w:rsidR="00472163" w:rsidRDefault="00472163" w:rsidP="00D77DF7">
            <w:pPr>
              <w:ind w:left="0" w:firstLine="0"/>
              <w:jc w:val="center"/>
              <w:rPr>
                <w:iCs/>
                <w:sz w:val="20"/>
              </w:rPr>
            </w:pPr>
            <w:r>
              <w:rPr>
                <w:iCs/>
                <w:sz w:val="20"/>
              </w:rPr>
              <w:t>19.319</w:t>
            </w:r>
          </w:p>
        </w:tc>
        <w:tc>
          <w:tcPr>
            <w:tcW w:w="787" w:type="dxa"/>
          </w:tcPr>
          <w:p w14:paraId="312F8664" w14:textId="632A6A52" w:rsidR="00472163" w:rsidRDefault="00472163" w:rsidP="00D77DF7">
            <w:pPr>
              <w:ind w:left="0" w:firstLine="0"/>
              <w:jc w:val="center"/>
              <w:rPr>
                <w:iCs/>
                <w:sz w:val="20"/>
              </w:rPr>
            </w:pPr>
            <w:r>
              <w:rPr>
                <w:iCs/>
                <w:sz w:val="20"/>
              </w:rPr>
              <w:t>0.000</w:t>
            </w:r>
          </w:p>
        </w:tc>
        <w:tc>
          <w:tcPr>
            <w:tcW w:w="1299" w:type="dxa"/>
          </w:tcPr>
          <w:p w14:paraId="41B057E6" w14:textId="56CE0CC1" w:rsidR="00472163" w:rsidRDefault="00472163" w:rsidP="00D77DF7">
            <w:pPr>
              <w:ind w:left="0" w:firstLine="0"/>
              <w:jc w:val="center"/>
              <w:rPr>
                <w:iCs/>
                <w:sz w:val="20"/>
              </w:rPr>
            </w:pPr>
            <w:r>
              <w:rPr>
                <w:iCs/>
                <w:sz w:val="20"/>
              </w:rPr>
              <w:t>Signifikan</w:t>
            </w:r>
          </w:p>
        </w:tc>
      </w:tr>
    </w:tbl>
    <w:p w14:paraId="23F90695" w14:textId="77777777" w:rsidR="00D77DF7" w:rsidRDefault="00D77DF7" w:rsidP="00D77DF7">
      <w:pPr>
        <w:ind w:left="0" w:firstLine="0"/>
        <w:jc w:val="center"/>
        <w:rPr>
          <w:iCs/>
          <w:sz w:val="20"/>
        </w:rPr>
      </w:pPr>
    </w:p>
    <w:p w14:paraId="55B57CC4" w14:textId="77777777" w:rsidR="00763552" w:rsidRDefault="00763552" w:rsidP="00763552">
      <w:pPr>
        <w:ind w:left="0" w:firstLine="0"/>
        <w:jc w:val="center"/>
        <w:rPr>
          <w:i/>
          <w:sz w:val="20"/>
          <w:lang w:val="en-US"/>
        </w:rPr>
      </w:pPr>
      <w:r>
        <w:rPr>
          <w:i/>
          <w:sz w:val="20"/>
        </w:rPr>
        <w:t xml:space="preserve">Sumber : </w:t>
      </w:r>
      <w:r>
        <w:rPr>
          <w:i/>
          <w:sz w:val="20"/>
          <w:lang w:val="en-US"/>
        </w:rPr>
        <w:t>smart PLS</w:t>
      </w:r>
    </w:p>
    <w:p w14:paraId="7AA637BE" w14:textId="77777777" w:rsidR="00763552" w:rsidRPr="00191667" w:rsidRDefault="00763552" w:rsidP="00D77DF7">
      <w:pPr>
        <w:ind w:left="0" w:firstLine="0"/>
        <w:jc w:val="center"/>
        <w:rPr>
          <w:iCs/>
          <w:sz w:val="20"/>
        </w:rPr>
      </w:pPr>
    </w:p>
    <w:p w14:paraId="3936FF7F" w14:textId="77777777" w:rsidR="003C2CED" w:rsidRDefault="00191667" w:rsidP="009E63B0">
      <w:pPr>
        <w:ind w:left="0" w:firstLine="709"/>
        <w:rPr>
          <w:lang w:val="en-ID"/>
        </w:rPr>
      </w:pPr>
      <w:r w:rsidRPr="00191667">
        <w:rPr>
          <w:lang w:val="en-ID"/>
        </w:rPr>
        <w:t xml:space="preserve">Hasil pengujian </w:t>
      </w:r>
      <w:r w:rsidRPr="00F2452B">
        <w:rPr>
          <w:i/>
          <w:iCs/>
          <w:lang w:val="en-ID"/>
        </w:rPr>
        <w:t>bootstrapping</w:t>
      </w:r>
      <w:r w:rsidRPr="00191667">
        <w:rPr>
          <w:lang w:val="en-ID"/>
        </w:rPr>
        <w:t xml:space="preserve"> menunjukkan bahwa Mata Kuliah Humas Manajemen </w:t>
      </w:r>
      <w:r w:rsidR="00B55B0E" w:rsidRPr="00B55B0E">
        <w:rPr>
          <w:i/>
          <w:iCs/>
        </w:rPr>
        <w:t>Public Relations</w:t>
      </w:r>
      <w:r w:rsidR="00B55B0E" w:rsidRPr="00EC0E61">
        <w:t xml:space="preserve"> </w:t>
      </w:r>
      <w:r w:rsidRPr="00191667">
        <w:rPr>
          <w:lang w:val="en-ID"/>
        </w:rPr>
        <w:t>berpengaruh positif dan signifikan terhadap Y1. Hal ini ditunjukkan oleh nilai koefisien jalur sebesar 0,817, dengan T-statistics sebesar 19,319 dan p-value sebesar 0,000.</w:t>
      </w:r>
      <w:r w:rsidR="008C4DFB">
        <w:rPr>
          <w:lang w:val="en-ID"/>
        </w:rPr>
        <w:t xml:space="preserve"> </w:t>
      </w:r>
      <w:r w:rsidRPr="00191667">
        <w:rPr>
          <w:lang w:val="en-ID"/>
        </w:rPr>
        <w:t xml:space="preserve">Nilai T-statistics yang lebih besar dari 1,96 serta p-value yang lebih kecil dari 0,05 mengindikasikan bahwa pengaruh tersebut signifikan secara statistik. </w:t>
      </w:r>
    </w:p>
    <w:p w14:paraId="51F7E109" w14:textId="6F647020" w:rsidR="009970A9" w:rsidRPr="009970A9" w:rsidRDefault="009B1C49" w:rsidP="00B60BD5">
      <w:pPr>
        <w:ind w:left="0" w:firstLine="709"/>
        <w:rPr>
          <w:lang w:val="en-ID"/>
        </w:rPr>
      </w:pPr>
      <w:r w:rsidRPr="009B1C49">
        <w:t xml:space="preserve">Nilai </w:t>
      </w:r>
      <w:r w:rsidRPr="009B1C49">
        <w:rPr>
          <w:i/>
          <w:iCs/>
        </w:rPr>
        <w:t>Average Variance Extracted</w:t>
      </w:r>
      <w:r w:rsidRPr="009B1C49">
        <w:t xml:space="preserve"> (AVE) pada konstruk Mata Kuliah Manajemen Humas dan Public Relations sebesar 0,66, yang menunjukkan bahwa konstruk tersebut telah memenuhi kriteria validitas konvergen sebagaimana ditetapkan oleh Hair</w:t>
      </w:r>
      <w:r w:rsidR="003C2CED">
        <w:t xml:space="preserve"> </w:t>
      </w:r>
      <w:r w:rsidR="003C2CED">
        <w:fldChar w:fldCharType="begin" w:fldLock="1"/>
      </w:r>
      <w:r w:rsidR="00B00CA2">
        <w:instrText>ADDIN CSL_CITATION {"citationItems":[{"id":"ITEM-1","itemData":{"author":[{"dropping-particle":"","family":"Hair, J. F., Hollingsworth, C. L., Randolph, A. B., &amp;amp; Chong","given":"A. Y. L.","non-dropping-particle":"","parse-names":false,"suffix":""}],"container-title":"Industrial Management &amp; Data Systems","id":"ITEM-1","issued":{"date-parts":[["2017"]]},"page":"117","title":"An updated and expanded assessment of PLS-SEM in information systems research.","type":"article-journal"},"uris":["http://www.mendeley.com/documents/?uuid=a8ee32f2-9c53-4764-9bd3-002b40b77c4f"]}],"mendeley":{"formattedCitation":"(Hair, J. F., Hollingsworth, C. L., Randolph, A. B., &amp;amp; Chong, 2017)","plainTextFormattedCitation":"(Hair, J. F., Hollingsworth, C. L., Randolph, A. B., &amp;amp; Chong, 2017)","previouslyFormattedCitation":"(Hair, J. F., Hollingsworth, C. L., Randolph, A. B., &amp;amp; Chong, 2017)"},"properties":{"noteIndex":0},"schema":"https://github.com/citation-style-language/schema/raw/master/csl-citation.json"}</w:instrText>
      </w:r>
      <w:r w:rsidR="003C2CED">
        <w:fldChar w:fldCharType="separate"/>
      </w:r>
      <w:r w:rsidR="003C2CED" w:rsidRPr="003C2CED">
        <w:rPr>
          <w:noProof/>
        </w:rPr>
        <w:t>(Hair, J. F., Hollingsworth, C. L., Randolph, A. B., &amp;amp; Chong, 2017)</w:t>
      </w:r>
      <w:r w:rsidR="003C2CED">
        <w:fldChar w:fldCharType="end"/>
      </w:r>
      <w:r w:rsidR="009E63B0">
        <w:t xml:space="preserve">, </w:t>
      </w:r>
      <w:r w:rsidRPr="009B1C49">
        <w:t>sehingga dinyatakan layak digunakan dalam model pengukuran.</w:t>
      </w:r>
      <w:r w:rsidR="003C2CED">
        <w:rPr>
          <w:lang w:val="en-ID"/>
        </w:rPr>
        <w:t xml:space="preserve"> </w:t>
      </w:r>
      <w:r w:rsidR="009E63B0" w:rsidRPr="00191667">
        <w:rPr>
          <w:lang w:val="en-ID"/>
        </w:rPr>
        <w:t xml:space="preserve">Dengan demikian, hipotesis penelitian yang menyatakan adanya pengaruh Mata Kuliah Humas Manajemen </w:t>
      </w:r>
      <w:r w:rsidR="009E63B0" w:rsidRPr="00B55B0E">
        <w:rPr>
          <w:i/>
          <w:iCs/>
        </w:rPr>
        <w:t>Public Relations</w:t>
      </w:r>
      <w:r w:rsidR="009E63B0" w:rsidRPr="00EC0E61">
        <w:t xml:space="preserve"> </w:t>
      </w:r>
      <w:r w:rsidR="009E63B0" w:rsidRPr="00191667">
        <w:rPr>
          <w:lang w:val="en-ID"/>
        </w:rPr>
        <w:t xml:space="preserve">terhadap </w:t>
      </w:r>
      <w:r w:rsidR="00114A78">
        <w:rPr>
          <w:lang w:val="en-ID"/>
        </w:rPr>
        <w:t xml:space="preserve">kompetensi komunikasi </w:t>
      </w:r>
      <w:r w:rsidR="009E63B0" w:rsidRPr="00191667">
        <w:rPr>
          <w:lang w:val="en-ID"/>
        </w:rPr>
        <w:t>diterima</w:t>
      </w:r>
      <w:r w:rsidR="009E63B0">
        <w:rPr>
          <w:lang w:val="en-ID"/>
        </w:rPr>
        <w:t>.</w:t>
      </w:r>
      <w:r w:rsidR="009E63B0" w:rsidRPr="009B1C49">
        <w:t xml:space="preserve"> </w:t>
      </w:r>
      <w:r w:rsidR="008C4DFB" w:rsidRPr="008C4DFB">
        <w:t>Nilai T-statistics 19,319 (&gt;1,96) dan p-value 0,000 (&lt;0,05) menunjukkan bahwa hubungan positif tersebut signifikan secara statistik, sehingga dapat dipercaya secara ilmiah.</w:t>
      </w:r>
    </w:p>
    <w:p w14:paraId="73BD70C6" w14:textId="1B603702" w:rsidR="00191667" w:rsidRPr="006C38DE" w:rsidRDefault="00191667" w:rsidP="00191667">
      <w:pPr>
        <w:ind w:left="0" w:firstLine="709"/>
        <w:jc w:val="center"/>
        <w:rPr>
          <w:b/>
          <w:bCs/>
        </w:rPr>
      </w:pPr>
      <w:r w:rsidRPr="006C38DE">
        <w:rPr>
          <w:b/>
          <w:bCs/>
        </w:rPr>
        <w:t xml:space="preserve">Gambar </w:t>
      </w:r>
      <w:r w:rsidR="00E24086">
        <w:rPr>
          <w:b/>
          <w:bCs/>
        </w:rPr>
        <w:t>2</w:t>
      </w:r>
      <w:r w:rsidRPr="006C38DE">
        <w:rPr>
          <w:b/>
          <w:bCs/>
        </w:rPr>
        <w:t>.</w:t>
      </w:r>
    </w:p>
    <w:p w14:paraId="30BD8FE7" w14:textId="235125E3" w:rsidR="00981F81" w:rsidRDefault="00191667" w:rsidP="00B36D7B">
      <w:pPr>
        <w:ind w:left="0" w:firstLine="709"/>
        <w:jc w:val="center"/>
      </w:pPr>
      <w:r w:rsidRPr="00191667">
        <w:t xml:space="preserve">Model SEM </w:t>
      </w:r>
      <w:r w:rsidR="007A7F9C">
        <w:t>–</w:t>
      </w:r>
      <w:r w:rsidRPr="00191667">
        <w:t xml:space="preserve"> PLS</w:t>
      </w:r>
    </w:p>
    <w:p w14:paraId="3A0C0866" w14:textId="1DE512A9" w:rsidR="000C587B" w:rsidRDefault="000C587B" w:rsidP="00191667">
      <w:pPr>
        <w:ind w:left="0" w:firstLine="709"/>
        <w:jc w:val="center"/>
        <w:rPr>
          <w:noProof/>
        </w:rPr>
      </w:pPr>
    </w:p>
    <w:p w14:paraId="0A5D3E00" w14:textId="13B393D6" w:rsidR="00965A79" w:rsidRPr="00517A3F" w:rsidRDefault="006C5AA0" w:rsidP="00517A3F">
      <w:pPr>
        <w:ind w:left="0" w:firstLine="709"/>
        <w:jc w:val="center"/>
        <w:rPr>
          <w:noProof/>
        </w:rPr>
      </w:pPr>
      <w:r>
        <w:rPr>
          <w:noProof/>
        </w:rPr>
        <w:drawing>
          <wp:inline distT="0" distB="0" distL="0" distR="0" wp14:anchorId="79746089" wp14:editId="3E4424E7">
            <wp:extent cx="5039995" cy="1454150"/>
            <wp:effectExtent l="0" t="0" r="8255" b="0"/>
            <wp:docPr id="1895982934" name="Picture 1" descr="A diagram of a diagram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82934" name="Picture 1" descr="A diagram of a diagram of a number of people&#10;&#10;AI-generated content may be incorrect."/>
                    <pic:cNvPicPr>
                      <a:picLocks noChangeAspect="1"/>
                    </pic:cNvPicPr>
                  </pic:nvPicPr>
                  <pic:blipFill rotWithShape="1">
                    <a:blip r:embed="rId10"/>
                    <a:srcRect t="25438" b="9836"/>
                    <a:stretch>
                      <a:fillRect/>
                    </a:stretch>
                  </pic:blipFill>
                  <pic:spPr bwMode="auto">
                    <a:xfrm>
                      <a:off x="0" y="0"/>
                      <a:ext cx="5039995" cy="1454150"/>
                    </a:xfrm>
                    <a:prstGeom prst="rect">
                      <a:avLst/>
                    </a:prstGeom>
                    <a:ln>
                      <a:noFill/>
                    </a:ln>
                    <a:extLst>
                      <a:ext uri="{53640926-AAD7-44D8-BBD7-CCE9431645EC}">
                        <a14:shadowObscured xmlns:a14="http://schemas.microsoft.com/office/drawing/2010/main"/>
                      </a:ext>
                    </a:extLst>
                  </pic:spPr>
                </pic:pic>
              </a:graphicData>
            </a:graphic>
          </wp:inline>
        </w:drawing>
      </w:r>
    </w:p>
    <w:p w14:paraId="0FB6B310" w14:textId="77777777" w:rsidR="00965A79" w:rsidRDefault="00965A79" w:rsidP="000C587B">
      <w:pPr>
        <w:ind w:left="0" w:firstLine="709"/>
        <w:jc w:val="center"/>
        <w:rPr>
          <w:i/>
          <w:sz w:val="20"/>
        </w:rPr>
      </w:pPr>
    </w:p>
    <w:p w14:paraId="5B090036" w14:textId="362049A9" w:rsidR="00EA37E1" w:rsidRDefault="00EA37E1" w:rsidP="000C587B">
      <w:pPr>
        <w:ind w:left="0" w:firstLine="709"/>
        <w:jc w:val="center"/>
        <w:rPr>
          <w:i/>
          <w:sz w:val="20"/>
          <w:lang w:val="en-US"/>
        </w:rPr>
      </w:pPr>
      <w:r>
        <w:rPr>
          <w:i/>
          <w:sz w:val="20"/>
        </w:rPr>
        <w:t xml:space="preserve">Sumber : </w:t>
      </w:r>
      <w:r w:rsidR="00D8028E">
        <w:rPr>
          <w:i/>
          <w:sz w:val="20"/>
        </w:rPr>
        <w:t xml:space="preserve">dirancang untuk penelitian ini. </w:t>
      </w:r>
      <w:r>
        <w:rPr>
          <w:i/>
          <w:sz w:val="20"/>
          <w:lang w:val="en-US"/>
        </w:rPr>
        <w:t>smart PLS</w:t>
      </w:r>
    </w:p>
    <w:p w14:paraId="0FE87F62" w14:textId="77777777" w:rsidR="000C587B" w:rsidRPr="000C587B" w:rsidRDefault="000C587B" w:rsidP="000C587B">
      <w:pPr>
        <w:ind w:left="0" w:firstLine="709"/>
        <w:jc w:val="center"/>
        <w:rPr>
          <w:i/>
          <w:sz w:val="20"/>
          <w:lang w:val="en-US"/>
        </w:rPr>
      </w:pPr>
    </w:p>
    <w:p w14:paraId="406BA37A" w14:textId="46845985" w:rsidR="00C34E77" w:rsidRDefault="007A7F9C" w:rsidP="000C587B">
      <w:pPr>
        <w:ind w:left="0" w:firstLine="709"/>
        <w:rPr>
          <w:lang w:val="en-ID"/>
        </w:rPr>
      </w:pPr>
      <w:r w:rsidRPr="007A7F9C">
        <w:rPr>
          <w:lang w:val="en-ID"/>
        </w:rPr>
        <w:t xml:space="preserve">Berdasarkan hasil analisis PLS-SEM regresi </w:t>
      </w:r>
      <w:r w:rsidR="004261D2">
        <w:rPr>
          <w:lang w:val="en-ID"/>
        </w:rPr>
        <w:t>path analysis</w:t>
      </w:r>
      <w:r w:rsidRPr="007A7F9C">
        <w:rPr>
          <w:lang w:val="en-ID"/>
        </w:rPr>
        <w:t xml:space="preserve">, diperoleh nilai koefisien jalur (path coefficient) antara konstruk Mata Kuliah Humas Manajemen </w:t>
      </w:r>
      <w:r w:rsidR="00B55B0E" w:rsidRPr="00B55B0E">
        <w:rPr>
          <w:i/>
          <w:iCs/>
        </w:rPr>
        <w:t>Public Relations</w:t>
      </w:r>
      <w:r w:rsidR="00B55B0E" w:rsidRPr="00EC0E61">
        <w:t xml:space="preserve"> </w:t>
      </w:r>
      <w:r w:rsidRPr="007A7F9C">
        <w:rPr>
          <w:lang w:val="en-ID"/>
        </w:rPr>
        <w:t xml:space="preserve">terhadap variabel Y1 sebesar 0,817. </w:t>
      </w:r>
      <w:r w:rsidR="009876AF">
        <w:rPr>
          <w:lang w:val="en-ID"/>
        </w:rPr>
        <w:t>Hal tersebut berarti n</w:t>
      </w:r>
      <w:r w:rsidRPr="007A7F9C">
        <w:rPr>
          <w:lang w:val="en-ID"/>
        </w:rPr>
        <w:t xml:space="preserve">ilai koefisien tersebut menunjukkan arah hubungan positif, yang berarti bahwa peningkatan kualitas Mata Kuliah Humas Manajemen </w:t>
      </w:r>
      <w:r w:rsidR="00B55B0E" w:rsidRPr="00B55B0E">
        <w:rPr>
          <w:i/>
          <w:iCs/>
        </w:rPr>
        <w:t>Public Relations</w:t>
      </w:r>
      <w:r w:rsidRPr="007A7F9C">
        <w:rPr>
          <w:lang w:val="en-ID"/>
        </w:rPr>
        <w:t xml:space="preserve"> berpengaruh secara langsung terhadap peningkatan variabel Y1.</w:t>
      </w:r>
      <w:r w:rsidR="009876AF">
        <w:rPr>
          <w:lang w:val="en-ID"/>
        </w:rPr>
        <w:t xml:space="preserve"> </w:t>
      </w:r>
      <w:r w:rsidR="00A45B92" w:rsidRPr="00A45B92">
        <w:rPr>
          <w:lang w:val="en-ID"/>
        </w:rPr>
        <w:t>Koefisien jalur 0,817 menunjukkan bahwa ketika skor mata kuliah Manajemen Humas dan Public Relations (X) meningkat, maka skor kompetensi komunikasi mahasiswa (Y1) juga meningkat.</w:t>
      </w:r>
      <w:r w:rsidR="00A45B92">
        <w:rPr>
          <w:lang w:val="en-ID"/>
        </w:rPr>
        <w:t xml:space="preserve"> P</w:t>
      </w:r>
      <w:r w:rsidR="00A45B92" w:rsidRPr="00A45B92">
        <w:rPr>
          <w:lang w:val="en-ID"/>
        </w:rPr>
        <w:t>erubahan X dan Y1 bergerak seara</w:t>
      </w:r>
      <w:r w:rsidR="00A45B92">
        <w:rPr>
          <w:lang w:val="en-ID"/>
        </w:rPr>
        <w:t>h yaitu</w:t>
      </w:r>
      <w:r w:rsidR="00A45B92" w:rsidRPr="00A45B92">
        <w:rPr>
          <w:lang w:val="en-ID"/>
        </w:rPr>
        <w:t xml:space="preserve"> naiknya kualitas/pencapaian pada mata kuliah diikuti naiknya kompetensi komunikasi.</w:t>
      </w:r>
    </w:p>
    <w:p w14:paraId="458BF954" w14:textId="77777777" w:rsidR="000C587B" w:rsidRDefault="000C587B" w:rsidP="000C587B">
      <w:pPr>
        <w:ind w:left="0" w:firstLine="709"/>
        <w:rPr>
          <w:lang w:val="en-ID"/>
        </w:rPr>
      </w:pPr>
    </w:p>
    <w:p w14:paraId="22E4FD64" w14:textId="25E8EF8C" w:rsidR="00C34E77" w:rsidRDefault="00C34E77" w:rsidP="000C587B">
      <w:pPr>
        <w:ind w:left="0" w:firstLine="709"/>
      </w:pPr>
      <w:r w:rsidRPr="00C34E77">
        <w:t>Berikut ilustrasi arah hubungan positif antara variabel X dan Y1.</w:t>
      </w:r>
    </w:p>
    <w:p w14:paraId="01D2AE47" w14:textId="7054894C" w:rsidR="00B473A2" w:rsidRPr="00B473A2" w:rsidRDefault="00B473A2" w:rsidP="00B473A2">
      <w:pPr>
        <w:ind w:left="0" w:firstLine="0"/>
        <w:jc w:val="center"/>
        <w:rPr>
          <w:b/>
          <w:bCs/>
          <w:lang w:val="en-ID"/>
        </w:rPr>
      </w:pPr>
      <w:r w:rsidRPr="00B473A2">
        <w:rPr>
          <w:b/>
          <w:bCs/>
          <w:lang w:val="en-ID"/>
        </w:rPr>
        <w:t>Gambar 3.</w:t>
      </w:r>
    </w:p>
    <w:p w14:paraId="594F61F2" w14:textId="0A749CDB" w:rsidR="00B473A2" w:rsidRPr="00B473A2" w:rsidRDefault="00B473A2" w:rsidP="00B473A2">
      <w:pPr>
        <w:ind w:left="0" w:firstLine="0"/>
        <w:jc w:val="center"/>
        <w:rPr>
          <w:lang w:val="en-ID"/>
        </w:rPr>
      </w:pPr>
      <w:r w:rsidRPr="00D8028E">
        <w:rPr>
          <w:lang w:val="en-ID"/>
        </w:rPr>
        <w:t>Hubungan positif antara mata kuliah Manajemen Humas dan Public Relations (X) dan kompetensi komunikasi mahasiswa (Y1</w:t>
      </w:r>
      <w:r>
        <w:rPr>
          <w:lang w:val="en-ID"/>
        </w:rPr>
        <w:t>).</w:t>
      </w:r>
    </w:p>
    <w:p w14:paraId="2688455B" w14:textId="1DCB6F55" w:rsidR="00E827FE" w:rsidRDefault="00C34E77" w:rsidP="00B255DC">
      <w:pPr>
        <w:ind w:left="0" w:firstLine="709"/>
        <w:rPr>
          <w:lang w:val="en-ID"/>
        </w:rPr>
      </w:pPr>
      <w:r w:rsidRPr="00C34E77">
        <w:rPr>
          <w:noProof/>
          <w:lang w:val="en-ID"/>
        </w:rPr>
        <w:drawing>
          <wp:inline distT="0" distB="0" distL="0" distR="0" wp14:anchorId="33E6D85E" wp14:editId="207AC78E">
            <wp:extent cx="4343400" cy="2310765"/>
            <wp:effectExtent l="0" t="0" r="0" b="0"/>
            <wp:docPr id="852474128" name="Picture 2" descr="A graph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74128" name="Picture 2" descr="A graph on a black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03829" cy="2342914"/>
                    </a:xfrm>
                    <a:prstGeom prst="rect">
                      <a:avLst/>
                    </a:prstGeom>
                    <a:noFill/>
                    <a:ln>
                      <a:noFill/>
                    </a:ln>
                  </pic:spPr>
                </pic:pic>
              </a:graphicData>
            </a:graphic>
          </wp:inline>
        </w:drawing>
      </w:r>
    </w:p>
    <w:p w14:paraId="3953152E" w14:textId="222AA171" w:rsidR="00B67799" w:rsidRPr="00236F76" w:rsidRDefault="003019DC" w:rsidP="00236F76">
      <w:pPr>
        <w:ind w:left="0" w:firstLine="709"/>
        <w:rPr>
          <w:lang w:val="en-ID"/>
        </w:rPr>
      </w:pPr>
      <w:r>
        <w:rPr>
          <w:lang w:val="en-ID"/>
        </w:rPr>
        <w:t xml:space="preserve">Data diatas menunjukan bahwa </w:t>
      </w:r>
      <w:r>
        <w:t>s</w:t>
      </w:r>
      <w:r w:rsidRPr="003019DC">
        <w:t>umbu horizontal menunjukkan skor mata kuliah Manajemen Humas dan Public Relations (X), sedangkan sumbu vertikal menunjukkan skor kompetensi komunikasi mahasiswa (Y1)</w:t>
      </w:r>
      <w:r>
        <w:t xml:space="preserve">. </w:t>
      </w:r>
      <w:r w:rsidR="00E827FE" w:rsidRPr="00E827FE">
        <w:rPr>
          <w:lang w:val="en-ID"/>
        </w:rPr>
        <w:t>Titik-titik bergerak naik dari kiri bawah ke kanan atas, yang menggambarkan bahwa semakin tinggi nilai X, semakin tinggi pula nilai Y1 (hubungan positif/searah).</w:t>
      </w:r>
    </w:p>
    <w:p w14:paraId="6452697A" w14:textId="77777777" w:rsidR="00B67799" w:rsidRDefault="00B67799" w:rsidP="004E0E42">
      <w:pPr>
        <w:ind w:left="0" w:firstLine="709"/>
        <w:jc w:val="center"/>
        <w:rPr>
          <w:b/>
          <w:bCs/>
          <w:lang w:val="en-ID"/>
        </w:rPr>
      </w:pPr>
    </w:p>
    <w:p w14:paraId="6E5A8D87" w14:textId="009445A8" w:rsidR="004E0E42" w:rsidRDefault="004E0E42" w:rsidP="004E0E42">
      <w:pPr>
        <w:ind w:left="0" w:firstLine="709"/>
        <w:jc w:val="center"/>
        <w:rPr>
          <w:b/>
          <w:bCs/>
          <w:lang w:val="en-ID"/>
        </w:rPr>
      </w:pPr>
      <w:r>
        <w:rPr>
          <w:b/>
          <w:bCs/>
          <w:lang w:val="en-ID"/>
        </w:rPr>
        <w:t xml:space="preserve">Tabel </w:t>
      </w:r>
      <w:r w:rsidR="00236F76">
        <w:rPr>
          <w:b/>
          <w:bCs/>
          <w:lang w:val="en-ID"/>
        </w:rPr>
        <w:t>5.</w:t>
      </w:r>
    </w:p>
    <w:p w14:paraId="6D9DABE3" w14:textId="5D60C656" w:rsidR="004E0E42" w:rsidRPr="004E0E42" w:rsidRDefault="004E0E42" w:rsidP="004E0E42">
      <w:pPr>
        <w:ind w:left="0" w:firstLine="709"/>
        <w:jc w:val="center"/>
        <w:rPr>
          <w:lang w:val="en-ID"/>
        </w:rPr>
      </w:pPr>
      <w:r>
        <w:rPr>
          <w:lang w:val="en-ID"/>
        </w:rPr>
        <w:t>R-square</w:t>
      </w:r>
    </w:p>
    <w:tbl>
      <w:tblPr>
        <w:tblStyle w:val="TableGrid"/>
        <w:tblW w:w="8080" w:type="dxa"/>
        <w:tblInd w:w="-5" w:type="dxa"/>
        <w:tblLook w:val="04A0" w:firstRow="1" w:lastRow="0" w:firstColumn="1" w:lastColumn="0" w:noHBand="0" w:noVBand="1"/>
      </w:tblPr>
      <w:tblGrid>
        <w:gridCol w:w="5670"/>
        <w:gridCol w:w="2410"/>
      </w:tblGrid>
      <w:tr w:rsidR="004E0E42" w14:paraId="189B67E1" w14:textId="77777777" w:rsidTr="00472163">
        <w:tc>
          <w:tcPr>
            <w:tcW w:w="5670" w:type="dxa"/>
          </w:tcPr>
          <w:p w14:paraId="647D5EFC" w14:textId="6D89BF8D" w:rsidR="004E0E42" w:rsidRPr="004E0E42" w:rsidRDefault="00472163" w:rsidP="004E0E42">
            <w:pPr>
              <w:ind w:left="0" w:firstLine="22"/>
              <w:jc w:val="center"/>
              <w:rPr>
                <w:lang w:val="en-ID"/>
              </w:rPr>
            </w:pPr>
            <w:r>
              <w:rPr>
                <w:lang w:val="en-ID"/>
              </w:rPr>
              <w:t>Variabel</w:t>
            </w:r>
          </w:p>
        </w:tc>
        <w:tc>
          <w:tcPr>
            <w:tcW w:w="2410" w:type="dxa"/>
          </w:tcPr>
          <w:p w14:paraId="38B1D093" w14:textId="3C038147" w:rsidR="004E0E42" w:rsidRPr="004E0E42" w:rsidRDefault="004E0E42" w:rsidP="004E0E42">
            <w:pPr>
              <w:ind w:left="0" w:firstLine="0"/>
              <w:jc w:val="center"/>
              <w:rPr>
                <w:lang w:val="en-ID"/>
              </w:rPr>
            </w:pPr>
            <w:r w:rsidRPr="004E0E42">
              <w:rPr>
                <w:lang w:val="en-ID"/>
              </w:rPr>
              <w:t xml:space="preserve">R </w:t>
            </w:r>
            <w:r w:rsidR="00FB3AD4" w:rsidRPr="004E0E42">
              <w:rPr>
                <w:lang w:val="en-ID"/>
              </w:rPr>
              <w:t>square</w:t>
            </w:r>
            <w:r w:rsidRPr="004E0E42">
              <w:rPr>
                <w:lang w:val="en-ID"/>
              </w:rPr>
              <w:t xml:space="preserve"> </w:t>
            </w:r>
          </w:p>
        </w:tc>
      </w:tr>
      <w:tr w:rsidR="004E0E42" w14:paraId="6385B877" w14:textId="77777777" w:rsidTr="00472163">
        <w:tc>
          <w:tcPr>
            <w:tcW w:w="5670" w:type="dxa"/>
          </w:tcPr>
          <w:p w14:paraId="1CECD95D" w14:textId="566BB870" w:rsidR="004E0E42" w:rsidRPr="004E0E42" w:rsidRDefault="00472163" w:rsidP="00472163">
            <w:pPr>
              <w:ind w:left="0" w:firstLine="0"/>
              <w:rPr>
                <w:lang w:val="en-ID"/>
              </w:rPr>
            </w:pPr>
            <w:r>
              <w:rPr>
                <w:lang w:val="en-ID"/>
              </w:rPr>
              <w:lastRenderedPageBreak/>
              <w:t xml:space="preserve">Pengaruh mata kuliah manajemen humas dan </w:t>
            </w:r>
            <w:r w:rsidRPr="00472163">
              <w:rPr>
                <w:i/>
                <w:iCs/>
                <w:lang w:val="en-ID"/>
              </w:rPr>
              <w:t>public relation</w:t>
            </w:r>
            <w:r>
              <w:rPr>
                <w:lang w:val="en-ID"/>
              </w:rPr>
              <w:t xml:space="preserve"> terhadap kompetensi mahasiswa</w:t>
            </w:r>
          </w:p>
        </w:tc>
        <w:tc>
          <w:tcPr>
            <w:tcW w:w="2410" w:type="dxa"/>
          </w:tcPr>
          <w:p w14:paraId="455B8838" w14:textId="1865A107" w:rsidR="004E0E42" w:rsidRPr="004E0E42" w:rsidRDefault="004E0E42" w:rsidP="004E0E42">
            <w:pPr>
              <w:ind w:left="0" w:firstLine="0"/>
              <w:jc w:val="center"/>
              <w:rPr>
                <w:lang w:val="en-ID"/>
              </w:rPr>
            </w:pPr>
            <w:r w:rsidRPr="004E0E42">
              <w:rPr>
                <w:lang w:val="en-ID"/>
              </w:rPr>
              <w:t>0.66</w:t>
            </w:r>
            <w:r w:rsidR="00472163">
              <w:rPr>
                <w:lang w:val="en-ID"/>
              </w:rPr>
              <w:t>8</w:t>
            </w:r>
          </w:p>
        </w:tc>
      </w:tr>
    </w:tbl>
    <w:p w14:paraId="5379D1E8" w14:textId="77777777" w:rsidR="004E0E42" w:rsidRPr="004E0E42" w:rsidRDefault="004E0E42" w:rsidP="004E0E42">
      <w:pPr>
        <w:ind w:left="0" w:firstLine="709"/>
        <w:jc w:val="center"/>
        <w:rPr>
          <w:b/>
          <w:bCs/>
          <w:lang w:val="en-ID"/>
        </w:rPr>
      </w:pPr>
    </w:p>
    <w:p w14:paraId="6AC39BF7" w14:textId="586BAB4B" w:rsidR="004E0E42" w:rsidRDefault="004E0E42" w:rsidP="004E0E42">
      <w:pPr>
        <w:ind w:left="0" w:firstLine="720"/>
        <w:rPr>
          <w:lang w:val="en-ID"/>
        </w:rPr>
      </w:pPr>
      <w:r w:rsidRPr="004E0E42">
        <w:rPr>
          <w:lang w:val="en-ID"/>
        </w:rPr>
        <w:t xml:space="preserve">Secara keseluruhan, hasil analisis model pengukuran menunjukkan bahwa konstruk-konstruk dalam model telah mencapai tingkat reliabilitas dan validitas yang memadai. Nilai r2 sebesar 0.668 pada variabel Y1 </w:t>
      </w:r>
      <w:r w:rsidR="004B25EA" w:rsidRPr="004B25EA">
        <w:t>menunjukkan tingginya kemampuan model struktural dalam menjelaskan fenomena penelitian</w:t>
      </w:r>
      <w:r w:rsidRPr="004E0E42">
        <w:rPr>
          <w:lang w:val="en-ID"/>
        </w:rPr>
        <w:t>. Analisis selanjutnya perlu fokus pada signifikansi</w:t>
      </w:r>
      <w:r w:rsidRPr="00E275ED">
        <w:rPr>
          <w:lang w:val="en-ID"/>
        </w:rPr>
        <w:t xml:space="preserve"> dan arah hubungan (koefisien jalur/path coefficients) antar konstruk dan interpretasi nilai </w:t>
      </w:r>
      <w:r>
        <w:rPr>
          <w:lang w:val="en-ID"/>
        </w:rPr>
        <w:t>f2</w:t>
      </w:r>
      <w:r w:rsidRPr="00E275ED">
        <w:rPr>
          <w:lang w:val="en-ID"/>
        </w:rPr>
        <w:t xml:space="preserve"> untuk mengukur besaran efek kausal.</w:t>
      </w:r>
    </w:p>
    <w:p w14:paraId="3D2E8F7F" w14:textId="620F3C4D" w:rsidR="007A7F9C" w:rsidRPr="007A7F9C" w:rsidRDefault="00C44A31" w:rsidP="00C44A31">
      <w:pPr>
        <w:ind w:left="0" w:firstLine="720"/>
        <w:rPr>
          <w:lang w:val="en-ID"/>
        </w:rPr>
      </w:pPr>
      <w:r>
        <w:rPr>
          <w:lang w:val="en-ID"/>
        </w:rPr>
        <w:t>N</w:t>
      </w:r>
      <w:r w:rsidR="007A7F9C" w:rsidRPr="007A7F9C">
        <w:rPr>
          <w:lang w:val="en-ID"/>
        </w:rPr>
        <w:t xml:space="preserve">ilai R-square (R²) pada variabel endogen Y1 sebesar 0,668. Hal ini mengindikasikan bahwa sebesar 66,8% variasi Y1 dapat dijelaskan oleh Mata Kuliah Humas Manajemen </w:t>
      </w:r>
      <w:r w:rsidR="00B55B0E" w:rsidRPr="00B55B0E">
        <w:rPr>
          <w:i/>
          <w:iCs/>
        </w:rPr>
        <w:t>Public Relations</w:t>
      </w:r>
      <w:r w:rsidR="007A7F9C" w:rsidRPr="007A7F9C">
        <w:rPr>
          <w:lang w:val="en-ID"/>
        </w:rPr>
        <w:t>, sedangkan sisanya sebesar 33,2% dipengaruhi oleh variabel lain di luar model penelitian.</w:t>
      </w:r>
    </w:p>
    <w:p w14:paraId="74FBA36C" w14:textId="1C118B56" w:rsidR="007A7F9C" w:rsidRPr="00435D7A" w:rsidRDefault="007A7F9C" w:rsidP="00DB1569">
      <w:pPr>
        <w:ind w:left="0" w:firstLine="0"/>
        <w:rPr>
          <w:iCs/>
          <w:lang w:val="en-US"/>
        </w:rPr>
      </w:pPr>
    </w:p>
    <w:p w14:paraId="2B322E14" w14:textId="5632C6A6" w:rsidR="008F7F7E" w:rsidRDefault="008F7F7E" w:rsidP="008F7F7E">
      <w:pPr>
        <w:ind w:left="0" w:firstLine="0"/>
        <w:rPr>
          <w:b/>
          <w:bCs/>
          <w:iCs/>
          <w:lang w:val="en-US"/>
        </w:rPr>
      </w:pPr>
      <w:r w:rsidRPr="008F7F7E">
        <w:rPr>
          <w:b/>
          <w:bCs/>
          <w:iCs/>
          <w:lang w:val="en-US"/>
        </w:rPr>
        <w:t>Pembahasan</w:t>
      </w:r>
    </w:p>
    <w:p w14:paraId="10A30618" w14:textId="6C1CBB9F" w:rsidR="00840472" w:rsidRDefault="00840472" w:rsidP="00737551">
      <w:pPr>
        <w:ind w:left="0" w:firstLine="720"/>
        <w:rPr>
          <w:iCs/>
          <w:lang w:val="en-ID"/>
        </w:rPr>
      </w:pPr>
      <w:r w:rsidRPr="00840472">
        <w:rPr>
          <w:iCs/>
        </w:rPr>
        <w:t xml:space="preserve">Hasil analisis PLS-SEM menunjukkan pengaruh positif dan signifikan mata kuliah Manajemen Humas dan Public Relations (X) terhadap kompetensi komunikasi mahasiswa (Y1) dengan koefisien jalur 0,817, T-statistik 19,319, dan p-value 0,000. Nilai R² sebesar 0,668 mengindikasikan bahwa 66,8% variasi Y1 dijelaskan oleh X, sementara sisanya dipengaruhi faktor eksternal. </w:t>
      </w:r>
      <w:r w:rsidR="00737551">
        <w:rPr>
          <w:iCs/>
        </w:rPr>
        <w:t>T</w:t>
      </w:r>
      <w:r w:rsidR="00737551" w:rsidRPr="00737551">
        <w:rPr>
          <w:iCs/>
        </w:rPr>
        <w:t>emuan ini mengonfirmasi hipotesis bahwa peningkatan kualitas pembelajaran</w:t>
      </w:r>
      <w:r w:rsidR="00737551">
        <w:rPr>
          <w:iCs/>
        </w:rPr>
        <w:t xml:space="preserve"> </w:t>
      </w:r>
      <w:r w:rsidR="00737551" w:rsidRPr="00840472">
        <w:rPr>
          <w:iCs/>
        </w:rPr>
        <w:t>mata kuliah Manajemen Humas dan Public Relations</w:t>
      </w:r>
      <w:r w:rsidR="00737551" w:rsidRPr="00737551">
        <w:rPr>
          <w:iCs/>
        </w:rPr>
        <w:t xml:space="preserve"> secara langsung meningkatkan kemampuan verbal, nonverbal, dan persuasif mahasiswa pada ranah</w:t>
      </w:r>
      <w:r w:rsidR="00737551">
        <w:rPr>
          <w:iCs/>
        </w:rPr>
        <w:t xml:space="preserve"> kognitif, afektif dan</w:t>
      </w:r>
      <w:r w:rsidR="00737551" w:rsidRPr="00737551">
        <w:rPr>
          <w:iCs/>
        </w:rPr>
        <w:t xml:space="preserve"> psikomotorik. </w:t>
      </w:r>
    </w:p>
    <w:p w14:paraId="3D83469D" w14:textId="3711D13F" w:rsidR="000D7B7A" w:rsidRDefault="008D56B1" w:rsidP="00840472">
      <w:pPr>
        <w:ind w:left="0" w:firstLine="720"/>
        <w:rPr>
          <w:iCs/>
        </w:rPr>
      </w:pPr>
      <w:r w:rsidRPr="008D56B1">
        <w:rPr>
          <w:iCs/>
        </w:rPr>
        <w:t xml:space="preserve">Temuan ini konsisten dengan teori </w:t>
      </w:r>
      <w:r w:rsidR="00840472" w:rsidRPr="00840472">
        <w:rPr>
          <w:iCs/>
        </w:rPr>
        <w:t>konstruktivisme Piaget dan Vygotsky, di mana kompetensi terbentuk melalui interaksi aktif seperti presentasi dan simulasi komunikasi dalam mata kuliah X. Pembelajaran yang mengintegrasikan teori dengan praktik mendorong mahasiswa membangun kepercayaan diri secara optimal, bukan secara spontan. Perspektif Taksonomi Bloom ranah psikomotorik (Fatmawati, 2013; Khalishah et al., 2021)</w:t>
      </w:r>
      <w:r w:rsidR="00840472">
        <w:rPr>
          <w:iCs/>
        </w:rPr>
        <w:t xml:space="preserve">, </w:t>
      </w:r>
      <w:r w:rsidR="00840472" w:rsidRPr="00840472">
        <w:rPr>
          <w:iCs/>
        </w:rPr>
        <w:t xml:space="preserve"> semakin diperkaya, menekankan keterampilan nyata yang diamati. Hal ini menjawab kebutuhan profesi lulusan Manajemen Pendidikan Islam seperti edupreneur</w:t>
      </w:r>
      <w:r w:rsidR="00840472">
        <w:rPr>
          <w:iCs/>
        </w:rPr>
        <w:t xml:space="preserve"> </w:t>
      </w:r>
      <w:r w:rsidR="00840472">
        <w:rPr>
          <w:iCs/>
        </w:rPr>
        <w:fldChar w:fldCharType="begin" w:fldLock="1"/>
      </w:r>
      <w:r w:rsidR="00B00CA2">
        <w:rPr>
          <w:iCs/>
        </w:rPr>
        <w:instrText>ADDIN CSL_CITATION {"citationItems":[{"id":"ITEM-1","itemData":{"author":[{"dropping-particle":"","family":"Bustomi","given":"Ismail","non-dropping-particle":"","parse-names":false,"suffix":""},{"dropping-particle":"","family":"Sukardi Mardiah","given":"","non-dropping-particle":"","parse-names":false,"suffix":""},{"dropping-particle":"","family":"Astuti","given":"","non-dropping-particle":"","parse-names":false,"suffix":""}],"container-title":"Jurnal Review Pendidikan dan Pengajaran","id":"ITEM-1","issue":"3","issued":{"date-parts":[["2024"]]},"page":"7899-7906","title":"Pemikiran Kontruktivisme dalam Teori Pendidikan Kognitif Jean Pieget dan Vigotsky","type":"article-journal","volume":"7"},"uris":["http://www.mendeley.com/documents/?uuid=df4543ca-c328-4996-92e2-678cccf8c0e8"]},{"id":"ITEM-2","itemData":{"DOI":"10.22373/we1tht63","ISSN":"2620-8075","abstract":"This study investigates the impact of family background on Islamic entrepreneurial competencies among students in Aceh’s Islamic higher education institutions. Utilizing a quantitative survey, the research explores key variables such as the occupational backgrounds of both parents. The findings reveal two significant factors influencing students’ Islamic entrepreneurial competencies: the occupational backgrounds of their fathers and mothers. However, the mother’s influence is more prominent, particularly in shaping students’ psychomotor competencies, while no significant effect was found on cognitive and affective domains. The study highlights the need to incorporate family influences into the broader framework of entrepreneurial education in Islamic institutions. It suggests that educational policies should not only focus on skill development but also engage families actively in the learning process. By integrating family support, these institutions can empower students to leverage their backgrounds, fostering both economic and spiritual development within the community.","author":[{"dropping-particle":"","family":"Lailatussaadah","given":"","non-dropping-particle":"","parse-names":false,"suffix":""},{"dropping-particle":"Bin","family":"Jamil","given":"Asyraf Isyraqi","non-dropping-particle":"","parse-names":false,"suffix":""},{"dropping-particle":"","family":"Rekan","given":"Abd Aziz","non-dropping-particle":"","parse-names":false,"suffix":""},{"dropping-particle":"","family":"Hayati","given":"Salma","non-dropping-particle":"","parse-names":false,"suffix":""},{"dropping-particle":"","family":"Nurmayuli","given":"Nurmayuli","non-dropping-particle":"","parse-names":false,"suffix":""}],"container-title":"El-Usrah: Jurnal Hukum Keluarga","id":"ITEM-2","issue":"1","issued":{"date-parts":[["2025"]]},"page":"389-405","title":"Influence of Family Background on Islamic Entrepreneurial Skills among Students in Aceh’s Islamic Higher Education Institutions","type":"article-journal","volume":"8"},"uris":["http://www.mendeley.com/documents/?uuid=5843d8c9-630d-4aed-ad82-39135af521cc","http://www.mendeley.com/documents/?uuid=40dd04cb-87c0-468d-ace3-775a7aca1e81"]}],"mendeley":{"formattedCitation":"(Bustomi et al., 2024; Lailatussaadah et al., 2025)","plainTextFormattedCitation":"(Bustomi et al., 2024; Lailatussaadah et al., 2025)","previouslyFormattedCitation":"(Bustomi et al., 2024; Lailatussaadah et al., 2025)"},"properties":{"noteIndex":0},"schema":"https://github.com/citation-style-language/schema/raw/master/csl-citation.json"}</w:instrText>
      </w:r>
      <w:r w:rsidR="00840472">
        <w:rPr>
          <w:iCs/>
        </w:rPr>
        <w:fldChar w:fldCharType="separate"/>
      </w:r>
      <w:r w:rsidR="00840472" w:rsidRPr="00840472">
        <w:rPr>
          <w:iCs/>
          <w:noProof/>
        </w:rPr>
        <w:t>(Bustomi et al., 2024; Lailatussaadah et al., 2025)</w:t>
      </w:r>
      <w:r w:rsidR="00840472">
        <w:rPr>
          <w:iCs/>
        </w:rPr>
        <w:fldChar w:fldCharType="end"/>
      </w:r>
      <w:r w:rsidR="00840472">
        <w:rPr>
          <w:iCs/>
        </w:rPr>
        <w:t>.</w:t>
      </w:r>
    </w:p>
    <w:p w14:paraId="75A8EC60" w14:textId="7C9D5291" w:rsidR="00BA5FFE" w:rsidRDefault="003F168D" w:rsidP="00D76080">
      <w:pPr>
        <w:ind w:left="0" w:firstLine="720"/>
        <w:rPr>
          <w:iCs/>
        </w:rPr>
      </w:pPr>
      <w:r w:rsidRPr="003F168D">
        <w:rPr>
          <w:iCs/>
        </w:rPr>
        <w:t>Penelitian ini memperkuat Indarsih (2014) yang menemukan korelasi 0,626 antara salesmanship dan komunikasi antarpribadi di FE UNESA, meski efeknya lebih rendah daripada 0,817 saat ini. Serupa dengan Angin et al.</w:t>
      </w:r>
      <w:r>
        <w:rPr>
          <w:iCs/>
        </w:rPr>
        <w:t xml:space="preserve"> </w:t>
      </w:r>
      <w:r w:rsidR="00E93DE1">
        <w:rPr>
          <w:iCs/>
        </w:rPr>
        <w:fldChar w:fldCharType="begin" w:fldLock="1"/>
      </w:r>
      <w:r w:rsidR="00203A9D">
        <w:rPr>
          <w:iCs/>
        </w:rPr>
        <w:instrText>ADDIN CSL_CITATION {"citationItems":[{"id":"ITEM-1","itemData":{"abstract":"Public speaking is a crucial skill for students, both in academic, professional, and social contexts. This study aims to examine the impact of a Public Speaking course on improving students' speaking skills and to identify supporting and inhibiting factors in the learning process. The study employed library research with a descriptive approach and Miles and Huberman's interactive analysis technique to evaluate data obtained from various scientific journals and credible academic sources. The results indicate that the Public Speaking course significantly contributes to increased self-confidence, reduced speaking anxiety, and mastery of verbal and nonverbal aspects of communication. Innovative learning approaches such as the flipped classroom and peer feedback have proven effective in fostering active student engagement. However, barriers remain, such as communication apprehension, lack of experience, and an unsupportive learning environment. Furthermore, demographic variables such as gender and level of study influence students' anxiety levels and success in developing speaking skills. Therefore, adaptive and interactive learning strategies are needed to optimize the effectiveness of this course. This research is expected to serve as a reference in developing a curriculum and teaching methods for public speaking that are more contextual and oriented to student needs","author":[{"dropping-particle":"","family":"Angin","given":"Abdul Azis Perangin","non-dropping-particle":"","parse-names":false,"suffix":""},{"dropping-particle":"","family":"Alfattah","given":"Farihin","non-dropping-particle":"","parse-names":false,"suffix":""},{"dropping-particle":"","family":"Safi’I","given":"Imamul","non-dropping-particle":"","parse-names":false,"suffix":""},{"dropping-particle":"","family":"Saleh","given":"Muhammad","non-dropping-particle":"","parse-names":false,"suffix":""}],"container-title":"Jurnal Edukasi dan Literasi Pendidikan","id":"ITEM-1","issue":"3","issued":{"date-parts":[["2025"]]},"title":"Pengaruh Mata Kuliah Public Speaking Terhadap Kemampuan Mahasiswa Berbicara di Depan Umum","type":"article-journal","volume":"6"},"uris":["http://www.mendeley.com/documents/?uuid=4051c4c1-c95a-4235-b5a3-63ee00d86af5"]}],"mendeley":{"formattedCitation":"(Angin et al., 2025)","manualFormatting":"(2025)","plainTextFormattedCitation":"(Angin et al., 2025)","previouslyFormattedCitation":"(Angin et al., 2025)"},"properties":{"noteIndex":0},"schema":"https://github.com/citation-style-language/schema/raw/master/csl-citation.json"}</w:instrText>
      </w:r>
      <w:r w:rsidR="00E93DE1">
        <w:rPr>
          <w:iCs/>
        </w:rPr>
        <w:fldChar w:fldCharType="separate"/>
      </w:r>
      <w:r w:rsidR="00E93DE1" w:rsidRPr="00E93DE1">
        <w:rPr>
          <w:iCs/>
          <w:noProof/>
        </w:rPr>
        <w:t>(2025)</w:t>
      </w:r>
      <w:r w:rsidR="00E93DE1">
        <w:rPr>
          <w:iCs/>
        </w:rPr>
        <w:fldChar w:fldCharType="end"/>
      </w:r>
      <w:r w:rsidR="00E93DE1">
        <w:rPr>
          <w:iCs/>
        </w:rPr>
        <w:t xml:space="preserve"> </w:t>
      </w:r>
      <w:r w:rsidRPr="003F168D">
        <w:rPr>
          <w:iCs/>
        </w:rPr>
        <w:t>tentang public speaking yang meningkatkan kepercayaan diri verbal, studi ini lebih holistik mencakup tiga dimensi komunikasi</w:t>
      </w:r>
      <w:r w:rsidR="0095714E">
        <w:rPr>
          <w:iCs/>
        </w:rPr>
        <w:fldChar w:fldCharType="begin" w:fldLock="1"/>
      </w:r>
      <w:r w:rsidR="0095714E">
        <w:rPr>
          <w:iCs/>
        </w:rPr>
        <w:instrText>ADDIN CSL_CITATION {"citationItems":[{"id":"ITEM-1","itemData":{"author":[{"dropping-particle":"","family":"Mulyana","given":"Dedy","non-dropping-particle":"","parse-names":false,"suffix":""}],"id":"ITEM-1","issued":{"date-parts":[["2015"]]},"number-of-pages":"1-410","publisher":"PT Remaja Rosdakarta","publisher-place":"Bandung","title":"Ilmu Komunikasi Suatu Pengantar","type":"book"},"uris":["http://www.mendeley.com/documents/?uuid=f198ef8a-1182-447d-9623-e4bcf22f7ae8"]}],"mendeley":{"formattedCitation":"(Mulyana, 2015)","plainTextFormattedCitation":"(Mulyana, 2015)"},"properties":{"noteIndex":0},"schema":"https://github.com/citation-style-language/schema/raw/master/csl-citation.json"}</w:instrText>
      </w:r>
      <w:r w:rsidR="0095714E">
        <w:rPr>
          <w:iCs/>
        </w:rPr>
        <w:fldChar w:fldCharType="separate"/>
      </w:r>
      <w:r w:rsidR="0095714E" w:rsidRPr="0095714E">
        <w:rPr>
          <w:iCs/>
          <w:noProof/>
        </w:rPr>
        <w:t>(Mulyana, 2015)</w:t>
      </w:r>
      <w:r w:rsidR="0095714E">
        <w:rPr>
          <w:iCs/>
        </w:rPr>
        <w:fldChar w:fldCharType="end"/>
      </w:r>
      <w:r w:rsidRPr="003F168D">
        <w:rPr>
          <w:iCs/>
        </w:rPr>
        <w:t>.</w:t>
      </w:r>
      <w:r w:rsidR="00D76080" w:rsidRPr="00D76080">
        <w:rPr>
          <w:iCs/>
        </w:rPr>
        <w:t> </w:t>
      </w:r>
      <w:r w:rsidR="00D76080">
        <w:rPr>
          <w:iCs/>
        </w:rPr>
        <w:t>P</w:t>
      </w:r>
      <w:r w:rsidR="00D76080" w:rsidRPr="00D76080">
        <w:rPr>
          <w:iCs/>
        </w:rPr>
        <w:t>ublic speaking efektif meningkatkan kepercayaan diri verbal lintas usia, dengan studi kedua lebih holistik melalui tiga dimensi komunikasi (verbal, nonverbal, interpersonal) via strategi praktis seperti simulasi dan afirmasi</w:t>
      </w:r>
      <w:r w:rsidR="00D76080">
        <w:rPr>
          <w:iCs/>
        </w:rPr>
        <w:t xml:space="preserve"> </w:t>
      </w:r>
      <w:r w:rsidR="0029654F">
        <w:rPr>
          <w:iCs/>
        </w:rPr>
        <w:fldChar w:fldCharType="begin" w:fldLock="1"/>
      </w:r>
      <w:r w:rsidR="00B00CA2">
        <w:rPr>
          <w:iCs/>
        </w:rPr>
        <w:instrText>ADDIN CSL_CITATION {"citationItems":[{"id":"ITEM-1","itemData":{"author":[{"dropping-particle":"","family":"Wulandari","given":"","non-dropping-particle":"","parse-names":false,"suffix":""},{"dropping-particle":"","family":"Hasyim","given":"Baso","non-dropping-particle":"","parse-names":false,"suffix":""},{"dropping-particle":"","family":"P","given":"Efendi","non-dropping-particle":"","parse-names":false,"suffix":""}],"container-title":"Hikmah","id":"ITEM-1","issue":"2","issued":{"date-parts":[["2025"]]},"page":"325-342","title":"Kepercayaan Diri dan Performa Public Speaking : Studi Psikologi Komunikasi pada Mahasiswa Pascasarjana di UIN Palopo, Ump, Uncp, Dan Unanda (Universitas Andi Djemma) Palopo","type":"article-journal","volume":"19"},"uris":["http://www.mendeley.com/documents/?uuid=055e8be0-0e14-419b-ac3e-15cc77413a89","http://www.mendeley.com/documents/?uuid=4d49caaf-1276-42ed-ae2a-0d1fd27a0840"]},{"id":"ITEM-2","itemData":{"author":[{"dropping-particle":"","family":"Munawwaroh","given":"Azizatul","non-dropping-particle":"","parse-names":false,"suffix":""},{"dropping-particle":"","family":"Zuhdi","given":"Ulhaq","non-dropping-particle":"","parse-names":false,"suffix":""},{"dropping-particle":"","family":"G","given":"","non-dropping-particle":"","parse-names":false,"suffix":""}],"container-title":"Jurnal Penelitian Pendidikan Guru Sekolah Dasar (JPPGSD)","id":"ITEM-2","issue":"3","issued":{"date-parts":[["2025"]]},"page":"608-621","title":"Komunikasi Verbal Asertif dalam Ekstrakurikuler Public Speaking unutk Meningkatkan Kemampuan Berbicara Siswa SD","type":"article-journal","volume":"13"},"uris":["http://www.mendeley.com/documents/?uuid=99218d71-0a55-4be8-8070-992b2881c551","http://www.mendeley.com/documents/?uuid=320d39d2-1d0c-46f6-970d-ef23b73ada3e"]}],"mendeley":{"formattedCitation":"(Munawwaroh et al., 2025; Wulandari et al., 2025)","plainTextFormattedCitation":"(Munawwaroh et al., 2025; Wulandari et al., 2025)","previouslyFormattedCitation":"(Munawwaroh et al., 2025; Wulandari et al., 2025)"},"properties":{"noteIndex":0},"schema":"https://github.com/citation-style-language/schema/raw/master/csl-citation.json"}</w:instrText>
      </w:r>
      <w:r w:rsidR="0029654F">
        <w:rPr>
          <w:iCs/>
        </w:rPr>
        <w:fldChar w:fldCharType="separate"/>
      </w:r>
      <w:r w:rsidR="0029654F" w:rsidRPr="0029654F">
        <w:rPr>
          <w:iCs/>
          <w:noProof/>
        </w:rPr>
        <w:t>(Munawwaroh et al., 2025; Wulandari et al., 2025)</w:t>
      </w:r>
      <w:r w:rsidR="0029654F">
        <w:rPr>
          <w:iCs/>
        </w:rPr>
        <w:fldChar w:fldCharType="end"/>
      </w:r>
      <w:r w:rsidR="0029654F">
        <w:rPr>
          <w:iCs/>
        </w:rPr>
        <w:t>.</w:t>
      </w:r>
      <w:r w:rsidR="00D76080" w:rsidRPr="00D76080">
        <w:rPr>
          <w:iCs/>
        </w:rPr>
        <w:t xml:space="preserve"> Pendekatan ini relevan untuk kurikulum pendidikan Islam di UIN Ar-Raniry, mengintegrasikan self-efficacy Bandura dengan komunikasi asertif Islami</w:t>
      </w:r>
      <w:r w:rsidR="0029654F">
        <w:rPr>
          <w:iCs/>
        </w:rPr>
        <w:t>.</w:t>
      </w:r>
    </w:p>
    <w:p w14:paraId="723E9A86" w14:textId="124D0FD6" w:rsidR="0081118F" w:rsidRPr="00636BB8" w:rsidRDefault="00BA5FFE" w:rsidP="00636BB8">
      <w:pPr>
        <w:ind w:left="0" w:firstLine="720"/>
        <w:rPr>
          <w:iCs/>
        </w:rPr>
      </w:pPr>
      <w:r w:rsidRPr="00BA5FFE">
        <w:rPr>
          <w:iCs/>
        </w:rPr>
        <w:t xml:space="preserve">Kontras utama terletak pada fokus spesifik penelitian ini pada Program Studi Manajemen Pendidikan Islam UIN Ar-Raniry, berbeda dari Indarsih yang bersifat umum ekonomi. Sementara Angin et al. terbatas mengurangi kecemasan verbal, studi ini robust dengan PLS-SEM untuk 92 responden dan AVE moderat 0,475. </w:t>
      </w:r>
      <w:r w:rsidR="00A10190">
        <w:rPr>
          <w:iCs/>
        </w:rPr>
        <w:t>Namun masih diperlukan p</w:t>
      </w:r>
      <w:r w:rsidRPr="00BA5FFE">
        <w:rPr>
          <w:iCs/>
        </w:rPr>
        <w:t>engintegrasian soft skills humas dengan visi keislama</w:t>
      </w:r>
      <w:r>
        <w:rPr>
          <w:iCs/>
        </w:rPr>
        <w:t xml:space="preserve">n </w:t>
      </w:r>
      <w:r>
        <w:rPr>
          <w:iCs/>
        </w:rPr>
        <w:fldChar w:fldCharType="begin" w:fldLock="1"/>
      </w:r>
      <w:r w:rsidR="00B00CA2">
        <w:rPr>
          <w:iCs/>
        </w:rPr>
        <w:instrText>ADDIN CSL_CITATION {"citationItems":[{"id":"ITEM-1","itemData":{"abstract":"… Oleh karena itu, pengembangan soft skill komunikasi interpersonal dan digital perlu … of human resources (HR). Lecturers, administrative staff, and public relations personnel play a …","author":[{"dropping-particle":"","family":"Novarita","given":"","non-dropping-particle":"","parse-names":false,"suffix":""},{"dropping-particle":"","family":"Nurlaili","given":"","non-dropping-particle":"","parse-names":false,"suffix":""},{"dropping-particle":"","family":"Mulawarman","given":"Widyatmike Gede","non-dropping-particle":"","parse-names":false,"suffix":""}],"container-title":"BEduManageRs Journal","id":"ITEM-1","issue":"1","issued":{"date-parts":[["2025"]]},"page":"101-111","title":"Pentingnya Kompetensi Komunikasi SDM Pendidikan dalam Mendukung Strategi Pemasaran Institusi","type":"article-journal","volume":"6"},"uris":["http://www.mendeley.com/documents/?uuid=caa0a7c4-ab27-45a1-84f1-094edcef6960"]}],"mendeley":{"formattedCitation":"(Novarita et al., 2025)","plainTextFormattedCitation":"(Novarita et al., 2025)","previouslyFormattedCitation":"(Novarita et al., 2025)"},"properties":{"noteIndex":0},"schema":"https://github.com/citation-style-language/schema/raw/master/csl-citation.json"}</w:instrText>
      </w:r>
      <w:r>
        <w:rPr>
          <w:iCs/>
        </w:rPr>
        <w:fldChar w:fldCharType="separate"/>
      </w:r>
      <w:r w:rsidRPr="00BA5FFE">
        <w:rPr>
          <w:iCs/>
          <w:noProof/>
        </w:rPr>
        <w:t>(Novarita et al., 2025)</w:t>
      </w:r>
      <w:r>
        <w:rPr>
          <w:iCs/>
        </w:rPr>
        <w:fldChar w:fldCharType="end"/>
      </w:r>
      <w:r w:rsidRPr="00BA5FFE">
        <w:rPr>
          <w:iCs/>
        </w:rPr>
        <w:t>.</w:t>
      </w:r>
    </w:p>
    <w:p w14:paraId="2E96CE33" w14:textId="77777777" w:rsidR="0081118F" w:rsidRDefault="0081118F" w:rsidP="00D12A53">
      <w:pPr>
        <w:ind w:left="0" w:firstLine="0"/>
        <w:rPr>
          <w:b/>
          <w:lang w:val="en-US"/>
        </w:rPr>
      </w:pPr>
    </w:p>
    <w:p w14:paraId="3ECA0AF3" w14:textId="66BAFD5D" w:rsidR="00D12A53" w:rsidRPr="005938E3" w:rsidRDefault="008F7F7E" w:rsidP="00D12A53">
      <w:pPr>
        <w:ind w:left="0" w:firstLine="0"/>
        <w:rPr>
          <w:b/>
          <w:lang w:val="en-US"/>
        </w:rPr>
      </w:pPr>
      <w:r>
        <w:rPr>
          <w:b/>
          <w:lang w:val="en-US"/>
        </w:rPr>
        <w:t>KESIMPULAN</w:t>
      </w:r>
    </w:p>
    <w:p w14:paraId="1C9FE915" w14:textId="4F3B2769" w:rsidR="00B35EDE" w:rsidRPr="00B35EDE" w:rsidRDefault="009C0F61" w:rsidP="00FA314A">
      <w:pPr>
        <w:ind w:left="0" w:firstLine="720"/>
        <w:rPr>
          <w:color w:val="262626" w:themeColor="text1" w:themeTint="D9"/>
          <w:lang w:val="en-ID"/>
        </w:rPr>
      </w:pPr>
      <w:r w:rsidRPr="009C0F61">
        <w:rPr>
          <w:color w:val="262626" w:themeColor="text1" w:themeTint="D9"/>
        </w:rPr>
        <w:t xml:space="preserve">Berdasarkan analisis PLS-SEM, mata kuliah Manajemen Humas dan Public Relations berpengaruh positif dan signifikan terhadap kompetensi komunikasi mahasiswa Program Studi Manajemen Pendidikan Islam UIN Ar-Raniry Banda Aceh dengan koefisien </w:t>
      </w:r>
      <w:r w:rsidRPr="009C0F61">
        <w:rPr>
          <w:color w:val="262626" w:themeColor="text1" w:themeTint="D9"/>
        </w:rPr>
        <w:lastRenderedPageBreak/>
        <w:t xml:space="preserve">jalur 0,817 (T=19,319; p=0,000). Nilai R² 0,668 menunjukkan 66,8% variasi kompetensi komunikasi dijelaskan oleh mata kuliah tersebut, mengonfirmasi peran strategisnya dalam ranah psikomotorik. Temuan ini menegaskan bahwa pembelajaran aplikatif melalui presentasi, simulasi, dan diskusi efektif membentuk keterampilan verbal, nonverbal, dan persuasif mahasiswa. </w:t>
      </w:r>
      <w:r w:rsidR="00564C06">
        <w:rPr>
          <w:color w:val="262626" w:themeColor="text1" w:themeTint="D9"/>
        </w:rPr>
        <w:t>Dengan demikian h</w:t>
      </w:r>
      <w:r w:rsidRPr="009C0F61">
        <w:rPr>
          <w:color w:val="262626" w:themeColor="text1" w:themeTint="D9"/>
        </w:rPr>
        <w:t>ipotesis penelitian diterima sepenuhnya</w:t>
      </w:r>
      <w:r w:rsidR="00564C06">
        <w:rPr>
          <w:color w:val="262626" w:themeColor="text1" w:themeTint="D9"/>
        </w:rPr>
        <w:t>.</w:t>
      </w:r>
      <w:r>
        <w:rPr>
          <w:color w:val="262626" w:themeColor="text1" w:themeTint="D9"/>
        </w:rPr>
        <w:t xml:space="preserve"> </w:t>
      </w:r>
      <w:r w:rsidR="0054638A">
        <w:rPr>
          <w:color w:val="262626" w:themeColor="text1" w:themeTint="D9"/>
        </w:rPr>
        <w:t>Secara empiris p</w:t>
      </w:r>
      <w:r w:rsidR="0054638A" w:rsidRPr="0054638A">
        <w:rPr>
          <w:color w:val="262626" w:themeColor="text1" w:themeTint="D9"/>
        </w:rPr>
        <w:t xml:space="preserve">enelitian ini memberikan bukti </w:t>
      </w:r>
      <w:r w:rsidR="0054638A">
        <w:rPr>
          <w:color w:val="262626" w:themeColor="text1" w:themeTint="D9"/>
        </w:rPr>
        <w:t xml:space="preserve">bahwa </w:t>
      </w:r>
      <w:r w:rsidR="0054638A" w:rsidRPr="0054638A">
        <w:rPr>
          <w:color w:val="262626" w:themeColor="text1" w:themeTint="D9"/>
        </w:rPr>
        <w:t>mata kuliah Manajemen Humas dan Public Relations secara langsung</w:t>
      </w:r>
      <w:r w:rsidR="0054638A">
        <w:rPr>
          <w:color w:val="262626" w:themeColor="text1" w:themeTint="D9"/>
        </w:rPr>
        <w:t xml:space="preserve"> dan berpengaruh secara positif terhadap</w:t>
      </w:r>
      <w:r w:rsidR="0054638A" w:rsidRPr="0054638A">
        <w:rPr>
          <w:color w:val="262626" w:themeColor="text1" w:themeTint="D9"/>
        </w:rPr>
        <w:t xml:space="preserve"> kompetensi komunikasi</w:t>
      </w:r>
      <w:r w:rsidR="0054638A">
        <w:rPr>
          <w:color w:val="262626" w:themeColor="text1" w:themeTint="D9"/>
        </w:rPr>
        <w:t xml:space="preserve"> </w:t>
      </w:r>
      <w:r w:rsidR="006E5B9F">
        <w:rPr>
          <w:color w:val="262626" w:themeColor="text1" w:themeTint="D9"/>
        </w:rPr>
        <w:t>secara verbal, no</w:t>
      </w:r>
      <w:r w:rsidR="00554D3B">
        <w:rPr>
          <w:color w:val="262626" w:themeColor="text1" w:themeTint="D9"/>
        </w:rPr>
        <w:t>n</w:t>
      </w:r>
      <w:r w:rsidR="006E5B9F">
        <w:rPr>
          <w:color w:val="262626" w:themeColor="text1" w:themeTint="D9"/>
        </w:rPr>
        <w:t xml:space="preserve"> verbal dan persuasif pada </w:t>
      </w:r>
      <w:r w:rsidR="0054638A">
        <w:rPr>
          <w:color w:val="262626" w:themeColor="text1" w:themeTint="D9"/>
        </w:rPr>
        <w:t>mahasiswa MPI UIN Ar-Raniry Banda Aceh</w:t>
      </w:r>
      <w:r w:rsidR="0054638A" w:rsidRPr="0054638A">
        <w:rPr>
          <w:color w:val="262626" w:themeColor="text1" w:themeTint="D9"/>
        </w:rPr>
        <w:t>.</w:t>
      </w:r>
      <w:r w:rsidR="0054638A">
        <w:rPr>
          <w:color w:val="262626" w:themeColor="text1" w:themeTint="D9"/>
        </w:rPr>
        <w:t xml:space="preserve"> </w:t>
      </w:r>
      <w:r w:rsidR="001A4506">
        <w:rPr>
          <w:color w:val="262626" w:themeColor="text1" w:themeTint="D9"/>
        </w:rPr>
        <w:t>S</w:t>
      </w:r>
      <w:r w:rsidR="0054638A">
        <w:rPr>
          <w:color w:val="262626" w:themeColor="text1" w:themeTint="D9"/>
        </w:rPr>
        <w:t>ecara</w:t>
      </w:r>
      <w:r w:rsidR="0054638A" w:rsidRPr="0054638A">
        <w:rPr>
          <w:color w:val="262626" w:themeColor="text1" w:themeTint="D9"/>
        </w:rPr>
        <w:t xml:space="preserve"> </w:t>
      </w:r>
      <w:r w:rsidR="0054638A">
        <w:rPr>
          <w:color w:val="262626" w:themeColor="text1" w:themeTint="D9"/>
        </w:rPr>
        <w:t>t</w:t>
      </w:r>
      <w:r w:rsidR="0054638A" w:rsidRPr="0054638A">
        <w:rPr>
          <w:color w:val="262626" w:themeColor="text1" w:themeTint="D9"/>
        </w:rPr>
        <w:t>eoritis,</w:t>
      </w:r>
      <w:r w:rsidR="001A4506">
        <w:rPr>
          <w:color w:val="262626" w:themeColor="text1" w:themeTint="D9"/>
        </w:rPr>
        <w:t xml:space="preserve"> penelitian ini</w:t>
      </w:r>
      <w:r w:rsidR="0054638A" w:rsidRPr="0054638A">
        <w:rPr>
          <w:color w:val="262626" w:themeColor="text1" w:themeTint="D9"/>
        </w:rPr>
        <w:t xml:space="preserve"> memperkaya Taksonomi Bloom ranah psikomotorik dengan model PLS-SEM robust (AVE 0,662 dan 0,475)</w:t>
      </w:r>
      <w:r w:rsidR="001774E7">
        <w:rPr>
          <w:color w:val="262626" w:themeColor="text1" w:themeTint="D9"/>
        </w:rPr>
        <w:t>. Secara p</w:t>
      </w:r>
      <w:r w:rsidR="001774E7" w:rsidRPr="001774E7">
        <w:rPr>
          <w:color w:val="262626" w:themeColor="text1" w:themeTint="D9"/>
        </w:rPr>
        <w:t>raktis,</w:t>
      </w:r>
      <w:r w:rsidR="001774E7">
        <w:rPr>
          <w:color w:val="262626" w:themeColor="text1" w:themeTint="D9"/>
        </w:rPr>
        <w:t xml:space="preserve"> penelitian ini</w:t>
      </w:r>
      <w:r w:rsidR="001774E7" w:rsidRPr="001774E7">
        <w:rPr>
          <w:color w:val="262626" w:themeColor="text1" w:themeTint="D9"/>
        </w:rPr>
        <w:t xml:space="preserve"> menawarkan dasar pengembangan kurikulum untuk </w:t>
      </w:r>
      <w:r w:rsidR="001774E7">
        <w:rPr>
          <w:color w:val="262626" w:themeColor="text1" w:themeTint="D9"/>
        </w:rPr>
        <w:t>prodi MPI secara umum.</w:t>
      </w:r>
      <w:r w:rsidR="00D87E99">
        <w:rPr>
          <w:color w:val="262626" w:themeColor="text1" w:themeTint="D9"/>
        </w:rPr>
        <w:t xml:space="preserve"> </w:t>
      </w:r>
      <w:r w:rsidR="00554D3B">
        <w:rPr>
          <w:color w:val="262626" w:themeColor="text1" w:themeTint="D9"/>
        </w:rPr>
        <w:t>Namun p</w:t>
      </w:r>
      <w:r w:rsidR="00D87E99" w:rsidRPr="00D87E99">
        <w:rPr>
          <w:color w:val="262626" w:themeColor="text1" w:themeTint="D9"/>
        </w:rPr>
        <w:t xml:space="preserve">enelitian </w:t>
      </w:r>
      <w:r w:rsidR="00554D3B">
        <w:rPr>
          <w:color w:val="262626" w:themeColor="text1" w:themeTint="D9"/>
        </w:rPr>
        <w:t xml:space="preserve">masih </w:t>
      </w:r>
      <w:r w:rsidR="00D87E99" w:rsidRPr="00D87E99">
        <w:rPr>
          <w:color w:val="262626" w:themeColor="text1" w:themeTint="D9"/>
        </w:rPr>
        <w:t xml:space="preserve">terbatas pada 92 mahasiswa angkatan 2023 Program Studi Manajemen Pendidikan Islam UIN Ar-Raniry, sehingga generalisasi ke prodi atau perguruan tinggi lain belum optimal. </w:t>
      </w:r>
      <w:r w:rsidR="00D87E99">
        <w:rPr>
          <w:color w:val="262626" w:themeColor="text1" w:themeTint="D9"/>
        </w:rPr>
        <w:t>Pada segi m</w:t>
      </w:r>
      <w:r w:rsidR="00D87E99" w:rsidRPr="00D87E99">
        <w:rPr>
          <w:color w:val="262626" w:themeColor="text1" w:themeTint="D9"/>
        </w:rPr>
        <w:t>odel</w:t>
      </w:r>
      <w:r w:rsidR="00D87E99">
        <w:rPr>
          <w:color w:val="262626" w:themeColor="text1" w:themeTint="D9"/>
        </w:rPr>
        <w:t xml:space="preserve"> yang dihasilkan masih terbatas pada</w:t>
      </w:r>
      <w:r w:rsidR="00D87E99" w:rsidRPr="00D87E99">
        <w:rPr>
          <w:color w:val="262626" w:themeColor="text1" w:themeTint="D9"/>
        </w:rPr>
        <w:t xml:space="preserve"> hanya satu variabel </w:t>
      </w:r>
      <w:r w:rsidR="00D87E99">
        <w:rPr>
          <w:color w:val="262626" w:themeColor="text1" w:themeTint="D9"/>
        </w:rPr>
        <w:t>indogen dan eksogen.</w:t>
      </w:r>
      <w:r w:rsidR="00FA314A">
        <w:rPr>
          <w:color w:val="262626" w:themeColor="text1" w:themeTint="D9"/>
        </w:rPr>
        <w:t xml:space="preserve"> Sehingga penelitian selanjutnya perlu memp</w:t>
      </w:r>
      <w:r w:rsidR="00FA314A" w:rsidRPr="00FA314A">
        <w:rPr>
          <w:color w:val="262626" w:themeColor="text1" w:themeTint="D9"/>
        </w:rPr>
        <w:t xml:space="preserve">erluas sampel ke multi-prodi atau perguruan tinggi Islam lain untuk </w:t>
      </w:r>
      <w:r w:rsidR="00853B4D">
        <w:rPr>
          <w:color w:val="262626" w:themeColor="text1" w:themeTint="D9"/>
        </w:rPr>
        <w:t>men</w:t>
      </w:r>
      <w:r w:rsidR="00FA314A" w:rsidRPr="00FA314A">
        <w:rPr>
          <w:color w:val="262626" w:themeColor="text1" w:themeTint="D9"/>
        </w:rPr>
        <w:t>ingkatkan generalisasi.</w:t>
      </w:r>
      <w:r w:rsidR="00853B4D">
        <w:rPr>
          <w:color w:val="262626" w:themeColor="text1" w:themeTint="D9"/>
        </w:rPr>
        <w:t xml:space="preserve"> Menambahkan</w:t>
      </w:r>
      <w:r w:rsidR="00FA314A" w:rsidRPr="00FA314A">
        <w:rPr>
          <w:color w:val="262626" w:themeColor="text1" w:themeTint="D9"/>
        </w:rPr>
        <w:t xml:space="preserve"> variabel moderator seperti motivasi belajar atau dukungan dosen dalam model SEM multivariat.</w:t>
      </w:r>
    </w:p>
    <w:p w14:paraId="69B273DB" w14:textId="0696BC3E" w:rsidR="005938E3" w:rsidRDefault="005938E3" w:rsidP="009D05F8">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5258F63C" w14:textId="62F3B70B" w:rsidR="0095714E" w:rsidRPr="0095714E" w:rsidRDefault="003979D0" w:rsidP="0095714E">
      <w:pPr>
        <w:widowControl w:val="0"/>
        <w:autoSpaceDE w:val="0"/>
        <w:autoSpaceDN w:val="0"/>
        <w:adjustRightInd w:val="0"/>
        <w:ind w:left="480" w:hanging="480"/>
        <w:rPr>
          <w:rFonts w:cs="Times New Roman"/>
          <w:noProof/>
        </w:rPr>
      </w:pPr>
      <w:r>
        <w:fldChar w:fldCharType="begin" w:fldLock="1"/>
      </w:r>
      <w:r>
        <w:instrText xml:space="preserve">ADDIN Mendeley Bibliography CSL_BIBLIOGRAPHY </w:instrText>
      </w:r>
      <w:r>
        <w:fldChar w:fldCharType="separate"/>
      </w:r>
      <w:r w:rsidR="0095714E" w:rsidRPr="0095714E">
        <w:rPr>
          <w:rFonts w:cs="Times New Roman"/>
          <w:noProof/>
        </w:rPr>
        <w:t xml:space="preserve">Andika, B. W., &amp; Sari, R. C. (2021). Analisis Pengaruh Kompetensi, Kemampuan Komunikasi, Adaptabilitas, Work Ethic, Logical Thinking, dan Penguasaan Teknologi Terhadap Kesiapan Kerja Akuntan. </w:t>
      </w:r>
      <w:r w:rsidR="0095714E" w:rsidRPr="0095714E">
        <w:rPr>
          <w:rFonts w:cs="Times New Roman"/>
          <w:i/>
          <w:iCs/>
          <w:noProof/>
        </w:rPr>
        <w:t>Jurnal Profita</w:t>
      </w:r>
      <w:r w:rsidR="0095714E" w:rsidRPr="0095714E">
        <w:rPr>
          <w:rFonts w:cs="Times New Roman"/>
          <w:noProof/>
        </w:rPr>
        <w:t xml:space="preserve">, </w:t>
      </w:r>
      <w:r w:rsidR="0095714E" w:rsidRPr="0095714E">
        <w:rPr>
          <w:rFonts w:cs="Times New Roman"/>
          <w:i/>
          <w:iCs/>
          <w:noProof/>
        </w:rPr>
        <w:t>9</w:t>
      </w:r>
      <w:r w:rsidR="0095714E" w:rsidRPr="0095714E">
        <w:rPr>
          <w:rFonts w:cs="Times New Roman"/>
          <w:noProof/>
        </w:rPr>
        <w:t>(6), 41–64.</w:t>
      </w:r>
    </w:p>
    <w:p w14:paraId="39EB2A66"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Angin, A. A. P., Alfattah, F., Safi’I, I., &amp; Saleh, M. (2025). Pengaruh Mata Kuliah Public Speaking Terhadap Kemampuan Mahasiswa Berbicara di Depan Umum. </w:t>
      </w:r>
      <w:r w:rsidRPr="0095714E">
        <w:rPr>
          <w:rFonts w:cs="Times New Roman"/>
          <w:i/>
          <w:iCs/>
          <w:noProof/>
        </w:rPr>
        <w:t>Jurnal Edukasi Dan Literasi Pendidikan</w:t>
      </w:r>
      <w:r w:rsidRPr="0095714E">
        <w:rPr>
          <w:rFonts w:cs="Times New Roman"/>
          <w:noProof/>
        </w:rPr>
        <w:t xml:space="preserve">, </w:t>
      </w:r>
      <w:r w:rsidRPr="0095714E">
        <w:rPr>
          <w:rFonts w:cs="Times New Roman"/>
          <w:i/>
          <w:iCs/>
          <w:noProof/>
        </w:rPr>
        <w:t>6</w:t>
      </w:r>
      <w:r w:rsidRPr="0095714E">
        <w:rPr>
          <w:rFonts w:cs="Times New Roman"/>
          <w:noProof/>
        </w:rPr>
        <w:t>(3).</w:t>
      </w:r>
    </w:p>
    <w:p w14:paraId="0DC6534A"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Asrulla, Risnita, Jailani, M. S., &amp; Jeka, F. (2023). Populasi dan Sampling (Kuantitatif), Serta Pemilihan Informan Kunci (Kualitatif) dalam Pendekatan Praktis. </w:t>
      </w:r>
      <w:r w:rsidRPr="0095714E">
        <w:rPr>
          <w:rFonts w:cs="Times New Roman"/>
          <w:i/>
          <w:iCs/>
          <w:noProof/>
        </w:rPr>
        <w:t>Jurnal Pendidikan Tambusai</w:t>
      </w:r>
      <w:r w:rsidRPr="0095714E">
        <w:rPr>
          <w:rFonts w:cs="Times New Roman"/>
          <w:noProof/>
        </w:rPr>
        <w:t xml:space="preserve">, </w:t>
      </w:r>
      <w:r w:rsidRPr="0095714E">
        <w:rPr>
          <w:rFonts w:cs="Times New Roman"/>
          <w:i/>
          <w:iCs/>
          <w:noProof/>
        </w:rPr>
        <w:t>7</w:t>
      </w:r>
      <w:r w:rsidRPr="0095714E">
        <w:rPr>
          <w:rFonts w:cs="Times New Roman"/>
          <w:noProof/>
        </w:rPr>
        <w:t>(3).</w:t>
      </w:r>
    </w:p>
    <w:p w14:paraId="0C75F542"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Bustomi, I., Sukardi Mardiah, &amp; Astuti. (2024). Pemikiran Kontruktivisme dalam Teori Pendidikan Kognitif Jean Pieget dan Vigotsky. </w:t>
      </w:r>
      <w:r w:rsidRPr="0095714E">
        <w:rPr>
          <w:rFonts w:cs="Times New Roman"/>
          <w:i/>
          <w:iCs/>
          <w:noProof/>
        </w:rPr>
        <w:t>Jurnal Review Pendidikan Dan Pengajaran</w:t>
      </w:r>
      <w:r w:rsidRPr="0095714E">
        <w:rPr>
          <w:rFonts w:cs="Times New Roman"/>
          <w:noProof/>
        </w:rPr>
        <w:t xml:space="preserve">, </w:t>
      </w:r>
      <w:r w:rsidRPr="0095714E">
        <w:rPr>
          <w:rFonts w:cs="Times New Roman"/>
          <w:i/>
          <w:iCs/>
          <w:noProof/>
        </w:rPr>
        <w:t>7</w:t>
      </w:r>
      <w:r w:rsidRPr="0095714E">
        <w:rPr>
          <w:rFonts w:cs="Times New Roman"/>
          <w:noProof/>
        </w:rPr>
        <w:t>(3), 7899–7906.</w:t>
      </w:r>
    </w:p>
    <w:p w14:paraId="244EA15F"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Effendy, O. U. (2009). </w:t>
      </w:r>
      <w:r w:rsidRPr="0095714E">
        <w:rPr>
          <w:rFonts w:cs="Times New Roman"/>
          <w:i/>
          <w:iCs/>
          <w:noProof/>
        </w:rPr>
        <w:t>Ilmu Komunikasi, Teori dan Praktik</w:t>
      </w:r>
      <w:r w:rsidRPr="0095714E">
        <w:rPr>
          <w:rFonts w:cs="Times New Roman"/>
          <w:noProof/>
        </w:rPr>
        <w:t>. Remaja Roesdakarya.</w:t>
      </w:r>
    </w:p>
    <w:p w14:paraId="77917C6B"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Evi, T. (2022). </w:t>
      </w:r>
      <w:r w:rsidRPr="0095714E">
        <w:rPr>
          <w:rFonts w:cs="Times New Roman"/>
          <w:i/>
          <w:iCs/>
          <w:noProof/>
        </w:rPr>
        <w:t>Partial Least Squares(Teori dan Praktek)</w:t>
      </w:r>
      <w:r w:rsidRPr="0095714E">
        <w:rPr>
          <w:rFonts w:cs="Times New Roman"/>
          <w:noProof/>
        </w:rPr>
        <w:t>. Tahta Media Grup.</w:t>
      </w:r>
    </w:p>
    <w:p w14:paraId="235F1CF1"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Fatmawati, S. (n.d.). Perumusan Tujuan Pembelajaran dan Soal Kognitif Berorientasi Pada Revisi Taksonomi Bloom Dalam Pembelajaran Fisika Formulation. </w:t>
      </w:r>
      <w:r w:rsidRPr="0095714E">
        <w:rPr>
          <w:rFonts w:cs="Times New Roman"/>
          <w:i/>
          <w:iCs/>
          <w:noProof/>
        </w:rPr>
        <w:t>EduSains Volume</w:t>
      </w:r>
      <w:r w:rsidRPr="0095714E">
        <w:rPr>
          <w:rFonts w:cs="Times New Roman"/>
          <w:noProof/>
        </w:rPr>
        <w:t xml:space="preserve">, </w:t>
      </w:r>
      <w:r w:rsidRPr="0095714E">
        <w:rPr>
          <w:rFonts w:cs="Times New Roman"/>
          <w:i/>
          <w:iCs/>
          <w:noProof/>
        </w:rPr>
        <w:t>1</w:t>
      </w:r>
      <w:r w:rsidRPr="0095714E">
        <w:rPr>
          <w:rFonts w:cs="Times New Roman"/>
          <w:noProof/>
        </w:rPr>
        <w:t>(2).</w:t>
      </w:r>
    </w:p>
    <w:p w14:paraId="12E61DFF"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Gilang Pratama Hafidz, V. S. U. (2023). Identifikasi Model Utaut 2 Pada Niat Penggunaan Layanan Digital Allo Bank. </w:t>
      </w:r>
      <w:r w:rsidRPr="0095714E">
        <w:rPr>
          <w:rFonts w:cs="Times New Roman"/>
          <w:i/>
          <w:iCs/>
          <w:noProof/>
        </w:rPr>
        <w:t>Jurnal Bisnis Dan Manajemen</w:t>
      </w:r>
      <w:r w:rsidRPr="0095714E">
        <w:rPr>
          <w:rFonts w:cs="Times New Roman"/>
          <w:noProof/>
        </w:rPr>
        <w:t xml:space="preserve">, </w:t>
      </w:r>
      <w:r w:rsidRPr="0095714E">
        <w:rPr>
          <w:rFonts w:cs="Times New Roman"/>
          <w:i/>
          <w:iCs/>
          <w:noProof/>
        </w:rPr>
        <w:t>3</w:t>
      </w:r>
      <w:r w:rsidRPr="0095714E">
        <w:rPr>
          <w:rFonts w:cs="Times New Roman"/>
          <w:noProof/>
        </w:rPr>
        <w:t>(4).</w:t>
      </w:r>
    </w:p>
    <w:p w14:paraId="21198E50"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Hair, J. F., Hollingsworth, C. L., Randolph, A. B., &amp;amp; Chong, A. Y. L. (2017). An updated and expanded assessment of PLS-SEM in information systems research. </w:t>
      </w:r>
      <w:r w:rsidRPr="0095714E">
        <w:rPr>
          <w:rFonts w:cs="Times New Roman"/>
          <w:i/>
          <w:iCs/>
          <w:noProof/>
        </w:rPr>
        <w:t>Industrial Management &amp; Data Systems</w:t>
      </w:r>
      <w:r w:rsidRPr="0095714E">
        <w:rPr>
          <w:rFonts w:cs="Times New Roman"/>
          <w:noProof/>
        </w:rPr>
        <w:t>, 117.</w:t>
      </w:r>
    </w:p>
    <w:p w14:paraId="6C756242"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Hair, J. F., Sarstedt, M., Hopkins, L., &amp; Kuppelwieser, V. G. (2014). Partial Least Squares Structural Equation Modeling (PLS-SEM): An Emerging Tool in Business Research. </w:t>
      </w:r>
      <w:r w:rsidRPr="0095714E">
        <w:rPr>
          <w:rFonts w:cs="Times New Roman"/>
          <w:i/>
          <w:iCs/>
          <w:noProof/>
        </w:rPr>
        <w:t>European Business Review</w:t>
      </w:r>
      <w:r w:rsidRPr="0095714E">
        <w:rPr>
          <w:rFonts w:cs="Times New Roman"/>
          <w:noProof/>
        </w:rPr>
        <w:t xml:space="preserve">, </w:t>
      </w:r>
      <w:r w:rsidRPr="0095714E">
        <w:rPr>
          <w:rFonts w:cs="Times New Roman"/>
          <w:i/>
          <w:iCs/>
          <w:noProof/>
        </w:rPr>
        <w:t>26</w:t>
      </w:r>
      <w:r w:rsidRPr="0095714E">
        <w:rPr>
          <w:rFonts w:cs="Times New Roman"/>
          <w:noProof/>
        </w:rPr>
        <w:t>(2), 106–121. https://doi.org/10.1108/EBR-10-2013-0128</w:t>
      </w:r>
    </w:p>
    <w:p w14:paraId="6E477DF4"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Indarsih, L. (2014). Pengaruh Hasil Belajar Mata Kuliah Salesmanship Terhadap Kemampuan Komunikasi Antarpribadi Mahasiswa Fakultas Ekonomi Universitas Negeri Surabaya. </w:t>
      </w:r>
      <w:r w:rsidRPr="0095714E">
        <w:rPr>
          <w:rFonts w:cs="Times New Roman"/>
          <w:i/>
          <w:iCs/>
          <w:noProof/>
        </w:rPr>
        <w:t>E-Journal Unesa</w:t>
      </w:r>
      <w:r w:rsidRPr="0095714E">
        <w:rPr>
          <w:rFonts w:cs="Times New Roman"/>
          <w:noProof/>
        </w:rPr>
        <w:t>.</w:t>
      </w:r>
    </w:p>
    <w:p w14:paraId="47B7DCC5"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Khalishah, N., Iklilah, N., Jurusan, M., &amp; Matematika, T. (2021). Taksonomi Bloom (Revisi): Tujuan Pendidikan dan Implementasinya dalam Pembelajaran Matematika. </w:t>
      </w:r>
      <w:r w:rsidRPr="0095714E">
        <w:rPr>
          <w:rFonts w:cs="Times New Roman"/>
          <w:i/>
          <w:iCs/>
          <w:noProof/>
        </w:rPr>
        <w:t>SANTIKA : Seminar Nasional  Tadris Matematika</w:t>
      </w:r>
      <w:r w:rsidRPr="0095714E">
        <w:rPr>
          <w:rFonts w:cs="Times New Roman"/>
          <w:noProof/>
        </w:rPr>
        <w:t xml:space="preserve">, </w:t>
      </w:r>
      <w:r w:rsidRPr="0095714E">
        <w:rPr>
          <w:rFonts w:cs="Times New Roman"/>
          <w:i/>
          <w:iCs/>
          <w:noProof/>
        </w:rPr>
        <w:t>1</w:t>
      </w:r>
      <w:r w:rsidRPr="0095714E">
        <w:rPr>
          <w:rFonts w:cs="Times New Roman"/>
          <w:noProof/>
        </w:rPr>
        <w:t xml:space="preserve">, 248–266. </w:t>
      </w:r>
      <w:r w:rsidRPr="0095714E">
        <w:rPr>
          <w:rFonts w:cs="Times New Roman"/>
          <w:noProof/>
        </w:rPr>
        <w:lastRenderedPageBreak/>
        <w:t>https://proceeding.uingusdur.ac.id/index.php/santika/article/view/536</w:t>
      </w:r>
    </w:p>
    <w:p w14:paraId="739D5764"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Kudri, A., &amp; Tamara, T. (2019). Pengaruh Model Pembelajaran Creative Problem Solving (CPS) Terhadap Kemampuan Pemecahan Masalah Mahasiswa dalam Berkomunikasi pada Matakuliah Public Relation di Perguruan Tinggi Kesehatan. </w:t>
      </w:r>
      <w:r w:rsidRPr="0095714E">
        <w:rPr>
          <w:rFonts w:cs="Times New Roman"/>
          <w:i/>
          <w:iCs/>
          <w:noProof/>
        </w:rPr>
        <w:t>Menara Ilmu</w:t>
      </w:r>
      <w:r w:rsidRPr="0095714E">
        <w:rPr>
          <w:rFonts w:cs="Times New Roman"/>
          <w:noProof/>
        </w:rPr>
        <w:t xml:space="preserve">, </w:t>
      </w:r>
      <w:r w:rsidRPr="0095714E">
        <w:rPr>
          <w:rFonts w:cs="Times New Roman"/>
          <w:i/>
          <w:iCs/>
          <w:noProof/>
        </w:rPr>
        <w:t>XIII</w:t>
      </w:r>
      <w:r w:rsidRPr="0095714E">
        <w:rPr>
          <w:rFonts w:cs="Times New Roman"/>
          <w:noProof/>
        </w:rPr>
        <w:t>(7), 1–9.</w:t>
      </w:r>
    </w:p>
    <w:p w14:paraId="762E91C2"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Lailatussaadah, Jamil, A. I. Bin, Rekan, A. A., Hayati, S., &amp; Nurmayuli, N. (2025). Influence of Family Background on Islamic Entrepreneurial Skills among Students in Aceh’s Islamic Higher Education Institutions. </w:t>
      </w:r>
      <w:r w:rsidRPr="0095714E">
        <w:rPr>
          <w:rFonts w:cs="Times New Roman"/>
          <w:i/>
          <w:iCs/>
          <w:noProof/>
        </w:rPr>
        <w:t>El-Usrah: Jurnal Hukum Keluarga</w:t>
      </w:r>
      <w:r w:rsidRPr="0095714E">
        <w:rPr>
          <w:rFonts w:cs="Times New Roman"/>
          <w:noProof/>
        </w:rPr>
        <w:t xml:space="preserve">, </w:t>
      </w:r>
      <w:r w:rsidRPr="0095714E">
        <w:rPr>
          <w:rFonts w:cs="Times New Roman"/>
          <w:i/>
          <w:iCs/>
          <w:noProof/>
        </w:rPr>
        <w:t>8</w:t>
      </w:r>
      <w:r w:rsidRPr="0095714E">
        <w:rPr>
          <w:rFonts w:cs="Times New Roman"/>
          <w:noProof/>
        </w:rPr>
        <w:t>(1), 389–405. https://doi.org/10.22373/we1tht63</w:t>
      </w:r>
    </w:p>
    <w:p w14:paraId="739AB82F"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Mulyana, D. (2015). </w:t>
      </w:r>
      <w:r w:rsidRPr="0095714E">
        <w:rPr>
          <w:rFonts w:cs="Times New Roman"/>
          <w:i/>
          <w:iCs/>
          <w:noProof/>
        </w:rPr>
        <w:t>Ilmu Komunikasi Suatu Pengantar</w:t>
      </w:r>
      <w:r w:rsidRPr="0095714E">
        <w:rPr>
          <w:rFonts w:cs="Times New Roman"/>
          <w:noProof/>
        </w:rPr>
        <w:t>. PT Remaja Rosdakarta.</w:t>
      </w:r>
    </w:p>
    <w:p w14:paraId="1198D4E5"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Munawwaroh, A., Zuhdi, U., &amp; G. (2025). Komunikasi Verbal Asertif dalam Ekstrakurikuler Public Speaking unutk Meningkatkan Kemampuan Berbicara Siswa SD. </w:t>
      </w:r>
      <w:r w:rsidRPr="0095714E">
        <w:rPr>
          <w:rFonts w:cs="Times New Roman"/>
          <w:i/>
          <w:iCs/>
          <w:noProof/>
        </w:rPr>
        <w:t>Jurnal Penelitian Pendidikan Guru Sekolah Dasar (JPPGSD)</w:t>
      </w:r>
      <w:r w:rsidRPr="0095714E">
        <w:rPr>
          <w:rFonts w:cs="Times New Roman"/>
          <w:noProof/>
        </w:rPr>
        <w:t xml:space="preserve">, </w:t>
      </w:r>
      <w:r w:rsidRPr="0095714E">
        <w:rPr>
          <w:rFonts w:cs="Times New Roman"/>
          <w:i/>
          <w:iCs/>
          <w:noProof/>
        </w:rPr>
        <w:t>13</w:t>
      </w:r>
      <w:r w:rsidRPr="0095714E">
        <w:rPr>
          <w:rFonts w:cs="Times New Roman"/>
          <w:noProof/>
        </w:rPr>
        <w:t>(3), 608–621.</w:t>
      </w:r>
    </w:p>
    <w:p w14:paraId="2F2C055F"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Novarita, Nurlaili, &amp; Mulawarman, W. G. (2025). Pentingnya Kompetensi Komunikasi SDM Pendidikan dalam Mendukung Strategi Pemasaran Institusi. </w:t>
      </w:r>
      <w:r w:rsidRPr="0095714E">
        <w:rPr>
          <w:rFonts w:cs="Times New Roman"/>
          <w:i/>
          <w:iCs/>
          <w:noProof/>
        </w:rPr>
        <w:t>BEduManageRs Journal</w:t>
      </w:r>
      <w:r w:rsidRPr="0095714E">
        <w:rPr>
          <w:rFonts w:cs="Times New Roman"/>
          <w:noProof/>
        </w:rPr>
        <w:t xml:space="preserve">, </w:t>
      </w:r>
      <w:r w:rsidRPr="0095714E">
        <w:rPr>
          <w:rFonts w:cs="Times New Roman"/>
          <w:i/>
          <w:iCs/>
          <w:noProof/>
        </w:rPr>
        <w:t>6</w:t>
      </w:r>
      <w:r w:rsidRPr="0095714E">
        <w:rPr>
          <w:rFonts w:cs="Times New Roman"/>
          <w:noProof/>
        </w:rPr>
        <w:t>(1), 101–111.</w:t>
      </w:r>
    </w:p>
    <w:p w14:paraId="46D6DF7C"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Novi Rizki Amelia, Alya Mahastra Putri, Asyfi Hidayat Usya’Bani, S. I. M. P. (2024). </w:t>
      </w:r>
      <w:r w:rsidRPr="0095714E">
        <w:rPr>
          <w:rFonts w:cs="Times New Roman"/>
          <w:i/>
          <w:iCs/>
          <w:noProof/>
        </w:rPr>
        <w:t>Students’ Perceptions Toward Public Speaking Class to Develop Oral Communication Skill</w:t>
      </w:r>
      <w:r w:rsidRPr="0095714E">
        <w:rPr>
          <w:rFonts w:cs="Times New Roman"/>
          <w:noProof/>
        </w:rPr>
        <w:t xml:space="preserve">. </w:t>
      </w:r>
      <w:r w:rsidRPr="0095714E">
        <w:rPr>
          <w:rFonts w:cs="Times New Roman"/>
          <w:i/>
          <w:iCs/>
          <w:noProof/>
        </w:rPr>
        <w:t>6</w:t>
      </w:r>
      <w:r w:rsidRPr="0095714E">
        <w:rPr>
          <w:rFonts w:cs="Times New Roman"/>
          <w:noProof/>
        </w:rPr>
        <w:t>(1), 1–8.</w:t>
      </w:r>
    </w:p>
    <w:p w14:paraId="3C4866F2"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P, K., Simanjuntak, D. P., Telaumbanua, D., &amp; Manullang, I. N. B. (2025). Studi Deskriptif Minat Mahasiswa Terhadap Prodi Pendidikan Teknologi Informatika dan Komputer di Universitas Negeri Medan. </w:t>
      </w:r>
      <w:r w:rsidRPr="0095714E">
        <w:rPr>
          <w:rFonts w:cs="Times New Roman"/>
          <w:i/>
          <w:iCs/>
          <w:noProof/>
        </w:rPr>
        <w:t>Jurnal Lentera Pendidikan Pusat Penelitian LPPM UM Metro</w:t>
      </w:r>
      <w:r w:rsidRPr="0095714E">
        <w:rPr>
          <w:rFonts w:cs="Times New Roman"/>
          <w:noProof/>
        </w:rPr>
        <w:t xml:space="preserve">, </w:t>
      </w:r>
      <w:r w:rsidRPr="0095714E">
        <w:rPr>
          <w:rFonts w:cs="Times New Roman"/>
          <w:i/>
          <w:iCs/>
          <w:noProof/>
        </w:rPr>
        <w:t>10</w:t>
      </w:r>
      <w:r w:rsidRPr="0095714E">
        <w:rPr>
          <w:rFonts w:cs="Times New Roman"/>
          <w:noProof/>
        </w:rPr>
        <w:t>(2), 221–231.</w:t>
      </w:r>
    </w:p>
    <w:p w14:paraId="40A23605"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Perdian, A. (2017). Model Partisipasi Kontraktor Skala Kecil Dalam Pelelangan. </w:t>
      </w:r>
      <w:r w:rsidRPr="0095714E">
        <w:rPr>
          <w:rFonts w:cs="Times New Roman"/>
          <w:i/>
          <w:iCs/>
          <w:noProof/>
        </w:rPr>
        <w:t>Jurnal Media Teknik Sipil</w:t>
      </w:r>
      <w:r w:rsidRPr="0095714E">
        <w:rPr>
          <w:rFonts w:cs="Times New Roman"/>
          <w:noProof/>
        </w:rPr>
        <w:t xml:space="preserve">, </w:t>
      </w:r>
      <w:r w:rsidRPr="0095714E">
        <w:rPr>
          <w:rFonts w:cs="Times New Roman"/>
          <w:i/>
          <w:iCs/>
          <w:noProof/>
        </w:rPr>
        <w:t>15</w:t>
      </w:r>
      <w:r w:rsidRPr="0095714E">
        <w:rPr>
          <w:rFonts w:cs="Times New Roman"/>
          <w:noProof/>
        </w:rPr>
        <w:t>(1), 1–10. https://doi.org/10.22219/jmts.v15i1.4488</w:t>
      </w:r>
    </w:p>
    <w:p w14:paraId="29FF2B12"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Rohman, F., Syukri, M., &amp; Suciyandhani, A. (2025). Analisis Kompetensi Lulusan Pendidikan Islam di Dunia Kerja Magister Manajemen. </w:t>
      </w:r>
      <w:r w:rsidRPr="0095714E">
        <w:rPr>
          <w:rFonts w:cs="Times New Roman"/>
          <w:i/>
          <w:iCs/>
          <w:noProof/>
        </w:rPr>
        <w:t>Jurnal Kependidikan Didaktika</w:t>
      </w:r>
      <w:r w:rsidRPr="0095714E">
        <w:rPr>
          <w:rFonts w:cs="Times New Roman"/>
          <w:noProof/>
        </w:rPr>
        <w:t xml:space="preserve">, </w:t>
      </w:r>
      <w:r w:rsidRPr="0095714E">
        <w:rPr>
          <w:rFonts w:cs="Times New Roman"/>
          <w:i/>
          <w:iCs/>
          <w:noProof/>
        </w:rPr>
        <w:t>14</w:t>
      </w:r>
      <w:r w:rsidRPr="0095714E">
        <w:rPr>
          <w:rFonts w:cs="Times New Roman"/>
          <w:noProof/>
        </w:rPr>
        <w:t>(1), 1287–1298.</w:t>
      </w:r>
    </w:p>
    <w:p w14:paraId="3D240F6E"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Salsabila, J., Juliandrianti, M., Luqyana, K., Kadri, H. Al, &amp; Setiawan, M. (2023). Urgensi Komunikasi Efektif Dalam Public Relations. </w:t>
      </w:r>
      <w:r w:rsidRPr="0095714E">
        <w:rPr>
          <w:rFonts w:cs="Times New Roman"/>
          <w:i/>
          <w:iCs/>
          <w:noProof/>
        </w:rPr>
        <w:t>Jurnal Common</w:t>
      </w:r>
      <w:r w:rsidRPr="0095714E">
        <w:rPr>
          <w:rFonts w:cs="Times New Roman"/>
          <w:noProof/>
        </w:rPr>
        <w:t xml:space="preserve">, </w:t>
      </w:r>
      <w:r w:rsidRPr="0095714E">
        <w:rPr>
          <w:rFonts w:cs="Times New Roman"/>
          <w:i/>
          <w:iCs/>
          <w:noProof/>
        </w:rPr>
        <w:t>7</w:t>
      </w:r>
      <w:r w:rsidRPr="0095714E">
        <w:rPr>
          <w:rFonts w:cs="Times New Roman"/>
          <w:noProof/>
        </w:rPr>
        <w:t>(2), 189–199.</w:t>
      </w:r>
    </w:p>
    <w:p w14:paraId="2B70CA26"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Sary, M. P., Larasati, M., &amp; Wijayanti, V. (2017). Kesesuaian Pengetahuan Kompetensi Mahasiswa di Dunia Kerja (Studi Deskriptif: Praktik Kerja Lapangan Mahasiswa Prodi D III Humas). </w:t>
      </w:r>
      <w:r w:rsidRPr="0095714E">
        <w:rPr>
          <w:rFonts w:cs="Times New Roman"/>
          <w:i/>
          <w:iCs/>
          <w:noProof/>
        </w:rPr>
        <w:t>Communicology: Jurnal Ilmu Komunikasi</w:t>
      </w:r>
      <w:r w:rsidRPr="0095714E">
        <w:rPr>
          <w:rFonts w:cs="Times New Roman"/>
          <w:noProof/>
        </w:rPr>
        <w:t xml:space="preserve">, </w:t>
      </w:r>
      <w:r w:rsidRPr="0095714E">
        <w:rPr>
          <w:rFonts w:cs="Times New Roman"/>
          <w:i/>
          <w:iCs/>
          <w:noProof/>
        </w:rPr>
        <w:t>5</w:t>
      </w:r>
      <w:r w:rsidRPr="0095714E">
        <w:rPr>
          <w:rFonts w:cs="Times New Roman"/>
          <w:noProof/>
        </w:rPr>
        <w:t>(1), 1–17.</w:t>
      </w:r>
    </w:p>
    <w:p w14:paraId="2107EFD2"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Sormin, A. S. (2015). Pengaruh Strategi Pembelajaran dan Komunikasi Interpersonal Terhadap Hasil Belajar Public Relation Mahasiswa. </w:t>
      </w:r>
      <w:r w:rsidRPr="0095714E">
        <w:rPr>
          <w:rFonts w:cs="Times New Roman"/>
          <w:i/>
          <w:iCs/>
          <w:noProof/>
        </w:rPr>
        <w:t>Jurnal Teknologi Pendidikan</w:t>
      </w:r>
      <w:r w:rsidRPr="0095714E">
        <w:rPr>
          <w:rFonts w:cs="Times New Roman"/>
          <w:noProof/>
        </w:rPr>
        <w:t xml:space="preserve">, </w:t>
      </w:r>
      <w:r w:rsidRPr="0095714E">
        <w:rPr>
          <w:rFonts w:cs="Times New Roman"/>
          <w:i/>
          <w:iCs/>
          <w:noProof/>
        </w:rPr>
        <w:t>8</w:t>
      </w:r>
      <w:r w:rsidRPr="0095714E">
        <w:rPr>
          <w:rFonts w:cs="Times New Roman"/>
          <w:noProof/>
        </w:rPr>
        <w:t>(2), 236–249.</w:t>
      </w:r>
    </w:p>
    <w:p w14:paraId="488800DD"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Suardipa, I. P., Widiara, I. K., &amp; Indrawati, N. M. (2021). Urgensi Soft skill dalam Perspektif Teori Behavioristik. </w:t>
      </w:r>
      <w:r w:rsidRPr="0095714E">
        <w:rPr>
          <w:rFonts w:cs="Times New Roman"/>
          <w:i/>
          <w:iCs/>
          <w:noProof/>
        </w:rPr>
        <w:t>Edukasi: Jurnal Pendidikan Dasar</w:t>
      </w:r>
      <w:r w:rsidRPr="0095714E">
        <w:rPr>
          <w:rFonts w:cs="Times New Roman"/>
          <w:noProof/>
        </w:rPr>
        <w:t xml:space="preserve">, </w:t>
      </w:r>
      <w:r w:rsidRPr="0095714E">
        <w:rPr>
          <w:rFonts w:cs="Times New Roman"/>
          <w:i/>
          <w:iCs/>
          <w:noProof/>
        </w:rPr>
        <w:t>2</w:t>
      </w:r>
      <w:r w:rsidRPr="0095714E">
        <w:rPr>
          <w:rFonts w:cs="Times New Roman"/>
          <w:noProof/>
        </w:rPr>
        <w:t>(1), 63–74.</w:t>
      </w:r>
    </w:p>
    <w:p w14:paraId="2495F341" w14:textId="77777777" w:rsidR="0095714E" w:rsidRPr="0095714E" w:rsidRDefault="0095714E" w:rsidP="0095714E">
      <w:pPr>
        <w:widowControl w:val="0"/>
        <w:autoSpaceDE w:val="0"/>
        <w:autoSpaceDN w:val="0"/>
        <w:adjustRightInd w:val="0"/>
        <w:ind w:left="480" w:hanging="480"/>
        <w:rPr>
          <w:rFonts w:cs="Times New Roman"/>
          <w:noProof/>
        </w:rPr>
      </w:pPr>
      <w:r w:rsidRPr="0095714E">
        <w:rPr>
          <w:rFonts w:cs="Times New Roman"/>
          <w:noProof/>
        </w:rPr>
        <w:t xml:space="preserve">Wulandari, Hasyim, B., &amp; P, E. (2025). Kepercayaan Diri dan Performa Public Speaking : Studi Psikologi Komunikasi pada Mahasiswa Pascasarjana di UIN Palopo, Ump, Uncp, Dan Unanda (Universitas Andi Djemma) Palopo. </w:t>
      </w:r>
      <w:r w:rsidRPr="0095714E">
        <w:rPr>
          <w:rFonts w:cs="Times New Roman"/>
          <w:i/>
          <w:iCs/>
          <w:noProof/>
        </w:rPr>
        <w:t>Hikmah</w:t>
      </w:r>
      <w:r w:rsidRPr="0095714E">
        <w:rPr>
          <w:rFonts w:cs="Times New Roman"/>
          <w:noProof/>
        </w:rPr>
        <w:t xml:space="preserve">, </w:t>
      </w:r>
      <w:r w:rsidRPr="0095714E">
        <w:rPr>
          <w:rFonts w:cs="Times New Roman"/>
          <w:i/>
          <w:iCs/>
          <w:noProof/>
        </w:rPr>
        <w:t>19</w:t>
      </w:r>
      <w:r w:rsidRPr="0095714E">
        <w:rPr>
          <w:rFonts w:cs="Times New Roman"/>
          <w:noProof/>
        </w:rPr>
        <w:t>(2), 325–342.</w:t>
      </w:r>
    </w:p>
    <w:p w14:paraId="4421FD89" w14:textId="00EA77F6" w:rsidR="008F51D7" w:rsidRDefault="003979D0" w:rsidP="008F51D7">
      <w:pPr>
        <w:ind w:left="0" w:firstLine="0"/>
      </w:pPr>
      <w:r>
        <w:fldChar w:fldCharType="end"/>
      </w:r>
    </w:p>
    <w:p w14:paraId="20DB9CF3" w14:textId="77777777" w:rsidR="00EB2847" w:rsidRDefault="00EB2847" w:rsidP="00EB2847">
      <w:pPr>
        <w:ind w:left="0" w:firstLine="0"/>
      </w:pPr>
    </w:p>
    <w:sectPr w:rsidR="00EB2847" w:rsidSect="0080596A">
      <w:footerReference w:type="default" r:id="rId12"/>
      <w:headerReference w:type="first" r:id="rId13"/>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03378" w14:textId="77777777" w:rsidR="00E76B74" w:rsidRDefault="00E76B74" w:rsidP="003F7CBE">
      <w:r>
        <w:separator/>
      </w:r>
    </w:p>
  </w:endnote>
  <w:endnote w:type="continuationSeparator" w:id="0">
    <w:p w14:paraId="79F9A5F1" w14:textId="77777777" w:rsidR="00E76B74" w:rsidRDefault="00E76B74"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E8540" w14:textId="77777777" w:rsidR="00E76B74" w:rsidRDefault="00E76B74" w:rsidP="003F7CBE">
      <w:r>
        <w:separator/>
      </w:r>
    </w:p>
  </w:footnote>
  <w:footnote w:type="continuationSeparator" w:id="0">
    <w:p w14:paraId="64C9192F" w14:textId="77777777" w:rsidR="00E76B74" w:rsidRDefault="00E76B74"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74B1B"/>
    <w:multiLevelType w:val="multilevel"/>
    <w:tmpl w:val="2C68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350C1F"/>
    <w:multiLevelType w:val="hybridMultilevel"/>
    <w:tmpl w:val="C7A8FD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4A019D1"/>
    <w:multiLevelType w:val="hybridMultilevel"/>
    <w:tmpl w:val="4C00044A"/>
    <w:lvl w:ilvl="0" w:tplc="6D724F8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2074767746">
    <w:abstractNumId w:val="1"/>
  </w:num>
  <w:num w:numId="2" w16cid:durableId="296228889">
    <w:abstractNumId w:val="2"/>
  </w:num>
  <w:num w:numId="3" w16cid:durableId="426075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12BFD"/>
    <w:rsid w:val="0001536B"/>
    <w:rsid w:val="00030F36"/>
    <w:rsid w:val="00041BF1"/>
    <w:rsid w:val="00044EC0"/>
    <w:rsid w:val="0005271C"/>
    <w:rsid w:val="00053996"/>
    <w:rsid w:val="00060C6B"/>
    <w:rsid w:val="00060EA2"/>
    <w:rsid w:val="00062AD8"/>
    <w:rsid w:val="00063068"/>
    <w:rsid w:val="000646B1"/>
    <w:rsid w:val="000747C0"/>
    <w:rsid w:val="000759C5"/>
    <w:rsid w:val="00076083"/>
    <w:rsid w:val="00082933"/>
    <w:rsid w:val="000A0AB5"/>
    <w:rsid w:val="000B34CB"/>
    <w:rsid w:val="000C07D6"/>
    <w:rsid w:val="000C38CB"/>
    <w:rsid w:val="000C3ABE"/>
    <w:rsid w:val="000C5077"/>
    <w:rsid w:val="000C587B"/>
    <w:rsid w:val="000C7B08"/>
    <w:rsid w:val="000D110B"/>
    <w:rsid w:val="000D7B7A"/>
    <w:rsid w:val="000E4A52"/>
    <w:rsid w:val="000F3E10"/>
    <w:rsid w:val="001054ED"/>
    <w:rsid w:val="001126BA"/>
    <w:rsid w:val="00113016"/>
    <w:rsid w:val="00113FB7"/>
    <w:rsid w:val="00114A78"/>
    <w:rsid w:val="0011649D"/>
    <w:rsid w:val="00135D18"/>
    <w:rsid w:val="00140006"/>
    <w:rsid w:val="001418AC"/>
    <w:rsid w:val="001467E7"/>
    <w:rsid w:val="00151279"/>
    <w:rsid w:val="00151513"/>
    <w:rsid w:val="0015187E"/>
    <w:rsid w:val="00157FFC"/>
    <w:rsid w:val="001774E7"/>
    <w:rsid w:val="00183669"/>
    <w:rsid w:val="00191667"/>
    <w:rsid w:val="001916F6"/>
    <w:rsid w:val="001A4506"/>
    <w:rsid w:val="001B22A3"/>
    <w:rsid w:val="001B5A16"/>
    <w:rsid w:val="001C04C3"/>
    <w:rsid w:val="001C3277"/>
    <w:rsid w:val="001D7DAA"/>
    <w:rsid w:val="001E2547"/>
    <w:rsid w:val="001F193A"/>
    <w:rsid w:val="001F4B9D"/>
    <w:rsid w:val="00201A8F"/>
    <w:rsid w:val="00203A9D"/>
    <w:rsid w:val="002063A1"/>
    <w:rsid w:val="00211710"/>
    <w:rsid w:val="00212EEA"/>
    <w:rsid w:val="002150F0"/>
    <w:rsid w:val="00215B82"/>
    <w:rsid w:val="00230956"/>
    <w:rsid w:val="00234303"/>
    <w:rsid w:val="00235936"/>
    <w:rsid w:val="00235A17"/>
    <w:rsid w:val="00236F76"/>
    <w:rsid w:val="00247666"/>
    <w:rsid w:val="00262AA3"/>
    <w:rsid w:val="00282DBE"/>
    <w:rsid w:val="00287285"/>
    <w:rsid w:val="0029113F"/>
    <w:rsid w:val="0029654F"/>
    <w:rsid w:val="002A0D4A"/>
    <w:rsid w:val="002B1EFB"/>
    <w:rsid w:val="002C086B"/>
    <w:rsid w:val="002D4969"/>
    <w:rsid w:val="002D69F8"/>
    <w:rsid w:val="002E19F4"/>
    <w:rsid w:val="002E2762"/>
    <w:rsid w:val="002E747F"/>
    <w:rsid w:val="003019DC"/>
    <w:rsid w:val="0031626D"/>
    <w:rsid w:val="00316FFD"/>
    <w:rsid w:val="00326501"/>
    <w:rsid w:val="0032778E"/>
    <w:rsid w:val="00343532"/>
    <w:rsid w:val="003477CF"/>
    <w:rsid w:val="00362B2B"/>
    <w:rsid w:val="003731AD"/>
    <w:rsid w:val="003768F7"/>
    <w:rsid w:val="003840A3"/>
    <w:rsid w:val="0038794D"/>
    <w:rsid w:val="00397393"/>
    <w:rsid w:val="003979D0"/>
    <w:rsid w:val="003A3A77"/>
    <w:rsid w:val="003A5D52"/>
    <w:rsid w:val="003B1F0D"/>
    <w:rsid w:val="003B454E"/>
    <w:rsid w:val="003B4800"/>
    <w:rsid w:val="003B4ADF"/>
    <w:rsid w:val="003C2CED"/>
    <w:rsid w:val="003C6C99"/>
    <w:rsid w:val="003C7910"/>
    <w:rsid w:val="003D1179"/>
    <w:rsid w:val="003E2149"/>
    <w:rsid w:val="003F168D"/>
    <w:rsid w:val="003F7CBE"/>
    <w:rsid w:val="004163C0"/>
    <w:rsid w:val="00417D34"/>
    <w:rsid w:val="004243C2"/>
    <w:rsid w:val="00424A7E"/>
    <w:rsid w:val="004261D2"/>
    <w:rsid w:val="004277AF"/>
    <w:rsid w:val="00433560"/>
    <w:rsid w:val="00435D7A"/>
    <w:rsid w:val="00441E0A"/>
    <w:rsid w:val="00447FD2"/>
    <w:rsid w:val="00461D3D"/>
    <w:rsid w:val="0046265C"/>
    <w:rsid w:val="00472163"/>
    <w:rsid w:val="00473B6F"/>
    <w:rsid w:val="00474738"/>
    <w:rsid w:val="004755C0"/>
    <w:rsid w:val="00485ED0"/>
    <w:rsid w:val="00495E55"/>
    <w:rsid w:val="004A4709"/>
    <w:rsid w:val="004A6306"/>
    <w:rsid w:val="004B25EA"/>
    <w:rsid w:val="004C1F9B"/>
    <w:rsid w:val="004C31B7"/>
    <w:rsid w:val="004C7546"/>
    <w:rsid w:val="004D6528"/>
    <w:rsid w:val="004D6FD7"/>
    <w:rsid w:val="004E0E42"/>
    <w:rsid w:val="004E169B"/>
    <w:rsid w:val="004E322B"/>
    <w:rsid w:val="004E5AC8"/>
    <w:rsid w:val="004F6C1D"/>
    <w:rsid w:val="004F76FD"/>
    <w:rsid w:val="005044FE"/>
    <w:rsid w:val="005054F5"/>
    <w:rsid w:val="005072E0"/>
    <w:rsid w:val="0051193C"/>
    <w:rsid w:val="005168F9"/>
    <w:rsid w:val="00517A3F"/>
    <w:rsid w:val="00521432"/>
    <w:rsid w:val="00522A86"/>
    <w:rsid w:val="00525CB7"/>
    <w:rsid w:val="0052655C"/>
    <w:rsid w:val="00532372"/>
    <w:rsid w:val="0054223F"/>
    <w:rsid w:val="00544A37"/>
    <w:rsid w:val="0054638A"/>
    <w:rsid w:val="005512AF"/>
    <w:rsid w:val="00554D3B"/>
    <w:rsid w:val="00564C06"/>
    <w:rsid w:val="005706AE"/>
    <w:rsid w:val="005709BC"/>
    <w:rsid w:val="005719F4"/>
    <w:rsid w:val="00572A44"/>
    <w:rsid w:val="005730DE"/>
    <w:rsid w:val="0058437F"/>
    <w:rsid w:val="00585578"/>
    <w:rsid w:val="00591112"/>
    <w:rsid w:val="005938E3"/>
    <w:rsid w:val="005A0CDE"/>
    <w:rsid w:val="005A0CFF"/>
    <w:rsid w:val="005A4478"/>
    <w:rsid w:val="005A6207"/>
    <w:rsid w:val="005A66C7"/>
    <w:rsid w:val="005D360A"/>
    <w:rsid w:val="005D6F53"/>
    <w:rsid w:val="005F10A1"/>
    <w:rsid w:val="005F78F3"/>
    <w:rsid w:val="00612379"/>
    <w:rsid w:val="00613F9F"/>
    <w:rsid w:val="00620068"/>
    <w:rsid w:val="0062528B"/>
    <w:rsid w:val="00625CB5"/>
    <w:rsid w:val="006332E2"/>
    <w:rsid w:val="00634E22"/>
    <w:rsid w:val="00636BB8"/>
    <w:rsid w:val="00656BD0"/>
    <w:rsid w:val="00665567"/>
    <w:rsid w:val="006663F4"/>
    <w:rsid w:val="0068322B"/>
    <w:rsid w:val="006850C6"/>
    <w:rsid w:val="00687A6B"/>
    <w:rsid w:val="00694D00"/>
    <w:rsid w:val="006A58FC"/>
    <w:rsid w:val="006C38DE"/>
    <w:rsid w:val="006C3B86"/>
    <w:rsid w:val="006C5901"/>
    <w:rsid w:val="006C5A61"/>
    <w:rsid w:val="006C5AA0"/>
    <w:rsid w:val="006C7BD7"/>
    <w:rsid w:val="006D061E"/>
    <w:rsid w:val="006D4715"/>
    <w:rsid w:val="006D63F3"/>
    <w:rsid w:val="006E1B0A"/>
    <w:rsid w:val="006E5B9F"/>
    <w:rsid w:val="006F529B"/>
    <w:rsid w:val="00707AAE"/>
    <w:rsid w:val="0071587F"/>
    <w:rsid w:val="007158B6"/>
    <w:rsid w:val="0072120C"/>
    <w:rsid w:val="00721AB9"/>
    <w:rsid w:val="00732BDC"/>
    <w:rsid w:val="00733FE9"/>
    <w:rsid w:val="00737551"/>
    <w:rsid w:val="00737586"/>
    <w:rsid w:val="007501DE"/>
    <w:rsid w:val="0075773C"/>
    <w:rsid w:val="00760318"/>
    <w:rsid w:val="00760412"/>
    <w:rsid w:val="00763552"/>
    <w:rsid w:val="0076426B"/>
    <w:rsid w:val="00764C40"/>
    <w:rsid w:val="00774281"/>
    <w:rsid w:val="0078031C"/>
    <w:rsid w:val="00781DEA"/>
    <w:rsid w:val="00783974"/>
    <w:rsid w:val="007840A1"/>
    <w:rsid w:val="00785CA4"/>
    <w:rsid w:val="00785F59"/>
    <w:rsid w:val="00786143"/>
    <w:rsid w:val="00795F18"/>
    <w:rsid w:val="007A4583"/>
    <w:rsid w:val="007A539D"/>
    <w:rsid w:val="007A7F9C"/>
    <w:rsid w:val="007B6271"/>
    <w:rsid w:val="007C177A"/>
    <w:rsid w:val="007D58B9"/>
    <w:rsid w:val="007D7BA3"/>
    <w:rsid w:val="007E3D6F"/>
    <w:rsid w:val="007E5D17"/>
    <w:rsid w:val="007F5EAA"/>
    <w:rsid w:val="00801559"/>
    <w:rsid w:val="0080596A"/>
    <w:rsid w:val="0081118F"/>
    <w:rsid w:val="00816203"/>
    <w:rsid w:val="008239EE"/>
    <w:rsid w:val="00823D40"/>
    <w:rsid w:val="00825A38"/>
    <w:rsid w:val="00833C20"/>
    <w:rsid w:val="00835DC8"/>
    <w:rsid w:val="00840472"/>
    <w:rsid w:val="00853B4D"/>
    <w:rsid w:val="008558DA"/>
    <w:rsid w:val="00860CF0"/>
    <w:rsid w:val="008615F1"/>
    <w:rsid w:val="00863F75"/>
    <w:rsid w:val="00870C85"/>
    <w:rsid w:val="00880F7D"/>
    <w:rsid w:val="00890DBB"/>
    <w:rsid w:val="00896531"/>
    <w:rsid w:val="008A7D31"/>
    <w:rsid w:val="008C1B9B"/>
    <w:rsid w:val="008C27BB"/>
    <w:rsid w:val="008C4DFB"/>
    <w:rsid w:val="008C7606"/>
    <w:rsid w:val="008D31F2"/>
    <w:rsid w:val="008D56B1"/>
    <w:rsid w:val="008E1026"/>
    <w:rsid w:val="008E3F7B"/>
    <w:rsid w:val="008F2C62"/>
    <w:rsid w:val="008F51D7"/>
    <w:rsid w:val="008F7F7E"/>
    <w:rsid w:val="0090058A"/>
    <w:rsid w:val="00911681"/>
    <w:rsid w:val="009145E8"/>
    <w:rsid w:val="0091562D"/>
    <w:rsid w:val="00920477"/>
    <w:rsid w:val="00950B41"/>
    <w:rsid w:val="0095714E"/>
    <w:rsid w:val="00965A79"/>
    <w:rsid w:val="00974073"/>
    <w:rsid w:val="0097434D"/>
    <w:rsid w:val="009753AF"/>
    <w:rsid w:val="0098102D"/>
    <w:rsid w:val="00981F81"/>
    <w:rsid w:val="00983942"/>
    <w:rsid w:val="009876AF"/>
    <w:rsid w:val="009970A9"/>
    <w:rsid w:val="009A09AE"/>
    <w:rsid w:val="009A0C83"/>
    <w:rsid w:val="009B1C49"/>
    <w:rsid w:val="009B4D5F"/>
    <w:rsid w:val="009C05EA"/>
    <w:rsid w:val="009C0F61"/>
    <w:rsid w:val="009D05F8"/>
    <w:rsid w:val="009D3357"/>
    <w:rsid w:val="009D5565"/>
    <w:rsid w:val="009E0585"/>
    <w:rsid w:val="009E2B29"/>
    <w:rsid w:val="009E63B0"/>
    <w:rsid w:val="009F598A"/>
    <w:rsid w:val="00A04160"/>
    <w:rsid w:val="00A04A06"/>
    <w:rsid w:val="00A068F9"/>
    <w:rsid w:val="00A10190"/>
    <w:rsid w:val="00A134FC"/>
    <w:rsid w:val="00A253A1"/>
    <w:rsid w:val="00A26742"/>
    <w:rsid w:val="00A40770"/>
    <w:rsid w:val="00A43863"/>
    <w:rsid w:val="00A45401"/>
    <w:rsid w:val="00A45B92"/>
    <w:rsid w:val="00A530C4"/>
    <w:rsid w:val="00A6054A"/>
    <w:rsid w:val="00A626FB"/>
    <w:rsid w:val="00A70163"/>
    <w:rsid w:val="00A73591"/>
    <w:rsid w:val="00A74365"/>
    <w:rsid w:val="00A919ED"/>
    <w:rsid w:val="00A954C0"/>
    <w:rsid w:val="00A96446"/>
    <w:rsid w:val="00AA3A84"/>
    <w:rsid w:val="00AC51FD"/>
    <w:rsid w:val="00AE3DB0"/>
    <w:rsid w:val="00AF5AC5"/>
    <w:rsid w:val="00AF66E5"/>
    <w:rsid w:val="00B00CA2"/>
    <w:rsid w:val="00B01F33"/>
    <w:rsid w:val="00B03C3D"/>
    <w:rsid w:val="00B0653A"/>
    <w:rsid w:val="00B06E1E"/>
    <w:rsid w:val="00B078B5"/>
    <w:rsid w:val="00B13D79"/>
    <w:rsid w:val="00B255DC"/>
    <w:rsid w:val="00B27BD9"/>
    <w:rsid w:val="00B35848"/>
    <w:rsid w:val="00B35EDE"/>
    <w:rsid w:val="00B36D7B"/>
    <w:rsid w:val="00B45543"/>
    <w:rsid w:val="00B473A2"/>
    <w:rsid w:val="00B55B0E"/>
    <w:rsid w:val="00B60BD5"/>
    <w:rsid w:val="00B63086"/>
    <w:rsid w:val="00B66107"/>
    <w:rsid w:val="00B66B65"/>
    <w:rsid w:val="00B6718A"/>
    <w:rsid w:val="00B67799"/>
    <w:rsid w:val="00B76E45"/>
    <w:rsid w:val="00B77349"/>
    <w:rsid w:val="00B91968"/>
    <w:rsid w:val="00B97C97"/>
    <w:rsid w:val="00BA5FFE"/>
    <w:rsid w:val="00BD7DA0"/>
    <w:rsid w:val="00BE117E"/>
    <w:rsid w:val="00BE197A"/>
    <w:rsid w:val="00BE26AF"/>
    <w:rsid w:val="00BF4FDA"/>
    <w:rsid w:val="00BF759A"/>
    <w:rsid w:val="00C102ED"/>
    <w:rsid w:val="00C265EE"/>
    <w:rsid w:val="00C2749E"/>
    <w:rsid w:val="00C34E77"/>
    <w:rsid w:val="00C3556C"/>
    <w:rsid w:val="00C44A31"/>
    <w:rsid w:val="00C54FC0"/>
    <w:rsid w:val="00C569EB"/>
    <w:rsid w:val="00C60CA2"/>
    <w:rsid w:val="00C62792"/>
    <w:rsid w:val="00C65058"/>
    <w:rsid w:val="00C71B90"/>
    <w:rsid w:val="00C72BC0"/>
    <w:rsid w:val="00C73E1C"/>
    <w:rsid w:val="00C82814"/>
    <w:rsid w:val="00C91D5C"/>
    <w:rsid w:val="00C91D63"/>
    <w:rsid w:val="00C93198"/>
    <w:rsid w:val="00CC5B06"/>
    <w:rsid w:val="00CD1BEA"/>
    <w:rsid w:val="00CE3CF7"/>
    <w:rsid w:val="00CE700B"/>
    <w:rsid w:val="00D00111"/>
    <w:rsid w:val="00D02033"/>
    <w:rsid w:val="00D03001"/>
    <w:rsid w:val="00D10978"/>
    <w:rsid w:val="00D12A53"/>
    <w:rsid w:val="00D12AAB"/>
    <w:rsid w:val="00D14C2B"/>
    <w:rsid w:val="00D22220"/>
    <w:rsid w:val="00D24079"/>
    <w:rsid w:val="00D267C4"/>
    <w:rsid w:val="00D33FC9"/>
    <w:rsid w:val="00D35E4D"/>
    <w:rsid w:val="00D36937"/>
    <w:rsid w:val="00D462BE"/>
    <w:rsid w:val="00D46C28"/>
    <w:rsid w:val="00D63C39"/>
    <w:rsid w:val="00D65C64"/>
    <w:rsid w:val="00D71DC2"/>
    <w:rsid w:val="00D73294"/>
    <w:rsid w:val="00D73650"/>
    <w:rsid w:val="00D76080"/>
    <w:rsid w:val="00D77352"/>
    <w:rsid w:val="00D77DF7"/>
    <w:rsid w:val="00D8028E"/>
    <w:rsid w:val="00D84F7A"/>
    <w:rsid w:val="00D87E99"/>
    <w:rsid w:val="00D90175"/>
    <w:rsid w:val="00D95468"/>
    <w:rsid w:val="00D9794C"/>
    <w:rsid w:val="00DA6907"/>
    <w:rsid w:val="00DB1569"/>
    <w:rsid w:val="00DB3CF0"/>
    <w:rsid w:val="00DC3341"/>
    <w:rsid w:val="00DC4025"/>
    <w:rsid w:val="00DC477D"/>
    <w:rsid w:val="00DC6983"/>
    <w:rsid w:val="00DD4DE2"/>
    <w:rsid w:val="00DE0A3C"/>
    <w:rsid w:val="00DE3879"/>
    <w:rsid w:val="00E04463"/>
    <w:rsid w:val="00E20D24"/>
    <w:rsid w:val="00E20FBB"/>
    <w:rsid w:val="00E22C05"/>
    <w:rsid w:val="00E24086"/>
    <w:rsid w:val="00E24CF0"/>
    <w:rsid w:val="00E32724"/>
    <w:rsid w:val="00E3547E"/>
    <w:rsid w:val="00E35A2C"/>
    <w:rsid w:val="00E41961"/>
    <w:rsid w:val="00E43431"/>
    <w:rsid w:val="00E56E74"/>
    <w:rsid w:val="00E7254E"/>
    <w:rsid w:val="00E76B74"/>
    <w:rsid w:val="00E827FE"/>
    <w:rsid w:val="00E830FC"/>
    <w:rsid w:val="00E87D11"/>
    <w:rsid w:val="00E93DE1"/>
    <w:rsid w:val="00EA37E1"/>
    <w:rsid w:val="00EA55E4"/>
    <w:rsid w:val="00EB2847"/>
    <w:rsid w:val="00EC39C4"/>
    <w:rsid w:val="00EC555A"/>
    <w:rsid w:val="00ED53C6"/>
    <w:rsid w:val="00EE5DBE"/>
    <w:rsid w:val="00EF616D"/>
    <w:rsid w:val="00F005B1"/>
    <w:rsid w:val="00F0212C"/>
    <w:rsid w:val="00F2452B"/>
    <w:rsid w:val="00F2533E"/>
    <w:rsid w:val="00F37A89"/>
    <w:rsid w:val="00F57819"/>
    <w:rsid w:val="00F678AA"/>
    <w:rsid w:val="00F70C50"/>
    <w:rsid w:val="00F751B8"/>
    <w:rsid w:val="00F80110"/>
    <w:rsid w:val="00F83F02"/>
    <w:rsid w:val="00F86200"/>
    <w:rsid w:val="00F9147B"/>
    <w:rsid w:val="00F97DD5"/>
    <w:rsid w:val="00FA314A"/>
    <w:rsid w:val="00FB0599"/>
    <w:rsid w:val="00FB1EBA"/>
    <w:rsid w:val="00FB3AD4"/>
    <w:rsid w:val="00FB50A5"/>
    <w:rsid w:val="00FE45D9"/>
    <w:rsid w:val="00FE487C"/>
    <w:rsid w:val="00FE6E4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AADA5520-4145-409D-941D-F55AC7F49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NormalWeb">
    <w:name w:val="Normal (Web)"/>
    <w:basedOn w:val="Normal"/>
    <w:uiPriority w:val="99"/>
    <w:semiHidden/>
    <w:unhideWhenUsed/>
    <w:rsid w:val="0091562D"/>
    <w:rPr>
      <w:rFonts w:cs="Times New Roman"/>
      <w:sz w:val="24"/>
      <w:szCs w:val="24"/>
    </w:rPr>
  </w:style>
  <w:style w:type="paragraph" w:styleId="FootnoteText">
    <w:name w:val="footnote text"/>
    <w:basedOn w:val="Normal"/>
    <w:link w:val="FootnoteTextChar"/>
    <w:uiPriority w:val="99"/>
    <w:semiHidden/>
    <w:unhideWhenUsed/>
    <w:rsid w:val="00721AB9"/>
    <w:rPr>
      <w:sz w:val="20"/>
      <w:szCs w:val="20"/>
    </w:rPr>
  </w:style>
  <w:style w:type="character" w:customStyle="1" w:styleId="FootnoteTextChar">
    <w:name w:val="Footnote Text Char"/>
    <w:basedOn w:val="DefaultParagraphFont"/>
    <w:link w:val="FootnoteText"/>
    <w:uiPriority w:val="99"/>
    <w:semiHidden/>
    <w:rsid w:val="00721AB9"/>
    <w:rPr>
      <w:sz w:val="20"/>
      <w:szCs w:val="20"/>
    </w:rPr>
  </w:style>
  <w:style w:type="character" w:styleId="FootnoteReference">
    <w:name w:val="footnote reference"/>
    <w:basedOn w:val="DefaultParagraphFont"/>
    <w:uiPriority w:val="99"/>
    <w:semiHidden/>
    <w:unhideWhenUsed/>
    <w:rsid w:val="00721AB9"/>
    <w:rPr>
      <w:vertAlign w:val="superscript"/>
    </w:rPr>
  </w:style>
  <w:style w:type="table" w:styleId="GridTable1Light">
    <w:name w:val="Grid Table 1 Light"/>
    <w:basedOn w:val="TableNormal"/>
    <w:uiPriority w:val="46"/>
    <w:rsid w:val="00833C2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A40770"/>
    <w:pPr>
      <w:ind w:left="720"/>
      <w:contextualSpacing/>
    </w:pPr>
  </w:style>
  <w:style w:type="character" w:styleId="CommentReference">
    <w:name w:val="annotation reference"/>
    <w:basedOn w:val="DefaultParagraphFont"/>
    <w:uiPriority w:val="99"/>
    <w:semiHidden/>
    <w:unhideWhenUsed/>
    <w:rsid w:val="00F005B1"/>
    <w:rPr>
      <w:sz w:val="16"/>
      <w:szCs w:val="16"/>
    </w:rPr>
  </w:style>
  <w:style w:type="paragraph" w:styleId="CommentText">
    <w:name w:val="annotation text"/>
    <w:basedOn w:val="Normal"/>
    <w:link w:val="CommentTextChar"/>
    <w:uiPriority w:val="99"/>
    <w:unhideWhenUsed/>
    <w:rsid w:val="00F005B1"/>
    <w:rPr>
      <w:sz w:val="20"/>
      <w:szCs w:val="20"/>
    </w:rPr>
  </w:style>
  <w:style w:type="character" w:customStyle="1" w:styleId="CommentTextChar">
    <w:name w:val="Comment Text Char"/>
    <w:basedOn w:val="DefaultParagraphFont"/>
    <w:link w:val="CommentText"/>
    <w:uiPriority w:val="99"/>
    <w:rsid w:val="00F005B1"/>
    <w:rPr>
      <w:sz w:val="20"/>
      <w:szCs w:val="20"/>
    </w:rPr>
  </w:style>
  <w:style w:type="paragraph" w:styleId="CommentSubject">
    <w:name w:val="annotation subject"/>
    <w:basedOn w:val="CommentText"/>
    <w:next w:val="CommentText"/>
    <w:link w:val="CommentSubjectChar"/>
    <w:uiPriority w:val="99"/>
    <w:semiHidden/>
    <w:unhideWhenUsed/>
    <w:rsid w:val="00F005B1"/>
    <w:rPr>
      <w:b/>
      <w:bCs/>
    </w:rPr>
  </w:style>
  <w:style w:type="character" w:customStyle="1" w:styleId="CommentSubjectChar">
    <w:name w:val="Comment Subject Char"/>
    <w:basedOn w:val="CommentTextChar"/>
    <w:link w:val="CommentSubject"/>
    <w:uiPriority w:val="99"/>
    <w:semiHidden/>
    <w:rsid w:val="00F005B1"/>
    <w:rPr>
      <w:b/>
      <w:bCs/>
      <w:sz w:val="20"/>
      <w:szCs w:val="20"/>
    </w:rPr>
  </w:style>
  <w:style w:type="table" w:styleId="PlainTable3">
    <w:name w:val="Plain Table 3"/>
    <w:basedOn w:val="TableNormal"/>
    <w:uiPriority w:val="43"/>
    <w:rsid w:val="0008293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0829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829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F97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0206036@student.ar-raniry.ac.i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220206036@student.ar-raniry.ac.i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F10F87-1D46-4784-95D3-965EB3A5D3F0}">
  <we:reference id="wa104382081" version="1.55.1.0" store="id-ID" storeType="OMEX"/>
  <we:alternateReferences>
    <we:reference id="wa104382081" version="1.55.1.0" store=""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10</Pages>
  <Words>12911</Words>
  <Characters>73597</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Leoanova</dc:creator>
  <cp:keywords/>
  <dc:description/>
  <cp:lastModifiedBy>rauzatul oja</cp:lastModifiedBy>
  <cp:revision>9</cp:revision>
  <cp:lastPrinted>2018-01-25T05:27:00Z</cp:lastPrinted>
  <dcterms:created xsi:type="dcterms:W3CDTF">2026-01-30T11:01:00Z</dcterms:created>
  <dcterms:modified xsi:type="dcterms:W3CDTF">2026-01-31T08:29:00Z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GrammarlyDocumentId">
    <vt:lpwstr>5d51f176dfd1e6c5d0f50218c88cd5cb27f60d12ccfee007d7a1b5f317c87c0a</vt:lpwstr>
  </property>
  <property fmtid="{D5CDD505-2E9C-101B-9397-08002B2CF9AE}" pid="23" name="Mendeley Citation Style_1">
    <vt:lpwstr>http://www.zotero.org/styles/apa</vt:lpwstr>
  </property>
  <property fmtid="{D5CDD505-2E9C-101B-9397-08002B2CF9AE}" pid="24" name="Mendeley Document_1">
    <vt:lpwstr>True</vt:lpwstr>
  </property>
  <property fmtid="{D5CDD505-2E9C-101B-9397-08002B2CF9AE}" pid="25" name="Mendeley Unique User Id_1">
    <vt:lpwstr>f8d2b304-6fec-3001-b8e9-b0273b5ec7f7</vt:lpwstr>
  </property>
</Properties>
</file>