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057B9" w14:textId="1B80F78D" w:rsidR="008E0A66" w:rsidRPr="00BB18FE" w:rsidRDefault="00FC29E3" w:rsidP="00FC29E3">
      <w:pPr>
        <w:spacing w:after="0" w:line="240" w:lineRule="auto"/>
        <w:jc w:val="center"/>
        <w:rPr>
          <w:rFonts w:asciiTheme="majorBidi" w:hAnsiTheme="majorBidi" w:cstheme="majorBidi"/>
          <w:b/>
          <w:sz w:val="28"/>
          <w:szCs w:val="28"/>
        </w:rPr>
      </w:pPr>
      <w:r w:rsidRPr="00BB18FE">
        <w:rPr>
          <w:rFonts w:asciiTheme="majorBidi" w:hAnsiTheme="majorBidi" w:cstheme="majorBidi"/>
          <w:b/>
          <w:sz w:val="28"/>
          <w:szCs w:val="28"/>
        </w:rPr>
        <w:t>Ihya Al-Arabiyah; Jurnal Pendidikan Bahasa dan Sastra Arab</w:t>
      </w:r>
    </w:p>
    <w:p w14:paraId="683227E6" w14:textId="527E46F1" w:rsidR="00D75483" w:rsidRPr="00FC29E3" w:rsidRDefault="00D75483" w:rsidP="00FC29E3">
      <w:pPr>
        <w:spacing w:after="0" w:line="240" w:lineRule="auto"/>
        <w:jc w:val="center"/>
        <w:rPr>
          <w:rFonts w:asciiTheme="majorBidi" w:hAnsiTheme="majorBidi" w:cstheme="majorBidi"/>
          <w:bCs/>
          <w:sz w:val="24"/>
          <w:szCs w:val="24"/>
          <w:lang w:val="id-ID"/>
        </w:rPr>
      </w:pPr>
      <w:r w:rsidRPr="00FC29E3">
        <w:rPr>
          <w:rFonts w:asciiTheme="majorBidi" w:hAnsiTheme="majorBidi" w:cstheme="majorBidi"/>
          <w:bCs/>
          <w:sz w:val="24"/>
          <w:szCs w:val="24"/>
        </w:rPr>
        <w:t xml:space="preserve">Vol. </w:t>
      </w:r>
      <w:r w:rsidR="00DB04E4" w:rsidRPr="00FC29E3">
        <w:rPr>
          <w:rFonts w:asciiTheme="majorBidi" w:hAnsiTheme="majorBidi" w:cstheme="majorBidi"/>
          <w:bCs/>
          <w:sz w:val="24"/>
          <w:szCs w:val="24"/>
        </w:rPr>
        <w:t>3</w:t>
      </w:r>
      <w:r w:rsidRPr="00FC29E3">
        <w:rPr>
          <w:rFonts w:asciiTheme="majorBidi" w:hAnsiTheme="majorBidi" w:cstheme="majorBidi"/>
          <w:bCs/>
          <w:sz w:val="24"/>
          <w:szCs w:val="24"/>
        </w:rPr>
        <w:t xml:space="preserve"> No. </w:t>
      </w:r>
      <w:r w:rsidR="00BD4107" w:rsidRPr="00FC29E3">
        <w:rPr>
          <w:rFonts w:asciiTheme="majorBidi" w:hAnsiTheme="majorBidi" w:cstheme="majorBidi"/>
          <w:bCs/>
          <w:sz w:val="24"/>
          <w:szCs w:val="24"/>
        </w:rPr>
        <w:t>1</w:t>
      </w:r>
      <w:r w:rsidRPr="00FC29E3">
        <w:rPr>
          <w:rFonts w:asciiTheme="majorBidi" w:hAnsiTheme="majorBidi" w:cstheme="majorBidi"/>
          <w:bCs/>
          <w:sz w:val="24"/>
          <w:szCs w:val="24"/>
        </w:rPr>
        <w:t xml:space="preserve"> </w:t>
      </w:r>
      <w:r w:rsidR="005E697D" w:rsidRPr="00FC29E3">
        <w:rPr>
          <w:rFonts w:asciiTheme="majorBidi" w:hAnsiTheme="majorBidi" w:cstheme="majorBidi"/>
          <w:bCs/>
          <w:sz w:val="24"/>
          <w:szCs w:val="24"/>
        </w:rPr>
        <w:t>April</w:t>
      </w:r>
      <w:r w:rsidRPr="00FC29E3">
        <w:rPr>
          <w:rFonts w:asciiTheme="majorBidi" w:hAnsiTheme="majorBidi" w:cstheme="majorBidi"/>
          <w:bCs/>
          <w:sz w:val="24"/>
          <w:szCs w:val="24"/>
        </w:rPr>
        <w:t xml:space="preserve"> 20</w:t>
      </w:r>
      <w:r w:rsidR="00835DFF" w:rsidRPr="00FC29E3">
        <w:rPr>
          <w:rFonts w:asciiTheme="majorBidi" w:hAnsiTheme="majorBidi" w:cstheme="majorBidi"/>
          <w:bCs/>
          <w:sz w:val="24"/>
          <w:szCs w:val="24"/>
        </w:rPr>
        <w:t>2</w:t>
      </w:r>
      <w:r w:rsidR="00DB04E4" w:rsidRPr="00FC29E3">
        <w:rPr>
          <w:rFonts w:asciiTheme="majorBidi" w:hAnsiTheme="majorBidi" w:cstheme="majorBidi"/>
          <w:bCs/>
          <w:sz w:val="24"/>
          <w:szCs w:val="24"/>
          <w:lang w:val="id-ID"/>
        </w:rPr>
        <w:t>5</w:t>
      </w:r>
    </w:p>
    <w:p w14:paraId="2A36F728" w14:textId="400BEF90" w:rsidR="00FC29E3" w:rsidRPr="00FC29E3" w:rsidRDefault="00FC29E3" w:rsidP="00FC29E3">
      <w:pPr>
        <w:spacing w:after="0" w:line="240" w:lineRule="auto"/>
        <w:jc w:val="center"/>
        <w:rPr>
          <w:rFonts w:asciiTheme="majorBidi" w:hAnsiTheme="majorBidi" w:cstheme="majorBidi"/>
          <w:bCs/>
          <w:sz w:val="24"/>
          <w:szCs w:val="24"/>
        </w:rPr>
      </w:pPr>
      <w:r w:rsidRPr="00FC29E3">
        <w:rPr>
          <w:rFonts w:asciiTheme="majorBidi" w:hAnsiTheme="majorBidi" w:cstheme="majorBidi"/>
          <w:bCs/>
          <w:sz w:val="24"/>
          <w:szCs w:val="24"/>
        </w:rPr>
        <w:t>P-ISSN:  2442-8353</w:t>
      </w:r>
      <w:r w:rsidR="00BB18FE">
        <w:rPr>
          <w:rFonts w:asciiTheme="majorBidi" w:hAnsiTheme="majorBidi" w:cstheme="majorBidi"/>
          <w:bCs/>
          <w:sz w:val="24"/>
          <w:szCs w:val="24"/>
        </w:rPr>
        <w:t xml:space="preserve"> |</w:t>
      </w:r>
      <w:r w:rsidRPr="00FC29E3">
        <w:rPr>
          <w:rFonts w:asciiTheme="majorBidi" w:hAnsiTheme="majorBidi" w:cstheme="majorBidi"/>
          <w:bCs/>
          <w:sz w:val="24"/>
          <w:szCs w:val="24"/>
        </w:rPr>
        <w:t xml:space="preserve"> E- ISSN: 2685-2209</w:t>
      </w:r>
    </w:p>
    <w:p w14:paraId="759FA542" w14:textId="032B387B" w:rsidR="001C08D3" w:rsidRPr="00FC29E3" w:rsidRDefault="008F1686" w:rsidP="00FC29E3">
      <w:pPr>
        <w:spacing w:after="0" w:line="240" w:lineRule="auto"/>
        <w:jc w:val="center"/>
        <w:rPr>
          <w:rStyle w:val="value"/>
          <w:rFonts w:asciiTheme="majorBidi" w:hAnsiTheme="majorBidi" w:cstheme="majorBidi"/>
          <w:bCs/>
          <w:sz w:val="24"/>
          <w:szCs w:val="24"/>
        </w:rPr>
      </w:pPr>
      <w:r w:rsidRPr="00FC29E3">
        <w:rPr>
          <w:rFonts w:asciiTheme="majorBidi" w:hAnsiTheme="majorBidi" w:cstheme="majorBidi"/>
          <w:bCs/>
          <w:sz w:val="24"/>
          <w:szCs w:val="24"/>
          <w:lang w:val="id-ID"/>
        </w:rPr>
        <w:t>DOI</w:t>
      </w:r>
      <w:r w:rsidR="00D75483" w:rsidRPr="00FC29E3">
        <w:rPr>
          <w:rFonts w:asciiTheme="majorBidi" w:hAnsiTheme="majorBidi" w:cstheme="majorBidi"/>
          <w:bCs/>
          <w:sz w:val="24"/>
          <w:szCs w:val="24"/>
        </w:rPr>
        <w:t xml:space="preserve">: </w:t>
      </w:r>
      <w:r w:rsidR="00BB18FE">
        <w:rPr>
          <w:rFonts w:asciiTheme="majorBidi" w:hAnsiTheme="majorBidi" w:cstheme="majorBidi"/>
          <w:sz w:val="24"/>
          <w:szCs w:val="24"/>
        </w:rPr>
        <w:t>https://doi.org/xxxx-xxxx</w:t>
      </w:r>
    </w:p>
    <w:p w14:paraId="0893D136" w14:textId="77777777" w:rsidR="00D77B17" w:rsidRPr="00FC29E3" w:rsidRDefault="00D77B17" w:rsidP="00FC29E3">
      <w:pPr>
        <w:spacing w:after="0" w:line="240" w:lineRule="auto"/>
        <w:jc w:val="center"/>
        <w:rPr>
          <w:rFonts w:asciiTheme="majorBidi" w:hAnsiTheme="majorBidi" w:cstheme="majorBidi"/>
          <w:b/>
          <w:sz w:val="24"/>
          <w:szCs w:val="24"/>
          <w:lang w:val="id-ID"/>
        </w:rPr>
      </w:pPr>
    </w:p>
    <w:p w14:paraId="0A468E89" w14:textId="7814584B" w:rsidR="00077B41" w:rsidRDefault="00DC7160" w:rsidP="00DC7160">
      <w:pPr>
        <w:spacing w:after="0" w:line="240" w:lineRule="auto"/>
        <w:jc w:val="center"/>
        <w:rPr>
          <w:rFonts w:asciiTheme="majorBidi" w:hAnsiTheme="majorBidi" w:cstheme="majorBidi"/>
          <w:b/>
          <w:bCs/>
          <w:sz w:val="28"/>
          <w:szCs w:val="28"/>
        </w:rPr>
      </w:pPr>
      <w:r w:rsidRPr="00DC7160">
        <w:rPr>
          <w:rFonts w:asciiTheme="majorBidi" w:hAnsiTheme="majorBidi" w:cstheme="majorBidi"/>
          <w:b/>
          <w:bCs/>
          <w:sz w:val="28"/>
          <w:szCs w:val="28"/>
        </w:rPr>
        <w:t>The Effectiveness of Technology Integratio</w:t>
      </w:r>
      <w:r>
        <w:rPr>
          <w:rFonts w:asciiTheme="majorBidi" w:hAnsiTheme="majorBidi" w:cstheme="majorBidi"/>
          <w:b/>
          <w:bCs/>
          <w:sz w:val="28"/>
          <w:szCs w:val="28"/>
        </w:rPr>
        <w:t xml:space="preserve">n in Arabic Language Learning: </w:t>
      </w:r>
      <w:r w:rsidRPr="00DC7160">
        <w:rPr>
          <w:rFonts w:asciiTheme="majorBidi" w:hAnsiTheme="majorBidi" w:cstheme="majorBidi"/>
          <w:b/>
          <w:bCs/>
          <w:sz w:val="28"/>
          <w:szCs w:val="28"/>
        </w:rPr>
        <w:t xml:space="preserve"> Systematic Literature Review</w:t>
      </w:r>
    </w:p>
    <w:p w14:paraId="46D34DA2" w14:textId="77777777" w:rsidR="00CF669C" w:rsidRPr="00DC7160" w:rsidRDefault="00CF669C" w:rsidP="00DC7160">
      <w:pPr>
        <w:spacing w:after="0" w:line="240" w:lineRule="auto"/>
        <w:jc w:val="center"/>
        <w:rPr>
          <w:rFonts w:asciiTheme="majorBidi" w:hAnsiTheme="majorBidi" w:cstheme="majorBidi"/>
          <w:b/>
          <w:bCs/>
          <w:sz w:val="28"/>
          <w:szCs w:val="28"/>
          <w:lang w:eastAsia="id-ID"/>
        </w:rPr>
      </w:pPr>
    </w:p>
    <w:p w14:paraId="4FD6E51A" w14:textId="4ED86EBB" w:rsidR="00077B41" w:rsidRPr="00FC29E3" w:rsidRDefault="00DC7160" w:rsidP="00FC29E3">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Adi Fadli Lubis, Sa</w:t>
      </w:r>
      <w:r w:rsidR="00F52DC8">
        <w:rPr>
          <w:rFonts w:asciiTheme="majorBidi" w:hAnsiTheme="majorBidi" w:cstheme="majorBidi"/>
          <w:b/>
          <w:bCs/>
          <w:sz w:val="24"/>
          <w:szCs w:val="24"/>
        </w:rPr>
        <w:t>h</w:t>
      </w:r>
      <w:r>
        <w:rPr>
          <w:rFonts w:asciiTheme="majorBidi" w:hAnsiTheme="majorBidi" w:cstheme="majorBidi"/>
          <w:b/>
          <w:bCs/>
          <w:sz w:val="24"/>
          <w:szCs w:val="24"/>
        </w:rPr>
        <w:t>kholid Nasution</w:t>
      </w:r>
    </w:p>
    <w:p w14:paraId="0DC48F92" w14:textId="16504B34" w:rsidR="008A33D2" w:rsidRPr="00CF669C" w:rsidRDefault="00CF669C" w:rsidP="00C02012">
      <w:pPr>
        <w:spacing w:before="1"/>
        <w:ind w:right="4"/>
        <w:jc w:val="center"/>
        <w:rPr>
          <w:i/>
          <w:sz w:val="24"/>
        </w:rPr>
      </w:pPr>
      <w:r>
        <w:rPr>
          <w:i/>
          <w:sz w:val="24"/>
        </w:rPr>
        <w:t>Universitas Islam Negeri Sumatera Utara</w:t>
      </w:r>
    </w:p>
    <w:p w14:paraId="48C483EB" w14:textId="3CF66C80" w:rsidR="008A7627" w:rsidRPr="00FC29E3" w:rsidRDefault="00CF669C" w:rsidP="00CF669C">
      <w:pPr>
        <w:spacing w:after="0" w:line="480" w:lineRule="auto"/>
        <w:jc w:val="center"/>
        <w:rPr>
          <w:rFonts w:asciiTheme="majorBidi" w:eastAsiaTheme="majorEastAsia" w:hAnsiTheme="majorBidi" w:cstheme="majorBidi"/>
          <w:i/>
          <w:iCs/>
          <w:sz w:val="24"/>
          <w:szCs w:val="24"/>
          <w:lang w:val="id-ID"/>
        </w:rPr>
      </w:pPr>
      <w:r>
        <w:rPr>
          <w:rFonts w:asciiTheme="majorBidi" w:eastAsiaTheme="majorEastAsia" w:hAnsiTheme="majorBidi" w:cstheme="majorBidi"/>
          <w:i/>
          <w:iCs/>
          <w:sz w:val="24"/>
          <w:szCs w:val="24"/>
        </w:rPr>
        <w:t>Corresponding E-mail:</w:t>
      </w:r>
      <w:r w:rsidRPr="00CF669C">
        <w:t xml:space="preserve"> </w:t>
      </w:r>
      <w:r w:rsidRPr="00CF669C">
        <w:rPr>
          <w:rFonts w:asciiTheme="majorBidi" w:hAnsiTheme="majorBidi" w:cstheme="majorBidi"/>
          <w:i/>
          <w:color w:val="0070C0"/>
          <w:spacing w:val="-2"/>
          <w:sz w:val="24"/>
          <w:u w:val="single"/>
        </w:rPr>
        <w:t>adifadlilubis@uinsu.ac.id</w:t>
      </w:r>
      <w:r>
        <w:rPr>
          <w:rFonts w:asciiTheme="majorBidi" w:eastAsiaTheme="majorEastAsia" w:hAnsiTheme="majorBidi" w:cstheme="majorBidi"/>
          <w:i/>
          <w:iCs/>
          <w:sz w:val="24"/>
          <w:szCs w:val="24"/>
        </w:rPr>
        <w:t>,</w:t>
      </w:r>
      <w:hyperlink r:id="rId8" w:history="1">
        <w:r w:rsidRPr="00CF669C">
          <w:rPr>
            <w:rStyle w:val="Hyperlink"/>
            <w:rFonts w:asciiTheme="majorBidi" w:hAnsiTheme="majorBidi" w:cstheme="majorBidi"/>
            <w:i/>
            <w:spacing w:val="-2"/>
            <w:sz w:val="24"/>
          </w:rPr>
          <w:t>sahkholidnasution@uinsu.ac.id</w:t>
        </w:r>
      </w:hyperlink>
    </w:p>
    <w:p w14:paraId="3605AAD5" w14:textId="77777777" w:rsidR="00A105FE" w:rsidRPr="00FC29E3" w:rsidRDefault="00A105FE" w:rsidP="00FC29E3">
      <w:pPr>
        <w:spacing w:after="0" w:line="240" w:lineRule="auto"/>
        <w:jc w:val="center"/>
        <w:rPr>
          <w:rFonts w:asciiTheme="majorBidi" w:eastAsiaTheme="majorEastAsia" w:hAnsiTheme="majorBidi" w:cstheme="majorBidi"/>
          <w:i/>
          <w:iCs/>
          <w:sz w:val="24"/>
          <w:szCs w:val="24"/>
          <w:lang w:val="id-ID"/>
        </w:rPr>
      </w:pPr>
    </w:p>
    <w:p w14:paraId="12778CC4" w14:textId="41DFD4D2" w:rsidR="00224FA2" w:rsidRPr="00DB04E4" w:rsidRDefault="00224FA2" w:rsidP="00FC29E3">
      <w:pPr>
        <w:spacing w:after="0" w:line="240" w:lineRule="auto"/>
        <w:jc w:val="center"/>
        <w:rPr>
          <w:rFonts w:ascii="Palatino Linotype" w:eastAsiaTheme="majorEastAsia" w:hAnsi="Palatino Linotype" w:cs="Times New Roman"/>
          <w:i/>
          <w:iCs/>
          <w:sz w:val="24"/>
          <w:szCs w:val="24"/>
          <w:lang w:val="id-ID"/>
        </w:rPr>
      </w:pPr>
    </w:p>
    <w:tbl>
      <w:tblPr>
        <w:tblW w:w="9576" w:type="dxa"/>
        <w:tblInd w:w="-459" w:type="dxa"/>
        <w:tblBorders>
          <w:top w:val="nil"/>
          <w:left w:val="nil"/>
          <w:bottom w:val="nil"/>
          <w:right w:val="nil"/>
          <w:insideH w:val="nil"/>
          <w:insideV w:val="nil"/>
        </w:tblBorders>
        <w:tblLayout w:type="fixed"/>
        <w:tblLook w:val="0400" w:firstRow="0" w:lastRow="0" w:firstColumn="0" w:lastColumn="0" w:noHBand="0" w:noVBand="1"/>
      </w:tblPr>
      <w:tblGrid>
        <w:gridCol w:w="9576"/>
      </w:tblGrid>
      <w:tr w:rsidR="00224FA2" w:rsidRPr="00FC29E3" w14:paraId="6FA4ABC0" w14:textId="77777777" w:rsidTr="00413B73">
        <w:trPr>
          <w:cantSplit/>
          <w:tblHeader/>
        </w:trPr>
        <w:tc>
          <w:tcPr>
            <w:tcW w:w="9576" w:type="dxa"/>
            <w:tcBorders>
              <w:top w:val="single" w:sz="18" w:space="0" w:color="000000"/>
              <w:bottom w:val="single" w:sz="12" w:space="0" w:color="000000"/>
            </w:tcBorders>
          </w:tcPr>
          <w:p w14:paraId="0F5FF773" w14:textId="77777777" w:rsidR="00224FA2" w:rsidRPr="00FC29E3" w:rsidRDefault="00224FA2" w:rsidP="00FC29E3">
            <w:pPr>
              <w:pStyle w:val="Heading1"/>
              <w:spacing w:before="0" w:line="240" w:lineRule="auto"/>
              <w:rPr>
                <w:rFonts w:asciiTheme="majorBidi" w:hAnsiTheme="majorBidi" w:cstheme="majorBidi"/>
                <w:color w:val="auto"/>
                <w:sz w:val="24"/>
                <w:szCs w:val="24"/>
              </w:rPr>
            </w:pPr>
            <w:r w:rsidRPr="00FC29E3">
              <w:rPr>
                <w:rFonts w:asciiTheme="majorBidi" w:hAnsiTheme="majorBidi" w:cstheme="majorBidi"/>
                <w:color w:val="auto"/>
                <w:sz w:val="24"/>
                <w:szCs w:val="24"/>
              </w:rPr>
              <w:t>ABSTRACT</w:t>
            </w:r>
          </w:p>
        </w:tc>
      </w:tr>
      <w:tr w:rsidR="00224FA2" w:rsidRPr="00FC29E3" w14:paraId="68011C13" w14:textId="77777777" w:rsidTr="00413B73">
        <w:trPr>
          <w:cantSplit/>
          <w:tblHeader/>
        </w:trPr>
        <w:tc>
          <w:tcPr>
            <w:tcW w:w="9576" w:type="dxa"/>
            <w:tcBorders>
              <w:top w:val="single" w:sz="18" w:space="0" w:color="000000"/>
              <w:bottom w:val="single" w:sz="12" w:space="0" w:color="000000"/>
            </w:tcBorders>
          </w:tcPr>
          <w:p w14:paraId="3837B0DE" w14:textId="77777777" w:rsidR="00BE0B9D" w:rsidRPr="00BE0B9D" w:rsidRDefault="00BE0B9D" w:rsidP="00BE0B9D">
            <w:pPr>
              <w:ind w:left="570" w:right="137"/>
              <w:jc w:val="both"/>
              <w:rPr>
                <w:rFonts w:asciiTheme="majorBidi" w:hAnsiTheme="majorBidi" w:cstheme="majorBidi"/>
                <w:i/>
                <w:sz w:val="24"/>
                <w:szCs w:val="24"/>
              </w:rPr>
            </w:pPr>
            <w:r w:rsidRPr="00BE0B9D">
              <w:rPr>
                <w:rFonts w:asciiTheme="majorBidi" w:hAnsiTheme="majorBidi" w:cstheme="majorBidi"/>
                <w:i/>
                <w:sz w:val="24"/>
                <w:szCs w:val="24"/>
              </w:rPr>
              <w:t>The advancement of technology has brought significant transformation to the field of education, including Arabic language learning. This study examines the effectiveness of technology integration in Arabic language learning through a Systematic Literature Review (SLR) approach, following the guidelines of the Preferred</w:t>
            </w:r>
            <w:r w:rsidRPr="00BE0B9D">
              <w:rPr>
                <w:rFonts w:asciiTheme="majorBidi" w:hAnsiTheme="majorBidi" w:cstheme="majorBidi"/>
                <w:i/>
                <w:spacing w:val="-7"/>
                <w:sz w:val="24"/>
                <w:szCs w:val="24"/>
              </w:rPr>
              <w:t xml:space="preserve"> </w:t>
            </w:r>
            <w:r w:rsidRPr="00BE0B9D">
              <w:rPr>
                <w:rFonts w:asciiTheme="majorBidi" w:hAnsiTheme="majorBidi" w:cstheme="majorBidi"/>
                <w:i/>
                <w:sz w:val="24"/>
                <w:szCs w:val="24"/>
              </w:rPr>
              <w:t>Reporting</w:t>
            </w:r>
            <w:r w:rsidRPr="00BE0B9D">
              <w:rPr>
                <w:rFonts w:asciiTheme="majorBidi" w:hAnsiTheme="majorBidi" w:cstheme="majorBidi"/>
                <w:i/>
                <w:spacing w:val="-7"/>
                <w:sz w:val="24"/>
                <w:szCs w:val="24"/>
              </w:rPr>
              <w:t xml:space="preserve"> </w:t>
            </w:r>
            <w:r w:rsidRPr="00BE0B9D">
              <w:rPr>
                <w:rFonts w:asciiTheme="majorBidi" w:hAnsiTheme="majorBidi" w:cstheme="majorBidi"/>
                <w:i/>
                <w:sz w:val="24"/>
                <w:szCs w:val="24"/>
              </w:rPr>
              <w:t>Items</w:t>
            </w:r>
            <w:r w:rsidRPr="00BE0B9D">
              <w:rPr>
                <w:rFonts w:asciiTheme="majorBidi" w:hAnsiTheme="majorBidi" w:cstheme="majorBidi"/>
                <w:i/>
                <w:spacing w:val="-6"/>
                <w:sz w:val="24"/>
                <w:szCs w:val="24"/>
              </w:rPr>
              <w:t xml:space="preserve"> </w:t>
            </w:r>
            <w:r w:rsidRPr="00BE0B9D">
              <w:rPr>
                <w:rFonts w:asciiTheme="majorBidi" w:hAnsiTheme="majorBidi" w:cstheme="majorBidi"/>
                <w:i/>
                <w:sz w:val="24"/>
                <w:szCs w:val="24"/>
              </w:rPr>
              <w:t>for</w:t>
            </w:r>
            <w:r w:rsidRPr="00BE0B9D">
              <w:rPr>
                <w:rFonts w:asciiTheme="majorBidi" w:hAnsiTheme="majorBidi" w:cstheme="majorBidi"/>
                <w:i/>
                <w:spacing w:val="-3"/>
                <w:sz w:val="24"/>
                <w:szCs w:val="24"/>
              </w:rPr>
              <w:t xml:space="preserve"> </w:t>
            </w:r>
            <w:r w:rsidRPr="00BE0B9D">
              <w:rPr>
                <w:rFonts w:asciiTheme="majorBidi" w:hAnsiTheme="majorBidi" w:cstheme="majorBidi"/>
                <w:i/>
                <w:sz w:val="24"/>
                <w:szCs w:val="24"/>
              </w:rPr>
              <w:t>Systematic</w:t>
            </w:r>
            <w:r w:rsidRPr="00BE0B9D">
              <w:rPr>
                <w:rFonts w:asciiTheme="majorBidi" w:hAnsiTheme="majorBidi" w:cstheme="majorBidi"/>
                <w:i/>
                <w:spacing w:val="-7"/>
                <w:sz w:val="24"/>
                <w:szCs w:val="24"/>
              </w:rPr>
              <w:t xml:space="preserve"> </w:t>
            </w:r>
            <w:r w:rsidRPr="00BE0B9D">
              <w:rPr>
                <w:rFonts w:asciiTheme="majorBidi" w:hAnsiTheme="majorBidi" w:cstheme="majorBidi"/>
                <w:i/>
                <w:sz w:val="24"/>
                <w:szCs w:val="24"/>
              </w:rPr>
              <w:t>Reviews</w:t>
            </w:r>
            <w:r w:rsidRPr="00BE0B9D">
              <w:rPr>
                <w:rFonts w:asciiTheme="majorBidi" w:hAnsiTheme="majorBidi" w:cstheme="majorBidi"/>
                <w:i/>
                <w:spacing w:val="-6"/>
                <w:sz w:val="24"/>
                <w:szCs w:val="24"/>
              </w:rPr>
              <w:t xml:space="preserve"> </w:t>
            </w:r>
            <w:r w:rsidRPr="00BE0B9D">
              <w:rPr>
                <w:rFonts w:asciiTheme="majorBidi" w:hAnsiTheme="majorBidi" w:cstheme="majorBidi"/>
                <w:i/>
                <w:sz w:val="24"/>
                <w:szCs w:val="24"/>
              </w:rPr>
              <w:t>and</w:t>
            </w:r>
            <w:r w:rsidRPr="00BE0B9D">
              <w:rPr>
                <w:rFonts w:asciiTheme="majorBidi" w:hAnsiTheme="majorBidi" w:cstheme="majorBidi"/>
                <w:i/>
                <w:spacing w:val="-7"/>
                <w:sz w:val="24"/>
                <w:szCs w:val="24"/>
              </w:rPr>
              <w:t xml:space="preserve"> </w:t>
            </w:r>
            <w:r w:rsidRPr="00BE0B9D">
              <w:rPr>
                <w:rFonts w:asciiTheme="majorBidi" w:hAnsiTheme="majorBidi" w:cstheme="majorBidi"/>
                <w:i/>
                <w:sz w:val="24"/>
                <w:szCs w:val="24"/>
              </w:rPr>
              <w:t>Meta-Analyses</w:t>
            </w:r>
            <w:r w:rsidRPr="00BE0B9D">
              <w:rPr>
                <w:rFonts w:asciiTheme="majorBidi" w:hAnsiTheme="majorBidi" w:cstheme="majorBidi"/>
                <w:i/>
                <w:spacing w:val="-6"/>
                <w:sz w:val="24"/>
                <w:szCs w:val="24"/>
              </w:rPr>
              <w:t xml:space="preserve"> </w:t>
            </w:r>
            <w:r w:rsidRPr="00BE0B9D">
              <w:rPr>
                <w:rFonts w:asciiTheme="majorBidi" w:hAnsiTheme="majorBidi" w:cstheme="majorBidi"/>
                <w:i/>
                <w:sz w:val="24"/>
                <w:szCs w:val="24"/>
              </w:rPr>
              <w:t>(PRISMA).</w:t>
            </w:r>
            <w:r w:rsidRPr="00BE0B9D">
              <w:rPr>
                <w:rFonts w:asciiTheme="majorBidi" w:hAnsiTheme="majorBidi" w:cstheme="majorBidi"/>
                <w:i/>
                <w:spacing w:val="-6"/>
                <w:sz w:val="24"/>
                <w:szCs w:val="24"/>
              </w:rPr>
              <w:t xml:space="preserve"> </w:t>
            </w:r>
            <w:r w:rsidRPr="00BE0B9D">
              <w:rPr>
                <w:rFonts w:asciiTheme="majorBidi" w:hAnsiTheme="majorBidi" w:cstheme="majorBidi"/>
                <w:i/>
                <w:sz w:val="24"/>
                <w:szCs w:val="24"/>
              </w:rPr>
              <w:t>The study</w:t>
            </w:r>
            <w:r w:rsidRPr="00BE0B9D">
              <w:rPr>
                <w:rFonts w:asciiTheme="majorBidi" w:hAnsiTheme="majorBidi" w:cstheme="majorBidi"/>
                <w:i/>
                <w:spacing w:val="-3"/>
                <w:sz w:val="24"/>
                <w:szCs w:val="24"/>
              </w:rPr>
              <w:t xml:space="preserve"> </w:t>
            </w:r>
            <w:r w:rsidRPr="00BE0B9D">
              <w:rPr>
                <w:rFonts w:asciiTheme="majorBidi" w:hAnsiTheme="majorBidi" w:cstheme="majorBidi"/>
                <w:i/>
                <w:sz w:val="24"/>
                <w:szCs w:val="24"/>
              </w:rPr>
              <w:t>aims</w:t>
            </w:r>
            <w:r w:rsidRPr="00BE0B9D">
              <w:rPr>
                <w:rFonts w:asciiTheme="majorBidi" w:hAnsiTheme="majorBidi" w:cstheme="majorBidi"/>
                <w:i/>
                <w:spacing w:val="-3"/>
                <w:sz w:val="24"/>
                <w:szCs w:val="24"/>
              </w:rPr>
              <w:t xml:space="preserve"> </w:t>
            </w:r>
            <w:r w:rsidRPr="00BE0B9D">
              <w:rPr>
                <w:rFonts w:asciiTheme="majorBidi" w:hAnsiTheme="majorBidi" w:cstheme="majorBidi"/>
                <w:i/>
                <w:sz w:val="24"/>
                <w:szCs w:val="24"/>
              </w:rPr>
              <w:t>to</w:t>
            </w:r>
            <w:r w:rsidRPr="00BE0B9D">
              <w:rPr>
                <w:rFonts w:asciiTheme="majorBidi" w:hAnsiTheme="majorBidi" w:cstheme="majorBidi"/>
                <w:i/>
                <w:spacing w:val="-4"/>
                <w:sz w:val="24"/>
                <w:szCs w:val="24"/>
              </w:rPr>
              <w:t xml:space="preserve"> </w:t>
            </w:r>
            <w:r w:rsidRPr="00BE0B9D">
              <w:rPr>
                <w:rFonts w:asciiTheme="majorBidi" w:hAnsiTheme="majorBidi" w:cstheme="majorBidi"/>
                <w:i/>
                <w:sz w:val="24"/>
                <w:szCs w:val="24"/>
              </w:rPr>
              <w:t>analyze</w:t>
            </w:r>
            <w:r w:rsidRPr="00BE0B9D">
              <w:rPr>
                <w:rFonts w:asciiTheme="majorBidi" w:hAnsiTheme="majorBidi" w:cstheme="majorBidi"/>
                <w:i/>
                <w:spacing w:val="-4"/>
                <w:sz w:val="24"/>
                <w:szCs w:val="24"/>
              </w:rPr>
              <w:t xml:space="preserve"> </w:t>
            </w:r>
            <w:r w:rsidRPr="00BE0B9D">
              <w:rPr>
                <w:rFonts w:asciiTheme="majorBidi" w:hAnsiTheme="majorBidi" w:cstheme="majorBidi"/>
                <w:i/>
                <w:sz w:val="24"/>
                <w:szCs w:val="24"/>
              </w:rPr>
              <w:t>the</w:t>
            </w:r>
            <w:r w:rsidRPr="00BE0B9D">
              <w:rPr>
                <w:rFonts w:asciiTheme="majorBidi" w:hAnsiTheme="majorBidi" w:cstheme="majorBidi"/>
                <w:i/>
                <w:spacing w:val="-2"/>
                <w:sz w:val="24"/>
                <w:szCs w:val="24"/>
              </w:rPr>
              <w:t xml:space="preserve"> </w:t>
            </w:r>
            <w:r w:rsidRPr="00BE0B9D">
              <w:rPr>
                <w:rFonts w:asciiTheme="majorBidi" w:hAnsiTheme="majorBidi" w:cstheme="majorBidi"/>
                <w:i/>
                <w:sz w:val="24"/>
                <w:szCs w:val="24"/>
              </w:rPr>
              <w:t>impact</w:t>
            </w:r>
            <w:r w:rsidRPr="00BE0B9D">
              <w:rPr>
                <w:rFonts w:asciiTheme="majorBidi" w:hAnsiTheme="majorBidi" w:cstheme="majorBidi"/>
                <w:i/>
                <w:spacing w:val="-2"/>
                <w:sz w:val="24"/>
                <w:szCs w:val="24"/>
              </w:rPr>
              <w:t xml:space="preserve"> </w:t>
            </w:r>
            <w:r w:rsidRPr="00BE0B9D">
              <w:rPr>
                <w:rFonts w:asciiTheme="majorBidi" w:hAnsiTheme="majorBidi" w:cstheme="majorBidi"/>
                <w:i/>
                <w:sz w:val="24"/>
                <w:szCs w:val="24"/>
              </w:rPr>
              <w:t>of</w:t>
            </w:r>
            <w:r w:rsidRPr="00BE0B9D">
              <w:rPr>
                <w:rFonts w:asciiTheme="majorBidi" w:hAnsiTheme="majorBidi" w:cstheme="majorBidi"/>
                <w:i/>
                <w:spacing w:val="-5"/>
                <w:sz w:val="24"/>
                <w:szCs w:val="24"/>
              </w:rPr>
              <w:t xml:space="preserve"> </w:t>
            </w:r>
            <w:r w:rsidRPr="00BE0B9D">
              <w:rPr>
                <w:rFonts w:asciiTheme="majorBidi" w:hAnsiTheme="majorBidi" w:cstheme="majorBidi"/>
                <w:i/>
                <w:sz w:val="24"/>
                <w:szCs w:val="24"/>
              </w:rPr>
              <w:t>technological</w:t>
            </w:r>
            <w:r w:rsidRPr="00BE0B9D">
              <w:rPr>
                <w:rFonts w:asciiTheme="majorBidi" w:hAnsiTheme="majorBidi" w:cstheme="majorBidi"/>
                <w:i/>
                <w:spacing w:val="-2"/>
                <w:sz w:val="24"/>
                <w:szCs w:val="24"/>
              </w:rPr>
              <w:t xml:space="preserve"> </w:t>
            </w:r>
            <w:r w:rsidRPr="00BE0B9D">
              <w:rPr>
                <w:rFonts w:asciiTheme="majorBidi" w:hAnsiTheme="majorBidi" w:cstheme="majorBidi"/>
                <w:i/>
                <w:sz w:val="24"/>
                <w:szCs w:val="24"/>
              </w:rPr>
              <w:t>implementations</w:t>
            </w:r>
            <w:r w:rsidRPr="00BE0B9D">
              <w:rPr>
                <w:rFonts w:asciiTheme="majorBidi" w:hAnsiTheme="majorBidi" w:cstheme="majorBidi"/>
                <w:i/>
                <w:spacing w:val="-3"/>
                <w:sz w:val="24"/>
                <w:szCs w:val="24"/>
              </w:rPr>
              <w:t xml:space="preserve"> </w:t>
            </w:r>
            <w:r w:rsidRPr="00BE0B9D">
              <w:rPr>
                <w:rFonts w:asciiTheme="majorBidi" w:hAnsiTheme="majorBidi" w:cstheme="majorBidi"/>
                <w:i/>
                <w:sz w:val="24"/>
                <w:szCs w:val="24"/>
              </w:rPr>
              <w:t>such</w:t>
            </w:r>
            <w:r w:rsidRPr="00BE0B9D">
              <w:rPr>
                <w:rFonts w:asciiTheme="majorBidi" w:hAnsiTheme="majorBidi" w:cstheme="majorBidi"/>
                <w:i/>
                <w:spacing w:val="-5"/>
                <w:sz w:val="24"/>
                <w:szCs w:val="24"/>
              </w:rPr>
              <w:t xml:space="preserve"> </w:t>
            </w:r>
            <w:r w:rsidRPr="00BE0B9D">
              <w:rPr>
                <w:rFonts w:asciiTheme="majorBidi" w:hAnsiTheme="majorBidi" w:cstheme="majorBidi"/>
                <w:i/>
                <w:sz w:val="24"/>
                <w:szCs w:val="24"/>
              </w:rPr>
              <w:t>as</w:t>
            </w:r>
            <w:r w:rsidRPr="00BE0B9D">
              <w:rPr>
                <w:rFonts w:asciiTheme="majorBidi" w:hAnsiTheme="majorBidi" w:cstheme="majorBidi"/>
                <w:i/>
                <w:spacing w:val="-3"/>
                <w:sz w:val="24"/>
                <w:szCs w:val="24"/>
              </w:rPr>
              <w:t xml:space="preserve"> </w:t>
            </w:r>
            <w:r w:rsidRPr="00BE0B9D">
              <w:rPr>
                <w:rFonts w:asciiTheme="majorBidi" w:hAnsiTheme="majorBidi" w:cstheme="majorBidi"/>
                <w:i/>
                <w:sz w:val="24"/>
                <w:szCs w:val="24"/>
              </w:rPr>
              <w:t>Artificial Intelligence (AI), Augmented Reality (AR), gamification, and online learning platforms on enhancing student engagement, comprehension, and motivation. The findings indicate that technology utilization not only enriches the learning experience and provides flexibility in accessing materials but also significantly improves overall learning effectiveness. However, its implementation still faces several challenges, including limited infrastructure, inadequate teacher readiness, and</w:t>
            </w:r>
            <w:r w:rsidRPr="00BE0B9D">
              <w:rPr>
                <w:rFonts w:asciiTheme="majorBidi" w:hAnsiTheme="majorBidi" w:cstheme="majorBidi"/>
                <w:i/>
                <w:spacing w:val="-2"/>
                <w:sz w:val="24"/>
                <w:szCs w:val="24"/>
              </w:rPr>
              <w:t xml:space="preserve"> </w:t>
            </w:r>
            <w:r w:rsidRPr="00BE0B9D">
              <w:rPr>
                <w:rFonts w:asciiTheme="majorBidi" w:hAnsiTheme="majorBidi" w:cstheme="majorBidi"/>
                <w:i/>
                <w:sz w:val="24"/>
                <w:szCs w:val="24"/>
              </w:rPr>
              <w:t>cultural</w:t>
            </w:r>
            <w:r w:rsidRPr="00BE0B9D">
              <w:rPr>
                <w:rFonts w:asciiTheme="majorBidi" w:hAnsiTheme="majorBidi" w:cstheme="majorBidi"/>
                <w:i/>
                <w:spacing w:val="-1"/>
                <w:sz w:val="24"/>
                <w:szCs w:val="24"/>
              </w:rPr>
              <w:t xml:space="preserve"> </w:t>
            </w:r>
            <w:r w:rsidRPr="00BE0B9D">
              <w:rPr>
                <w:rFonts w:asciiTheme="majorBidi" w:hAnsiTheme="majorBidi" w:cstheme="majorBidi"/>
                <w:i/>
                <w:sz w:val="24"/>
                <w:szCs w:val="24"/>
              </w:rPr>
              <w:t>and</w:t>
            </w:r>
            <w:r w:rsidRPr="00BE0B9D">
              <w:rPr>
                <w:rFonts w:asciiTheme="majorBidi" w:hAnsiTheme="majorBidi" w:cstheme="majorBidi"/>
                <w:i/>
                <w:spacing w:val="-2"/>
                <w:sz w:val="24"/>
                <w:szCs w:val="24"/>
              </w:rPr>
              <w:t xml:space="preserve"> </w:t>
            </w:r>
            <w:r w:rsidRPr="00BE0B9D">
              <w:rPr>
                <w:rFonts w:asciiTheme="majorBidi" w:hAnsiTheme="majorBidi" w:cstheme="majorBidi"/>
                <w:i/>
                <w:sz w:val="24"/>
                <w:szCs w:val="24"/>
              </w:rPr>
              <w:t>curriculum</w:t>
            </w:r>
            <w:r w:rsidRPr="00BE0B9D">
              <w:rPr>
                <w:rFonts w:asciiTheme="majorBidi" w:hAnsiTheme="majorBidi" w:cstheme="majorBidi"/>
                <w:i/>
                <w:spacing w:val="-1"/>
                <w:sz w:val="24"/>
                <w:szCs w:val="24"/>
              </w:rPr>
              <w:t xml:space="preserve"> </w:t>
            </w:r>
            <w:r w:rsidRPr="00BE0B9D">
              <w:rPr>
                <w:rFonts w:asciiTheme="majorBidi" w:hAnsiTheme="majorBidi" w:cstheme="majorBidi"/>
                <w:i/>
                <w:sz w:val="24"/>
                <w:szCs w:val="24"/>
              </w:rPr>
              <w:t>gaps</w:t>
            </w:r>
            <w:r w:rsidRPr="00BE0B9D">
              <w:rPr>
                <w:rFonts w:asciiTheme="majorBidi" w:hAnsiTheme="majorBidi" w:cstheme="majorBidi"/>
                <w:i/>
                <w:spacing w:val="-2"/>
                <w:sz w:val="24"/>
                <w:szCs w:val="24"/>
              </w:rPr>
              <w:t xml:space="preserve"> </w:t>
            </w:r>
            <w:r w:rsidRPr="00BE0B9D">
              <w:rPr>
                <w:rFonts w:asciiTheme="majorBidi" w:hAnsiTheme="majorBidi" w:cstheme="majorBidi"/>
                <w:i/>
                <w:sz w:val="24"/>
                <w:szCs w:val="24"/>
              </w:rPr>
              <w:t>within</w:t>
            </w:r>
            <w:r w:rsidRPr="00BE0B9D">
              <w:rPr>
                <w:rFonts w:asciiTheme="majorBidi" w:hAnsiTheme="majorBidi" w:cstheme="majorBidi"/>
                <w:i/>
                <w:spacing w:val="-1"/>
                <w:sz w:val="24"/>
                <w:szCs w:val="24"/>
              </w:rPr>
              <w:t xml:space="preserve"> </w:t>
            </w:r>
            <w:r w:rsidRPr="00BE0B9D">
              <w:rPr>
                <w:rFonts w:asciiTheme="majorBidi" w:hAnsiTheme="majorBidi" w:cstheme="majorBidi"/>
                <w:i/>
                <w:sz w:val="24"/>
                <w:szCs w:val="24"/>
              </w:rPr>
              <w:t>the</w:t>
            </w:r>
            <w:r w:rsidRPr="00BE0B9D">
              <w:rPr>
                <w:rFonts w:asciiTheme="majorBidi" w:hAnsiTheme="majorBidi" w:cstheme="majorBidi"/>
                <w:i/>
                <w:spacing w:val="-1"/>
                <w:sz w:val="24"/>
                <w:szCs w:val="24"/>
              </w:rPr>
              <w:t xml:space="preserve"> </w:t>
            </w:r>
            <w:r w:rsidRPr="00BE0B9D">
              <w:rPr>
                <w:rFonts w:asciiTheme="majorBidi" w:hAnsiTheme="majorBidi" w:cstheme="majorBidi"/>
                <w:i/>
                <w:sz w:val="24"/>
                <w:szCs w:val="24"/>
              </w:rPr>
              <w:t>education system.</w:t>
            </w:r>
            <w:r w:rsidRPr="00BE0B9D">
              <w:rPr>
                <w:rFonts w:asciiTheme="majorBidi" w:hAnsiTheme="majorBidi" w:cstheme="majorBidi"/>
                <w:i/>
                <w:spacing w:val="-1"/>
                <w:sz w:val="24"/>
                <w:szCs w:val="24"/>
              </w:rPr>
              <w:t xml:space="preserve"> </w:t>
            </w:r>
            <w:r w:rsidRPr="00BE0B9D">
              <w:rPr>
                <w:rFonts w:asciiTheme="majorBidi" w:hAnsiTheme="majorBidi" w:cstheme="majorBidi"/>
                <w:i/>
                <w:sz w:val="24"/>
                <w:szCs w:val="24"/>
              </w:rPr>
              <w:t>Therefore,</w:t>
            </w:r>
            <w:r w:rsidRPr="00BE0B9D">
              <w:rPr>
                <w:rFonts w:asciiTheme="majorBidi" w:hAnsiTheme="majorBidi" w:cstheme="majorBidi"/>
                <w:i/>
                <w:spacing w:val="-1"/>
                <w:sz w:val="24"/>
                <w:szCs w:val="24"/>
              </w:rPr>
              <w:t xml:space="preserve"> </w:t>
            </w:r>
            <w:r w:rsidRPr="00BE0B9D">
              <w:rPr>
                <w:rFonts w:asciiTheme="majorBidi" w:hAnsiTheme="majorBidi" w:cstheme="majorBidi"/>
                <w:i/>
                <w:sz w:val="24"/>
                <w:szCs w:val="24"/>
              </w:rPr>
              <w:t>this</w:t>
            </w:r>
            <w:r w:rsidRPr="00BE0B9D">
              <w:rPr>
                <w:rFonts w:asciiTheme="majorBidi" w:hAnsiTheme="majorBidi" w:cstheme="majorBidi"/>
                <w:i/>
                <w:spacing w:val="-2"/>
                <w:sz w:val="24"/>
                <w:szCs w:val="24"/>
              </w:rPr>
              <w:t xml:space="preserve"> </w:t>
            </w:r>
            <w:r w:rsidRPr="00BE0B9D">
              <w:rPr>
                <w:rFonts w:asciiTheme="majorBidi" w:hAnsiTheme="majorBidi" w:cstheme="majorBidi"/>
                <w:i/>
                <w:sz w:val="24"/>
                <w:szCs w:val="24"/>
              </w:rPr>
              <w:t>study recommends continuous teacher training, investment in digital infrastructure, and curriculum updates to ensure better adaptation to technological advancements. In the future, innovations such as Virtual Reality (VR) and personalized AI hold great potential for creating more interactive, immersive, and effective Arabic language learning experiences.</w:t>
            </w:r>
          </w:p>
          <w:p w14:paraId="78CF7CDE" w14:textId="77777777" w:rsidR="00224FA2" w:rsidRPr="00BE0B9D" w:rsidRDefault="00224FA2" w:rsidP="00FC29E3">
            <w:pPr>
              <w:spacing w:after="0" w:line="240" w:lineRule="auto"/>
              <w:jc w:val="both"/>
              <w:rPr>
                <w:rFonts w:asciiTheme="majorBidi" w:hAnsiTheme="majorBidi" w:cstheme="majorBidi"/>
                <w:color w:val="000000"/>
                <w:sz w:val="24"/>
                <w:szCs w:val="24"/>
              </w:rPr>
            </w:pPr>
          </w:p>
          <w:p w14:paraId="697696A6" w14:textId="77777777" w:rsidR="00BE0B9D" w:rsidRDefault="00BE0B9D" w:rsidP="00BE0B9D">
            <w:pPr>
              <w:spacing w:line="281" w:lineRule="exact"/>
              <w:ind w:left="143"/>
              <w:rPr>
                <w:i/>
              </w:rPr>
            </w:pPr>
            <w:r w:rsidRPr="00BE0B9D">
              <w:rPr>
                <w:rFonts w:asciiTheme="majorBidi" w:hAnsiTheme="majorBidi" w:cstheme="majorBidi"/>
                <w:b/>
                <w:i/>
                <w:sz w:val="24"/>
                <w:szCs w:val="24"/>
              </w:rPr>
              <w:t>Keywords:</w:t>
            </w:r>
            <w:r w:rsidRPr="00BE0B9D">
              <w:rPr>
                <w:rFonts w:asciiTheme="majorBidi" w:hAnsiTheme="majorBidi" w:cstheme="majorBidi"/>
                <w:b/>
                <w:i/>
                <w:spacing w:val="-10"/>
                <w:sz w:val="24"/>
                <w:szCs w:val="24"/>
              </w:rPr>
              <w:t xml:space="preserve"> </w:t>
            </w:r>
            <w:r w:rsidRPr="00BE0B9D">
              <w:rPr>
                <w:rFonts w:asciiTheme="majorBidi" w:hAnsiTheme="majorBidi" w:cstheme="majorBidi"/>
                <w:i/>
                <w:sz w:val="24"/>
                <w:szCs w:val="24"/>
              </w:rPr>
              <w:t>Effectiveness</w:t>
            </w:r>
            <w:r w:rsidRPr="00BE0B9D">
              <w:rPr>
                <w:rFonts w:asciiTheme="majorBidi" w:hAnsiTheme="majorBidi" w:cstheme="majorBidi"/>
                <w:i/>
                <w:spacing w:val="-7"/>
                <w:sz w:val="24"/>
                <w:szCs w:val="24"/>
              </w:rPr>
              <w:t xml:space="preserve"> </w:t>
            </w:r>
            <w:r w:rsidRPr="00BE0B9D">
              <w:rPr>
                <w:rFonts w:asciiTheme="majorBidi" w:hAnsiTheme="majorBidi" w:cstheme="majorBidi"/>
                <w:i/>
                <w:sz w:val="24"/>
                <w:szCs w:val="24"/>
              </w:rPr>
              <w:t>of</w:t>
            </w:r>
            <w:r w:rsidRPr="00BE0B9D">
              <w:rPr>
                <w:rFonts w:asciiTheme="majorBidi" w:hAnsiTheme="majorBidi" w:cstheme="majorBidi"/>
                <w:i/>
                <w:spacing w:val="-6"/>
                <w:sz w:val="24"/>
                <w:szCs w:val="24"/>
              </w:rPr>
              <w:t xml:space="preserve"> </w:t>
            </w:r>
            <w:r w:rsidRPr="00BE0B9D">
              <w:rPr>
                <w:rFonts w:asciiTheme="majorBidi" w:hAnsiTheme="majorBidi" w:cstheme="majorBidi"/>
                <w:i/>
                <w:sz w:val="24"/>
                <w:szCs w:val="24"/>
              </w:rPr>
              <w:t>Learning,</w:t>
            </w:r>
            <w:r w:rsidRPr="00BE0B9D">
              <w:rPr>
                <w:rFonts w:asciiTheme="majorBidi" w:hAnsiTheme="majorBidi" w:cstheme="majorBidi"/>
                <w:i/>
                <w:spacing w:val="-6"/>
                <w:sz w:val="24"/>
                <w:szCs w:val="24"/>
              </w:rPr>
              <w:t xml:space="preserve"> </w:t>
            </w:r>
            <w:r w:rsidRPr="00BE0B9D">
              <w:rPr>
                <w:rFonts w:asciiTheme="majorBidi" w:hAnsiTheme="majorBidi" w:cstheme="majorBidi"/>
                <w:i/>
                <w:sz w:val="24"/>
                <w:szCs w:val="24"/>
              </w:rPr>
              <w:t>Technology</w:t>
            </w:r>
            <w:r w:rsidRPr="00BE0B9D">
              <w:rPr>
                <w:rFonts w:asciiTheme="majorBidi" w:hAnsiTheme="majorBidi" w:cstheme="majorBidi"/>
                <w:i/>
                <w:spacing w:val="-7"/>
                <w:sz w:val="24"/>
                <w:szCs w:val="24"/>
              </w:rPr>
              <w:t xml:space="preserve"> </w:t>
            </w:r>
            <w:r w:rsidRPr="00BE0B9D">
              <w:rPr>
                <w:rFonts w:asciiTheme="majorBidi" w:hAnsiTheme="majorBidi" w:cstheme="majorBidi"/>
                <w:i/>
                <w:sz w:val="24"/>
                <w:szCs w:val="24"/>
              </w:rPr>
              <w:t>Integration,</w:t>
            </w:r>
            <w:r w:rsidRPr="00BE0B9D">
              <w:rPr>
                <w:rFonts w:asciiTheme="majorBidi" w:hAnsiTheme="majorBidi" w:cstheme="majorBidi"/>
                <w:i/>
                <w:spacing w:val="-8"/>
                <w:sz w:val="24"/>
                <w:szCs w:val="24"/>
              </w:rPr>
              <w:t xml:space="preserve"> </w:t>
            </w:r>
            <w:r w:rsidRPr="00BE0B9D">
              <w:rPr>
                <w:rFonts w:asciiTheme="majorBidi" w:hAnsiTheme="majorBidi" w:cstheme="majorBidi"/>
                <w:i/>
                <w:sz w:val="24"/>
                <w:szCs w:val="24"/>
              </w:rPr>
              <w:t>Arabic</w:t>
            </w:r>
            <w:r w:rsidRPr="00BE0B9D">
              <w:rPr>
                <w:rFonts w:asciiTheme="majorBidi" w:hAnsiTheme="majorBidi" w:cstheme="majorBidi"/>
                <w:i/>
                <w:spacing w:val="-6"/>
                <w:sz w:val="24"/>
                <w:szCs w:val="24"/>
              </w:rPr>
              <w:t xml:space="preserve"> </w:t>
            </w:r>
            <w:r w:rsidRPr="00BE0B9D">
              <w:rPr>
                <w:rFonts w:asciiTheme="majorBidi" w:hAnsiTheme="majorBidi" w:cstheme="majorBidi"/>
                <w:i/>
                <w:sz w:val="24"/>
                <w:szCs w:val="24"/>
              </w:rPr>
              <w:t>Language</w:t>
            </w:r>
            <w:r w:rsidRPr="00BE0B9D">
              <w:rPr>
                <w:rFonts w:asciiTheme="majorBidi" w:hAnsiTheme="majorBidi" w:cstheme="majorBidi"/>
                <w:i/>
                <w:spacing w:val="-6"/>
                <w:sz w:val="24"/>
                <w:szCs w:val="24"/>
              </w:rPr>
              <w:t xml:space="preserve"> </w:t>
            </w:r>
            <w:r w:rsidRPr="00BE0B9D">
              <w:rPr>
                <w:rFonts w:asciiTheme="majorBidi" w:hAnsiTheme="majorBidi" w:cstheme="majorBidi"/>
                <w:i/>
                <w:spacing w:val="-2"/>
                <w:sz w:val="24"/>
                <w:szCs w:val="24"/>
              </w:rPr>
              <w:t>Learning</w:t>
            </w:r>
            <w:r>
              <w:rPr>
                <w:i/>
                <w:spacing w:val="-2"/>
              </w:rPr>
              <w:t>.</w:t>
            </w:r>
          </w:p>
          <w:p w14:paraId="4AF65AAB" w14:textId="4B88FEFA" w:rsidR="00224FA2" w:rsidRPr="00FC29E3" w:rsidRDefault="00224FA2" w:rsidP="00FC29E3">
            <w:pPr>
              <w:spacing w:line="240" w:lineRule="auto"/>
              <w:jc w:val="both"/>
              <w:rPr>
                <w:rFonts w:asciiTheme="majorBidi" w:hAnsiTheme="majorBidi" w:cstheme="majorBidi"/>
                <w:sz w:val="24"/>
                <w:szCs w:val="24"/>
              </w:rPr>
            </w:pPr>
          </w:p>
        </w:tc>
      </w:tr>
      <w:tr w:rsidR="00224FA2" w:rsidRPr="00FC29E3" w14:paraId="511ADC6B" w14:textId="77777777" w:rsidTr="00413B73">
        <w:trPr>
          <w:cantSplit/>
          <w:tblHeader/>
        </w:trPr>
        <w:tc>
          <w:tcPr>
            <w:tcW w:w="9576" w:type="dxa"/>
            <w:tcBorders>
              <w:top w:val="single" w:sz="12" w:space="0" w:color="000000"/>
              <w:bottom w:val="single" w:sz="18" w:space="0" w:color="000000"/>
            </w:tcBorders>
            <w:vAlign w:val="center"/>
          </w:tcPr>
          <w:p w14:paraId="246EFE34" w14:textId="42F446C5" w:rsidR="00224FA2" w:rsidRPr="00FC29E3" w:rsidRDefault="00413B73" w:rsidP="00FC29E3">
            <w:pPr>
              <w:spacing w:after="0" w:line="240" w:lineRule="auto"/>
              <w:ind w:left="323"/>
              <w:jc w:val="both"/>
              <w:rPr>
                <w:rFonts w:asciiTheme="majorBidi" w:hAnsiTheme="majorBidi" w:cstheme="majorBidi"/>
              </w:rPr>
            </w:pPr>
            <w:r w:rsidRPr="00FC29E3">
              <w:rPr>
                <w:rFonts w:asciiTheme="majorBidi" w:hAnsiTheme="majorBidi" w:cstheme="majorBidi"/>
                <w:noProof/>
                <w:highlight w:val="white"/>
              </w:rPr>
              <w:drawing>
                <wp:anchor distT="0" distB="0" distL="114300" distR="114300" simplePos="0" relativeHeight="251658752" behindDoc="1" locked="0" layoutInCell="1" allowOverlap="1" wp14:anchorId="749F4B70" wp14:editId="61FE8710">
                  <wp:simplePos x="0" y="0"/>
                  <wp:positionH relativeFrom="column">
                    <wp:posOffset>107315</wp:posOffset>
                  </wp:positionH>
                  <wp:positionV relativeFrom="paragraph">
                    <wp:posOffset>52070</wp:posOffset>
                  </wp:positionV>
                  <wp:extent cx="419100" cy="228600"/>
                  <wp:effectExtent l="0" t="0" r="0" b="0"/>
                  <wp:wrapThrough wrapText="bothSides">
                    <wp:wrapPolygon edited="0">
                      <wp:start x="0" y="0"/>
                      <wp:lineTo x="0" y="19800"/>
                      <wp:lineTo x="20618" y="19800"/>
                      <wp:lineTo x="20618" y="0"/>
                      <wp:lineTo x="0" y="0"/>
                    </wp:wrapPolygon>
                  </wp:wrapThrough>
                  <wp:docPr id="1" name="image2.png" descr="C:\Users\UserPC\AppData\Local\Microsoft\Windows\INetCache\Content.MSO\3AF082D3.tmp"/>
                  <wp:cNvGraphicFramePr/>
                  <a:graphic xmlns:a="http://schemas.openxmlformats.org/drawingml/2006/main">
                    <a:graphicData uri="http://schemas.openxmlformats.org/drawingml/2006/picture">
                      <pic:pic xmlns:pic="http://schemas.openxmlformats.org/drawingml/2006/picture">
                        <pic:nvPicPr>
                          <pic:cNvPr id="0" name="image2.png" descr="C:\Users\UserPC\AppData\Local\Microsoft\Windows\INetCache\Content.MSO\3AF082D3.tmp"/>
                          <pic:cNvPicPr preferRelativeResize="0"/>
                        </pic:nvPicPr>
                        <pic:blipFill>
                          <a:blip r:embed="rId9"/>
                          <a:srcRect/>
                          <a:stretch>
                            <a:fillRect/>
                          </a:stretch>
                        </pic:blipFill>
                        <pic:spPr>
                          <a:xfrm>
                            <a:off x="0" y="0"/>
                            <a:ext cx="419100" cy="228600"/>
                          </a:xfrm>
                          <a:prstGeom prst="rect">
                            <a:avLst/>
                          </a:prstGeom>
                          <a:ln/>
                        </pic:spPr>
                      </pic:pic>
                    </a:graphicData>
                  </a:graphic>
                  <wp14:sizeRelH relativeFrom="page">
                    <wp14:pctWidth>0</wp14:pctWidth>
                  </wp14:sizeRelH>
                  <wp14:sizeRelV relativeFrom="page">
                    <wp14:pctHeight>0</wp14:pctHeight>
                  </wp14:sizeRelV>
                </wp:anchor>
              </w:drawing>
            </w:r>
            <w:r w:rsidR="00224FA2" w:rsidRPr="00FC29E3">
              <w:rPr>
                <w:rFonts w:asciiTheme="majorBidi" w:hAnsiTheme="majorBidi" w:cstheme="majorBidi"/>
                <w:highlight w:val="white"/>
              </w:rPr>
              <w:t>This work is licensed under Creative Commons Attribution License 4.0 CC-BY International license</w:t>
            </w:r>
            <w:r w:rsidR="00DB04E4" w:rsidRPr="00FC29E3">
              <w:rPr>
                <w:rFonts w:asciiTheme="majorBidi" w:hAnsiTheme="majorBidi" w:cstheme="majorBidi"/>
              </w:rPr>
              <w:t xml:space="preserve"> E- </w:t>
            </w:r>
            <w:r w:rsidR="00224FA2" w:rsidRPr="00FC29E3">
              <w:rPr>
                <w:rFonts w:asciiTheme="majorBidi" w:hAnsiTheme="majorBidi" w:cstheme="majorBidi"/>
              </w:rPr>
              <w:t>ISSN</w:t>
            </w:r>
            <w:r w:rsidR="00224FA2" w:rsidRPr="00FC29E3">
              <w:rPr>
                <w:rFonts w:asciiTheme="majorBidi" w:hAnsiTheme="majorBidi" w:cstheme="majorBidi"/>
                <w:lang w:val="id-ID"/>
              </w:rPr>
              <w:t>:</w:t>
            </w:r>
            <w:r w:rsidR="00224FA2" w:rsidRPr="00FC29E3">
              <w:rPr>
                <w:rFonts w:asciiTheme="majorBidi" w:hAnsiTheme="majorBidi" w:cstheme="majorBidi"/>
              </w:rPr>
              <w:t xml:space="preserve"> 2</w:t>
            </w:r>
            <w:r w:rsidR="00224FA2" w:rsidRPr="00FC29E3">
              <w:rPr>
                <w:rFonts w:asciiTheme="majorBidi" w:hAnsiTheme="majorBidi" w:cstheme="majorBidi"/>
                <w:lang w:val="id-ID"/>
              </w:rPr>
              <w:t>987</w:t>
            </w:r>
            <w:r w:rsidR="00224FA2" w:rsidRPr="00FC29E3">
              <w:rPr>
                <w:rFonts w:asciiTheme="majorBidi" w:hAnsiTheme="majorBidi" w:cstheme="majorBidi"/>
              </w:rPr>
              <w:t>-</w:t>
            </w:r>
            <w:r w:rsidR="00224FA2" w:rsidRPr="00FC29E3">
              <w:rPr>
                <w:rFonts w:asciiTheme="majorBidi" w:hAnsiTheme="majorBidi" w:cstheme="majorBidi"/>
                <w:lang w:val="id-ID"/>
              </w:rPr>
              <w:t>0909</w:t>
            </w:r>
            <w:r w:rsidR="00224FA2" w:rsidRPr="00FC29E3">
              <w:rPr>
                <w:rFonts w:asciiTheme="majorBidi" w:hAnsiTheme="majorBidi" w:cstheme="majorBidi"/>
              </w:rPr>
              <w:t>, DOI: 10.</w:t>
            </w:r>
            <w:r w:rsidR="00224FA2" w:rsidRPr="00FC29E3">
              <w:rPr>
                <w:rFonts w:asciiTheme="majorBidi" w:hAnsiTheme="majorBidi" w:cstheme="majorBidi"/>
                <w:lang w:val="id-ID"/>
              </w:rPr>
              <w:t>59548</w:t>
            </w:r>
            <w:r w:rsidR="00224FA2" w:rsidRPr="00FC29E3">
              <w:rPr>
                <w:rFonts w:asciiTheme="majorBidi" w:hAnsiTheme="majorBidi" w:cstheme="majorBidi"/>
              </w:rPr>
              <w:t>/</w:t>
            </w:r>
            <w:r w:rsidR="003A452B" w:rsidRPr="00FC29E3">
              <w:rPr>
                <w:rFonts w:asciiTheme="majorBidi" w:hAnsiTheme="majorBidi" w:cstheme="majorBidi"/>
                <w:lang w:val="id-ID"/>
              </w:rPr>
              <w:t>je.</w:t>
            </w:r>
            <w:r w:rsidR="00224FA2" w:rsidRPr="00FC29E3">
              <w:rPr>
                <w:rFonts w:asciiTheme="majorBidi" w:hAnsiTheme="majorBidi" w:cstheme="majorBidi"/>
              </w:rPr>
              <w:t>v</w:t>
            </w:r>
            <w:r w:rsidR="00DB04E4" w:rsidRPr="00FC29E3">
              <w:rPr>
                <w:rFonts w:asciiTheme="majorBidi" w:hAnsiTheme="majorBidi" w:cstheme="majorBidi"/>
                <w:lang w:val="id-ID"/>
              </w:rPr>
              <w:t>3</w:t>
            </w:r>
            <w:r w:rsidR="00D5392F" w:rsidRPr="00FC29E3">
              <w:rPr>
                <w:rFonts w:asciiTheme="majorBidi" w:hAnsiTheme="majorBidi" w:cstheme="majorBidi"/>
                <w:lang w:val="id-ID"/>
              </w:rPr>
              <w:t>i1</w:t>
            </w:r>
            <w:r w:rsidR="003A452B" w:rsidRPr="00FC29E3">
              <w:rPr>
                <w:rFonts w:asciiTheme="majorBidi" w:hAnsiTheme="majorBidi" w:cstheme="majorBidi"/>
                <w:lang w:val="id-ID"/>
              </w:rPr>
              <w:t>.</w:t>
            </w:r>
            <w:r w:rsidR="00DD6200" w:rsidRPr="00FC29E3">
              <w:rPr>
                <w:rFonts w:asciiTheme="majorBidi" w:hAnsiTheme="majorBidi" w:cstheme="majorBidi"/>
                <w:lang w:val="id-ID"/>
              </w:rPr>
              <w:t>xx</w:t>
            </w:r>
          </w:p>
        </w:tc>
      </w:tr>
    </w:tbl>
    <w:p w14:paraId="0E86D24F" w14:textId="75748658" w:rsidR="00224FA2" w:rsidRPr="00FC29E3" w:rsidRDefault="00224FA2" w:rsidP="00FC29E3">
      <w:pPr>
        <w:spacing w:after="0" w:line="240" w:lineRule="auto"/>
        <w:jc w:val="center"/>
        <w:rPr>
          <w:rFonts w:asciiTheme="majorBidi" w:eastAsiaTheme="majorEastAsia" w:hAnsiTheme="majorBidi" w:cstheme="majorBidi"/>
          <w:i/>
          <w:iCs/>
          <w:sz w:val="24"/>
          <w:szCs w:val="24"/>
        </w:rPr>
      </w:pPr>
    </w:p>
    <w:p w14:paraId="653EE794" w14:textId="77B7E5EC" w:rsidR="00224FA2" w:rsidRPr="00FC29E3" w:rsidRDefault="00224FA2" w:rsidP="00FC29E3">
      <w:pPr>
        <w:spacing w:after="0" w:line="240" w:lineRule="auto"/>
        <w:jc w:val="center"/>
        <w:rPr>
          <w:rFonts w:asciiTheme="majorBidi" w:eastAsiaTheme="majorEastAsia" w:hAnsiTheme="majorBidi" w:cstheme="majorBidi"/>
          <w:i/>
          <w:iCs/>
          <w:sz w:val="24"/>
          <w:szCs w:val="24"/>
          <w:lang w:val="id-ID"/>
        </w:rPr>
      </w:pPr>
    </w:p>
    <w:p w14:paraId="39471286" w14:textId="77777777" w:rsidR="00224FA2" w:rsidRPr="00FC29E3" w:rsidRDefault="00224FA2" w:rsidP="00FC29E3">
      <w:pPr>
        <w:spacing w:after="0" w:line="240" w:lineRule="auto"/>
        <w:jc w:val="center"/>
        <w:rPr>
          <w:rFonts w:asciiTheme="majorBidi" w:eastAsiaTheme="majorEastAsia" w:hAnsiTheme="majorBidi" w:cstheme="majorBidi"/>
          <w:i/>
          <w:iCs/>
          <w:sz w:val="24"/>
          <w:szCs w:val="24"/>
          <w:lang w:val="id-ID"/>
        </w:rPr>
      </w:pPr>
    </w:p>
    <w:p w14:paraId="769E7EE2" w14:textId="77777777" w:rsidR="00224FA2" w:rsidRPr="00FC29E3" w:rsidRDefault="00224FA2" w:rsidP="00FC29E3">
      <w:pPr>
        <w:spacing w:after="0" w:line="240" w:lineRule="auto"/>
        <w:jc w:val="center"/>
        <w:rPr>
          <w:rFonts w:asciiTheme="majorBidi" w:eastAsiaTheme="majorEastAsia" w:hAnsiTheme="majorBidi" w:cstheme="majorBidi"/>
          <w:i/>
          <w:iCs/>
          <w:sz w:val="24"/>
          <w:szCs w:val="24"/>
          <w:lang w:val="id-ID"/>
        </w:rPr>
      </w:pPr>
    </w:p>
    <w:p w14:paraId="7C54E5E4" w14:textId="217C79F7" w:rsidR="00FC29E3" w:rsidRPr="00FC29E3" w:rsidRDefault="00FC29E3" w:rsidP="00FC29E3">
      <w:pPr>
        <w:spacing w:after="0" w:line="240" w:lineRule="auto"/>
        <w:jc w:val="center"/>
        <w:rPr>
          <w:rFonts w:asciiTheme="majorBidi" w:eastAsiaTheme="majorEastAsia" w:hAnsiTheme="majorBidi" w:cstheme="majorBidi"/>
          <w:i/>
          <w:iCs/>
          <w:sz w:val="24"/>
          <w:szCs w:val="24"/>
          <w:lang w:val="id-ID"/>
        </w:rPr>
      </w:pPr>
    </w:p>
    <w:p w14:paraId="3F5FCEE6" w14:textId="5991230C" w:rsidR="00FC29E3" w:rsidRPr="00FC29E3" w:rsidRDefault="00FC29E3" w:rsidP="00FC29E3">
      <w:pPr>
        <w:spacing w:after="0" w:line="240" w:lineRule="auto"/>
        <w:jc w:val="center"/>
        <w:rPr>
          <w:rFonts w:asciiTheme="majorBidi" w:eastAsiaTheme="majorEastAsia" w:hAnsiTheme="majorBidi" w:cstheme="majorBidi"/>
          <w:i/>
          <w:iCs/>
          <w:sz w:val="24"/>
          <w:szCs w:val="24"/>
          <w:lang w:val="id-ID"/>
        </w:rPr>
      </w:pPr>
    </w:p>
    <w:p w14:paraId="2FFA66DE" w14:textId="26EF02F3" w:rsidR="00FC29E3" w:rsidRPr="00FC29E3" w:rsidRDefault="00FC29E3" w:rsidP="00FC29E3">
      <w:pPr>
        <w:spacing w:after="0" w:line="240" w:lineRule="auto"/>
        <w:jc w:val="center"/>
        <w:rPr>
          <w:rFonts w:asciiTheme="majorBidi" w:eastAsiaTheme="majorEastAsia" w:hAnsiTheme="majorBidi" w:cstheme="majorBidi"/>
          <w:i/>
          <w:iCs/>
          <w:sz w:val="24"/>
          <w:szCs w:val="24"/>
          <w:lang w:val="id-ID"/>
        </w:rPr>
      </w:pPr>
    </w:p>
    <w:p w14:paraId="3A50ECA9" w14:textId="46465994" w:rsidR="00FC29E3" w:rsidRPr="00FC29E3" w:rsidRDefault="00FC29E3" w:rsidP="00FC29E3">
      <w:pPr>
        <w:spacing w:after="0" w:line="240" w:lineRule="auto"/>
        <w:jc w:val="center"/>
        <w:rPr>
          <w:rFonts w:asciiTheme="majorBidi" w:eastAsiaTheme="majorEastAsia" w:hAnsiTheme="majorBidi" w:cstheme="majorBidi"/>
          <w:i/>
          <w:iCs/>
          <w:sz w:val="24"/>
          <w:szCs w:val="24"/>
          <w:lang w:val="id-ID"/>
        </w:rPr>
      </w:pPr>
    </w:p>
    <w:p w14:paraId="13E75544" w14:textId="77777777" w:rsidR="00FC29E3" w:rsidRPr="00FC29E3" w:rsidRDefault="00FC29E3" w:rsidP="00FC29E3">
      <w:pPr>
        <w:spacing w:after="0" w:line="240" w:lineRule="auto"/>
        <w:jc w:val="center"/>
        <w:rPr>
          <w:rFonts w:asciiTheme="majorBidi" w:eastAsiaTheme="majorEastAsia" w:hAnsiTheme="majorBidi" w:cstheme="majorBidi"/>
          <w:i/>
          <w:iCs/>
          <w:sz w:val="24"/>
          <w:szCs w:val="24"/>
          <w:lang w:val="id-ID"/>
        </w:rPr>
      </w:pPr>
    </w:p>
    <w:p w14:paraId="18D78715" w14:textId="0E669050" w:rsidR="00224FA2" w:rsidRPr="00FC29E3" w:rsidRDefault="00224FA2" w:rsidP="00FC29E3">
      <w:pPr>
        <w:spacing w:after="0" w:line="240" w:lineRule="auto"/>
        <w:jc w:val="center"/>
        <w:rPr>
          <w:rFonts w:asciiTheme="majorBidi" w:eastAsiaTheme="majorEastAsia" w:hAnsiTheme="majorBidi" w:cstheme="majorBidi"/>
          <w:i/>
          <w:iCs/>
          <w:sz w:val="24"/>
          <w:szCs w:val="24"/>
          <w:lang w:val="id-ID"/>
        </w:rPr>
      </w:pPr>
    </w:p>
    <w:p w14:paraId="0FBB0FD4" w14:textId="08EF9B0B" w:rsidR="00FC29E3" w:rsidRPr="00FC29E3" w:rsidRDefault="00FC29E3" w:rsidP="00FC29E3">
      <w:pPr>
        <w:spacing w:after="0" w:line="240" w:lineRule="auto"/>
        <w:jc w:val="center"/>
        <w:rPr>
          <w:rFonts w:asciiTheme="majorBidi" w:eastAsiaTheme="majorEastAsia" w:hAnsiTheme="majorBidi" w:cstheme="majorBidi"/>
          <w:i/>
          <w:iCs/>
          <w:sz w:val="24"/>
          <w:szCs w:val="24"/>
          <w:lang w:val="id-ID"/>
        </w:rPr>
      </w:pPr>
    </w:p>
    <w:p w14:paraId="38267DE4" w14:textId="5C64589D" w:rsidR="00FC29E3" w:rsidRPr="00BE0B9D" w:rsidRDefault="00FC29E3" w:rsidP="00FC29E3">
      <w:pPr>
        <w:spacing w:after="0" w:line="240" w:lineRule="auto"/>
        <w:rPr>
          <w:rFonts w:asciiTheme="majorBidi" w:eastAsiaTheme="majorEastAsia" w:hAnsiTheme="majorBidi" w:cstheme="majorBidi"/>
          <w:i/>
          <w:iCs/>
          <w:sz w:val="24"/>
          <w:szCs w:val="24"/>
        </w:rPr>
      </w:pPr>
    </w:p>
    <w:p w14:paraId="2CC968E7" w14:textId="77777777" w:rsidR="00E718FF" w:rsidRDefault="00E718FF" w:rsidP="00E718FF">
      <w:pPr>
        <w:bidi/>
        <w:spacing w:after="0" w:line="240" w:lineRule="auto"/>
        <w:rPr>
          <w:rFonts w:ascii="Traditional Arabic" w:hAnsi="Traditional Arabic" w:cs="Traditional Arabic"/>
          <w:b/>
          <w:bCs/>
          <w:sz w:val="36"/>
          <w:szCs w:val="36"/>
        </w:rPr>
      </w:pPr>
      <w:r w:rsidRPr="004A038D">
        <w:rPr>
          <w:rFonts w:ascii="Traditional Arabic" w:hAnsi="Traditional Arabic" w:cs="Traditional Arabic"/>
          <w:sz w:val="36"/>
          <w:szCs w:val="36"/>
          <w:rtl/>
        </w:rPr>
        <w:lastRenderedPageBreak/>
        <w:tab/>
      </w:r>
      <w:r w:rsidRPr="004A038D">
        <w:rPr>
          <w:rFonts w:ascii="Traditional Arabic" w:hAnsi="Traditional Arabic" w:cs="Traditional Arabic"/>
          <w:b/>
          <w:bCs/>
          <w:sz w:val="36"/>
          <w:szCs w:val="36"/>
          <w:rtl/>
        </w:rPr>
        <w:t>مقدمة</w:t>
      </w:r>
    </w:p>
    <w:p w14:paraId="339693E1" w14:textId="3E8493A3" w:rsidR="00E76E9F" w:rsidRPr="00130B44" w:rsidRDefault="00F670C5" w:rsidP="00272E16">
      <w:pPr>
        <w:pStyle w:val="NormalWeb"/>
        <w:bidi/>
        <w:spacing w:line="276" w:lineRule="auto"/>
        <w:ind w:firstLine="713"/>
        <w:jc w:val="both"/>
        <w:rPr>
          <w:rFonts w:ascii="Traditional Arabic" w:hAnsi="Traditional Arabic" w:cs="Traditional Arabic"/>
          <w:sz w:val="36"/>
          <w:szCs w:val="36"/>
        </w:rPr>
      </w:pPr>
      <w:r w:rsidRPr="00130B44">
        <w:rPr>
          <w:rFonts w:asciiTheme="majorBidi" w:hAnsiTheme="majorBidi" w:cstheme="majorBidi"/>
          <w:b/>
          <w:bCs/>
          <w:sz w:val="36"/>
          <w:szCs w:val="36"/>
          <w:lang w:val="id-ID"/>
        </w:rPr>
        <w:t xml:space="preserve"> </w:t>
      </w:r>
      <w:r w:rsidR="00E76E9F" w:rsidRPr="00130B44">
        <w:rPr>
          <w:rFonts w:ascii="Traditional Arabic" w:hAnsi="Traditional Arabic" w:cs="Traditional Arabic"/>
          <w:sz w:val="36"/>
          <w:szCs w:val="36"/>
          <w:rtl/>
        </w:rPr>
        <w:t>يُوفّر تكامل التكنولوجيا في تعليم اللغة العربية إمكانيات متعددة لتعزيز فاعلية التعلم. ومع تطور التكنولوجيا الرقمية، ازدادت كفاءة دمج التكنولوجيا في التعليم بدعم من الابتكارات في مجالات الذكاء الاصطناعي</w:t>
      </w:r>
      <w:r w:rsidR="00E76E9F" w:rsidRPr="00130B44">
        <w:rPr>
          <w:rFonts w:ascii="Traditional Arabic" w:hAnsi="Traditional Arabic" w:cs="Traditional Arabic"/>
          <w:sz w:val="36"/>
          <w:szCs w:val="36"/>
        </w:rPr>
        <w:t xml:space="preserve"> </w:t>
      </w:r>
      <w:r w:rsidR="00E76E9F" w:rsidRPr="00130B44">
        <w:rPr>
          <w:rFonts w:ascii="Traditional Arabic" w:hAnsi="Traditional Arabic" w:cs="Traditional Arabic"/>
        </w:rPr>
        <w:t>(AI</w:t>
      </w:r>
      <w:r w:rsidR="00E76E9F" w:rsidRPr="00130B44">
        <w:rPr>
          <w:rFonts w:ascii="Traditional Arabic" w:hAnsi="Traditional Arabic" w:cs="Traditional Arabic"/>
          <w:sz w:val="36"/>
          <w:szCs w:val="36"/>
        </w:rPr>
        <w:t>)</w:t>
      </w:r>
      <w:r w:rsidR="00E76E9F" w:rsidRPr="00130B44">
        <w:rPr>
          <w:rFonts w:ascii="Traditional Arabic" w:hAnsi="Traditional Arabic" w:cs="Traditional Arabic"/>
          <w:sz w:val="36"/>
          <w:szCs w:val="36"/>
          <w:rtl/>
        </w:rPr>
        <w:t>، والواقع المعزّز</w:t>
      </w:r>
      <w:r w:rsidR="00E76E9F" w:rsidRPr="00130B44">
        <w:rPr>
          <w:rFonts w:ascii="Traditional Arabic" w:hAnsi="Traditional Arabic" w:cs="Traditional Arabic"/>
          <w:sz w:val="36"/>
          <w:szCs w:val="36"/>
        </w:rPr>
        <w:t xml:space="preserve"> </w:t>
      </w:r>
      <w:r w:rsidR="00E76E9F" w:rsidRPr="00130B44">
        <w:rPr>
          <w:rFonts w:ascii="Traditional Arabic" w:hAnsi="Traditional Arabic" w:cs="Traditional Arabic"/>
        </w:rPr>
        <w:t>(AR</w:t>
      </w:r>
      <w:r w:rsidR="00E76E9F" w:rsidRPr="00130B44">
        <w:rPr>
          <w:rFonts w:ascii="Traditional Arabic" w:hAnsi="Traditional Arabic" w:cs="Traditional Arabic"/>
          <w:sz w:val="36"/>
          <w:szCs w:val="36"/>
        </w:rPr>
        <w:t>)</w:t>
      </w:r>
      <w:r w:rsidR="00E76E9F" w:rsidRPr="00130B44">
        <w:rPr>
          <w:rFonts w:ascii="Traditional Arabic" w:hAnsi="Traditional Arabic" w:cs="Traditional Arabic"/>
          <w:sz w:val="36"/>
          <w:szCs w:val="36"/>
          <w:rtl/>
        </w:rPr>
        <w:t>، ومنصات التعلم الرقمية</w:t>
      </w:r>
      <w:r w:rsidR="00272E16" w:rsidRPr="00130B44">
        <w:rPr>
          <w:rFonts w:ascii="Traditional Arabic" w:hAnsi="Traditional Arabic" w:cs="Traditional Arabic"/>
          <w:sz w:val="36"/>
          <w:szCs w:val="36"/>
          <w:rtl/>
        </w:rPr>
        <w:fldChar w:fldCharType="begin" w:fldLock="1"/>
      </w:r>
      <w:r w:rsidR="00272E16" w:rsidRPr="00130B44">
        <w:rPr>
          <w:rFonts w:ascii="Traditional Arabic" w:hAnsi="Traditional Arabic" w:cs="Traditional Arabic"/>
          <w:sz w:val="36"/>
          <w:szCs w:val="36"/>
        </w:rPr>
        <w:instrText>ADDIN CSL_CITATION {"citationItems":[{"id":"ITEM-1","itemData":{"DOI":"10.15408/kjar.v1i2.28277","ISSN":"2829-0852","abstract":"The e-Learning medium is a learning process in which the learning participants are separated from the teacher. There is also the use of electronic technology as a learning medium. The Arabic Online Program is an e-Learning-based Arabic language learning media for foreign speakers. Saudi Electronic University initiated this virtual Arabic learning program. Arabic-Online will enable non-native Arabic speakers to learn the language of the world. This website will also provide learning Arabic as a communication tool, which will include vocabulary as well as language skills.","author":[{"dropping-particle":"","family":"Huda","given":"Khoirul","non-dropping-particle":"","parse-names":false,"suffix":""},{"dropping-particle":"","family":"Wulandari","given":"Nawang","non-dropping-particle":"","parse-names":false,"suffix":""}],"container-title":"Kalimatuna: Journal of Arabic Research","id":"ITEM-1","issue":"2","issued":{"date-parts":[["2022"]]},"page":"191-210","title":"Media Pembelajaran Bahasa Arab Berbasis E-Learning","type":"article-journal","volume":"1"},"uris":["http://www.mendeley.com/documents/?uuid=e3f38897-118c-40a4-afe5-3d0d749fe259"]}],"mendeley":{"formattedCitation":"(Huda &amp; Wulandari, 2022)","plainTextFormattedCitation":"(Huda &amp; Wulandari, 2022)","previouslyFormattedCitation":"(Huda &amp; Wulandari, 2022)"},"properties":{"noteIndex":0},"schema":"https://github.com/citation-style-language/schema/raw/master/csl-citation.json"}</w:instrText>
      </w:r>
      <w:r w:rsidR="00272E16" w:rsidRPr="00130B44">
        <w:rPr>
          <w:rFonts w:ascii="Traditional Arabic" w:hAnsi="Traditional Arabic" w:cs="Traditional Arabic"/>
          <w:sz w:val="36"/>
          <w:szCs w:val="36"/>
          <w:rtl/>
        </w:rPr>
        <w:fldChar w:fldCharType="separate"/>
      </w:r>
      <w:r w:rsidR="00272E16" w:rsidRPr="00130B44">
        <w:rPr>
          <w:rFonts w:ascii="Traditional Arabic" w:hAnsi="Traditional Arabic" w:cs="Traditional Arabic"/>
          <w:noProof/>
          <w:rtl/>
        </w:rPr>
        <w:t>(</w:t>
      </w:r>
      <w:r w:rsidR="00272E16" w:rsidRPr="00130B44">
        <w:rPr>
          <w:rFonts w:ascii="Traditional Arabic" w:hAnsi="Traditional Arabic" w:cs="Traditional Arabic"/>
          <w:noProof/>
        </w:rPr>
        <w:t>Huda &amp; Wulandari, 2022</w:t>
      </w:r>
      <w:r w:rsidR="00272E16" w:rsidRPr="00130B44">
        <w:rPr>
          <w:rFonts w:ascii="Traditional Arabic" w:hAnsi="Traditional Arabic" w:cs="Traditional Arabic"/>
          <w:noProof/>
          <w:sz w:val="36"/>
          <w:szCs w:val="36"/>
          <w:rtl/>
        </w:rPr>
        <w:t>)</w:t>
      </w:r>
      <w:r w:rsidR="00272E16" w:rsidRPr="00130B44">
        <w:rPr>
          <w:rFonts w:ascii="Traditional Arabic" w:hAnsi="Traditional Arabic" w:cs="Traditional Arabic"/>
          <w:sz w:val="36"/>
          <w:szCs w:val="36"/>
          <w:rtl/>
        </w:rPr>
        <w:fldChar w:fldCharType="end"/>
      </w:r>
      <w:r w:rsidR="00E76E9F" w:rsidRPr="00130B44">
        <w:rPr>
          <w:rFonts w:ascii="Traditional Arabic" w:hAnsi="Traditional Arabic" w:cs="Traditional Arabic"/>
          <w:sz w:val="36"/>
          <w:szCs w:val="36"/>
        </w:rPr>
        <w:t>.</w:t>
      </w:r>
      <w:r w:rsidR="00E76E9F" w:rsidRPr="00130B44">
        <w:rPr>
          <w:rFonts w:ascii="Traditional Arabic" w:hAnsi="Traditional Arabic" w:cs="Traditional Arabic" w:hint="cs"/>
          <w:sz w:val="36"/>
          <w:szCs w:val="36"/>
          <w:rtl/>
        </w:rPr>
        <w:t xml:space="preserve"> </w:t>
      </w:r>
      <w:r w:rsidR="00E76E9F" w:rsidRPr="00130B44">
        <w:rPr>
          <w:rFonts w:ascii="Traditional Arabic" w:hAnsi="Traditional Arabic" w:cs="Traditional Arabic"/>
          <w:sz w:val="36"/>
          <w:szCs w:val="36"/>
          <w:rtl/>
        </w:rPr>
        <w:t>استنادًا إلى نتائج ميدانية، أُثبت أن استخدام التكنولوجيا مثل تطبيقات التعلُّم الم</w:t>
      </w:r>
      <w:r w:rsidR="00E76E9F" w:rsidRPr="00130B44">
        <w:rPr>
          <w:rFonts w:ascii="Traditional Arabic" w:hAnsi="Traditional Arabic" w:cs="Traditional Arabic"/>
          <w:sz w:val="36"/>
          <w:szCs w:val="36"/>
        </w:rPr>
        <w:t xml:space="preserve"> </w:t>
      </w:r>
      <w:r w:rsidR="00E76E9F" w:rsidRPr="00130B44">
        <w:rPr>
          <w:rFonts w:ascii="Traditional Arabic" w:hAnsi="Traditional Arabic" w:cs="Traditional Arabic"/>
        </w:rPr>
        <w:t>gamification</w:t>
      </w:r>
      <w:r w:rsidR="00E76E9F" w:rsidRPr="00130B44">
        <w:rPr>
          <w:rFonts w:ascii="Traditional Arabic" w:hAnsi="Traditional Arabic" w:cs="Traditional Arabic"/>
          <w:sz w:val="36"/>
          <w:szCs w:val="36"/>
          <w:rtl/>
        </w:rPr>
        <w:t>، والفيديوهات التفاعلية، ومنصات التعلم عن بُعد، يمكن أن يزيد من تفاعل الطلاب أثناء عملية التعلم. وقد كشفت</w:t>
      </w:r>
      <w:r w:rsidR="00E76E9F" w:rsidRPr="00130B44">
        <w:rPr>
          <w:rFonts w:ascii="Traditional Arabic" w:hAnsi="Traditional Arabic" w:cs="Traditional Arabic"/>
          <w:sz w:val="36"/>
          <w:szCs w:val="36"/>
        </w:rPr>
        <w:t xml:space="preserve"> </w:t>
      </w:r>
      <w:r w:rsidR="00E76E9F" w:rsidRPr="00130B44">
        <w:rPr>
          <w:rFonts w:ascii="Traditional Arabic" w:hAnsi="Traditional Arabic" w:cs="Traditional Arabic"/>
        </w:rPr>
        <w:t>Herdah (2023)</w:t>
      </w:r>
      <w:r w:rsidR="00E76E9F" w:rsidRPr="00130B44">
        <w:rPr>
          <w:rFonts w:ascii="Traditional Arabic" w:hAnsi="Traditional Arabic" w:cs="Traditional Arabic"/>
          <w:sz w:val="36"/>
          <w:szCs w:val="36"/>
        </w:rPr>
        <w:t xml:space="preserve"> </w:t>
      </w:r>
      <w:r w:rsidR="00E76E9F" w:rsidRPr="00130B44">
        <w:rPr>
          <w:rFonts w:ascii="Traditional Arabic" w:hAnsi="Traditional Arabic" w:cs="Traditional Arabic"/>
          <w:sz w:val="36"/>
          <w:szCs w:val="36"/>
          <w:rtl/>
        </w:rPr>
        <w:t>أن التكنولوجيا لا تثري فقط تجربة التعلم، بل تزيد أيضًا من صلة التعليم بسوق العمل الذي يعتمد بشكل متزايد على التكنولوجيا</w:t>
      </w:r>
      <w:r w:rsidR="00272E16" w:rsidRPr="00130B44">
        <w:rPr>
          <w:rFonts w:ascii="Traditional Arabic" w:hAnsi="Traditional Arabic" w:cs="Traditional Arabic"/>
          <w:sz w:val="36"/>
          <w:szCs w:val="36"/>
          <w:rtl/>
        </w:rPr>
        <w:fldChar w:fldCharType="begin" w:fldLock="1"/>
      </w:r>
      <w:r w:rsidR="00272E16" w:rsidRPr="00130B44">
        <w:rPr>
          <w:rFonts w:ascii="Traditional Arabic" w:hAnsi="Traditional Arabic" w:cs="Traditional Arabic"/>
          <w:sz w:val="36"/>
          <w:szCs w:val="36"/>
        </w:rPr>
        <w:instrText>ADDIN CSL_CITATION {"citationItems":[{"id":"ITEM-1","itemData":{"DOI":"10.56633/kaisa.v3i2.484","abstract":"This article examines how technology can be utilized in the process of Arabiclearning. Many problems of learning of Arabic language in accordance with the context faced in various educational institutions, a teacher allows modification formethodsof teaching and learning. This can be done with technological developments that contain lots of information that can be used to improve learning  outcomes. Discussion about the application of technology in learning Arabic contains the question of what kind of technology that can be utilized, whether the technology can play a role in the alignment and sustainability of learning Arabic from basic to middle level, whether the technology can make learners will be more interested in learning the Arabiclanguage, whether the technology can create realization and relevance to what the students perceived, whether the technology can create Arabic learning media more varied that still lacks, whether the technology can improve the ability or competence of teachers in teaching Arabic, whether technology is able to take advantage of time allocation for learning Arabic, whether the technology is able to create an Arabic speaking environment. Through qualitative descriptive method, this article summarizes some of the above questions. Artikel ini mengeksplorasi bagaimana teknologi dapat digunakan dalam pembelajaran bahasa Arab. Masalah pembelajaran bahasa Arab yang berbeda tergantung pada konteks di lembaga pendidikan yang berbeda, staf pengajar memungkinkan perubahan dalam metode belajar mengajar. Hal ini dapat dilakukan melalui perkembangan teknologi yang mengandung kekayaan informasi yang dapat digunakan untuk meningkatkan hasil belajar. Pembahasan penerapan teknologi dalam pembelajaran bahasa Arab meliputi pertanyaan seperti: bentuk teknologi apa saja yang dapat digunakan, apakah teknologi dapat berperan dalam keserasian dan keberlangsungan pembelajaran bahasa Arab dari SD hingga SMA, apakah teknologi dapat merangsang minat belajar bahasa siswa. Bahasa Arab, teknologi dapat menciptakan pemahaman dan makna bagi perasaan siswa, teknologi dapat menciptakan lingkungan belajar bahasa Arab yang lebih fleksibel, yang kekurangan waktu yang dihabiskan untuk belajar bahasa Arab, teknologi dapat menciptakan lingkungan bahasa Arab. Artikel ini membahas beberapa masalah di atas melalui deskripsi kualitatif.  ","author":[{"dropping-particle":"","family":"Rahmalia","given":"Fadlila","non-dropping-particle":"","parse-names":false,"suffix":""}],"container-title":"Kaisa: Jurnal Pendidikan dan Pembelajaran","id":"ITEM-1","issue":"2","issued":{"date-parts":[["2023"]]},"page":"96-106","title":"Implementasi Pembelajaran Bahasa Arab Dengan Pemanfaatan Teknologi","type":"article-journal","volume":"3"},"uris":["http://www.mendeley.com/documents/?uuid=390ef1f8-bd83-40b2-a3bb-dceb88f6fb62"]}],"mendeley":{"formattedCitation":"(Rahmalia, 2023)","plainTextFormattedCitation":"(Rahmalia, 2023)","previouslyFormattedCitation":"(Rahmalia, 2023)"},"properties":{"noteIndex":0},"schema":"https://github.com/citation-style-language/schema/raw/master/csl-citation.json"}</w:instrText>
      </w:r>
      <w:r w:rsidR="00272E16" w:rsidRPr="00130B44">
        <w:rPr>
          <w:rFonts w:ascii="Traditional Arabic" w:hAnsi="Traditional Arabic" w:cs="Traditional Arabic"/>
          <w:sz w:val="36"/>
          <w:szCs w:val="36"/>
          <w:rtl/>
        </w:rPr>
        <w:fldChar w:fldCharType="separate"/>
      </w:r>
      <w:r w:rsidR="00272E16" w:rsidRPr="00130B44">
        <w:rPr>
          <w:rFonts w:ascii="Traditional Arabic" w:hAnsi="Traditional Arabic" w:cs="Traditional Arabic"/>
          <w:noProof/>
          <w:sz w:val="36"/>
          <w:szCs w:val="36"/>
          <w:rtl/>
        </w:rPr>
        <w:t>(</w:t>
      </w:r>
      <w:r w:rsidR="00272E16" w:rsidRPr="00130B44">
        <w:rPr>
          <w:rFonts w:ascii="Traditional Arabic" w:hAnsi="Traditional Arabic" w:cs="Traditional Arabic"/>
          <w:noProof/>
        </w:rPr>
        <w:t>Rahmalia, 2023</w:t>
      </w:r>
      <w:r w:rsidR="00272E16" w:rsidRPr="00130B44">
        <w:rPr>
          <w:rFonts w:ascii="Traditional Arabic" w:hAnsi="Traditional Arabic" w:cs="Traditional Arabic"/>
          <w:noProof/>
          <w:rtl/>
        </w:rPr>
        <w:t>)</w:t>
      </w:r>
      <w:r w:rsidR="00272E16" w:rsidRPr="00130B44">
        <w:rPr>
          <w:rFonts w:ascii="Traditional Arabic" w:hAnsi="Traditional Arabic" w:cs="Traditional Arabic"/>
          <w:sz w:val="36"/>
          <w:szCs w:val="36"/>
          <w:rtl/>
        </w:rPr>
        <w:fldChar w:fldCharType="end"/>
      </w:r>
      <w:r w:rsidR="00E76E9F" w:rsidRPr="00130B44">
        <w:rPr>
          <w:rFonts w:ascii="Traditional Arabic" w:hAnsi="Traditional Arabic" w:cs="Traditional Arabic"/>
          <w:sz w:val="36"/>
          <w:szCs w:val="36"/>
        </w:rPr>
        <w:t>.</w:t>
      </w:r>
    </w:p>
    <w:p w14:paraId="32B3DEF4" w14:textId="6FBE8225" w:rsidR="00E76E9F" w:rsidRPr="00130B44" w:rsidRDefault="00E76E9F" w:rsidP="00130B44">
      <w:pPr>
        <w:pStyle w:val="NormalWeb"/>
        <w:bidi/>
        <w:spacing w:line="276" w:lineRule="auto"/>
        <w:ind w:firstLine="713"/>
        <w:jc w:val="both"/>
        <w:rPr>
          <w:rFonts w:ascii="Traditional Arabic" w:hAnsi="Traditional Arabic" w:cs="Traditional Arabic"/>
          <w:sz w:val="36"/>
          <w:szCs w:val="36"/>
        </w:rPr>
      </w:pPr>
      <w:r w:rsidRPr="00130B44">
        <w:rPr>
          <w:rFonts w:ascii="Traditional Arabic" w:hAnsi="Traditional Arabic" w:cs="Traditional Arabic"/>
          <w:sz w:val="36"/>
          <w:szCs w:val="36"/>
          <w:rtl/>
        </w:rPr>
        <w:t>ومن أبرز فوائد التكنولوجيا في تعليم اللغة العربية أنها تتيح مرونة عالية في الوصول إلى المواد التعليمية، حيث يستطيع الطلاب التعلم في أي وقت ومكان، ومراجعة الدروس غير المفهومة، والوصول إلى مصادر إضافية مثل مقاطع الفيديو التعليمية، والبودكاست، والكتب الإلكترونية</w:t>
      </w:r>
      <w:r w:rsidRPr="00130B44">
        <w:rPr>
          <w:rFonts w:ascii="Traditional Arabic" w:hAnsi="Traditional Arabic" w:cs="Traditional Arabic"/>
          <w:sz w:val="36"/>
          <w:szCs w:val="36"/>
        </w:rPr>
        <w:t xml:space="preserve"> </w:t>
      </w:r>
      <w:r w:rsidR="00272E16" w:rsidRPr="00130B44">
        <w:rPr>
          <w:rFonts w:ascii="Traditional Arabic" w:hAnsi="Traditional Arabic" w:cs="Traditional Arabic"/>
        </w:rPr>
        <w:fldChar w:fldCharType="begin" w:fldLock="1"/>
      </w:r>
      <w:r w:rsidR="00272E16" w:rsidRPr="00130B44">
        <w:rPr>
          <w:rFonts w:ascii="Traditional Arabic" w:hAnsi="Traditional Arabic" w:cs="Traditional Arabic"/>
        </w:rPr>
        <w:instrText>ADDIN CSL_CITATION {"citationItems":[{"id":"ITEM-1","itemData":{"DOI":"10.37680/aphorisme.v5i1.5642","ISSN":"2722-6786","abstract":"The use of online platforms in teaching Al-Hadith courses in Arabic is the focus of this study, which aims to evaluate the effectiveness of technology-based learning in the pandemic era. This study uses a qualitative approach with a purposive sampling method in the Islamic Broadcasting Communication Study Program, Faculty of Da'wah and Communication Sciences UIN Syarif Hidayatullah Jakarta, involving 33 2nd semester students. Data were collected through online questionnaires, with 8 questions using a Likert scale 5 to measure student perceptions. Data analysis follows the Miles and Huberman model through data reduction, presentation, and inference. The results showed that most students felt technically ready to use online platforms, facilitating in-depth interactions such as discussions and forums. Support from teachers and time flexibility have also been shown to increase student satisfaction with learning. However, challenges in time management and the need for active involvement of teachers were also identified as important factors. In conclusion, learning al-Hadith through online platforms can provide an effective and satisfying learning experience, provided there is adequate infrastructure and support.","author":[{"dropping-particle":"","family":"Burhanuddin","given":"Burhanuddin","non-dropping-particle":"","parse-names":false,"suffix":""},{"dropping-particle":"","family":"Lailawati","given":"Lailawati","non-dropping-particle":"","parse-names":false,"suffix":""}],"container-title":"Aphorisme: Journal of Arabic Language, Literature, and Education","id":"ITEM-1","issue":"1","issued":{"date-parts":[["2024"]]},"page":"220-237","title":"Penggunaan Platform Online dalam Pengajaran Matakuliah Al-Hadis dalam Bahasa Arab","type":"article-journal","volume":"5"},"uris":["http://www.mendeley.com/documents/?uuid=deadf001-237a-4187-b5c1-83736aa5dff6"]}],"mendeley":{"formattedCitation":"(Burhanuddin &amp; Lailawati, 2024)","plainTextFormattedCitation":"(Burhanuddin &amp; Lailawati, 2024)","previouslyFormattedCitation":"(Burhanuddin &amp; Lailawati, 2024)"},"properties":{"noteIndex":0},"schema":"https://github.com/citation-style-language/schema/raw/master/csl-citation.json"}</w:instrText>
      </w:r>
      <w:r w:rsidR="00272E16" w:rsidRPr="00130B44">
        <w:rPr>
          <w:rFonts w:ascii="Traditional Arabic" w:hAnsi="Traditional Arabic" w:cs="Traditional Arabic"/>
        </w:rPr>
        <w:fldChar w:fldCharType="separate"/>
      </w:r>
      <w:r w:rsidR="00272E16" w:rsidRPr="00130B44">
        <w:rPr>
          <w:rFonts w:ascii="Traditional Arabic" w:hAnsi="Traditional Arabic" w:cs="Traditional Arabic"/>
          <w:noProof/>
        </w:rPr>
        <w:t>(Burhanuddin &amp; Lailawati, 2024)</w:t>
      </w:r>
      <w:r w:rsidR="00272E16" w:rsidRPr="00130B44">
        <w:rPr>
          <w:rFonts w:ascii="Traditional Arabic" w:hAnsi="Traditional Arabic" w:cs="Traditional Arabic"/>
        </w:rPr>
        <w:fldChar w:fldCharType="end"/>
      </w:r>
      <w:r w:rsidRPr="00130B44">
        <w:rPr>
          <w:rFonts w:ascii="Traditional Arabic" w:hAnsi="Traditional Arabic" w:cs="Traditional Arabic"/>
          <w:sz w:val="36"/>
          <w:szCs w:val="36"/>
        </w:rPr>
        <w:t>.</w:t>
      </w:r>
      <w:r w:rsidRPr="00130B44">
        <w:rPr>
          <w:rFonts w:ascii="Traditional Arabic" w:hAnsi="Traditional Arabic" w:cs="Traditional Arabic" w:hint="cs"/>
          <w:sz w:val="36"/>
          <w:szCs w:val="36"/>
          <w:rtl/>
        </w:rPr>
        <w:t xml:space="preserve">. </w:t>
      </w:r>
      <w:r w:rsidRPr="00130B44">
        <w:rPr>
          <w:rFonts w:ascii="Traditional Arabic" w:hAnsi="Traditional Arabic" w:cs="Traditional Arabic"/>
          <w:sz w:val="36"/>
          <w:szCs w:val="36"/>
          <w:rtl/>
        </w:rPr>
        <w:t>بالإضافة إلى ذلك، تمكّن التكنولوجيا من تطوير مهارات اللغة بشكل شامل من خلال التطبيقات القائمة على الذكاء الاصطناعي، والتي تقدم تغذية راجعة فورية حول أداء الطلاب في اللغة</w:t>
      </w:r>
      <w:r w:rsidRPr="00130B44">
        <w:rPr>
          <w:rFonts w:ascii="Traditional Arabic" w:hAnsi="Traditional Arabic" w:cs="Traditional Arabic"/>
          <w:sz w:val="36"/>
          <w:szCs w:val="36"/>
        </w:rPr>
        <w:t xml:space="preserve">  </w:t>
      </w:r>
      <w:r w:rsidR="00130B44" w:rsidRPr="00130B44">
        <w:rPr>
          <w:rFonts w:ascii="Traditional Arabic" w:hAnsi="Traditional Arabic" w:cs="Traditional Arabic"/>
        </w:rPr>
        <w:fldChar w:fldCharType="begin" w:fldLock="1"/>
      </w:r>
      <w:r w:rsidR="00130B44" w:rsidRPr="00130B44">
        <w:rPr>
          <w:rFonts w:ascii="Traditional Arabic" w:hAnsi="Traditional Arabic" w:cs="Traditional Arabic"/>
        </w:rPr>
        <w:instrText>ADDIN CSL_CITATION {"citationItems":[{"id":"ITEM-1","itemData":{"author":[{"dropping-particle":"","family":"Wijaya","given":"Ibnu Sani","non-dropping-particle":"","parse-names":false,"suffix":""},{"dropping-particle":"","family":"Ramadhan","given":"Gilang","non-dropping-particle":"","parse-names":false,"suffix":""}],"id":"ITEM-1","issue":"3","issued":{"date-parts":[["2024"]]},"page":"271-282","title":"JTIM : Jurnal Teknologi Informasi dan Multimedia Aplikasi Edukasi Pengenalan Bahasa Arab Berbasis Augmented Reality Studi Kasus : Madrasah Ardhal-Haq","type":"article-journal","volume":"6"},"uris":["http://www.mendeley.com/documents/?uuid=3fa018c5-e0cf-4776-9bb5-52bae2001b53"]}],"mendeley":{"formattedCitation":"(Wijaya &amp; Ramadhan, 2024)","plainTextFormattedCitation":"(Wijaya &amp; Ramadhan, 2024)"},"properties":{"noteIndex":0},"schema":"https://github.com/citation-style-language/schema/raw/master/csl-citation.json"}</w:instrText>
      </w:r>
      <w:r w:rsidR="00130B44" w:rsidRPr="00130B44">
        <w:rPr>
          <w:rFonts w:ascii="Traditional Arabic" w:hAnsi="Traditional Arabic" w:cs="Traditional Arabic"/>
        </w:rPr>
        <w:fldChar w:fldCharType="separate"/>
      </w:r>
      <w:r w:rsidR="00130B44" w:rsidRPr="00130B44">
        <w:rPr>
          <w:rFonts w:ascii="Traditional Arabic" w:hAnsi="Traditional Arabic" w:cs="Traditional Arabic"/>
          <w:noProof/>
        </w:rPr>
        <w:t>(Wijaya &amp; Ramadhan, 2024)</w:t>
      </w:r>
      <w:r w:rsidR="00130B44" w:rsidRPr="00130B44">
        <w:rPr>
          <w:rFonts w:ascii="Traditional Arabic" w:hAnsi="Traditional Arabic" w:cs="Traditional Arabic"/>
        </w:rPr>
        <w:fldChar w:fldCharType="end"/>
      </w:r>
      <w:r w:rsidRPr="00130B44">
        <w:rPr>
          <w:rFonts w:ascii="Traditional Arabic" w:hAnsi="Traditional Arabic" w:cs="Traditional Arabic"/>
          <w:sz w:val="36"/>
          <w:szCs w:val="36"/>
        </w:rPr>
        <w:t xml:space="preserve"> </w:t>
      </w:r>
      <w:r w:rsidRPr="00130B44">
        <w:rPr>
          <w:rFonts w:ascii="Traditional Arabic" w:hAnsi="Traditional Arabic" w:cs="Traditional Arabic"/>
          <w:sz w:val="36"/>
          <w:szCs w:val="36"/>
          <w:rtl/>
        </w:rPr>
        <w:t>وأظهرت دراسة أُجريت من قِبل أساتذة في جامعة</w:t>
      </w:r>
      <w:r w:rsidRPr="00130B44">
        <w:rPr>
          <w:rFonts w:ascii="Traditional Arabic" w:hAnsi="Traditional Arabic" w:cs="Traditional Arabic"/>
          <w:sz w:val="36"/>
          <w:szCs w:val="36"/>
        </w:rPr>
        <w:t xml:space="preserve"> </w:t>
      </w:r>
      <w:r w:rsidRPr="00130B44">
        <w:rPr>
          <w:rFonts w:ascii="Traditional Arabic" w:hAnsi="Traditional Arabic" w:cs="Traditional Arabic"/>
        </w:rPr>
        <w:t>UIN KH Abdurrahman Wahid Pekalongan</w:t>
      </w:r>
      <w:r w:rsidRPr="00130B44">
        <w:rPr>
          <w:rFonts w:ascii="Traditional Arabic" w:hAnsi="Traditional Arabic" w:cs="Traditional Arabic"/>
          <w:sz w:val="36"/>
          <w:szCs w:val="36"/>
        </w:rPr>
        <w:t xml:space="preserve"> </w:t>
      </w:r>
      <w:r w:rsidRPr="00130B44">
        <w:rPr>
          <w:rFonts w:ascii="Traditional Arabic" w:hAnsi="Traditional Arabic" w:cs="Traditional Arabic"/>
          <w:sz w:val="36"/>
          <w:szCs w:val="36"/>
          <w:rtl/>
        </w:rPr>
        <w:t>أن استخدام التكنولوجيا في تعليم مهارة الكلام يزيد من دافعية الطلاب للتعل</w:t>
      </w:r>
      <w:r w:rsidRPr="00130B44">
        <w:rPr>
          <w:rFonts w:ascii="Traditional Arabic" w:hAnsi="Traditional Arabic" w:cs="Traditional Arabic"/>
          <w:sz w:val="36"/>
          <w:szCs w:val="36"/>
        </w:rPr>
        <w:t xml:space="preserve">. </w:t>
      </w:r>
      <w:r w:rsidRPr="00130B44">
        <w:rPr>
          <w:rFonts w:ascii="Traditional Arabic" w:hAnsi="Traditional Arabic" w:cs="Traditional Arabic"/>
          <w:sz w:val="36"/>
          <w:szCs w:val="36"/>
          <w:rtl/>
        </w:rPr>
        <w:t>وبالمثل، توصلت دراسة في مدرسة ابتدائية إسلامية متكاملة إلى أن تطبيق تقنية الواقع المعزز</w:t>
      </w:r>
      <w:r w:rsidRPr="00130B44">
        <w:rPr>
          <w:rFonts w:ascii="Traditional Arabic" w:hAnsi="Traditional Arabic" w:cs="Traditional Arabic"/>
          <w:sz w:val="36"/>
          <w:szCs w:val="36"/>
        </w:rPr>
        <w:t xml:space="preserve"> </w:t>
      </w:r>
      <w:r w:rsidRPr="00130B44">
        <w:rPr>
          <w:rFonts w:ascii="Traditional Arabic" w:hAnsi="Traditional Arabic" w:cs="Traditional Arabic"/>
        </w:rPr>
        <w:t>(AR)</w:t>
      </w:r>
      <w:r w:rsidRPr="00130B44">
        <w:rPr>
          <w:rFonts w:ascii="Traditional Arabic" w:hAnsi="Traditional Arabic" w:cs="Traditional Arabic"/>
          <w:sz w:val="36"/>
          <w:szCs w:val="36"/>
        </w:rPr>
        <w:t xml:space="preserve"> </w:t>
      </w:r>
      <w:r w:rsidRPr="00130B44">
        <w:rPr>
          <w:rFonts w:ascii="Traditional Arabic" w:hAnsi="Traditional Arabic" w:cs="Traditional Arabic"/>
          <w:sz w:val="36"/>
          <w:szCs w:val="36"/>
          <w:rtl/>
        </w:rPr>
        <w:t>في تدريس أسماء الأشياء باللغة العربية يحسّن فهم الطلاب للمواد التعليمية</w:t>
      </w:r>
      <w:r w:rsidR="00272E16" w:rsidRPr="00130B44">
        <w:rPr>
          <w:rFonts w:ascii="Traditional Arabic" w:hAnsi="Traditional Arabic" w:cs="Traditional Arabic"/>
          <w:rtl/>
        </w:rPr>
        <w:fldChar w:fldCharType="begin" w:fldLock="1"/>
      </w:r>
      <w:r w:rsidR="00272E16" w:rsidRPr="00130B44">
        <w:rPr>
          <w:rFonts w:ascii="Traditional Arabic" w:hAnsi="Traditional Arabic" w:cs="Traditional Arabic"/>
        </w:rPr>
        <w:instrText>ADDIN CSL_CITATION {"citationItems":[{"id":"ITEM-1","itemData":{"DOI":"10.31004/edukatif.v4i1.1947","ISSN":"2656-8063","abstract":"Sejak masuknya pandemi Covid-19 ke Indonesia, berbagai satuan pendidikan telah banyak mengalami perubahan khususnya pada penggunaan media pembelajaran dalam kegiatan belajar mengajar. Seluruh kegiatan belajar mengajar dialihkan dengan menggunakan media pembelajaran berbasis TIK (Teknologi Informasi dan Komunikasi). Penulisan artikel ini bertujuan untuk mengkaji media-media yang digunakan pada saat kegiatan pembelajaran Bahasa Arab di SD Al-Fatah Surabaya selama pelaksanaa pembelajaran secara daring. Metode yang digunakan dalam penelitian ini adalah kualitatif deskriptif. Hasil dari Penelitian ini menunjukkan bahwa media pembelajaran yang digunakan untuk menyampaikan materi pembelajaran Bahasa Arab di SD Al-Fatah berbasis TIK terdiri dari Slide Power Point, Canva, Google Slide dan media lainnya yang digunakan sebagai media presentasi penunjang pemahaman siswa, Zoom Meeting dan Google Meet digunakan sebagai media pertemuaan (pengganti pembelajaran luring di kelas), dan untuk media pembelajaran secara mandiri menggunakan Google Teams dan Google Classroom. Pada pelaksanaan kegiatan pembelajaran Bahasa Arab melalui aplikasi Zoom Meeting berbasis TIK berlangsung, siswa cukup interaktif dan simulatif dalam melafalkan setiap kosa kata atau mufrodat yang disampaikan oleh guru.","author":[{"dropping-particle":"","family":"Novita","given":"Almi","non-dropping-particle":"","parse-names":false,"suffix":""},{"dropping-particle":"","family":"Munawir","given":"Munawir","non-dropping-particle":"","parse-names":false,"suffix":""}],"container-title":"Edukatif : Jurnal Ilmu Pendidikan","id":"ITEM-1","issue":"1","issued":{"date-parts":[["2022"]]},"page":"1378-1386","title":"Media Pembelajaran Bahasa Arab Berbasis Teknologi Informasi Komunikasi pada Pembelajaran Daring di Sekolah Dasar","type":"article-journal","volume":"4"},"uris":["http://www.mendeley.com/documents/?uuid=5fa17b60-f54e-49b2-bdd1-3c89ce70f84b"]}],"mendeley":{"formattedCitation":"(Novita &amp; Munawir, 2022)","plainTextFormattedCitation":"(Novita &amp; Munawir, 2022)","previouslyFormattedCitation":"(Novita &amp; Munawir, 2022)"},"properties":{"noteIndex":0},"schema":"https://github.com/citation-style-language/schema/raw/master/csl-citation.json"}</w:instrText>
      </w:r>
      <w:r w:rsidR="00272E16" w:rsidRPr="00130B44">
        <w:rPr>
          <w:rFonts w:ascii="Traditional Arabic" w:hAnsi="Traditional Arabic" w:cs="Traditional Arabic"/>
          <w:rtl/>
        </w:rPr>
        <w:fldChar w:fldCharType="separate"/>
      </w:r>
      <w:r w:rsidR="00272E16" w:rsidRPr="00130B44">
        <w:rPr>
          <w:rFonts w:ascii="Traditional Arabic" w:hAnsi="Traditional Arabic" w:cs="Traditional Arabic"/>
          <w:noProof/>
          <w:rtl/>
        </w:rPr>
        <w:t>(</w:t>
      </w:r>
      <w:r w:rsidR="00272E16" w:rsidRPr="00130B44">
        <w:rPr>
          <w:rFonts w:ascii="Traditional Arabic" w:hAnsi="Traditional Arabic" w:cs="Traditional Arabic"/>
          <w:noProof/>
        </w:rPr>
        <w:t>Novita &amp; Munawir, 2022</w:t>
      </w:r>
      <w:r w:rsidR="00272E16" w:rsidRPr="00130B44">
        <w:rPr>
          <w:rFonts w:ascii="Traditional Arabic" w:hAnsi="Traditional Arabic" w:cs="Traditional Arabic"/>
          <w:noProof/>
          <w:rtl/>
        </w:rPr>
        <w:t>)</w:t>
      </w:r>
      <w:r w:rsidR="00272E16" w:rsidRPr="00130B44">
        <w:rPr>
          <w:rFonts w:ascii="Traditional Arabic" w:hAnsi="Traditional Arabic" w:cs="Traditional Arabic"/>
          <w:rtl/>
        </w:rPr>
        <w:fldChar w:fldCharType="end"/>
      </w:r>
      <w:r w:rsidRPr="00130B44">
        <w:rPr>
          <w:rFonts w:ascii="Traditional Arabic" w:hAnsi="Traditional Arabic" w:cs="Traditional Arabic"/>
          <w:sz w:val="36"/>
          <w:szCs w:val="36"/>
        </w:rPr>
        <w:t>.</w:t>
      </w:r>
    </w:p>
    <w:p w14:paraId="397D03AB" w14:textId="0F4F1FAA" w:rsidR="00E76E9F" w:rsidRPr="00130B44" w:rsidRDefault="00E76E9F" w:rsidP="00A42FFC">
      <w:pPr>
        <w:pStyle w:val="NormalWeb"/>
        <w:bidi/>
        <w:spacing w:line="276" w:lineRule="auto"/>
        <w:ind w:firstLine="713"/>
        <w:jc w:val="both"/>
        <w:rPr>
          <w:rFonts w:ascii="Traditional Arabic" w:hAnsi="Traditional Arabic" w:cs="Traditional Arabic"/>
          <w:sz w:val="36"/>
          <w:szCs w:val="36"/>
        </w:rPr>
      </w:pPr>
      <w:r w:rsidRPr="00130B44">
        <w:rPr>
          <w:rFonts w:ascii="Traditional Arabic" w:hAnsi="Traditional Arabic" w:cs="Traditional Arabic"/>
          <w:sz w:val="36"/>
          <w:szCs w:val="36"/>
          <w:rtl/>
        </w:rPr>
        <w:t>ومع ذلك، تواجه عملية دمج التكنولوجيا في تعليم اللغة العربية عدة تحديات أساسية.</w:t>
      </w:r>
      <w:r w:rsidR="00012E84" w:rsidRPr="00130B44">
        <w:rPr>
          <w:rStyle w:val="FootnoteReference"/>
          <w:rFonts w:ascii="Traditional Arabic" w:hAnsi="Traditional Arabic" w:cs="Traditional Arabic"/>
          <w:sz w:val="36"/>
          <w:szCs w:val="36"/>
          <w:rtl/>
        </w:rPr>
        <w:fldChar w:fldCharType="begin" w:fldLock="1"/>
      </w:r>
      <w:r w:rsidR="00272E16" w:rsidRPr="00130B44">
        <w:rPr>
          <w:rFonts w:ascii="Traditional Arabic" w:hAnsi="Traditional Arabic" w:cs="Traditional Arabic"/>
          <w:sz w:val="36"/>
          <w:szCs w:val="36"/>
        </w:rPr>
        <w:instrText>ADDIN CSL_CITATION {"citationItems":[{"id":"ITEM-1","itemData":{"DOI":"10.31538/nzh.v7i1.4222","ISSN":"26148013","abstract":"This research aims to analyze traditional Islamic boarding school leaders' perceptions of technology, models of learning Arabic sciences in traditional Islamic boarding schools, forms of using technology in learning Arabic language sciences in traditional Islamic boarding schools, and foundation support for using technology in learning sciences.-Arabic language knowledge in traditional Islamic boarding schools. The type of research used is qualitative-descriptive. Research data was obtained using observation methods, in-depth interviews, and documentation. The instruments used are observation lists, interview lists, and documentation lists. Data were analyzed using ATLAS—ti9 software. The research results show that (1). traditional Islamic boarding school leaders' perception of technology is very positive, and there is no rejection of the presence of technology; (2). The model of learning Arabic language sciences in traditional Islamic boarding schools is still preserved, such as using the yellow book with the bandongan, sorogan, and wetonan methods (3). Using technology in learning Arabic language sciences in traditional Islamic boarding schools by operating computers, laptops, focus, and cell phones with the help of the internet (4). The foundation supports the use of technology in learning Arabic language sciences in traditional Islamic boarding schools by disbursing sufficient funds to procure learning technology tools or by building collaborations with other parties. This research aims to increase the use of learning technology in traditional Islamic boarding schools to create effective and efficient learning but remain resistant to Islamic boarding school values and traditions.","author":[{"dropping-particle":"","family":"Nasution","given":"Sahkholid","non-dropping-particle":"","parse-names":false,"suffix":""},{"dropping-particle":"","family":"Asari","given":"Hasan","non-dropping-particle":"","parse-names":false,"suffix":""},{"dropping-particle":"","family":"Al-Rasyid","given":"Harun","non-dropping-particle":"","parse-names":false,"suffix":""},{"dropping-particle":"","family":"Dalimunthe","given":"Rasyid Anwar","non-dropping-particle":"","parse-names":false,"suffix":""},{"dropping-particle":"","family":"Rahman","given":"Aulia","non-dropping-particle":"","parse-names":false,"suffix":""}],"container-title":"Nazhruna: Jurnal Pendidikan Islam","id":"ITEM-1","issue":"1","issued":{"date-parts":[["2024"]]},"page":"77-102","title":"Learning Arabic Language Sciences Based on Technology in Traditional Islamic Boarding Schools in Indonesia","type":"article-journal","volume":"7"},"uris":["http://www.mendeley.com/documents/?uuid=142dd924-966d-4573-9ccd-b8e2050a3806"]}],"mendeley":{"formattedCitation":"(Nasution et al., 2024)","plainTextFormattedCitation":"(Nasution et al., 2024)","previouslyFormattedCitation":"(Nasution et al., 2024)"},"properties":{"noteIndex":0},"schema":"https://github.com/citation-style-language/schema/raw/master/csl-citation.json"}</w:instrText>
      </w:r>
      <w:r w:rsidR="00012E84" w:rsidRPr="00130B44">
        <w:rPr>
          <w:rStyle w:val="FootnoteReference"/>
          <w:rFonts w:ascii="Traditional Arabic" w:hAnsi="Traditional Arabic" w:cs="Traditional Arabic"/>
          <w:sz w:val="36"/>
          <w:szCs w:val="36"/>
          <w:rtl/>
        </w:rPr>
        <w:fldChar w:fldCharType="separate"/>
      </w:r>
      <w:r w:rsidR="00012E84" w:rsidRPr="00130B44">
        <w:rPr>
          <w:rFonts w:ascii="Traditional Arabic" w:hAnsi="Traditional Arabic" w:cs="Traditional Arabic"/>
          <w:noProof/>
        </w:rPr>
        <w:t>(Nasution et al., 2024</w:t>
      </w:r>
      <w:r w:rsidR="00012E84" w:rsidRPr="00130B44">
        <w:rPr>
          <w:rFonts w:ascii="Traditional Arabic" w:hAnsi="Traditional Arabic" w:cs="Traditional Arabic"/>
          <w:noProof/>
          <w:sz w:val="36"/>
          <w:szCs w:val="36"/>
        </w:rPr>
        <w:t>)</w:t>
      </w:r>
      <w:r w:rsidR="00012E84" w:rsidRPr="00130B44">
        <w:rPr>
          <w:rStyle w:val="FootnoteReference"/>
          <w:rFonts w:ascii="Traditional Arabic" w:hAnsi="Traditional Arabic" w:cs="Traditional Arabic"/>
          <w:sz w:val="36"/>
          <w:szCs w:val="36"/>
          <w:rtl/>
        </w:rPr>
        <w:fldChar w:fldCharType="end"/>
      </w:r>
      <w:r w:rsidRPr="00130B44">
        <w:rPr>
          <w:rFonts w:ascii="Traditional Arabic" w:hAnsi="Traditional Arabic" w:cs="Traditional Arabic"/>
          <w:sz w:val="36"/>
          <w:szCs w:val="36"/>
          <w:rtl/>
        </w:rPr>
        <w:t xml:space="preserve"> أولها، محدودية البنية التحتية في المناطق النائية، مما يعيق الاستخدام الأمثل للتكنولوجيا. ففي غياب الأجهزة المناسبة وخدمة الإنترنت المستقرة، يبقى استخدام التكنولوجيا محدودًا. وثانيها، نقص جاهزية المعلمين لاستخدام التكنولوجيا</w:t>
      </w:r>
      <w:r w:rsidRPr="00130B44">
        <w:rPr>
          <w:rFonts w:ascii="Traditional Arabic" w:hAnsi="Traditional Arabic" w:cs="Traditional Arabic"/>
          <w:sz w:val="36"/>
          <w:szCs w:val="36"/>
        </w:rPr>
        <w:t xml:space="preserve"> </w:t>
      </w:r>
      <w:r w:rsidR="00272E16" w:rsidRPr="00A65F9B">
        <w:rPr>
          <w:rFonts w:ascii="Traditional Arabic" w:hAnsi="Traditional Arabic" w:cs="Traditional Arabic"/>
        </w:rPr>
        <w:fldChar w:fldCharType="begin" w:fldLock="1"/>
      </w:r>
      <w:r w:rsidR="00A42FFC" w:rsidRPr="00A65F9B">
        <w:rPr>
          <w:rFonts w:ascii="Traditional Arabic" w:hAnsi="Traditional Arabic" w:cs="Traditional Arabic"/>
        </w:rPr>
        <w:instrText>ADDIN CSL_CITATION {"citationItems":[{"id":"ITEM-1","itemData":{"DOI":"10.32939/ljmpi.v2i2.4240","author":[{"dropping-particle":"","family":"Khasanah","given":"Miratu","non-dropping-particle":"","parse-names":false,"suffix":""}],"id":"ITEM-1","issue":"2","issued":{"date-parts":[["2024"]]},"page":"282-289","title":"Tantangan Penerapan Teknologi Digital dalam Pendidikan Islam : Memanfaatkan Inovasi untuk Meningkatkan Mutu Pembelajaran","type":"article-journal","volume":"2"},"uris":["http://www.mendeley.com/documents/?uuid=14a0ad99-a436-46c9-8d49-73887158ff04"]}],"mendeley":{"formattedCitation":"(Khasanah, 2024)","plainTextFormattedCitation":"(Khasanah, 2024)","previouslyFormattedCitation":"(Khasanah, 2024)"},"properties":{"noteIndex":0},"schema":"https://github.com/citation-style-language/schema/raw/master/csl-citation.json"}</w:instrText>
      </w:r>
      <w:r w:rsidR="00272E16" w:rsidRPr="00A65F9B">
        <w:rPr>
          <w:rFonts w:ascii="Traditional Arabic" w:hAnsi="Traditional Arabic" w:cs="Traditional Arabic"/>
        </w:rPr>
        <w:fldChar w:fldCharType="separate"/>
      </w:r>
      <w:r w:rsidR="00272E16" w:rsidRPr="00A65F9B">
        <w:rPr>
          <w:rFonts w:ascii="Traditional Arabic" w:hAnsi="Traditional Arabic" w:cs="Traditional Arabic"/>
          <w:noProof/>
        </w:rPr>
        <w:t>(Khasanah, 2024)</w:t>
      </w:r>
      <w:r w:rsidR="00272E16" w:rsidRPr="00A65F9B">
        <w:rPr>
          <w:rFonts w:ascii="Traditional Arabic" w:hAnsi="Traditional Arabic" w:cs="Traditional Arabic"/>
        </w:rPr>
        <w:fldChar w:fldCharType="end"/>
      </w:r>
      <w:r w:rsidRPr="00130B44">
        <w:rPr>
          <w:rFonts w:ascii="Traditional Arabic" w:hAnsi="Traditional Arabic" w:cs="Traditional Arabic"/>
          <w:sz w:val="36"/>
          <w:szCs w:val="36"/>
        </w:rPr>
        <w:t>.</w:t>
      </w:r>
      <w:r w:rsidRPr="00130B44">
        <w:rPr>
          <w:rFonts w:ascii="Traditional Arabic" w:hAnsi="Traditional Arabic" w:cs="Traditional Arabic" w:hint="cs"/>
          <w:sz w:val="36"/>
          <w:szCs w:val="36"/>
          <w:rtl/>
        </w:rPr>
        <w:t xml:space="preserve">. </w:t>
      </w:r>
      <w:r w:rsidRPr="00130B44">
        <w:rPr>
          <w:rFonts w:ascii="Traditional Arabic" w:hAnsi="Traditional Arabic" w:cs="Traditional Arabic"/>
          <w:sz w:val="36"/>
          <w:szCs w:val="36"/>
          <w:rtl/>
        </w:rPr>
        <w:t xml:space="preserve">أظهرت دراسة نُشرت في مجلة أكاديمية (2023) أنه رغم قدرة التكنولوجيا على تعزيز التفاعلية في </w:t>
      </w:r>
      <w:r w:rsidRPr="00130B44">
        <w:rPr>
          <w:rFonts w:ascii="Traditional Arabic" w:hAnsi="Traditional Arabic" w:cs="Traditional Arabic"/>
          <w:sz w:val="36"/>
          <w:szCs w:val="36"/>
          <w:rtl/>
        </w:rPr>
        <w:lastRenderedPageBreak/>
        <w:t>التعلم، فإن العديد من المعلمين لا يزالون يفتقرون إلى المهارات الكافية لاستخدامها</w:t>
      </w:r>
      <w:r w:rsidRPr="00130B44">
        <w:rPr>
          <w:rFonts w:ascii="Traditional Arabic" w:hAnsi="Traditional Arabic" w:cs="Traditional Arabic"/>
          <w:sz w:val="36"/>
          <w:szCs w:val="36"/>
        </w:rPr>
        <w:t xml:space="preserve"> </w:t>
      </w:r>
      <w:r w:rsidR="00A42FFC" w:rsidRPr="00A65F9B">
        <w:rPr>
          <w:rFonts w:ascii="Traditional Arabic" w:hAnsi="Traditional Arabic" w:cs="Traditional Arabic"/>
        </w:rPr>
        <w:fldChar w:fldCharType="begin" w:fldLock="1"/>
      </w:r>
      <w:r w:rsidR="00A42FFC" w:rsidRPr="00A65F9B">
        <w:rPr>
          <w:rFonts w:ascii="Traditional Arabic" w:hAnsi="Traditional Arabic" w:cs="Traditional Arabic"/>
        </w:rPr>
        <w:instrText>ADDIN CSL_CITATION {"citationItems":[{"id":"ITEM-1","itemData":{"author":[{"dropping-particle":"","family":"Yanda","given":"Meisil","non-dropping-particle":"","parse-names":false,"suffix":""},{"dropping-particle":"","family":"Arab","given":"Pendidikan Bahasa","non-dropping-particle":"","parse-names":false,"suffix":""},{"dropping-particle":"","family":"Pendidikan","given":"Era","non-dropping-particle":"","parse-names":false,"suffix":""}],"id":"ITEM-1","issued":{"date-parts":[["2024"]]},"page":"6285-6293","title":"BAHASA ARAB BERBASIS KOMPETENSI DI ERA","type":"article-journal","volume":"7"},"uris":["http://www.mendeley.com/documents/?uuid=b8c72d70-ddeb-45ff-ac60-7cb690aa7896"]}],"mendeley":{"formattedCitation":"(Yanda et al., 2024)","plainTextFormattedCitation":"(Yanda et al., 2024)","previouslyFormattedCitation":"(Yanda et al., 2024)"},"properties":{"noteIndex":0},"schema":"https://github.com/citation-style-language/schema/raw/master/csl-citation.json"}</w:instrText>
      </w:r>
      <w:r w:rsidR="00A42FFC" w:rsidRPr="00A65F9B">
        <w:rPr>
          <w:rFonts w:ascii="Traditional Arabic" w:hAnsi="Traditional Arabic" w:cs="Traditional Arabic"/>
        </w:rPr>
        <w:fldChar w:fldCharType="separate"/>
      </w:r>
      <w:r w:rsidR="00A42FFC" w:rsidRPr="00A65F9B">
        <w:rPr>
          <w:rFonts w:ascii="Traditional Arabic" w:hAnsi="Traditional Arabic" w:cs="Traditional Arabic"/>
          <w:noProof/>
        </w:rPr>
        <w:t>(Yanda et al., 2024)</w:t>
      </w:r>
      <w:r w:rsidR="00A42FFC" w:rsidRPr="00A65F9B">
        <w:rPr>
          <w:rFonts w:ascii="Traditional Arabic" w:hAnsi="Traditional Arabic" w:cs="Traditional Arabic"/>
        </w:rPr>
        <w:fldChar w:fldCharType="end"/>
      </w:r>
      <w:r w:rsidRPr="00130B44">
        <w:rPr>
          <w:rFonts w:ascii="Traditional Arabic" w:hAnsi="Traditional Arabic" w:cs="Traditional Arabic"/>
          <w:sz w:val="36"/>
          <w:szCs w:val="36"/>
        </w:rPr>
        <w:t xml:space="preserve">. </w:t>
      </w:r>
      <w:r w:rsidRPr="00130B44">
        <w:rPr>
          <w:rFonts w:ascii="Traditional Arabic" w:hAnsi="Traditional Arabic" w:cs="Traditional Arabic"/>
          <w:sz w:val="36"/>
          <w:szCs w:val="36"/>
          <w:rtl/>
        </w:rPr>
        <w:t>ومن التحديات الأخرى، الفجوة الثقافية والمناهج الدراسية، إذْ أن بعض تقنيات التعليم المُطوّرة في دول أخرى قد لا تكون مناسبة للسياق التربوي في الدول الناطقة بالعربية. وقد شددت</w:t>
      </w:r>
      <w:r w:rsidRPr="00130B44">
        <w:rPr>
          <w:rFonts w:ascii="Traditional Arabic" w:hAnsi="Traditional Arabic" w:cs="Traditional Arabic"/>
          <w:sz w:val="36"/>
          <w:szCs w:val="36"/>
        </w:rPr>
        <w:t xml:space="preserve"> </w:t>
      </w:r>
      <w:r w:rsidRPr="00A65F9B">
        <w:rPr>
          <w:rFonts w:ascii="Traditional Arabic" w:hAnsi="Traditional Arabic" w:cs="Traditional Arabic"/>
        </w:rPr>
        <w:t>Aisyah (2023)</w:t>
      </w:r>
      <w:r w:rsidRPr="00130B44">
        <w:rPr>
          <w:rFonts w:ascii="Traditional Arabic" w:hAnsi="Traditional Arabic" w:cs="Traditional Arabic"/>
          <w:sz w:val="36"/>
          <w:szCs w:val="36"/>
        </w:rPr>
        <w:t xml:space="preserve"> </w:t>
      </w:r>
      <w:r w:rsidRPr="00130B44">
        <w:rPr>
          <w:rFonts w:ascii="Traditional Arabic" w:hAnsi="Traditional Arabic" w:cs="Traditional Arabic"/>
          <w:sz w:val="36"/>
          <w:szCs w:val="36"/>
          <w:rtl/>
        </w:rPr>
        <w:t>على أهمية تكييف التكنولوجيا مع الثقافة المحلية والسياسات التعليمية لتحقيق نتائج مثالية</w:t>
      </w:r>
      <w:r w:rsidR="00A42FFC" w:rsidRPr="00130B44">
        <w:rPr>
          <w:rFonts w:ascii="Traditional Arabic" w:hAnsi="Traditional Arabic" w:cs="Traditional Arabic"/>
          <w:sz w:val="36"/>
          <w:szCs w:val="36"/>
          <w:rtl/>
        </w:rPr>
        <w:fldChar w:fldCharType="begin" w:fldLock="1"/>
      </w:r>
      <w:r w:rsidR="00A42FFC" w:rsidRPr="00130B44">
        <w:rPr>
          <w:rFonts w:ascii="Traditional Arabic" w:hAnsi="Traditional Arabic" w:cs="Traditional Arabic"/>
          <w:sz w:val="36"/>
          <w:szCs w:val="36"/>
        </w:rPr>
        <w:instrText>ADDIN CSL_CITATION {"citationItems":[{"id":"ITEM-1","itemData":{"ISBN":"9781032212449","abstract":"Every aspect of human life has been influenced by advances in digital technology, including in the field of Arabic language education. However, there are still some Arabic language educators who have not been able to adapt to current developments in this digital era. This research aims to analyze: 1) The challenges faced by Arabic language education in the digital era transformation. 2) Opportunities for Arabic language education in the digital era transformation. This research uses descriptive qualitative methods. The data collection technique in this research uses a literature study approach. The results of this research show that there is a change in the paradigm of Arabic language education in the digital era, including: 1) The concept of education. 2) Use of Technology, and 3) The Role of Arabic Language Teachers in the Digital Era. The challenges include; 1) Teacher Maturity, 2) Infrastructure, and 3) Content Quality. While the opportunities are; 1) Increased Access to Education. 2) More innovative learning, and 3) Collaboration between Educational Institutions.","author":[{"dropping-particle":"","family":"Al-Arif","given":"Adin Hamzah","non-dropping-particle":"","parse-names":false,"suffix":""},{"dropping-particle":"","family":"Gumiandari","given":"Septi","non-dropping-particle":"","parse-names":false,"suffix":""}],"container-title":"Jurnal Ilmu Pendidikan","id":"ITEM-1","issue":"7","issued":{"date-parts":[["2024"]]},"page":"987-998","title":"Pembelajaran Bahasa Arab di Era Digital: Tantangan Implementasi, dan Peluang","type":"article-journal","volume":"2"},"uris":["http://www.mendeley.com/documents/?uuid=4087ec5b-2a3a-4894-920b-6390d0bca9b0"]}],"mendeley":{"formattedCitation":"(Al-Arif &amp; Gumiandari, 2024)","plainTextFormattedCitation":"(Al-Arif &amp; Gumiandari, 2024)","previouslyFormattedCitation":"(Al-Arif &amp; Gumiandari, 2024)"},"properties":{"noteIndex":0},"schema":"https://github.com/citation-style-language/schema/raw/master/csl-citation.json"}</w:instrText>
      </w:r>
      <w:r w:rsidR="00A42FFC" w:rsidRPr="00130B44">
        <w:rPr>
          <w:rFonts w:ascii="Traditional Arabic" w:hAnsi="Traditional Arabic" w:cs="Traditional Arabic"/>
          <w:sz w:val="36"/>
          <w:szCs w:val="36"/>
          <w:rtl/>
        </w:rPr>
        <w:fldChar w:fldCharType="separate"/>
      </w:r>
      <w:r w:rsidR="00A42FFC" w:rsidRPr="00130B44">
        <w:rPr>
          <w:rFonts w:ascii="Traditional Arabic" w:hAnsi="Traditional Arabic" w:cs="Traditional Arabic"/>
          <w:noProof/>
          <w:sz w:val="36"/>
          <w:szCs w:val="36"/>
          <w:rtl/>
        </w:rPr>
        <w:t>(</w:t>
      </w:r>
      <w:r w:rsidR="00A42FFC" w:rsidRPr="00A65F9B">
        <w:rPr>
          <w:rFonts w:ascii="Traditional Arabic" w:hAnsi="Traditional Arabic" w:cs="Traditional Arabic"/>
          <w:noProof/>
        </w:rPr>
        <w:t>Al-Arif &amp; Gumiandari, 2024</w:t>
      </w:r>
      <w:r w:rsidR="00A42FFC" w:rsidRPr="00A65F9B">
        <w:rPr>
          <w:rFonts w:ascii="Traditional Arabic" w:hAnsi="Traditional Arabic" w:cs="Traditional Arabic"/>
          <w:noProof/>
          <w:rtl/>
        </w:rPr>
        <w:t>)</w:t>
      </w:r>
      <w:r w:rsidR="00A42FFC" w:rsidRPr="00130B44">
        <w:rPr>
          <w:rFonts w:ascii="Traditional Arabic" w:hAnsi="Traditional Arabic" w:cs="Traditional Arabic"/>
          <w:sz w:val="36"/>
          <w:szCs w:val="36"/>
          <w:rtl/>
        </w:rPr>
        <w:fldChar w:fldCharType="end"/>
      </w:r>
      <w:r w:rsidRPr="00130B44">
        <w:rPr>
          <w:rFonts w:ascii="Traditional Arabic" w:hAnsi="Traditional Arabic" w:cs="Traditional Arabic"/>
          <w:sz w:val="36"/>
          <w:szCs w:val="36"/>
        </w:rPr>
        <w:t>.</w:t>
      </w:r>
    </w:p>
    <w:p w14:paraId="0C028679" w14:textId="7C944311" w:rsidR="00E76E9F" w:rsidRPr="00D23D0F" w:rsidRDefault="00E76E9F" w:rsidP="00A42FFC">
      <w:pPr>
        <w:pStyle w:val="NormalWeb"/>
        <w:bidi/>
        <w:spacing w:line="276" w:lineRule="auto"/>
        <w:ind w:firstLine="713"/>
        <w:jc w:val="both"/>
        <w:rPr>
          <w:rFonts w:ascii="Traditional Arabic" w:hAnsi="Traditional Arabic" w:cs="Traditional Arabic"/>
          <w:sz w:val="32"/>
          <w:szCs w:val="32"/>
        </w:rPr>
      </w:pPr>
      <w:r w:rsidRPr="00130B44">
        <w:rPr>
          <w:rFonts w:ascii="Traditional Arabic" w:hAnsi="Traditional Arabic" w:cs="Traditional Arabic"/>
          <w:sz w:val="36"/>
          <w:szCs w:val="36"/>
          <w:rtl/>
        </w:rPr>
        <w:t>وللتغلب على هذه التحديات، يمكن اعتماد عدة استراتيجيات. من بينها، تقديم تدريبات مستمرة للمعلمين لضمان استعدادهم لاستخدام التكنولوجيا بفعالية. بالإضافة إلى ذلك، من الضروري الاستثمار في توفير البنية التحتية التكنولوجية، من أجهزة وبرمجيات وخدمة إنترنت مستقرة</w:t>
      </w:r>
      <w:r w:rsidRPr="00130B44">
        <w:rPr>
          <w:rFonts w:ascii="Traditional Arabic" w:hAnsi="Traditional Arabic" w:cs="Traditional Arabic"/>
          <w:sz w:val="36"/>
          <w:szCs w:val="36"/>
        </w:rPr>
        <w:t xml:space="preserve"> </w:t>
      </w:r>
      <w:r w:rsidR="00A42FFC" w:rsidRPr="00A65F9B">
        <w:rPr>
          <w:rFonts w:ascii="Traditional Arabic" w:hAnsi="Traditional Arabic" w:cs="Traditional Arabic"/>
        </w:rPr>
        <w:fldChar w:fldCharType="begin" w:fldLock="1"/>
      </w:r>
      <w:r w:rsidR="00A42FFC" w:rsidRPr="00A65F9B">
        <w:rPr>
          <w:rFonts w:ascii="Traditional Arabic" w:hAnsi="Traditional Arabic" w:cs="Traditional Arabic"/>
        </w:rPr>
        <w:instrText>ADDIN CSL_CITATION {"citationItems":[{"id":"ITEM-1","itemData":{"ISBN":"9786239964399","author":[{"dropping-particle":"","family":"Ikawati","given":"Wardhani","non-dropping-particle":"","parse-names":false,"suffix":""},{"dropping-particle":"","family":"Nuraini","given":"Hery","non-dropping-particle":"","parse-names":false,"suffix":""},{"dropping-particle":"","family":"Swara","given":"Marrieta Moddies","non-dropping-particle":"","parse-names":false,"suffix":""}],"id":"ITEM-1","issued":{"date-parts":[["2022"]]},"title":"Pendidikan Di Era","type":"book"},"uris":["http://www.mendeley.com/documents/?uuid=30e6077f-3f1a-469b-afd4-6bdf1a7d9d7b"]}],"mendeley":{"formattedCitation":"(Ikawati et al., 2022)","plainTextFormattedCitation":"(Ikawati et al., 2022)","previouslyFormattedCitation":"(Ikawati et al., 2022)"},"properties":{"noteIndex":0},"schema":"https://github.com/citation-style-language/schema/raw/master/csl-citation.json"}</w:instrText>
      </w:r>
      <w:r w:rsidR="00A42FFC" w:rsidRPr="00A65F9B">
        <w:rPr>
          <w:rFonts w:ascii="Traditional Arabic" w:hAnsi="Traditional Arabic" w:cs="Traditional Arabic"/>
        </w:rPr>
        <w:fldChar w:fldCharType="separate"/>
      </w:r>
      <w:r w:rsidR="00A42FFC" w:rsidRPr="00A65F9B">
        <w:rPr>
          <w:rFonts w:ascii="Traditional Arabic" w:hAnsi="Traditional Arabic" w:cs="Traditional Arabic"/>
          <w:noProof/>
        </w:rPr>
        <w:t>(Ikawati et al., 2022)</w:t>
      </w:r>
      <w:r w:rsidR="00A42FFC" w:rsidRPr="00A65F9B">
        <w:rPr>
          <w:rFonts w:ascii="Traditional Arabic" w:hAnsi="Traditional Arabic" w:cs="Traditional Arabic"/>
        </w:rPr>
        <w:fldChar w:fldCharType="end"/>
      </w:r>
      <w:r w:rsidRPr="00130B44">
        <w:rPr>
          <w:rFonts w:ascii="Traditional Arabic" w:hAnsi="Traditional Arabic" w:cs="Traditional Arabic"/>
          <w:sz w:val="36"/>
          <w:szCs w:val="36"/>
        </w:rPr>
        <w:t xml:space="preserve">,. </w:t>
      </w:r>
      <w:r w:rsidRPr="00130B44">
        <w:rPr>
          <w:rFonts w:ascii="Traditional Arabic" w:hAnsi="Traditional Arabic" w:cs="Traditional Arabic"/>
          <w:sz w:val="36"/>
          <w:szCs w:val="36"/>
          <w:rtl/>
        </w:rPr>
        <w:t>كما أكدت دراسة لـ</w:t>
      </w:r>
      <w:r w:rsidRPr="00130B44">
        <w:rPr>
          <w:rFonts w:ascii="Traditional Arabic" w:hAnsi="Traditional Arabic" w:cs="Traditional Arabic"/>
          <w:sz w:val="36"/>
          <w:szCs w:val="36"/>
        </w:rPr>
        <w:t xml:space="preserve"> </w:t>
      </w:r>
      <w:r w:rsidRPr="00A65F9B">
        <w:rPr>
          <w:rFonts w:ascii="Traditional Arabic" w:hAnsi="Traditional Arabic" w:cs="Traditional Arabic"/>
        </w:rPr>
        <w:t>Shadiq (2022)</w:t>
      </w:r>
      <w:r w:rsidRPr="00130B44">
        <w:rPr>
          <w:rFonts w:ascii="Traditional Arabic" w:hAnsi="Traditional Arabic" w:cs="Traditional Arabic"/>
          <w:sz w:val="36"/>
          <w:szCs w:val="36"/>
        </w:rPr>
        <w:t xml:space="preserve"> </w:t>
      </w:r>
      <w:r w:rsidRPr="00130B44">
        <w:rPr>
          <w:rFonts w:ascii="Traditional Arabic" w:hAnsi="Traditional Arabic" w:cs="Traditional Arabic"/>
          <w:sz w:val="36"/>
          <w:szCs w:val="36"/>
          <w:rtl/>
        </w:rPr>
        <w:t>على أهمية تحديث المناهج الدراسية لضمان دمج التكنولوجيا بشكل كامل في تعليم اللغة العربية</w:t>
      </w:r>
      <w:r w:rsidR="00A42FFC">
        <w:rPr>
          <w:rFonts w:ascii="Traditional Arabic" w:hAnsi="Traditional Arabic" w:cs="Traditional Arabic"/>
          <w:sz w:val="32"/>
          <w:szCs w:val="32"/>
          <w:rtl/>
        </w:rPr>
        <w:fldChar w:fldCharType="begin" w:fldLock="1"/>
      </w:r>
      <w:r w:rsidR="00A42FFC">
        <w:rPr>
          <w:rFonts w:ascii="Traditional Arabic" w:hAnsi="Traditional Arabic" w:cs="Traditional Arabic"/>
          <w:sz w:val="32"/>
          <w:szCs w:val="32"/>
        </w:rPr>
        <w:instrText>ADDIN CSL_CITATION {"citationItems":[{"id":"ITEM-1","itemData":{"DOI":"10.59141/japendi.v4i12.2583","ISSN":"2745-7141","abstract":"Pendidikan Bahasa Arab mengalami pergeseran signifikan menuju pendekatan pembelajaran berbasis komunikasi dalam beberapa tahun terakhir. Penelitian ini menguraikan aspek-aspek penting dalam konteks pengembangan materi ajar berbasis komunikasi dalam Pendidikan Bahasa Arab. Melalui kajian literatur yang mendalam, penelitian ini membahas keterbatasan materi yang ada, kebutuhan siswa dalam berkomunikasi, pendekatan pembelajaran yang digunakan, keberagaman keterampilan komunikasi, integrasi teknologi dan media, pelatihan dan sumber daya, evaluasi, dan keterlibatan siswa. Transformasi pembelajaran bahasa Arab di era digital juga menjadi sorotan, dengan fokus pada tantangan dan peluang yang muncul. Dengan merangkul konsep-konsep tersebut, artikel ini mengusulkan suatu pendekatan pembelajaran yang responsif terhadap perubahan zaman dan kebutuhan peserta didik, khususnya dalam menghadapi dinamika pembelajaran bahasa Arab di era digital. Kesimpulan dari penelitian ini memberikan kontribusi pada pemahaman yang lebih baik tentang pengembangan materi ajar berbasis komunikasi dalam meningkatkan keterampilan berbahasa Arab peserta didik, sehingga dapat menjawab tuntutan globalisasi dan kebutuhan profesional di masa depan.","author":[{"dropping-particle":"","family":"Burhanuddin","given":"Burhanuddin","non-dropping-particle":"","parse-names":false,"suffix":""}],"container-title":"Jurnal Pendidikan Indonesia","id":"ITEM-1","issue":"12","issued":{"date-parts":[["2024"]]},"page":"1318-1328","title":"Pengembangan Materi Ajar Berbasis Komunikasi Dalam Pendidikan Bahasa Arab","type":"article-journal","volume":"4"},"uris":["http://www.mendeley.com/documents/?uuid=e07a4ed7-e860-4698-a6ae-e8c810798baa"]}],"mendeley":{"formattedCitation":"(Burhanuddin, 2024)","plainTextFormattedCitation":"(Burhanuddin, 2024)","previouslyFormattedCitation":"(Burhanuddin, 2024)"},"properties":{"noteIndex":0},"schema":"https://github.com/citation-style-language/schema/raw/master/csl-citation.json"}</w:instrText>
      </w:r>
      <w:r w:rsidR="00A42FFC">
        <w:rPr>
          <w:rFonts w:ascii="Traditional Arabic" w:hAnsi="Traditional Arabic" w:cs="Traditional Arabic"/>
          <w:sz w:val="32"/>
          <w:szCs w:val="32"/>
          <w:rtl/>
        </w:rPr>
        <w:fldChar w:fldCharType="separate"/>
      </w:r>
      <w:r w:rsidR="00A42FFC" w:rsidRPr="00A42FFC">
        <w:rPr>
          <w:rFonts w:ascii="Traditional Arabic" w:hAnsi="Traditional Arabic" w:cs="Traditional Arabic"/>
          <w:noProof/>
          <w:sz w:val="32"/>
          <w:szCs w:val="32"/>
          <w:rtl/>
        </w:rPr>
        <w:t>(</w:t>
      </w:r>
      <w:r w:rsidR="00A42FFC" w:rsidRPr="00130B44">
        <w:rPr>
          <w:rFonts w:ascii="Traditional Arabic" w:hAnsi="Traditional Arabic" w:cs="Traditional Arabic"/>
          <w:noProof/>
        </w:rPr>
        <w:t>Burhanuddin, 2024</w:t>
      </w:r>
      <w:r w:rsidR="00A42FFC" w:rsidRPr="00A42FFC">
        <w:rPr>
          <w:rFonts w:ascii="Traditional Arabic" w:hAnsi="Traditional Arabic" w:cs="Traditional Arabic"/>
          <w:noProof/>
          <w:sz w:val="32"/>
          <w:szCs w:val="32"/>
          <w:rtl/>
        </w:rPr>
        <w:t>)</w:t>
      </w:r>
      <w:r w:rsidR="00A42FFC">
        <w:rPr>
          <w:rFonts w:ascii="Traditional Arabic" w:hAnsi="Traditional Arabic" w:cs="Traditional Arabic"/>
          <w:sz w:val="32"/>
          <w:szCs w:val="32"/>
          <w:rtl/>
        </w:rPr>
        <w:fldChar w:fldCharType="end"/>
      </w:r>
      <w:r w:rsidRPr="00D23D0F">
        <w:rPr>
          <w:rFonts w:ascii="Traditional Arabic" w:hAnsi="Traditional Arabic" w:cs="Traditional Arabic"/>
          <w:sz w:val="32"/>
          <w:szCs w:val="32"/>
        </w:rPr>
        <w:t>.</w:t>
      </w:r>
    </w:p>
    <w:p w14:paraId="57ED9125" w14:textId="3F12C4F1" w:rsidR="00E76E9F" w:rsidRPr="00D23D0F" w:rsidRDefault="00E76E9F" w:rsidP="005325B9">
      <w:pPr>
        <w:pStyle w:val="NormalWeb"/>
        <w:bidi/>
        <w:spacing w:line="276" w:lineRule="auto"/>
        <w:ind w:firstLine="713"/>
        <w:jc w:val="both"/>
        <w:rPr>
          <w:rFonts w:ascii="Traditional Arabic" w:hAnsi="Traditional Arabic" w:cs="Traditional Arabic"/>
          <w:sz w:val="32"/>
          <w:szCs w:val="32"/>
        </w:rPr>
      </w:pPr>
      <w:r w:rsidRPr="00130B44">
        <w:rPr>
          <w:rFonts w:ascii="Traditional Arabic" w:hAnsi="Traditional Arabic" w:cs="Traditional Arabic"/>
          <w:sz w:val="36"/>
          <w:szCs w:val="36"/>
          <w:rtl/>
        </w:rPr>
        <w:t>ومع التسارع التكنولوجي، يبدو مستقبل تكامل التكنولوجيا في تعليم اللغة العربية واعدًا للغاية. فالابتكارات مثل الذكاء الاصطناعي</w:t>
      </w:r>
      <w:r w:rsidRPr="00130B44">
        <w:rPr>
          <w:rFonts w:ascii="Traditional Arabic" w:hAnsi="Traditional Arabic" w:cs="Traditional Arabic"/>
          <w:sz w:val="36"/>
          <w:szCs w:val="36"/>
        </w:rPr>
        <w:t xml:space="preserve"> </w:t>
      </w:r>
      <w:r w:rsidRPr="00130B44">
        <w:rPr>
          <w:rFonts w:ascii="Traditional Arabic" w:hAnsi="Traditional Arabic" w:cs="Traditional Arabic"/>
        </w:rPr>
        <w:t>(AI)</w:t>
      </w:r>
      <w:r w:rsidRPr="00130B44">
        <w:rPr>
          <w:rFonts w:ascii="Traditional Arabic" w:hAnsi="Traditional Arabic" w:cs="Traditional Arabic"/>
          <w:sz w:val="36"/>
          <w:szCs w:val="36"/>
        </w:rPr>
        <w:t xml:space="preserve"> </w:t>
      </w:r>
      <w:r w:rsidRPr="00130B44">
        <w:rPr>
          <w:rFonts w:ascii="Traditional Arabic" w:hAnsi="Traditional Arabic" w:cs="Traditional Arabic"/>
          <w:sz w:val="36"/>
          <w:szCs w:val="36"/>
          <w:rtl/>
        </w:rPr>
        <w:t>وتقنيات الواقع الافتراضي</w:t>
      </w:r>
      <w:r w:rsidRPr="00130B44">
        <w:rPr>
          <w:rFonts w:ascii="Traditional Arabic" w:hAnsi="Traditional Arabic" w:cs="Traditional Arabic"/>
          <w:sz w:val="36"/>
          <w:szCs w:val="36"/>
        </w:rPr>
        <w:t xml:space="preserve"> </w:t>
      </w:r>
      <w:r w:rsidRPr="00130B44">
        <w:rPr>
          <w:rFonts w:ascii="Traditional Arabic" w:hAnsi="Traditional Arabic" w:cs="Traditional Arabic"/>
        </w:rPr>
        <w:t>(VR)</w:t>
      </w:r>
      <w:r w:rsidRPr="00130B44">
        <w:rPr>
          <w:rFonts w:ascii="Traditional Arabic" w:hAnsi="Traditional Arabic" w:cs="Traditional Arabic"/>
          <w:sz w:val="36"/>
          <w:szCs w:val="36"/>
        </w:rPr>
        <w:t xml:space="preserve"> </w:t>
      </w:r>
      <w:r w:rsidRPr="00130B44">
        <w:rPr>
          <w:rFonts w:ascii="Traditional Arabic" w:hAnsi="Traditional Arabic" w:cs="Traditional Arabic"/>
          <w:sz w:val="36"/>
          <w:szCs w:val="36"/>
          <w:rtl/>
        </w:rPr>
        <w:t>تحمل إمكانيات هائلة لتوفير تجارب تعلم أكثر تفاعلية وجاذبية. ويتفق خبراء التعليم على أن دمج التكنولوجيا سيصبح جزءًا لا يتجزأ من تعليم اللغات في المستقبل</w:t>
      </w:r>
      <w:r w:rsidRPr="00D23D0F">
        <w:rPr>
          <w:rFonts w:ascii="Traditional Arabic" w:hAnsi="Traditional Arabic" w:cs="Traditional Arabic"/>
          <w:sz w:val="32"/>
          <w:szCs w:val="32"/>
        </w:rPr>
        <w:t xml:space="preserve"> </w:t>
      </w:r>
      <w:r w:rsidR="00A42FFC">
        <w:rPr>
          <w:rFonts w:ascii="Traditional Arabic" w:hAnsi="Traditional Arabic" w:cs="Traditional Arabic"/>
          <w:sz w:val="32"/>
          <w:szCs w:val="32"/>
        </w:rPr>
        <w:fldChar w:fldCharType="begin" w:fldLock="1"/>
      </w:r>
      <w:r w:rsidR="00A42FFC">
        <w:rPr>
          <w:rFonts w:ascii="Traditional Arabic" w:hAnsi="Traditional Arabic" w:cs="Traditional Arabic"/>
          <w:sz w:val="32"/>
          <w:szCs w:val="32"/>
        </w:rPr>
        <w:instrText>ADDIN CSL_CITATION {"citationItems":[{"id":"ITEM-1","itemData":{"DOI":"10.55606/khatulistiwa.v4i3.4023","ISSN":"2962-4452","abstract":"The development of Artificial Intelligence (AI) technology such as Chatbots, virtual assistants, machine translation, natural language processing, GPT chat, You AI, and Google Bardi have had a significant impact on Arabic language learning for postgraduate students at UIN Maulana Malik Ibrahim Malang. The aim of this research is to identify the various AI applications used by students, as well as to evaluate the extent to which AI contributes to enriching their learning experience. The results of this research are that AI tools facilitate more interactive learning, encourage easy access to information, and increase efficiency in understanding Arabic. AI provides immediate feedback, helps translate text, and provides extensive reference resources, providing a richer and more affordable learning experience. Through its multifunctional role, AI has opened the door to a more personalized, adaptive and effective learning approach in mastering the Arabic language. This reflects the role of technology in supporting students in achieving a deeper understanding of the language, marking an important milestone in the development of Arabic language education at UIN Maulana Malik Ibrahim Malang.","author":[{"dropping-particle":"","family":"Evy Nur Rohmawaty","given":"","non-dropping-particle":"","parse-names":false,"suffix":""},{"dropping-particle":"","family":"Danial Hilmi","given":"","non-dropping-particle":"","parse-names":false,"suffix":""},{"dropping-particle":"","family":"M Sholih Salimul Uqba","given":"","non-dropping-particle":"","parse-names":false,"suffix":""},{"dropping-particle":"","family":"Ummu Sulaimah Saleh","given":"","non-dropping-particle":"","parse-names":false,"suffix":""}],"container-title":"Khatulistiwa: Jurnal Pendidikan dan Sosial Humaniora","id":"ITEM-1","issue":"3","issued":{"date-parts":[["2024"]]},"page":"316-328","title":"Peran Artificial Intelligence (AI) dalam Pembelajaran Bahasa Arab Mahasiswa Pascasarjana UIN Maulana Malik Ibrahim Malang","type":"article-journal","volume":"4"},"uris":["http://www.mendeley.com/documents/?uuid=b4a59105-9212-4711-bf0d-e06f28b4b244"]}],"mendeley":{"formattedCitation":"(Evy Nur Rohmawaty et al., 2024)","plainTextFormattedCitation":"(Evy Nur Rohmawaty et al., 2024)","previouslyFormattedCitation":"(Evy Nur Rohmawaty et al., 2024)"},"properties":{"noteIndex":0},"schema":"https://github.com/citation-style-language/schema/raw/master/csl-citation.json"}</w:instrText>
      </w:r>
      <w:r w:rsidR="00A42FFC">
        <w:rPr>
          <w:rFonts w:ascii="Traditional Arabic" w:hAnsi="Traditional Arabic" w:cs="Traditional Arabic"/>
          <w:sz w:val="32"/>
          <w:szCs w:val="32"/>
        </w:rPr>
        <w:fldChar w:fldCharType="separate"/>
      </w:r>
      <w:r w:rsidR="00A42FFC" w:rsidRPr="00A42FFC">
        <w:rPr>
          <w:rFonts w:ascii="Traditional Arabic" w:hAnsi="Traditional Arabic" w:cs="Traditional Arabic"/>
          <w:noProof/>
          <w:sz w:val="32"/>
          <w:szCs w:val="32"/>
        </w:rPr>
        <w:t>(</w:t>
      </w:r>
      <w:r w:rsidR="00A42FFC" w:rsidRPr="00130B44">
        <w:rPr>
          <w:rFonts w:ascii="Traditional Arabic" w:hAnsi="Traditional Arabic" w:cs="Traditional Arabic"/>
          <w:noProof/>
        </w:rPr>
        <w:t>Evy Nur Rohmawaty et al., 2024)</w:t>
      </w:r>
      <w:r w:rsidR="00A42FFC">
        <w:rPr>
          <w:rFonts w:ascii="Traditional Arabic" w:hAnsi="Traditional Arabic" w:cs="Traditional Arabic"/>
          <w:sz w:val="32"/>
          <w:szCs w:val="32"/>
        </w:rPr>
        <w:fldChar w:fldCharType="end"/>
      </w:r>
      <w:r w:rsidRPr="00D23D0F">
        <w:rPr>
          <w:rFonts w:ascii="Traditional Arabic" w:hAnsi="Traditional Arabic" w:cs="Traditional Arabic"/>
          <w:sz w:val="32"/>
          <w:szCs w:val="32"/>
        </w:rPr>
        <w:t>.</w:t>
      </w:r>
      <w:r w:rsidRPr="00D23D0F">
        <w:rPr>
          <w:rFonts w:ascii="Traditional Arabic" w:hAnsi="Traditional Arabic" w:cs="Traditional Arabic" w:hint="cs"/>
          <w:sz w:val="32"/>
          <w:szCs w:val="32"/>
          <w:rtl/>
        </w:rPr>
        <w:t xml:space="preserve">. </w:t>
      </w:r>
      <w:r w:rsidRPr="00130B44">
        <w:rPr>
          <w:rFonts w:ascii="Traditional Arabic" w:hAnsi="Traditional Arabic" w:cs="Traditional Arabic"/>
          <w:sz w:val="36"/>
          <w:szCs w:val="36"/>
          <w:rtl/>
        </w:rPr>
        <w:t>بشكل عام، رغم وجود تحديات في تنفيذ التكنولوجيا في تعليم اللغة العربية، إلا أن الفوائد المتحققة كبيرة للغاية. إذْ يمكن للتكنولوجيا أن تعزز من تفاعل الطلاب، وتثري تجربة التعلم، وتوفّر وصولًا أوسع إلى الموارد التعليمية، ومع الاهتمام بالبنية التحتية، وتدريب المعلمين، وإعداد مواد تعليمية مناسبة للسياق المحلي، يمكن أن تكون التكنولوجيا أداة فعّالة في تحسين جودة تعليم اللغة العربية</w:t>
      </w:r>
      <w:r w:rsidR="005325B9">
        <w:rPr>
          <w:rFonts w:ascii="Traditional Arabic" w:hAnsi="Traditional Arabic" w:cs="Traditional Arabic"/>
          <w:sz w:val="32"/>
          <w:szCs w:val="32"/>
          <w:rtl/>
        </w:rPr>
        <w:fldChar w:fldCharType="begin" w:fldLock="1"/>
      </w:r>
      <w:r w:rsidR="005325B9">
        <w:rPr>
          <w:rFonts w:ascii="Traditional Arabic" w:hAnsi="Traditional Arabic" w:cs="Traditional Arabic"/>
          <w:sz w:val="32"/>
          <w:szCs w:val="32"/>
        </w:rPr>
        <w:instrText>ADDIN CSL_CITATION {"citationItems":[{"id":"ITEM-1","itemData":{"abstract":"The study of Islam is inherently connected to the learning of Arabic. As the language of the Qur'an, Hadith, and other Islamic texts, Arabic plays a pivotal role in understanding Islam's teachings. In the era of Industry 4.0 and Society 5.0, Arabic language education has undergone a significant transformation. Traditional methods are being replaced by technology-driven approaches that offer interactive, flexible, and contextual learning opportunities. This transformation involves the use of digital platforms to enable real-time interaction between teachers and students, providing access to multimedia content, and fostering more engaging learning experiences. However, challenges remain, including limited infrastructure, lack of digital literacy among some teachers, and the digital divide between urban and rural areas. This paper explores the opportunities and challenges of Arabic language education in the digital era through a literature review, focusing on the integration of technology into learning environments. The findings aim to contribute to the development of adaptive and effective strategies for Arabic language teaching in the modern digital context. Abstrak: Studi Agama Islam sangat terkait dengan pembelajaran bahasa Arab. Sebagai bahasa Al-Qur'an, Hadis, dan teks-teks Islam lainnya, bahasa Arab memainkan peran penting dalam pemahaman ajaran Islam. Di era Revolusi Industri 4.0 dan Masyarakat 5.0, pembelajaran bahasa Arab mengalami transformasi signifikan, di mana metode tradisional digantikan oleh pendekatan berbasis teknologi yang menawarkan pembelajaran interaktif, fleksibel, dan kontekstual. Transformasi ini melibatkan penggunaan platform digital untuk memungkinkan interaksi real-time antara guru dan siswa, memberikan akses ke konten multimedia, dan menciptakan pengalaman belajar yang lebih menarik. Namun, tantangan masih ada, termasuk keterbatasan infrastruktur, rendahnya literasi digital di kalangan sebagian guru, serta kesenjangan digital antara daerah perkotaan dan pedesaan. Tulisan ini mengeksplorasi peluang dan tantangan pembelajaran bahasa Arab di era digital melalui kajian literatur, dengan fokus pada integrasi teknologi dalam lingkungan pembelajaran. Temuan penelitian ini diharapkan dapat berkontribusi pada pengembangan strategi yang adaptif dan efektif dalam pengajaran bahasa Arab di konteks digital modern.","author":[{"dropping-particle":"","family":"Muzakki","given":"Ahmad Ali","non-dropping-particle":"","parse-names":false,"suffix":""},{"dropping-particle":"","family":"Harisca","given":"Rodhy","non-dropping-particle":"","parse-names":false,"suffix":""},{"dropping-particle":"","family":"Abdilah","given":"Husain Ibnu","non-dropping-particle":"","parse-names":false,"suffix":""}],"container-title":"Qolamuna: Keislaman, Pendidikan, Literasi, dan Humaniora","id":"ITEM-1","issue":"1","issued":{"date-parts":[["2025"]]},"page":"37-48","title":"Transformasi Pembelajaran Bahasa Arab Di Era Digital: Antara Inovasi Teknologi Dan Tantangan Penerapan","type":"article-journal","volume":"2"},"uris":["http://www.mendeley.com/documents/?uuid=487f9f0a-2e0e-4cfe-af00-17cf136a4309"]}],"mendeley":{"formattedCitation":"(Muzakki et al., 2025)","plainTextFormattedCitation":"(Muzakki et al., 2025)","previouslyFormattedCitation":"(Muzakki et al., 2025)"},"properties":{"noteIndex":0},"schema":"https://github.com/citation-style-language/schema/raw/master/csl-citation.json"}</w:instrText>
      </w:r>
      <w:r w:rsidR="005325B9">
        <w:rPr>
          <w:rFonts w:ascii="Traditional Arabic" w:hAnsi="Traditional Arabic" w:cs="Traditional Arabic"/>
          <w:sz w:val="32"/>
          <w:szCs w:val="32"/>
          <w:rtl/>
        </w:rPr>
        <w:fldChar w:fldCharType="separate"/>
      </w:r>
      <w:r w:rsidR="005325B9" w:rsidRPr="00130B44">
        <w:rPr>
          <w:rFonts w:ascii="Traditional Arabic" w:hAnsi="Traditional Arabic" w:cs="Traditional Arabic"/>
          <w:noProof/>
          <w:rtl/>
        </w:rPr>
        <w:t>(</w:t>
      </w:r>
      <w:r w:rsidR="005325B9" w:rsidRPr="00130B44">
        <w:rPr>
          <w:rFonts w:ascii="Traditional Arabic" w:hAnsi="Traditional Arabic" w:cs="Traditional Arabic"/>
          <w:noProof/>
        </w:rPr>
        <w:t>Muzakki et al., 2025</w:t>
      </w:r>
      <w:r w:rsidR="005325B9" w:rsidRPr="005325B9">
        <w:rPr>
          <w:rFonts w:ascii="Traditional Arabic" w:hAnsi="Traditional Arabic" w:cs="Traditional Arabic"/>
          <w:noProof/>
          <w:sz w:val="32"/>
          <w:szCs w:val="32"/>
          <w:rtl/>
        </w:rPr>
        <w:t>)</w:t>
      </w:r>
      <w:r w:rsidR="005325B9">
        <w:rPr>
          <w:rFonts w:ascii="Traditional Arabic" w:hAnsi="Traditional Arabic" w:cs="Traditional Arabic"/>
          <w:sz w:val="32"/>
          <w:szCs w:val="32"/>
          <w:rtl/>
        </w:rPr>
        <w:fldChar w:fldCharType="end"/>
      </w:r>
      <w:r w:rsidR="005325B9">
        <w:rPr>
          <w:rFonts w:ascii="Traditional Arabic" w:hAnsi="Traditional Arabic" w:cs="Traditional Arabic"/>
          <w:sz w:val="32"/>
          <w:szCs w:val="32"/>
        </w:rPr>
        <w:t>.</w:t>
      </w:r>
      <w:r w:rsidRPr="00571166">
        <w:rPr>
          <w:rFonts w:ascii="Traditional Arabic" w:hAnsi="Traditional Arabic" w:cs="Traditional Arabic"/>
          <w:sz w:val="32"/>
          <w:szCs w:val="32"/>
        </w:rPr>
        <w:t xml:space="preserve"> </w:t>
      </w:r>
    </w:p>
    <w:p w14:paraId="5F74E6AD" w14:textId="45CA2169" w:rsidR="00DB04E4" w:rsidRPr="00FC29E3" w:rsidRDefault="00DB04E4" w:rsidP="00370B31">
      <w:pPr>
        <w:bidi/>
        <w:spacing w:after="0" w:line="276" w:lineRule="auto"/>
        <w:rPr>
          <w:rFonts w:asciiTheme="majorBidi" w:hAnsiTheme="majorBidi" w:cstheme="majorBidi"/>
          <w:b/>
          <w:bCs/>
          <w:sz w:val="24"/>
          <w:szCs w:val="24"/>
          <w:lang w:val="id-ID"/>
        </w:rPr>
      </w:pPr>
    </w:p>
    <w:p w14:paraId="2BC8234A" w14:textId="7CA1E0AF" w:rsidR="00B53E40" w:rsidRPr="00E76E9F" w:rsidRDefault="00E76E9F" w:rsidP="00370B31">
      <w:pPr>
        <w:autoSpaceDE w:val="0"/>
        <w:autoSpaceDN w:val="0"/>
        <w:bidi/>
        <w:adjustRightInd w:val="0"/>
        <w:spacing w:after="0" w:line="276" w:lineRule="auto"/>
        <w:rPr>
          <w:rFonts w:ascii="Traditional Arabic" w:hAnsi="Traditional Arabic" w:cs="Traditional Arabic"/>
          <w:b/>
          <w:bCs/>
          <w:color w:val="FF0000"/>
          <w:sz w:val="36"/>
          <w:szCs w:val="36"/>
        </w:rPr>
      </w:pPr>
      <w:r w:rsidRPr="00E76E9F">
        <w:rPr>
          <w:rFonts w:ascii="Traditional Arabic" w:hAnsi="Traditional Arabic" w:cs="Traditional Arabic"/>
          <w:b/>
          <w:bCs/>
          <w:sz w:val="36"/>
          <w:szCs w:val="36"/>
          <w:rtl/>
        </w:rPr>
        <w:t>منهجية البحث</w:t>
      </w:r>
    </w:p>
    <w:p w14:paraId="63426559" w14:textId="77777777" w:rsidR="00E76E9F" w:rsidRPr="00E76E9F" w:rsidRDefault="00E76E9F" w:rsidP="00370B31">
      <w:pPr>
        <w:bidi/>
        <w:spacing w:before="100" w:beforeAutospacing="1" w:after="100" w:afterAutospacing="1" w:line="276" w:lineRule="auto"/>
        <w:jc w:val="both"/>
        <w:rPr>
          <w:rFonts w:ascii="Traditional Arabic" w:hAnsi="Traditional Arabic" w:cs="Traditional Arabic"/>
          <w:sz w:val="36"/>
          <w:szCs w:val="36"/>
        </w:rPr>
      </w:pPr>
      <w:r w:rsidRPr="00E76E9F">
        <w:rPr>
          <w:rFonts w:ascii="Traditional Arabic" w:hAnsi="Traditional Arabic" w:cs="Traditional Arabic"/>
          <w:sz w:val="36"/>
          <w:szCs w:val="36"/>
          <w:rtl/>
        </w:rPr>
        <w:t>استخدم هذا البحث منهج المراجعة المنهجية للأدبيات</w:t>
      </w:r>
      <w:r w:rsidRPr="00E76E9F">
        <w:rPr>
          <w:rFonts w:ascii="Traditional Arabic" w:hAnsi="Traditional Arabic" w:cs="Traditional Arabic"/>
          <w:sz w:val="36"/>
          <w:szCs w:val="36"/>
        </w:rPr>
        <w:t xml:space="preserve"> </w:t>
      </w:r>
      <w:r w:rsidRPr="0025741F">
        <w:rPr>
          <w:rFonts w:ascii="Traditional Arabic" w:hAnsi="Traditional Arabic" w:cs="Traditional Arabic"/>
          <w:sz w:val="24"/>
          <w:szCs w:val="24"/>
        </w:rPr>
        <w:t>(SLR)</w:t>
      </w:r>
      <w:r w:rsidRPr="00E76E9F">
        <w:rPr>
          <w:rFonts w:ascii="Traditional Arabic" w:hAnsi="Traditional Arabic" w:cs="Traditional Arabic"/>
          <w:sz w:val="36"/>
          <w:szCs w:val="36"/>
          <w:rtl/>
        </w:rPr>
        <w:t xml:space="preserve">، الذي صُمم لتحديد وتقييم وتوليف الأدبيات ذات الصلة بشأن دمج التكنولوجيا في تعليم اللغة العربية. ويستند هذا المنهج إلى دليل </w:t>
      </w:r>
      <w:r w:rsidRPr="00E76E9F">
        <w:rPr>
          <w:rFonts w:ascii="Traditional Arabic" w:hAnsi="Traditional Arabic" w:cs="Traditional Arabic"/>
          <w:sz w:val="36"/>
          <w:szCs w:val="36"/>
          <w:rtl/>
        </w:rPr>
        <w:lastRenderedPageBreak/>
        <w:t>العناصر المفضّلة للإبلاغ عن المراجعات المنهجية والتحليلات البعدية</w:t>
      </w:r>
      <w:r w:rsidRPr="00E76E9F">
        <w:rPr>
          <w:rFonts w:ascii="Traditional Arabic" w:hAnsi="Traditional Arabic" w:cs="Traditional Arabic"/>
          <w:sz w:val="36"/>
          <w:szCs w:val="36"/>
        </w:rPr>
        <w:t xml:space="preserve"> </w:t>
      </w:r>
      <w:r w:rsidRPr="0025741F">
        <w:rPr>
          <w:rFonts w:ascii="Traditional Arabic" w:hAnsi="Traditional Arabic" w:cs="Traditional Arabic"/>
          <w:sz w:val="24"/>
          <w:szCs w:val="24"/>
        </w:rPr>
        <w:t>(PRISMA)</w:t>
      </w:r>
      <w:r w:rsidRPr="00E76E9F">
        <w:rPr>
          <w:rFonts w:ascii="Traditional Arabic" w:hAnsi="Traditional Arabic" w:cs="Traditional Arabic"/>
          <w:sz w:val="36"/>
          <w:szCs w:val="36"/>
          <w:rtl/>
        </w:rPr>
        <w:t>، لضمان أن تتم عملية المراجعة بشكل منهجي وشفاف وقابل للتكرار. وقد اختير هذا المنهج لتقديم صورة شاملة عن تطورات البحث في هذا المجال، وكذلك لصياغة النتائج الرئيسية والثغرات البحثية القائمة</w:t>
      </w:r>
      <w:r w:rsidRPr="00E76E9F">
        <w:rPr>
          <w:rFonts w:ascii="Traditional Arabic" w:hAnsi="Traditional Arabic" w:cs="Traditional Arabic"/>
          <w:sz w:val="36"/>
          <w:szCs w:val="36"/>
        </w:rPr>
        <w:t>.</w:t>
      </w:r>
    </w:p>
    <w:p w14:paraId="0536F51B" w14:textId="77777777" w:rsidR="00E76E9F" w:rsidRPr="00E76E9F" w:rsidRDefault="00E76E9F" w:rsidP="00370B31">
      <w:pPr>
        <w:bidi/>
        <w:spacing w:before="100" w:beforeAutospacing="1" w:after="100" w:afterAutospacing="1" w:line="276" w:lineRule="auto"/>
        <w:jc w:val="both"/>
        <w:rPr>
          <w:rFonts w:ascii="Traditional Arabic" w:hAnsi="Traditional Arabic" w:cs="Traditional Arabic"/>
          <w:sz w:val="36"/>
          <w:szCs w:val="36"/>
        </w:rPr>
      </w:pPr>
      <w:r w:rsidRPr="00E76E9F">
        <w:rPr>
          <w:rFonts w:ascii="Traditional Arabic" w:hAnsi="Traditional Arabic" w:cs="Traditional Arabic"/>
          <w:sz w:val="36"/>
          <w:szCs w:val="36"/>
          <w:rtl/>
        </w:rPr>
        <w:t>يركز هذا البحث بشكل أساسي على مراجعة مختلف المناهج، والتحديات، ونتائج تنفيذ التكنولوجيا في تعليم اللغة العربية. وتم تحديد معايير محددة للإدراج والاستبعاد خلال عملية اختيار الأدبيات. وقد شملت المقالات المختارة المنشورات بين عامي 2020 و2025، بما في ذلك المجلات العلمية، والمداولات (وقائع المؤتمرات)، وأطروحات الدكتوراه، باللغتين الإندونيسية والإنجليزية. ويجب أن تناقش المقالات المختارة استخدام التكنولوجيا بشكل مباشر في سياق تعليم اللغة العربية، دون تقييد جغرافي، طالما كانت مرتبطة ببيئة التعليم الإسلامي. واستُبعدت من التحليل الوثائق التي لا تتوفر بنص كامل، أو التي لا تُعدّ دراسات تجريبية، أو التي لا ترتبط بموضوع الدراسة</w:t>
      </w:r>
      <w:r w:rsidRPr="00E76E9F">
        <w:rPr>
          <w:rFonts w:ascii="Traditional Arabic" w:hAnsi="Traditional Arabic" w:cs="Traditional Arabic"/>
          <w:sz w:val="36"/>
          <w:szCs w:val="36"/>
        </w:rPr>
        <w:t>.</w:t>
      </w:r>
    </w:p>
    <w:p w14:paraId="2865C442" w14:textId="6E7220CB" w:rsidR="00E76E9F" w:rsidRPr="00E76E9F" w:rsidRDefault="00E76E9F" w:rsidP="00370B31">
      <w:pPr>
        <w:bidi/>
        <w:spacing w:before="100" w:beforeAutospacing="1" w:after="100" w:afterAutospacing="1" w:line="276" w:lineRule="auto"/>
        <w:jc w:val="both"/>
        <w:rPr>
          <w:rFonts w:ascii="Traditional Arabic" w:hAnsi="Traditional Arabic" w:cs="Traditional Arabic"/>
          <w:sz w:val="36"/>
          <w:szCs w:val="36"/>
        </w:rPr>
      </w:pPr>
      <w:r w:rsidRPr="00E76E9F">
        <w:rPr>
          <w:rFonts w:ascii="Traditional Arabic" w:hAnsi="Traditional Arabic" w:cs="Traditional Arabic"/>
          <w:sz w:val="36"/>
          <w:szCs w:val="36"/>
          <w:rtl/>
        </w:rPr>
        <w:t>وقد تم الحصول على مصادر الأدبيات من عدة قواعد بيانات أكاديمية، مثل</w:t>
      </w:r>
      <w:r w:rsidRPr="00E76E9F">
        <w:rPr>
          <w:rFonts w:ascii="Traditional Arabic" w:hAnsi="Traditional Arabic" w:cs="Traditional Arabic"/>
          <w:sz w:val="36"/>
          <w:szCs w:val="36"/>
        </w:rPr>
        <w:t xml:space="preserve"> </w:t>
      </w:r>
      <w:r w:rsidRPr="0025741F">
        <w:rPr>
          <w:rFonts w:ascii="Traditional Arabic" w:hAnsi="Traditional Arabic" w:cs="Traditional Arabic"/>
          <w:sz w:val="24"/>
          <w:szCs w:val="24"/>
        </w:rPr>
        <w:t>Google</w:t>
      </w:r>
      <w:r w:rsidRPr="00E76E9F">
        <w:rPr>
          <w:rFonts w:ascii="Traditional Arabic" w:hAnsi="Traditional Arabic" w:cs="Traditional Arabic"/>
          <w:sz w:val="36"/>
          <w:szCs w:val="36"/>
        </w:rPr>
        <w:t xml:space="preserve"> </w:t>
      </w:r>
      <w:r w:rsidRPr="0025741F">
        <w:rPr>
          <w:rFonts w:ascii="Traditional Arabic" w:hAnsi="Traditional Arabic" w:cs="Traditional Arabic"/>
          <w:sz w:val="24"/>
          <w:szCs w:val="24"/>
        </w:rPr>
        <w:t>Scholar</w:t>
      </w:r>
      <w:r w:rsidRPr="00E76E9F">
        <w:rPr>
          <w:rFonts w:ascii="Traditional Arabic" w:hAnsi="Traditional Arabic" w:cs="Traditional Arabic"/>
          <w:sz w:val="36"/>
          <w:szCs w:val="36"/>
          <w:rtl/>
        </w:rPr>
        <w:t>، و</w:t>
      </w:r>
      <w:r w:rsidRPr="0025741F">
        <w:rPr>
          <w:rFonts w:ascii="Traditional Arabic" w:hAnsi="Traditional Arabic" w:cs="Traditional Arabic"/>
          <w:sz w:val="24"/>
          <w:szCs w:val="24"/>
        </w:rPr>
        <w:t>ScienceDirect</w:t>
      </w:r>
      <w:r w:rsidRPr="00E76E9F">
        <w:rPr>
          <w:rFonts w:ascii="Traditional Arabic" w:hAnsi="Traditional Arabic" w:cs="Traditional Arabic"/>
          <w:sz w:val="36"/>
          <w:szCs w:val="36"/>
          <w:rtl/>
        </w:rPr>
        <w:t>، و</w:t>
      </w:r>
      <w:r w:rsidRPr="0025741F">
        <w:rPr>
          <w:rFonts w:ascii="Traditional Arabic" w:hAnsi="Traditional Arabic" w:cs="Traditional Arabic"/>
          <w:sz w:val="24"/>
          <w:szCs w:val="24"/>
        </w:rPr>
        <w:t>Scopus</w:t>
      </w:r>
      <w:r w:rsidRPr="00E76E9F">
        <w:rPr>
          <w:rFonts w:ascii="Traditional Arabic" w:hAnsi="Traditional Arabic" w:cs="Traditional Arabic"/>
          <w:sz w:val="36"/>
          <w:szCs w:val="36"/>
          <w:rtl/>
        </w:rPr>
        <w:t>، و</w:t>
      </w:r>
      <w:r w:rsidRPr="0025741F">
        <w:rPr>
          <w:rFonts w:ascii="Traditional Arabic" w:hAnsi="Traditional Arabic" w:cs="Traditional Arabic"/>
          <w:sz w:val="24"/>
          <w:szCs w:val="24"/>
        </w:rPr>
        <w:t>DOAJ</w:t>
      </w:r>
      <w:r w:rsidRPr="00E76E9F">
        <w:rPr>
          <w:rFonts w:ascii="Traditional Arabic" w:hAnsi="Traditional Arabic" w:cs="Traditional Arabic"/>
          <w:sz w:val="36"/>
          <w:szCs w:val="36"/>
        </w:rPr>
        <w:t xml:space="preserve">. </w:t>
      </w:r>
      <w:r w:rsidRPr="00E76E9F">
        <w:rPr>
          <w:rFonts w:ascii="Traditional Arabic" w:hAnsi="Traditional Arabic" w:cs="Traditional Arabic"/>
          <w:sz w:val="36"/>
          <w:szCs w:val="36"/>
          <w:rtl/>
        </w:rPr>
        <w:t>وتم اختيار هذه القواعد بناءً على توفر الوصول المفتوح، واتساع نطاق التخصصات التي تغطيها، ومصداقيتها في توفير الأدبيات عالية الجودة في مجال التعليم والتكنولوجيا. وقد تم تنفيذ استراتيجية البحث باستخدام مجموعة من الكلمات المفتاحية مثل: "تعليم اللغة العربية"، "تكنولوجيا التعليم</w:t>
      </w:r>
      <w:r w:rsidRPr="0025741F">
        <w:rPr>
          <w:rFonts w:ascii="Traditional Arabic" w:hAnsi="Traditional Arabic" w:cs="Traditional Arabic"/>
          <w:sz w:val="24"/>
          <w:szCs w:val="24"/>
        </w:rPr>
        <w:t>Arabic language learning</w:t>
      </w:r>
      <w:r w:rsidRPr="00E76E9F">
        <w:rPr>
          <w:rFonts w:ascii="Traditional Arabic" w:hAnsi="Traditional Arabic" w:cs="Traditional Arabic"/>
          <w:sz w:val="36"/>
          <w:szCs w:val="36"/>
        </w:rPr>
        <w:t>"</w:t>
      </w:r>
      <w:r w:rsidRPr="00E76E9F">
        <w:rPr>
          <w:rFonts w:ascii="Traditional Arabic" w:hAnsi="Traditional Arabic" w:cs="Traditional Arabic"/>
          <w:sz w:val="36"/>
          <w:szCs w:val="36"/>
          <w:rtl/>
        </w:rPr>
        <w:t xml:space="preserve">، </w:t>
      </w:r>
      <w:r w:rsidRPr="00E76E9F">
        <w:rPr>
          <w:rFonts w:ascii="Traditional Arabic" w:hAnsi="Traditional Arabic" w:cs="Traditional Arabic"/>
          <w:sz w:val="36"/>
          <w:szCs w:val="36"/>
        </w:rPr>
        <w:t>"</w:t>
      </w:r>
      <w:r w:rsidRPr="00E76E9F">
        <w:rPr>
          <w:rFonts w:ascii="Traditional Arabic" w:hAnsi="Traditional Arabic" w:cs="Traditional Arabic"/>
          <w:sz w:val="36"/>
          <w:szCs w:val="36"/>
          <w:rtl/>
        </w:rPr>
        <w:t>التعلم الإلكتروني"، و"الأدوات الرقمية". كما استُخدمت عوامل الربط المنطقية مثل</w:t>
      </w:r>
      <w:r w:rsidRPr="00E76E9F">
        <w:rPr>
          <w:rFonts w:ascii="Traditional Arabic" w:hAnsi="Traditional Arabic" w:cs="Traditional Arabic"/>
          <w:sz w:val="36"/>
          <w:szCs w:val="36"/>
        </w:rPr>
        <w:t xml:space="preserve"> </w:t>
      </w:r>
      <w:r w:rsidRPr="0025741F">
        <w:rPr>
          <w:rFonts w:ascii="Traditional Arabic" w:hAnsi="Traditional Arabic" w:cs="Traditional Arabic"/>
          <w:sz w:val="24"/>
          <w:szCs w:val="24"/>
        </w:rPr>
        <w:t>AND</w:t>
      </w:r>
      <w:r w:rsidRPr="00E76E9F">
        <w:rPr>
          <w:rFonts w:ascii="Traditional Arabic" w:hAnsi="Traditional Arabic" w:cs="Traditional Arabic"/>
          <w:sz w:val="36"/>
          <w:szCs w:val="36"/>
          <w:rtl/>
        </w:rPr>
        <w:t>، و</w:t>
      </w:r>
      <w:r w:rsidRPr="0025741F">
        <w:rPr>
          <w:rFonts w:ascii="Traditional Arabic" w:hAnsi="Traditional Arabic" w:cs="Traditional Arabic"/>
          <w:sz w:val="24"/>
          <w:szCs w:val="24"/>
        </w:rPr>
        <w:t>OR</w:t>
      </w:r>
      <w:r w:rsidRPr="00E76E9F">
        <w:rPr>
          <w:rFonts w:ascii="Traditional Arabic" w:hAnsi="Traditional Arabic" w:cs="Traditional Arabic"/>
          <w:sz w:val="36"/>
          <w:szCs w:val="36"/>
          <w:rtl/>
        </w:rPr>
        <w:t>، و</w:t>
      </w:r>
      <w:r w:rsidRPr="0025741F">
        <w:rPr>
          <w:rFonts w:ascii="Traditional Arabic" w:hAnsi="Traditional Arabic" w:cs="Traditional Arabic"/>
          <w:sz w:val="24"/>
          <w:szCs w:val="24"/>
        </w:rPr>
        <w:t>NOT</w:t>
      </w:r>
      <w:r w:rsidRPr="00E76E9F">
        <w:rPr>
          <w:rFonts w:ascii="Traditional Arabic" w:hAnsi="Traditional Arabic" w:cs="Traditional Arabic"/>
          <w:sz w:val="36"/>
          <w:szCs w:val="36"/>
        </w:rPr>
        <w:t xml:space="preserve"> </w:t>
      </w:r>
      <w:r w:rsidRPr="00E76E9F">
        <w:rPr>
          <w:rFonts w:ascii="Traditional Arabic" w:hAnsi="Traditional Arabic" w:cs="Traditional Arabic"/>
          <w:sz w:val="36"/>
          <w:szCs w:val="36"/>
          <w:rtl/>
        </w:rPr>
        <w:t>لتوسيع أو تضييق نطاق البحث حسب الحاجة في كل قاعدة بيانات. وتم تطبيق عوامل تصفية إضافية لتحديد المقالات بناءً على سنة النشر، ونوع الوثيقة، والموضوعات ذات الصلة</w:t>
      </w:r>
      <w:r w:rsidRPr="00E76E9F">
        <w:rPr>
          <w:rFonts w:ascii="Traditional Arabic" w:hAnsi="Traditional Arabic" w:cs="Traditional Arabic"/>
          <w:sz w:val="36"/>
          <w:szCs w:val="36"/>
        </w:rPr>
        <w:t>.</w:t>
      </w:r>
    </w:p>
    <w:p w14:paraId="6326DB56" w14:textId="77777777" w:rsidR="00E76E9F" w:rsidRPr="00E76E9F" w:rsidRDefault="00E76E9F" w:rsidP="00370B31">
      <w:pPr>
        <w:bidi/>
        <w:spacing w:before="100" w:beforeAutospacing="1" w:after="100" w:afterAutospacing="1" w:line="276" w:lineRule="auto"/>
        <w:jc w:val="both"/>
        <w:rPr>
          <w:rFonts w:ascii="Traditional Arabic" w:hAnsi="Traditional Arabic" w:cs="Traditional Arabic"/>
          <w:sz w:val="36"/>
          <w:szCs w:val="36"/>
        </w:rPr>
      </w:pPr>
      <w:r w:rsidRPr="00E76E9F">
        <w:rPr>
          <w:rFonts w:ascii="Traditional Arabic" w:hAnsi="Traditional Arabic" w:cs="Traditional Arabic"/>
          <w:sz w:val="36"/>
          <w:szCs w:val="36"/>
          <w:rtl/>
        </w:rPr>
        <w:t>تم تنفيذ إجراءات الاختيار عبر عدة مراحل، بدءًا من البحث المبدئي باستخدام العنوان والملخص، ثم مراجعة النص الكامل لتحديد مدى توافقه مع موضوع الدراسة. وقد أُزيلت المقالات المكررة، وتم الاستبعاد يدويًا وفقًا للمعايير المحددة سلفًا. وتم تصوير عملية الاختيار هذه باستخدام مخطط التدفق</w:t>
      </w:r>
      <w:r w:rsidRPr="00E76E9F">
        <w:rPr>
          <w:rFonts w:ascii="Traditional Arabic" w:hAnsi="Traditional Arabic" w:cs="Traditional Arabic"/>
          <w:sz w:val="36"/>
          <w:szCs w:val="36"/>
        </w:rPr>
        <w:t xml:space="preserve"> </w:t>
      </w:r>
      <w:r w:rsidRPr="0025741F">
        <w:rPr>
          <w:rFonts w:ascii="Traditional Arabic" w:hAnsi="Traditional Arabic" w:cs="Traditional Arabic"/>
          <w:sz w:val="24"/>
          <w:szCs w:val="24"/>
        </w:rPr>
        <w:t xml:space="preserve">PRISMA </w:t>
      </w:r>
      <w:r w:rsidRPr="00E76E9F">
        <w:rPr>
          <w:rFonts w:ascii="Traditional Arabic" w:hAnsi="Traditional Arabic" w:cs="Traditional Arabic"/>
          <w:sz w:val="36"/>
          <w:szCs w:val="36"/>
          <w:rtl/>
        </w:rPr>
        <w:t>لإظهار عدد المقالات التي تمت تصفيتها، وتضمينها، واستبعادها في كل مرحلة</w:t>
      </w:r>
      <w:r w:rsidRPr="00E76E9F">
        <w:rPr>
          <w:rFonts w:ascii="Traditional Arabic" w:hAnsi="Traditional Arabic" w:cs="Traditional Arabic"/>
          <w:sz w:val="36"/>
          <w:szCs w:val="36"/>
        </w:rPr>
        <w:t>.</w:t>
      </w:r>
    </w:p>
    <w:p w14:paraId="64B95765" w14:textId="77777777" w:rsidR="00E76E9F" w:rsidRPr="00E76E9F" w:rsidRDefault="00E76E9F" w:rsidP="00370B31">
      <w:pPr>
        <w:bidi/>
        <w:spacing w:before="100" w:beforeAutospacing="1" w:after="100" w:afterAutospacing="1" w:line="276" w:lineRule="auto"/>
        <w:jc w:val="both"/>
        <w:rPr>
          <w:rFonts w:ascii="Traditional Arabic" w:hAnsi="Traditional Arabic" w:cs="Traditional Arabic"/>
          <w:sz w:val="36"/>
          <w:szCs w:val="36"/>
        </w:rPr>
      </w:pPr>
      <w:r w:rsidRPr="00E76E9F">
        <w:rPr>
          <w:rFonts w:ascii="Traditional Arabic" w:hAnsi="Traditional Arabic" w:cs="Traditional Arabic"/>
          <w:sz w:val="36"/>
          <w:szCs w:val="36"/>
          <w:rtl/>
        </w:rPr>
        <w:lastRenderedPageBreak/>
        <w:t>ولضمان جودة الأدبيات التي تم تحليلها، جرى تقييم كل مقال مختار باستخدام دليل برنامج المهارات النقدية للتقييم</w:t>
      </w:r>
      <w:r w:rsidRPr="00E76E9F">
        <w:rPr>
          <w:rFonts w:ascii="Traditional Arabic" w:hAnsi="Traditional Arabic" w:cs="Traditional Arabic"/>
          <w:sz w:val="36"/>
          <w:szCs w:val="36"/>
        </w:rPr>
        <w:t xml:space="preserve"> </w:t>
      </w:r>
      <w:r w:rsidRPr="0025741F">
        <w:rPr>
          <w:rFonts w:ascii="Traditional Arabic" w:hAnsi="Traditional Arabic" w:cs="Traditional Arabic"/>
          <w:sz w:val="24"/>
          <w:szCs w:val="24"/>
        </w:rPr>
        <w:t>(CASP)</w:t>
      </w:r>
      <w:r w:rsidRPr="00E76E9F">
        <w:rPr>
          <w:rFonts w:ascii="Traditional Arabic" w:hAnsi="Traditional Arabic" w:cs="Traditional Arabic"/>
          <w:sz w:val="36"/>
          <w:szCs w:val="36"/>
        </w:rPr>
        <w:t xml:space="preserve">. </w:t>
      </w:r>
      <w:r w:rsidRPr="00E76E9F">
        <w:rPr>
          <w:rFonts w:ascii="Traditional Arabic" w:hAnsi="Traditional Arabic" w:cs="Traditional Arabic"/>
          <w:sz w:val="36"/>
          <w:szCs w:val="36"/>
          <w:rtl/>
        </w:rPr>
        <w:t>ويُستخدم هذا الأداة لتقييم الصلاحية، والموثوقية، ومدى الترابط بين الأهداف والمنهجية والنتائج في كل دراسة. وتعد هذه العملية ضرورية لضمان أن تعتمد التحليلات فقط على المقالات ذات الجودة العالية</w:t>
      </w:r>
      <w:r w:rsidRPr="00E76E9F">
        <w:rPr>
          <w:rFonts w:ascii="Traditional Arabic" w:hAnsi="Traditional Arabic" w:cs="Traditional Arabic"/>
          <w:sz w:val="36"/>
          <w:szCs w:val="36"/>
        </w:rPr>
        <w:t>.</w:t>
      </w:r>
    </w:p>
    <w:p w14:paraId="355A9FC6" w14:textId="77777777" w:rsidR="00E76E9F" w:rsidRPr="00E76E9F" w:rsidRDefault="00E76E9F" w:rsidP="00370B31">
      <w:pPr>
        <w:bidi/>
        <w:spacing w:before="100" w:beforeAutospacing="1" w:after="100" w:afterAutospacing="1" w:line="276" w:lineRule="auto"/>
        <w:jc w:val="both"/>
        <w:rPr>
          <w:rFonts w:ascii="Traditional Arabic" w:hAnsi="Traditional Arabic" w:cs="Traditional Arabic"/>
          <w:sz w:val="36"/>
          <w:szCs w:val="36"/>
        </w:rPr>
      </w:pPr>
      <w:r w:rsidRPr="00E76E9F">
        <w:rPr>
          <w:rFonts w:ascii="Traditional Arabic" w:hAnsi="Traditional Arabic" w:cs="Traditional Arabic"/>
          <w:sz w:val="36"/>
          <w:szCs w:val="36"/>
          <w:rtl/>
        </w:rPr>
        <w:t>تم تحليل البيانات التي جُمعت باستخدام منهجين: التحليل الوصفي والتحليل الموضوعي (التماتيكي). ويُستخدم التحليل الوصفي لتوصيف اتجاهات النشر مثل عدد المقالات سنويًا، ومصادر النشر، والتوزيع الجغرافي. أما التحليل الموضوعي، فقد أُجري عبر ترميز محتوى المقالات لتحديد الموضوعات الرئيسية مثل أنواع التكنولوجيا المستخدمة، وفوائد التعلم، وتحديات التنفيذ، وكذلك التوصيات والمقترحات من الدراسات السابقة</w:t>
      </w:r>
      <w:r w:rsidRPr="00E76E9F">
        <w:rPr>
          <w:rFonts w:ascii="Traditional Arabic" w:hAnsi="Traditional Arabic" w:cs="Traditional Arabic"/>
          <w:sz w:val="36"/>
          <w:szCs w:val="36"/>
        </w:rPr>
        <w:t>.</w:t>
      </w:r>
    </w:p>
    <w:p w14:paraId="70B03FD9" w14:textId="540CA285" w:rsidR="00E76E9F" w:rsidRPr="00E76E9F" w:rsidRDefault="00E76E9F" w:rsidP="00370B31">
      <w:pPr>
        <w:bidi/>
        <w:spacing w:before="100" w:beforeAutospacing="1" w:after="100" w:afterAutospacing="1" w:line="276" w:lineRule="auto"/>
        <w:jc w:val="both"/>
        <w:rPr>
          <w:rFonts w:ascii="Traditional Arabic" w:hAnsi="Traditional Arabic" w:cs="Traditional Arabic"/>
          <w:sz w:val="36"/>
          <w:szCs w:val="36"/>
        </w:rPr>
      </w:pPr>
      <w:r w:rsidRPr="00E76E9F">
        <w:rPr>
          <w:rFonts w:ascii="Traditional Arabic" w:hAnsi="Traditional Arabic" w:cs="Traditional Arabic"/>
          <w:sz w:val="36"/>
          <w:szCs w:val="36"/>
          <w:rtl/>
        </w:rPr>
        <w:t>وقد تم إدارة المراجع باستخدام برنامج</w:t>
      </w:r>
      <w:r w:rsidR="0025741F">
        <w:rPr>
          <w:rFonts w:ascii="Traditional Arabic" w:hAnsi="Traditional Arabic" w:cs="Traditional Arabic"/>
          <w:sz w:val="36"/>
          <w:szCs w:val="36"/>
        </w:rPr>
        <w:t xml:space="preserve"> </w:t>
      </w:r>
      <w:r w:rsidR="0025741F" w:rsidRPr="0025741F">
        <w:rPr>
          <w:rFonts w:ascii="Traditional Arabic" w:hAnsi="Traditional Arabic" w:cs="Traditional Arabic"/>
          <w:sz w:val="24"/>
          <w:szCs w:val="24"/>
        </w:rPr>
        <w:t>Mendeley</w:t>
      </w:r>
      <w:r w:rsidRPr="00E76E9F">
        <w:rPr>
          <w:rFonts w:ascii="Traditional Arabic" w:hAnsi="Traditional Arabic" w:cs="Traditional Arabic"/>
          <w:sz w:val="36"/>
          <w:szCs w:val="36"/>
        </w:rPr>
        <w:t xml:space="preserve"> </w:t>
      </w:r>
      <w:r w:rsidRPr="00E76E9F">
        <w:rPr>
          <w:rFonts w:ascii="Traditional Arabic" w:hAnsi="Traditional Arabic" w:cs="Traditional Arabic"/>
          <w:sz w:val="36"/>
          <w:szCs w:val="36"/>
          <w:rtl/>
        </w:rPr>
        <w:t>الذي يساعد في تنظيم الاستشهادات وإعداد قائمة المراجع. كما تم دعم عملية اختيار الأدبيات باستخدام منصة</w:t>
      </w:r>
      <w:r w:rsidR="0025741F">
        <w:rPr>
          <w:rFonts w:ascii="Traditional Arabic" w:hAnsi="Traditional Arabic" w:cs="Traditional Arabic"/>
          <w:sz w:val="36"/>
          <w:szCs w:val="36"/>
        </w:rPr>
        <w:t xml:space="preserve"> </w:t>
      </w:r>
      <w:r w:rsidR="0025741F" w:rsidRPr="0025741F">
        <w:rPr>
          <w:rFonts w:ascii="Traditional Arabic" w:hAnsi="Traditional Arabic" w:cs="Traditional Arabic"/>
          <w:sz w:val="24"/>
          <w:szCs w:val="24"/>
        </w:rPr>
        <w:t>Rayyan</w:t>
      </w:r>
      <w:r w:rsidRPr="00E76E9F">
        <w:rPr>
          <w:rFonts w:ascii="Traditional Arabic" w:hAnsi="Traditional Arabic" w:cs="Traditional Arabic"/>
          <w:sz w:val="36"/>
          <w:szCs w:val="36"/>
          <w:rtl/>
        </w:rPr>
        <w:t>، وهي منصة إلكترونية مصممة لتصفية ومراجعة المقالات بشكل تعاوني وفعّال. أما التحليل الموضوعي فقد تم تنفيذه يدويًا بمساعدة برنامج</w:t>
      </w:r>
      <w:r w:rsidRPr="00E76E9F">
        <w:rPr>
          <w:rFonts w:ascii="Traditional Arabic" w:hAnsi="Traditional Arabic" w:cs="Traditional Arabic"/>
          <w:sz w:val="36"/>
          <w:szCs w:val="36"/>
        </w:rPr>
        <w:t xml:space="preserve"> </w:t>
      </w:r>
      <w:r w:rsidRPr="0025741F">
        <w:rPr>
          <w:rFonts w:ascii="Traditional Arabic" w:hAnsi="Traditional Arabic" w:cs="Traditional Arabic"/>
          <w:sz w:val="24"/>
          <w:szCs w:val="24"/>
        </w:rPr>
        <w:t>Microsoft Excel</w:t>
      </w:r>
      <w:r w:rsidRPr="00E76E9F">
        <w:rPr>
          <w:rFonts w:ascii="Traditional Arabic" w:hAnsi="Traditional Arabic" w:cs="Traditional Arabic"/>
          <w:sz w:val="36"/>
          <w:szCs w:val="36"/>
        </w:rPr>
        <w:t>.</w:t>
      </w:r>
    </w:p>
    <w:p w14:paraId="348E6EA1" w14:textId="77777777" w:rsidR="00E76E9F" w:rsidRPr="00E76E9F" w:rsidRDefault="00E76E9F" w:rsidP="00370B31">
      <w:pPr>
        <w:bidi/>
        <w:spacing w:before="100" w:beforeAutospacing="1" w:after="100" w:afterAutospacing="1" w:line="276" w:lineRule="auto"/>
        <w:jc w:val="both"/>
        <w:rPr>
          <w:rFonts w:ascii="Traditional Arabic" w:hAnsi="Traditional Arabic" w:cs="Traditional Arabic"/>
          <w:sz w:val="36"/>
          <w:szCs w:val="36"/>
        </w:rPr>
      </w:pPr>
      <w:r w:rsidRPr="00E76E9F">
        <w:rPr>
          <w:rFonts w:ascii="Traditional Arabic" w:hAnsi="Traditional Arabic" w:cs="Traditional Arabic"/>
          <w:sz w:val="36"/>
          <w:szCs w:val="36"/>
          <w:rtl/>
        </w:rPr>
        <w:t>تم تنظيم وتوثيق جميع العمليات في هذا البحث بشكل منهجي بهدف تمكين الباحثين الآخرين من تكرار الدراسة إذا رغبوا في إجراء بحوث مماثلة. وبهذا الشكل، يمكن الحفاظ على صحة وموثوقية نتائج البحث، والمساهمة في نفس الوقت في تطوير الدراسات حول دمج التكنولوجيا في تعليم اللغة العربية</w:t>
      </w:r>
      <w:r w:rsidRPr="00E76E9F">
        <w:rPr>
          <w:rFonts w:ascii="Traditional Arabic" w:hAnsi="Traditional Arabic" w:cs="Traditional Arabic"/>
          <w:sz w:val="36"/>
          <w:szCs w:val="36"/>
        </w:rPr>
        <w:t>.</w:t>
      </w:r>
    </w:p>
    <w:p w14:paraId="77B5C3CA" w14:textId="167E0D33" w:rsidR="00E76E9F" w:rsidRDefault="00E76E9F" w:rsidP="00130B44">
      <w:pPr>
        <w:bidi/>
        <w:spacing w:before="100" w:beforeAutospacing="1" w:after="100" w:afterAutospacing="1" w:line="276" w:lineRule="auto"/>
        <w:jc w:val="both"/>
        <w:rPr>
          <w:rFonts w:ascii="Traditional Arabic" w:hAnsi="Traditional Arabic" w:cs="Traditional Arabic"/>
          <w:sz w:val="36"/>
          <w:szCs w:val="36"/>
        </w:rPr>
      </w:pPr>
      <w:r w:rsidRPr="00E76E9F">
        <w:rPr>
          <w:rFonts w:ascii="Traditional Arabic" w:hAnsi="Traditional Arabic" w:cs="Traditional Arabic"/>
          <w:sz w:val="36"/>
          <w:szCs w:val="36"/>
          <w:rtl/>
        </w:rPr>
        <w:t>ومن خلال هذا المنهج، يُتوقع أن تقدم هذه المراجعة المنهجية للأدبيات مساهمة هامة في رسم خريطة شاملة ومعمقة للتطورات الحديثة في هذا المجال. وبالتالي، فإن هذا البحث لا يقدّم فقط نتائج منهجية وشفافة، بل يُغني أيضًا الفهم الأكاديمي لدمج التكنولوجيا في تعليم اللغة العربية، ويقدّم توصيات عملية للتطوير المستقبلي في مجالي التعليم والتكنولوجيا</w:t>
      </w:r>
      <w:r w:rsidRPr="00E76E9F">
        <w:rPr>
          <w:rFonts w:ascii="Traditional Arabic" w:hAnsi="Traditional Arabic" w:cs="Traditional Arabic"/>
          <w:sz w:val="36"/>
          <w:szCs w:val="36"/>
        </w:rPr>
        <w:t>.</w:t>
      </w:r>
      <w:r w:rsidR="005325B9">
        <w:rPr>
          <w:rFonts w:ascii="Traditional Arabic" w:hAnsi="Traditional Arabic" w:cs="Traditional Arabic"/>
          <w:sz w:val="36"/>
          <w:szCs w:val="36"/>
        </w:rPr>
        <w:fldChar w:fldCharType="begin" w:fldLock="1"/>
      </w:r>
      <w:r w:rsidR="00537CC7">
        <w:rPr>
          <w:rFonts w:ascii="Traditional Arabic" w:hAnsi="Traditional Arabic" w:cs="Traditional Arabic"/>
          <w:sz w:val="36"/>
          <w:szCs w:val="36"/>
        </w:rPr>
        <w:instrText>ADDIN CSL_CITATION {"citationItems":[{"id":"ITEM-1","itemData":{"DOI":"10.25299/al-thariqah.","ISSN":"2549-8770","abstract":"This article aims to review the effectiveness of the use of Artificial Intelligence (AI) in language teaching. The research technique used is concept analysis by using the systematic learning environment (SRL). The results showed that as follows. First, there was a significant improvement in listening, speaking, reading, and writing skills after using AI. This finding supports the effectiveness of using AI in language teaching. Second, AI technology can support the realization of learning. Third, AI can be used to provide effective feedback to students. However, there are several challenges that may arise in the utilization of AI technology in the education context. One of them is the concern about the privacy and security of student data. In addition, it is also important to consider that AI technology cannot completely replace the teacher's role, but only serves as a powerful tool. In conclusion, the utilization of AI technology can provide significant benefits for teachers in facing challenges in the digital era. By utilizing AI, teachers can organize data more efficiently, provide personalized instruction, and provide effective feedback to students. Teachers can integrate artificial intelligence technology in language learning. The use of AI has been proven effective in improving listening, speaking, reading, and writing skills. Therefore, teachers can look for or develop applications or learning platforms that use AI technology to improve the effectiveness of language learning","author":[{"dropping-particle":"","family":"Agustina","given":"Ria","non-dropping-particle":"","parse-names":false,"suffix":""},{"dropping-particle":"","family":"Zaim","given":"M","non-dropping-particle":"","parse-names":false,"suffix":""},{"dropping-particle":"","family":"Effendi Thahar","given":"Harris","non-dropping-particle":"","parse-names":false,"suffix":""},{"dropping-particle":"","family":"Afroka Program Studi Doktor Ilmu Keguruan Bahasa","given":"Megi","non-dropping-particle":"","parse-names":false,"suffix":""},{"dropping-particle":"","family":"Negeri Padang Jl Hamka","given":"Universitas","non-dropping-particle":"","parse-names":false,"suffix":""},{"dropping-particle":"","family":"Tawar Bar","given":"Air","non-dropping-particle":"","parse-names":false,"suffix":""},{"dropping-particle":"","family":"Padang Utara","given":"Kec","non-dropping-particle":"","parse-names":false,"suffix":""},{"dropping-particle":"","family":"Padang","given":"Kota","non-dropping-particle":"","parse-names":false,"suffix":""},{"dropping-particle":"","family":"Barat Akademi Manajemen Informatika dan Komputer Kosgoro","given":"Sumatera","non-dropping-particle":"","parse-names":false,"suffix":""},{"dropping-particle":"","family":"Jl RSDK No","given":"Solok","non-dropping-particle":"","parse-names":false,"suffix":""},{"dropping-particle":"","family":"Panjang Kota Solok","given":"Koto","non-dropping-particle":"","parse-names":false,"suffix":""},{"dropping-particle":"","family":"Barat","given":"Sumatera","non-dropping-particle":"","parse-names":false,"suffix":""}],"container-title":"Jurnal Pendidikan Agama Islam Al-Thariqah","id":"ITEM-1","issue":"1","issued":{"date-parts":[["2024"]]},"title":"Penggunaan Teknologi Artificial Intelligence (AI) dalam Pembelajaran Bahasa di Madrasah: Systematic Literature Review","type":"article-journal","volume":"9"},"uris":["http://www.mendeley.com/documents/?uuid=a943c76b-8e65-40bd-8903-33c770d6007d"]}],"mendeley":{"formattedCitation":"(Agustina et al., 2024)","plainTextFormattedCitation":"(Agustina et al., 2024)","previouslyFormattedCitation":"(Agustina et al., 2024)"},"properties":{"noteIndex":0},"schema":"https://github.com/citation-style-language/schema/raw/master/csl-citation.json"}</w:instrText>
      </w:r>
      <w:r w:rsidR="005325B9">
        <w:rPr>
          <w:rFonts w:ascii="Traditional Arabic" w:hAnsi="Traditional Arabic" w:cs="Traditional Arabic"/>
          <w:sz w:val="36"/>
          <w:szCs w:val="36"/>
        </w:rPr>
        <w:fldChar w:fldCharType="separate"/>
      </w:r>
      <w:r w:rsidR="005325B9" w:rsidRPr="00130B44">
        <w:rPr>
          <w:rFonts w:ascii="Traditional Arabic" w:hAnsi="Traditional Arabic" w:cs="Traditional Arabic"/>
          <w:noProof/>
          <w:sz w:val="24"/>
          <w:szCs w:val="24"/>
        </w:rPr>
        <w:t>(Agustina et al., 2024</w:t>
      </w:r>
      <w:r w:rsidR="005325B9" w:rsidRPr="005325B9">
        <w:rPr>
          <w:rFonts w:ascii="Traditional Arabic" w:hAnsi="Traditional Arabic" w:cs="Traditional Arabic"/>
          <w:noProof/>
          <w:sz w:val="36"/>
          <w:szCs w:val="36"/>
        </w:rPr>
        <w:t>)</w:t>
      </w:r>
      <w:r w:rsidR="005325B9">
        <w:rPr>
          <w:rFonts w:ascii="Traditional Arabic" w:hAnsi="Traditional Arabic" w:cs="Traditional Arabic"/>
          <w:sz w:val="36"/>
          <w:szCs w:val="36"/>
        </w:rPr>
        <w:fldChar w:fldCharType="end"/>
      </w:r>
    </w:p>
    <w:p w14:paraId="397CA85F" w14:textId="1DBC4387" w:rsidR="00A65F9B" w:rsidRPr="00A65F9B" w:rsidRDefault="00A65F9B" w:rsidP="00155BEF">
      <w:pPr>
        <w:bidi/>
        <w:spacing w:before="100" w:beforeAutospacing="1" w:after="100" w:afterAutospacing="1" w:line="240" w:lineRule="auto"/>
        <w:rPr>
          <w:rFonts w:ascii="Traditional Arabic" w:hAnsi="Traditional Arabic" w:cs="Traditional Arabic"/>
          <w:sz w:val="36"/>
          <w:szCs w:val="36"/>
        </w:rPr>
      </w:pPr>
      <w:r w:rsidRPr="00A65F9B">
        <w:rPr>
          <w:rFonts w:ascii="Traditional Arabic" w:hAnsi="Traditional Arabic" w:cs="Traditional Arabic"/>
          <w:sz w:val="36"/>
          <w:szCs w:val="36"/>
          <w:rtl/>
        </w:rPr>
        <w:lastRenderedPageBreak/>
        <w:t>وفي النهاية، فإن هذا هو السبب الذي دفعني لاختيار هذا العنوان، وهو: فعالية دمج التكنولوجيا في تعليم اللغة العربية: مراجعة منهجية للأدبيات. وقد جاء اختيار هذا الموضوع استنادًا إلى ظاهرة واقعية قائمة، مما يجعل بحثه أمرًا مهمًا يستحق الدراسة المتعمقة</w:t>
      </w:r>
      <w:r w:rsidRPr="00A65F9B">
        <w:rPr>
          <w:rFonts w:ascii="Traditional Arabic" w:hAnsi="Traditional Arabic" w:cs="Traditional Arabic"/>
          <w:sz w:val="36"/>
          <w:szCs w:val="36"/>
        </w:rPr>
        <w:t>.</w:t>
      </w:r>
    </w:p>
    <w:p w14:paraId="63F481E6" w14:textId="40708409" w:rsidR="00A65F9B" w:rsidRPr="00A65F9B" w:rsidRDefault="00A65F9B" w:rsidP="00A65F9B">
      <w:pPr>
        <w:bidi/>
        <w:spacing w:before="100" w:beforeAutospacing="1" w:after="100" w:afterAutospacing="1" w:line="240" w:lineRule="auto"/>
        <w:rPr>
          <w:rFonts w:ascii="Times New Roman" w:hAnsi="Times New Roman" w:cs="Times New Roman"/>
          <w:sz w:val="24"/>
          <w:szCs w:val="24"/>
        </w:rPr>
      </w:pPr>
    </w:p>
    <w:p w14:paraId="7674CE68" w14:textId="77777777" w:rsidR="00A65F9B" w:rsidRPr="00A129B6" w:rsidRDefault="00A65F9B" w:rsidP="00A65F9B">
      <w:pPr>
        <w:bidi/>
        <w:spacing w:before="100" w:beforeAutospacing="1" w:after="100" w:afterAutospacing="1" w:line="276" w:lineRule="auto"/>
        <w:jc w:val="both"/>
        <w:rPr>
          <w:rFonts w:ascii="Traditional Arabic" w:hAnsi="Traditional Arabic" w:cs="Traditional Arabic"/>
          <w:sz w:val="36"/>
          <w:szCs w:val="36"/>
        </w:rPr>
      </w:pPr>
    </w:p>
    <w:p w14:paraId="17793406" w14:textId="267B42D2" w:rsidR="00E76E9F" w:rsidRPr="00A129B6" w:rsidRDefault="00E76E9F" w:rsidP="00370B31">
      <w:pPr>
        <w:pStyle w:val="NormalWeb"/>
        <w:bidi/>
        <w:spacing w:line="276" w:lineRule="auto"/>
        <w:rPr>
          <w:rFonts w:ascii="Traditional Arabic" w:hAnsi="Traditional Arabic" w:cs="Traditional Arabic"/>
          <w:b/>
          <w:bCs/>
          <w:sz w:val="36"/>
          <w:szCs w:val="36"/>
        </w:rPr>
      </w:pPr>
      <w:r w:rsidRPr="00A129B6">
        <w:rPr>
          <w:rFonts w:ascii="Traditional Arabic" w:hAnsi="Traditional Arabic" w:cs="Traditional Arabic"/>
          <w:b/>
          <w:bCs/>
          <w:sz w:val="36"/>
          <w:szCs w:val="36"/>
          <w:rtl/>
        </w:rPr>
        <w:t>أ. أسئلة البحث</w:t>
      </w:r>
    </w:p>
    <w:p w14:paraId="11C3984C" w14:textId="77777777" w:rsidR="00E76E9F" w:rsidRPr="00A129B6" w:rsidRDefault="00E76E9F" w:rsidP="00370B31">
      <w:pPr>
        <w:pStyle w:val="NormalWeb"/>
        <w:bidi/>
        <w:spacing w:line="276" w:lineRule="auto"/>
        <w:jc w:val="both"/>
        <w:rPr>
          <w:rFonts w:ascii="Traditional Arabic" w:hAnsi="Traditional Arabic" w:cs="Traditional Arabic"/>
          <w:sz w:val="36"/>
          <w:szCs w:val="36"/>
        </w:rPr>
      </w:pPr>
      <w:r w:rsidRPr="00A129B6">
        <w:rPr>
          <w:rFonts w:ascii="Traditional Arabic" w:hAnsi="Traditional Arabic" w:cs="Traditional Arabic"/>
          <w:sz w:val="36"/>
          <w:szCs w:val="36"/>
          <w:rtl/>
        </w:rPr>
        <w:t>تم إعداد قائمة أسئلة البحث بناءً على الحاجة التي نشأت من الموضوع الذي تناقشه هذه الدراسة. وقد صُمِّمت هذه الأسئلة لاكتشاف الجوانب الأساسية للموضوع المدروس، ولتوجيه عملية تحليل الأدبيات بشكل واضح. وفي سياق المراجعة المنهجية للأدبيات</w:t>
      </w:r>
      <w:r w:rsidRPr="00A129B6">
        <w:rPr>
          <w:rFonts w:ascii="Traditional Arabic" w:hAnsi="Traditional Arabic" w:cs="Traditional Arabic"/>
          <w:sz w:val="36"/>
          <w:szCs w:val="36"/>
        </w:rPr>
        <w:t xml:space="preserve"> </w:t>
      </w:r>
      <w:r w:rsidRPr="0025741F">
        <w:rPr>
          <w:rFonts w:ascii="Traditional Arabic" w:hAnsi="Traditional Arabic" w:cs="Traditional Arabic"/>
        </w:rPr>
        <w:t>(SLR</w:t>
      </w:r>
      <w:r w:rsidRPr="00A129B6">
        <w:rPr>
          <w:rFonts w:ascii="Traditional Arabic" w:hAnsi="Traditional Arabic" w:cs="Traditional Arabic"/>
          <w:sz w:val="36"/>
          <w:szCs w:val="36"/>
        </w:rPr>
        <w:t>)</w:t>
      </w:r>
      <w:r w:rsidRPr="00A129B6">
        <w:rPr>
          <w:rFonts w:ascii="Traditional Arabic" w:hAnsi="Traditional Arabic" w:cs="Traditional Arabic"/>
          <w:sz w:val="36"/>
          <w:szCs w:val="36"/>
          <w:rtl/>
        </w:rPr>
        <w:t>، فإن قائمة الأسئلة البحثية تُعد مرجعًا أساسيًا في عملية تحديد وتقييم وتوليف النتائج من الدراسات ذات الصلة، بهدف تقديم رؤى أعمق حول فعالية دمج التكنولوجيا في تعليم اللغة العربية</w:t>
      </w:r>
      <w:r w:rsidRPr="00A129B6">
        <w:rPr>
          <w:rFonts w:ascii="Traditional Arabic" w:hAnsi="Traditional Arabic" w:cs="Traditional Arabic"/>
          <w:sz w:val="36"/>
          <w:szCs w:val="36"/>
        </w:rPr>
        <w:t>.</w:t>
      </w:r>
    </w:p>
    <w:p w14:paraId="17B652C2" w14:textId="77777777" w:rsidR="00E76E9F" w:rsidRPr="00A129B6" w:rsidRDefault="00E76E9F" w:rsidP="00370B31">
      <w:pPr>
        <w:pStyle w:val="NormalWeb"/>
        <w:bidi/>
        <w:spacing w:line="276" w:lineRule="auto"/>
        <w:jc w:val="both"/>
        <w:rPr>
          <w:rFonts w:ascii="Traditional Arabic" w:hAnsi="Traditional Arabic" w:cs="Traditional Arabic"/>
          <w:sz w:val="36"/>
          <w:szCs w:val="36"/>
        </w:rPr>
      </w:pPr>
      <w:r w:rsidRPr="00A129B6">
        <w:rPr>
          <w:rFonts w:ascii="Traditional Arabic" w:hAnsi="Traditional Arabic" w:cs="Traditional Arabic"/>
          <w:sz w:val="36"/>
          <w:szCs w:val="36"/>
          <w:rtl/>
        </w:rPr>
        <w:t>فيما يلي قائمة أسئلة البحث المستخدمة في هذه المراجعة المنهجية</w:t>
      </w:r>
      <w:r w:rsidRPr="00A129B6">
        <w:rPr>
          <w:rFonts w:ascii="Traditional Arabic" w:hAnsi="Traditional Arabic" w:cs="Traditional Arabic"/>
          <w:sz w:val="36"/>
          <w:szCs w:val="36"/>
        </w:rPr>
        <w:t>:</w:t>
      </w:r>
    </w:p>
    <w:p w14:paraId="174027CB" w14:textId="165178D5" w:rsidR="00E76E9F" w:rsidRPr="00A129B6" w:rsidRDefault="00E76E9F" w:rsidP="00370B31">
      <w:pPr>
        <w:pStyle w:val="NormalWeb"/>
        <w:bidi/>
        <w:spacing w:line="276" w:lineRule="auto"/>
        <w:jc w:val="both"/>
        <w:rPr>
          <w:rFonts w:ascii="Traditional Arabic" w:hAnsi="Traditional Arabic" w:cs="Traditional Arabic"/>
          <w:sz w:val="36"/>
          <w:szCs w:val="36"/>
        </w:rPr>
      </w:pPr>
      <w:r w:rsidRPr="00A129B6">
        <w:rPr>
          <w:rFonts w:ascii="Traditional Arabic" w:hAnsi="Traditional Arabic" w:cs="Traditional Arabic"/>
          <w:sz w:val="36"/>
          <w:szCs w:val="36"/>
          <w:rtl/>
        </w:rPr>
        <w:t>١</w:t>
      </w:r>
      <w:r w:rsidRPr="00A129B6">
        <w:rPr>
          <w:rFonts w:ascii="Traditional Arabic" w:hAnsi="Traditional Arabic" w:cs="Traditional Arabic"/>
          <w:sz w:val="36"/>
          <w:szCs w:val="36"/>
        </w:rPr>
        <w:t xml:space="preserve">. </w:t>
      </w:r>
      <w:r w:rsidRPr="00A129B6">
        <w:rPr>
          <w:rFonts w:ascii="Traditional Arabic" w:hAnsi="Traditional Arabic" w:cs="Traditional Arabic"/>
          <w:sz w:val="36"/>
          <w:szCs w:val="36"/>
          <w:rtl/>
        </w:rPr>
        <w:t>ما نوع التكنولوجيا الأكثر فعالية في تحسين مهارات اللغة العربية (مثل</w:t>
      </w:r>
      <w:r w:rsidR="00A129B6">
        <w:rPr>
          <w:rFonts w:ascii="Traditional Arabic" w:hAnsi="Traditional Arabic" w:cs="Traditional Arabic"/>
          <w:sz w:val="36"/>
          <w:szCs w:val="36"/>
          <w:rtl/>
        </w:rPr>
        <w:t xml:space="preserve"> الاستماع، والمحادثة، والقراءة،</w:t>
      </w:r>
      <w:r w:rsidRPr="00A129B6">
        <w:rPr>
          <w:rFonts w:ascii="Traditional Arabic" w:hAnsi="Traditional Arabic" w:cs="Traditional Arabic"/>
          <w:sz w:val="36"/>
          <w:szCs w:val="36"/>
          <w:rtl/>
        </w:rPr>
        <w:t>والكتابة)؟</w:t>
      </w:r>
      <w:r w:rsidRPr="00A129B6">
        <w:rPr>
          <w:rFonts w:ascii="Traditional Arabic" w:hAnsi="Traditional Arabic" w:cs="Traditional Arabic"/>
          <w:sz w:val="36"/>
          <w:szCs w:val="36"/>
        </w:rPr>
        <w:br/>
      </w:r>
      <w:r w:rsidRPr="00A129B6">
        <w:rPr>
          <w:rFonts w:ascii="Traditional Arabic" w:hAnsi="Traditional Arabic" w:cs="Traditional Arabic"/>
          <w:sz w:val="36"/>
          <w:szCs w:val="36"/>
          <w:rtl/>
        </w:rPr>
        <w:t>٢</w:t>
      </w:r>
      <w:r w:rsidRPr="00A129B6">
        <w:rPr>
          <w:rFonts w:ascii="Traditional Arabic" w:hAnsi="Traditional Arabic" w:cs="Traditional Arabic"/>
          <w:sz w:val="36"/>
          <w:szCs w:val="36"/>
        </w:rPr>
        <w:t xml:space="preserve">. </w:t>
      </w:r>
      <w:r w:rsidRPr="00A129B6">
        <w:rPr>
          <w:rFonts w:ascii="Traditional Arabic" w:hAnsi="Traditional Arabic" w:cs="Traditional Arabic"/>
          <w:sz w:val="36"/>
          <w:szCs w:val="36"/>
          <w:rtl/>
        </w:rPr>
        <w:t>كيف تتم مقارنة فعالية تعليم اللغة العربية باستخدام التكنولوجيا مع التعليم التقليدي من حيث تحسين نتائج تعلم الطلاب؟</w:t>
      </w:r>
    </w:p>
    <w:p w14:paraId="59D272AA" w14:textId="7C64312E" w:rsidR="00A129B6" w:rsidRPr="0025741F" w:rsidRDefault="00A129B6" w:rsidP="00370B31">
      <w:pPr>
        <w:pStyle w:val="NormalWeb"/>
        <w:bidi/>
        <w:spacing w:line="276" w:lineRule="auto"/>
        <w:jc w:val="both"/>
        <w:rPr>
          <w:rFonts w:ascii="Traditional Arabic" w:hAnsi="Traditional Arabic" w:cs="Traditional Arabic"/>
          <w:b/>
          <w:bCs/>
          <w:sz w:val="36"/>
          <w:szCs w:val="36"/>
        </w:rPr>
      </w:pPr>
      <w:r w:rsidRPr="0025741F">
        <w:rPr>
          <w:rFonts w:ascii="Traditional Arabic" w:hAnsi="Traditional Arabic" w:cs="Traditional Arabic"/>
          <w:b/>
          <w:bCs/>
          <w:sz w:val="36"/>
          <w:szCs w:val="36"/>
          <w:rtl/>
        </w:rPr>
        <w:t>أ. أسئلة البحث</w:t>
      </w:r>
    </w:p>
    <w:p w14:paraId="1885F2BE" w14:textId="77777777" w:rsidR="00E76E9F" w:rsidRPr="00A129B6" w:rsidRDefault="00E76E9F" w:rsidP="00370B31">
      <w:pPr>
        <w:pStyle w:val="NormalWeb"/>
        <w:bidi/>
        <w:spacing w:line="276" w:lineRule="auto"/>
        <w:jc w:val="both"/>
        <w:rPr>
          <w:rFonts w:ascii="Traditional Arabic" w:hAnsi="Traditional Arabic" w:cs="Traditional Arabic"/>
          <w:sz w:val="36"/>
          <w:szCs w:val="36"/>
        </w:rPr>
      </w:pPr>
      <w:r w:rsidRPr="00A129B6">
        <w:rPr>
          <w:rFonts w:ascii="Traditional Arabic" w:hAnsi="Traditional Arabic" w:cs="Traditional Arabic"/>
          <w:sz w:val="36"/>
          <w:szCs w:val="36"/>
          <w:rtl/>
        </w:rPr>
        <w:t>تتمثل عملية البحث عن المقالات العلمية في هذه المراجعة الأدبية في استكشاف قاعدة بيانات سكوبس</w:t>
      </w:r>
      <w:r w:rsidRPr="00A129B6">
        <w:rPr>
          <w:rFonts w:ascii="Traditional Arabic" w:hAnsi="Traditional Arabic" w:cs="Traditional Arabic"/>
          <w:sz w:val="36"/>
          <w:szCs w:val="36"/>
        </w:rPr>
        <w:t xml:space="preserve"> (</w:t>
      </w:r>
      <w:r w:rsidRPr="0025741F">
        <w:rPr>
          <w:rFonts w:ascii="Traditional Arabic" w:hAnsi="Traditional Arabic" w:cs="Traditional Arabic"/>
        </w:rPr>
        <w:t>Scopus)</w:t>
      </w:r>
      <w:r w:rsidRPr="00A129B6">
        <w:rPr>
          <w:rFonts w:ascii="Traditional Arabic" w:hAnsi="Traditional Arabic" w:cs="Traditional Arabic"/>
          <w:sz w:val="36"/>
          <w:szCs w:val="36"/>
        </w:rPr>
        <w:t xml:space="preserve"> </w:t>
      </w:r>
      <w:r w:rsidRPr="00A129B6">
        <w:rPr>
          <w:rFonts w:ascii="Traditional Arabic" w:hAnsi="Traditional Arabic" w:cs="Traditional Arabic"/>
          <w:sz w:val="36"/>
          <w:szCs w:val="36"/>
          <w:rtl/>
        </w:rPr>
        <w:t>باستخدام برنامج هارزِنغ بَبلِش أور بِرِش</w:t>
      </w:r>
      <w:r w:rsidRPr="00A129B6">
        <w:rPr>
          <w:rFonts w:ascii="Traditional Arabic" w:hAnsi="Traditional Arabic" w:cs="Traditional Arabic"/>
          <w:sz w:val="36"/>
          <w:szCs w:val="36"/>
        </w:rPr>
        <w:t xml:space="preserve"> (</w:t>
      </w:r>
      <w:r w:rsidRPr="0025741F">
        <w:rPr>
          <w:rFonts w:ascii="Traditional Arabic" w:hAnsi="Traditional Arabic" w:cs="Traditional Arabic"/>
        </w:rPr>
        <w:t>Harzing’s Publish or</w:t>
      </w:r>
      <w:r w:rsidRPr="00A129B6">
        <w:rPr>
          <w:rFonts w:ascii="Traditional Arabic" w:hAnsi="Traditional Arabic" w:cs="Traditional Arabic"/>
          <w:sz w:val="36"/>
          <w:szCs w:val="36"/>
        </w:rPr>
        <w:t xml:space="preserve"> </w:t>
      </w:r>
      <w:r w:rsidRPr="0025741F">
        <w:rPr>
          <w:rFonts w:ascii="Traditional Arabic" w:hAnsi="Traditional Arabic" w:cs="Traditional Arabic"/>
        </w:rPr>
        <w:t>Perish</w:t>
      </w:r>
      <w:r w:rsidRPr="00A129B6">
        <w:rPr>
          <w:rFonts w:ascii="Traditional Arabic" w:hAnsi="Traditional Arabic" w:cs="Traditional Arabic"/>
          <w:sz w:val="36"/>
          <w:szCs w:val="36"/>
        </w:rPr>
        <w:t xml:space="preserve">). </w:t>
      </w:r>
      <w:r w:rsidRPr="00A129B6">
        <w:rPr>
          <w:rFonts w:ascii="Traditional Arabic" w:hAnsi="Traditional Arabic" w:cs="Traditional Arabic"/>
          <w:sz w:val="36"/>
          <w:szCs w:val="36"/>
          <w:rtl/>
        </w:rPr>
        <w:t>ويُعد برنامج بَبلِش أور بِرِش أداة برمجية تقوم بجمع وتحليل الاقتباسات الأكاديمية، وقد صُمِّمت لتمكين الباحثين من عرض تأثير أبحاثهم لصالح تقدمهم الأكاديمي</w:t>
      </w:r>
      <w:r w:rsidRPr="00A129B6">
        <w:rPr>
          <w:rFonts w:ascii="Traditional Arabic" w:hAnsi="Traditional Arabic" w:cs="Traditional Arabic"/>
          <w:sz w:val="36"/>
          <w:szCs w:val="36"/>
        </w:rPr>
        <w:t>.</w:t>
      </w:r>
    </w:p>
    <w:p w14:paraId="65BE22C9" w14:textId="77777777" w:rsidR="00E76E9F" w:rsidRPr="00A129B6" w:rsidRDefault="00E76E9F" w:rsidP="00370B31">
      <w:pPr>
        <w:pStyle w:val="NormalWeb"/>
        <w:bidi/>
        <w:spacing w:line="276" w:lineRule="auto"/>
        <w:jc w:val="both"/>
        <w:rPr>
          <w:rFonts w:ascii="Traditional Arabic" w:hAnsi="Traditional Arabic" w:cs="Traditional Arabic"/>
          <w:sz w:val="36"/>
          <w:szCs w:val="36"/>
        </w:rPr>
      </w:pPr>
      <w:r w:rsidRPr="00A129B6">
        <w:rPr>
          <w:rFonts w:ascii="Traditional Arabic" w:hAnsi="Traditional Arabic" w:cs="Traditional Arabic"/>
          <w:sz w:val="36"/>
          <w:szCs w:val="36"/>
          <w:rtl/>
        </w:rPr>
        <w:lastRenderedPageBreak/>
        <w:t>تم استخدام الكلمات المفتاحية: "فعالية دمج التكنولوجيا في تعليم اللغة العربية"، واختيرت الفترة الزمنية بين عامي ٢٠٢٠ و٢٠٢٥</w:t>
      </w:r>
      <w:r w:rsidRPr="00A129B6">
        <w:rPr>
          <w:rFonts w:ascii="Traditional Arabic" w:hAnsi="Traditional Arabic" w:cs="Traditional Arabic"/>
          <w:sz w:val="36"/>
          <w:szCs w:val="36"/>
        </w:rPr>
        <w:t>.</w:t>
      </w:r>
    </w:p>
    <w:p w14:paraId="4A4968F6" w14:textId="77777777" w:rsidR="00E76E9F" w:rsidRPr="00A129B6" w:rsidRDefault="00E76E9F" w:rsidP="00370B31">
      <w:pPr>
        <w:pStyle w:val="NormalWeb"/>
        <w:bidi/>
        <w:spacing w:line="276" w:lineRule="auto"/>
        <w:jc w:val="both"/>
        <w:rPr>
          <w:rFonts w:ascii="Traditional Arabic" w:hAnsi="Traditional Arabic" w:cs="Traditional Arabic"/>
          <w:sz w:val="36"/>
          <w:szCs w:val="36"/>
        </w:rPr>
      </w:pPr>
      <w:r w:rsidRPr="00A129B6">
        <w:rPr>
          <w:rFonts w:ascii="Traditional Arabic" w:hAnsi="Traditional Arabic" w:cs="Traditional Arabic"/>
          <w:sz w:val="36"/>
          <w:szCs w:val="36"/>
          <w:rtl/>
        </w:rPr>
        <w:t>ومن خلال نتائج البحث، تم العثور على ١٠٠ مقال مبدئيًّا حول فعالية دمج التكنولوجيا في تعليم اللغة العربية. وبعد تطبيق معايير الاستبعاد، تم استبعاد ٦٥ مقالًا لعدم مطابقتها لمعايير الشمول. ثم بقيت ٣٥ مقالة، ومن ثم استُبعد منها ٢٥ مقالة إضافية بسبب ضعف الصلة بالموضوع، ليُختار في النهاية ١٠ مقالات أو أوراق بحثية ذات صلة وملاءمة مرتفعة، بعد أن اجتازت عملية التصفية بناءً على العنوان، والملخص، والنص الكامل</w:t>
      </w:r>
      <w:r w:rsidRPr="00A129B6">
        <w:rPr>
          <w:rFonts w:ascii="Traditional Arabic" w:hAnsi="Traditional Arabic" w:cs="Traditional Arabic"/>
          <w:sz w:val="36"/>
          <w:szCs w:val="36"/>
        </w:rPr>
        <w:t>.</w:t>
      </w:r>
    </w:p>
    <w:p w14:paraId="7D4C8D70" w14:textId="77777777" w:rsidR="00E76E9F" w:rsidRPr="00A129B6" w:rsidRDefault="00E76E9F" w:rsidP="00370B31">
      <w:pPr>
        <w:pStyle w:val="NormalWeb"/>
        <w:bidi/>
        <w:spacing w:line="276" w:lineRule="auto"/>
        <w:jc w:val="both"/>
        <w:rPr>
          <w:rFonts w:ascii="Traditional Arabic" w:hAnsi="Traditional Arabic" w:cs="Traditional Arabic"/>
          <w:sz w:val="36"/>
          <w:szCs w:val="36"/>
        </w:rPr>
      </w:pPr>
      <w:r w:rsidRPr="00A129B6">
        <w:rPr>
          <w:rFonts w:ascii="Traditional Arabic" w:hAnsi="Traditional Arabic" w:cs="Traditional Arabic"/>
          <w:sz w:val="36"/>
          <w:szCs w:val="36"/>
          <w:rtl/>
        </w:rPr>
        <w:t>تم تنسيق جميع المقالات المختارة في جدول يحتوي على: الرقم، العنوان، المؤلف، السنة، ونتائج الدراسة. ثم تم تحليل نتائج هذه المقالات واستنتاج النتائج بناءً على البيانات الواردة</w:t>
      </w:r>
      <w:r w:rsidRPr="00A129B6">
        <w:rPr>
          <w:rFonts w:ascii="Traditional Arabic" w:hAnsi="Traditional Arabic" w:cs="Traditional Arabic"/>
          <w:sz w:val="36"/>
          <w:szCs w:val="36"/>
        </w:rPr>
        <w:t>.</w:t>
      </w:r>
    </w:p>
    <w:p w14:paraId="7CDB0D5A" w14:textId="77777777" w:rsidR="00E76E9F" w:rsidRPr="00A129B6" w:rsidRDefault="00E76E9F" w:rsidP="00370B31">
      <w:pPr>
        <w:pStyle w:val="NormalWeb"/>
        <w:bidi/>
        <w:spacing w:line="276" w:lineRule="auto"/>
        <w:jc w:val="both"/>
        <w:rPr>
          <w:rFonts w:ascii="Traditional Arabic" w:hAnsi="Traditional Arabic" w:cs="Traditional Arabic"/>
          <w:sz w:val="36"/>
          <w:szCs w:val="36"/>
        </w:rPr>
      </w:pPr>
      <w:r w:rsidRPr="00A129B6">
        <w:rPr>
          <w:rFonts w:ascii="Traditional Arabic" w:hAnsi="Traditional Arabic" w:cs="Traditional Arabic"/>
          <w:sz w:val="36"/>
          <w:szCs w:val="36"/>
          <w:rtl/>
        </w:rPr>
        <w:t>وفي سياق هذه المراجعة، تمت عملية اختيار المقالات على عدة مراحل وفقًا لدليل</w:t>
      </w:r>
      <w:r w:rsidRPr="00A129B6">
        <w:rPr>
          <w:rFonts w:ascii="Traditional Arabic" w:hAnsi="Traditional Arabic" w:cs="Traditional Arabic"/>
          <w:sz w:val="36"/>
          <w:szCs w:val="36"/>
        </w:rPr>
        <w:t xml:space="preserve"> </w:t>
      </w:r>
      <w:r w:rsidRPr="0025741F">
        <w:rPr>
          <w:rFonts w:ascii="Traditional Arabic" w:hAnsi="Traditional Arabic" w:cs="Traditional Arabic"/>
        </w:rPr>
        <w:t>PRISMA</w:t>
      </w:r>
      <w:r w:rsidRPr="00A129B6">
        <w:rPr>
          <w:rFonts w:ascii="Traditional Arabic" w:hAnsi="Traditional Arabic" w:cs="Traditional Arabic"/>
          <w:sz w:val="36"/>
          <w:szCs w:val="36"/>
        </w:rPr>
        <w:t xml:space="preserve">. </w:t>
      </w:r>
      <w:r w:rsidRPr="00A129B6">
        <w:rPr>
          <w:rFonts w:ascii="Traditional Arabic" w:hAnsi="Traditional Arabic" w:cs="Traditional Arabic"/>
          <w:sz w:val="36"/>
          <w:szCs w:val="36"/>
          <w:rtl/>
        </w:rPr>
        <w:t>ففي المرحلة الأولى، تم تحديد عدد كبير من المقالات من قواعد بيانات مختلفة باستخدام كلمات مفتاحية محددة. ثم أُزيلت المقالات المكررة للحصول على مجموعة فريدة من المقالات. وبعد ذلك، تمت عملية التصفية بناءً على العناوين والملخصات لاستبعاد المقالات غير المرتبطة مباشرة بموضوع الدراسة</w:t>
      </w:r>
      <w:r w:rsidRPr="00A129B6">
        <w:rPr>
          <w:rFonts w:ascii="Traditional Arabic" w:hAnsi="Traditional Arabic" w:cs="Traditional Arabic"/>
          <w:sz w:val="36"/>
          <w:szCs w:val="36"/>
        </w:rPr>
        <w:t>.</w:t>
      </w:r>
    </w:p>
    <w:p w14:paraId="7A9C25B6" w14:textId="77777777" w:rsidR="00E76E9F" w:rsidRPr="00A129B6" w:rsidRDefault="00E76E9F" w:rsidP="00370B31">
      <w:pPr>
        <w:pStyle w:val="NormalWeb"/>
        <w:bidi/>
        <w:spacing w:line="276" w:lineRule="auto"/>
        <w:jc w:val="both"/>
        <w:rPr>
          <w:rFonts w:ascii="Traditional Arabic" w:hAnsi="Traditional Arabic" w:cs="Traditional Arabic"/>
          <w:sz w:val="36"/>
          <w:szCs w:val="36"/>
        </w:rPr>
      </w:pPr>
      <w:r w:rsidRPr="00A129B6">
        <w:rPr>
          <w:rFonts w:ascii="Traditional Arabic" w:hAnsi="Traditional Arabic" w:cs="Traditional Arabic"/>
          <w:sz w:val="36"/>
          <w:szCs w:val="36"/>
          <w:rtl/>
        </w:rPr>
        <w:t>أما المقالات التي استوفت المعايير الأولية، فقد خضعت لمراجعة شاملة للنص الكامل للتأكد من مطابقتها لمعايير الشمول والاستبعاد المحددة مسبقًا. واختُتمت عملية الاختيار بتحديد مجموعة من المقالات المؤهلة للتحليل المتعمق</w:t>
      </w:r>
      <w:r w:rsidRPr="00A129B6">
        <w:rPr>
          <w:rFonts w:ascii="Traditional Arabic" w:hAnsi="Traditional Arabic" w:cs="Traditional Arabic"/>
          <w:sz w:val="36"/>
          <w:szCs w:val="36"/>
        </w:rPr>
        <w:t>.</w:t>
      </w:r>
    </w:p>
    <w:p w14:paraId="535FA63C" w14:textId="1442F235" w:rsidR="00E76E9F" w:rsidRDefault="00E76E9F" w:rsidP="00370B31">
      <w:pPr>
        <w:pStyle w:val="NormalWeb"/>
        <w:bidi/>
        <w:spacing w:line="276" w:lineRule="auto"/>
        <w:jc w:val="both"/>
      </w:pPr>
      <w:r w:rsidRPr="00A129B6">
        <w:rPr>
          <w:rFonts w:ascii="Traditional Arabic" w:hAnsi="Traditional Arabic" w:cs="Traditional Arabic"/>
          <w:sz w:val="36"/>
          <w:szCs w:val="36"/>
          <w:rtl/>
        </w:rPr>
        <w:t>وقد تم تقديم تفاصيل مراحل البحث واختيار المقالات في الجدول التالي</w:t>
      </w:r>
      <w:r w:rsidR="00A129B6">
        <w:t>:</w:t>
      </w:r>
    </w:p>
    <w:p w14:paraId="31530FC2" w14:textId="42725296" w:rsidR="00184117" w:rsidRDefault="00184117" w:rsidP="00184117">
      <w:pPr>
        <w:pStyle w:val="NormalWeb"/>
        <w:bidi/>
        <w:jc w:val="center"/>
      </w:pPr>
      <w:r w:rsidRPr="00184117">
        <w:rPr>
          <w:rFonts w:ascii="Traditional Arabic" w:hAnsi="Traditional Arabic" w:cs="Traditional Arabic"/>
          <w:b/>
          <w:bCs/>
          <w:sz w:val="36"/>
          <w:szCs w:val="36"/>
          <w:rtl/>
        </w:rPr>
        <w:t>الجدول رقم (١): مراحل البحث عن المقالات بناءً على دليل ﭬريزما</w:t>
      </w:r>
      <w:r>
        <w:t xml:space="preserve"> (PRISMA)</w:t>
      </w:r>
    </w:p>
    <w:p w14:paraId="6CF7D88B" w14:textId="28BF75F9" w:rsidR="004405F7" w:rsidRDefault="004405F7" w:rsidP="004405F7">
      <w:pPr>
        <w:pStyle w:val="BodyText"/>
        <w:ind w:left="3085"/>
        <w:rPr>
          <w:sz w:val="20"/>
        </w:rPr>
      </w:pPr>
      <w:r>
        <w:rPr>
          <w:noProof/>
          <w:sz w:val="20"/>
        </w:rPr>
        <mc:AlternateContent>
          <mc:Choice Requires="wps">
            <w:drawing>
              <wp:inline distT="0" distB="0" distL="0" distR="0" wp14:anchorId="3CF6DC6C" wp14:editId="1132F4EE">
                <wp:extent cx="2161540" cy="542925"/>
                <wp:effectExtent l="9525" t="0" r="635" b="9525"/>
                <wp:docPr id="1028" name="Textbox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1540" cy="542925"/>
                        </a:xfrm>
                        <a:prstGeom prst="rect">
                          <a:avLst/>
                        </a:prstGeom>
                        <a:ln w="6096" cap="flat" cmpd="sng">
                          <a:solidFill>
                            <a:srgbClr val="000000"/>
                          </a:solidFill>
                          <a:prstDash val="solid"/>
                          <a:round/>
                          <a:headEnd/>
                          <a:tailEnd/>
                        </a:ln>
                      </wps:spPr>
                      <wps:txbx>
                        <w:txbxContent>
                          <w:p w14:paraId="79CF8296" w14:textId="6DB31412" w:rsidR="004405F7" w:rsidRDefault="005325B9" w:rsidP="004405F7">
                            <w:pPr>
                              <w:pStyle w:val="BodyText"/>
                              <w:spacing w:line="360" w:lineRule="auto"/>
                              <w:ind w:left="151" w:firstLine="12"/>
                            </w:pPr>
                            <w:r w:rsidRPr="005325B9">
                              <w:rPr>
                                <w:rFonts w:ascii="Traditional Arabic" w:hAnsi="Traditional Arabic" w:cs="Traditional Arabic"/>
                                <w:szCs w:val="24"/>
                                <w:rtl/>
                              </w:rPr>
                              <w:t>تُعَرَّفُ المَقالاتُ استنادًا إلى قاعدة بيانات</w:t>
                            </w:r>
                            <w:r w:rsidRPr="005325B9">
                              <w:rPr>
                                <w:rFonts w:ascii="Traditional Arabic" w:hAnsi="Traditional Arabic" w:cs="Traditional Arabic"/>
                                <w:szCs w:val="24"/>
                              </w:rPr>
                              <w:t xml:space="preserve"> </w:t>
                            </w:r>
                            <w:r>
                              <w:t>Google Scholar.</w:t>
                            </w:r>
                            <w:r w:rsidR="004405F7">
                              <w:rPr>
                                <w:spacing w:val="-2"/>
                              </w:rPr>
                              <w:t xml:space="preserve"> </w:t>
                            </w:r>
                            <w:r w:rsidR="004405F7">
                              <w:t>(n-</w:t>
                            </w:r>
                            <w:r w:rsidR="004405F7">
                              <w:rPr>
                                <w:spacing w:val="-4"/>
                              </w:rPr>
                              <w:t>100)</w:t>
                            </w:r>
                          </w:p>
                        </w:txbxContent>
                      </wps:txbx>
                      <wps:bodyPr wrap="square" lIns="0" tIns="0" rIns="0" bIns="0">
                        <a:prstTxWarp prst="textNoShape">
                          <a:avLst/>
                        </a:prstTxWarp>
                        <a:noAutofit/>
                      </wps:bodyPr>
                    </wps:wsp>
                  </a:graphicData>
                </a:graphic>
              </wp:inline>
            </w:drawing>
          </mc:Choice>
          <mc:Fallback>
            <w:pict>
              <v:rect w14:anchorId="3CF6DC6C" id="Textbox 3" o:spid="_x0000_s1026" style="width:170.2pt;height:4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" filled="f" strokeweight=".48pt">
                <v:stroke joinstyle="round"/>
                <v:path arrowok="t"/>
                <v:textbox inset="0,0,0,0">
                  <w:txbxContent>
                    <w:p w14:paraId="79CF8296" w14:textId="6DB31412" w:rsidR="004405F7" w:rsidRDefault="005325B9" w:rsidP="004405F7">
                      <w:pPr>
                        <w:pStyle w:val="BodyText"/>
                        <w:spacing w:line="360" w:lineRule="auto"/>
                        <w:ind w:left="151" w:firstLine="12"/>
                      </w:pPr>
                      <w:r w:rsidRPr="005325B9">
                        <w:rPr>
                          <w:rFonts w:ascii="Traditional Arabic" w:hAnsi="Traditional Arabic" w:cs="Traditional Arabic"/>
                          <w:szCs w:val="24"/>
                          <w:rtl/>
                        </w:rPr>
                        <w:t>تُعَرَّفُ المَقالاتُ استنادًا إلى قاعدة بيانات</w:t>
                      </w:r>
                      <w:r w:rsidRPr="005325B9">
                        <w:rPr>
                          <w:rFonts w:ascii="Traditional Arabic" w:hAnsi="Traditional Arabic" w:cs="Traditional Arabic"/>
                          <w:szCs w:val="24"/>
                        </w:rPr>
                        <w:t xml:space="preserve"> </w:t>
                      </w:r>
                      <w:r>
                        <w:t>Google Scholar.</w:t>
                      </w:r>
                      <w:r w:rsidR="004405F7">
                        <w:rPr>
                          <w:spacing w:val="-2"/>
                        </w:rPr>
                        <w:t xml:space="preserve"> </w:t>
                      </w:r>
                      <w:r w:rsidR="004405F7">
                        <w:t>(n-</w:t>
                      </w:r>
                      <w:r w:rsidR="004405F7">
                        <w:rPr>
                          <w:spacing w:val="-4"/>
                        </w:rPr>
                        <w:t>100)</w:t>
                      </w:r>
                    </w:p>
                  </w:txbxContent>
                </v:textbox>
                <w10:anchorlock/>
              </v:rect>
            </w:pict>
          </mc:Fallback>
        </mc:AlternateContent>
      </w:r>
    </w:p>
    <w:p w14:paraId="7B3B2C67" w14:textId="31D45911" w:rsidR="004405F7" w:rsidRDefault="004405F7" w:rsidP="004405F7">
      <w:pPr>
        <w:pStyle w:val="BodyText"/>
        <w:ind w:left="4641"/>
        <w:rPr>
          <w:sz w:val="20"/>
        </w:rPr>
      </w:pPr>
      <w:r>
        <w:rPr>
          <w:noProof/>
          <w:sz w:val="20"/>
        </w:rPr>
        <mc:AlternateContent>
          <mc:Choice Requires="wpg">
            <w:drawing>
              <wp:inline distT="0" distB="0" distL="0" distR="0" wp14:anchorId="028D557B" wp14:editId="0314FB39">
                <wp:extent cx="133350" cy="260349"/>
                <wp:effectExtent l="19050" t="9525" r="9525" b="15875"/>
                <wp:docPr id="1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350" cy="260349"/>
                          <a:chOff x="0" y="0"/>
                          <a:chExt cx="133350" cy="260350"/>
                        </a:xfrm>
                      </wpg:grpSpPr>
                      <pic:pic xmlns:pic="http://schemas.openxmlformats.org/drawingml/2006/picture">
                        <pic:nvPicPr>
                          <pic:cNvPr id="14" name="Image"/>
                          <pic:cNvPicPr/>
                        </pic:nvPicPr>
                        <pic:blipFill>
                          <a:blip r:embed="rId10" cstate="print"/>
                          <a:srcRect/>
                          <a:stretch/>
                        </pic:blipFill>
                        <pic:spPr>
                          <a:xfrm>
                            <a:off x="12700" y="12700"/>
                            <a:ext cx="107950" cy="234950"/>
                          </a:xfrm>
                          <a:prstGeom prst="rect">
                            <a:avLst/>
                          </a:prstGeom>
                        </pic:spPr>
                      </pic:pic>
                      <wps:wsp>
                        <wps:cNvPr id="15" name="Freeform: Shape 2"/>
                        <wps:cNvSpPr/>
                        <wps:spPr>
                          <a:xfrm>
                            <a:off x="12700" y="12700"/>
                            <a:ext cx="107950" cy="234950"/>
                          </a:xfrm>
                          <a:custGeom>
                            <a:avLst/>
                            <a:gdLst/>
                            <a:ahLst/>
                            <a:cxnLst/>
                            <a:rect l="l" t="t" r="r" b="b"/>
                            <a:pathLst>
                              <a:path w="107950" h="234950">
                                <a:moveTo>
                                  <a:pt x="0" y="181101"/>
                                </a:moveTo>
                                <a:lnTo>
                                  <a:pt x="27050" y="181101"/>
                                </a:lnTo>
                                <a:lnTo>
                                  <a:pt x="27050" y="0"/>
                                </a:lnTo>
                                <a:lnTo>
                                  <a:pt x="81025" y="0"/>
                                </a:lnTo>
                                <a:lnTo>
                                  <a:pt x="81025" y="181101"/>
                                </a:lnTo>
                                <a:lnTo>
                                  <a:pt x="107950" y="181101"/>
                                </a:lnTo>
                                <a:lnTo>
                                  <a:pt x="53975" y="234950"/>
                                </a:lnTo>
                                <a:lnTo>
                                  <a:pt x="0" y="181101"/>
                                </a:lnTo>
                                <a:close/>
                              </a:path>
                            </a:pathLst>
                          </a:custGeom>
                          <a:ln w="25400" cap="flat" cmpd="sng">
                            <a:solidFill>
                              <a:srgbClr val="000000"/>
                            </a:solidFill>
                            <a:prstDash val="solid"/>
                            <a:round/>
                            <a:headEnd/>
                            <a:tailEnd/>
                          </a:ln>
                        </wps:spPr>
                        <wps:bodyPr>
                          <a:prstTxWarp prst="textNoShape">
                            <a:avLst/>
                          </a:prstTxWarp>
                        </wps:bodyPr>
                      </wps:wsp>
                    </wpg:wgp>
                  </a:graphicData>
                </a:graphic>
              </wp:inline>
            </w:drawing>
          </mc:Choice>
          <mc:Fallback>
            <w:pict>
              <v:group w14:anchorId="627593C3" id="Group 4" o:spid="_x0000_s1026" style="width:10.5pt;height:20.5pt;mso-position-horizontal-relative:char;mso-position-vertical-relative:line" coordsize="133350,260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7" type="#_x0000_t75" style="position:absolute;left:12700;top:12700;width:107950;height:234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">
                  <v:imagedata r:id="rId11" o:title=""/>
                </v:shape>
                <v:shape id="Freeform: Shape 2" o:spid="_x0000_s1028" style="position:absolute;left:12700;top:12700;width:107950;height:234950;visibility:visible;mso-wrap-style:square;v-text-anchor:top" coordsize="10795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" path="m,181101r27050,l27050,,81025,r,181101l107950,181101,53975,234950,,181101xe" filled="f" strokeweight="2pt">
                  <v:path arrowok="t"/>
                </v:shape>
                <w10:anchorlock/>
              </v:group>
            </w:pict>
          </mc:Fallback>
        </mc:AlternateContent>
      </w:r>
    </w:p>
    <w:p w14:paraId="28235871" w14:textId="77777777" w:rsidR="004405F7" w:rsidRDefault="004405F7" w:rsidP="004405F7">
      <w:pPr>
        <w:pStyle w:val="BodyText"/>
        <w:rPr>
          <w:b/>
          <w:sz w:val="20"/>
        </w:rPr>
      </w:pPr>
    </w:p>
    <w:p w14:paraId="20526B94" w14:textId="67529373" w:rsidR="004405F7" w:rsidRDefault="00155BEF" w:rsidP="00370B31">
      <w:pPr>
        <w:pStyle w:val="BodyText"/>
        <w:tabs>
          <w:tab w:val="left" w:pos="5985"/>
        </w:tabs>
        <w:spacing w:before="130"/>
        <w:rPr>
          <w:b/>
          <w:sz w:val="20"/>
        </w:rPr>
      </w:pPr>
      <w:r>
        <w:rPr>
          <w:noProof/>
          <w:sz w:val="20"/>
        </w:rPr>
        <w:lastRenderedPageBreak/>
        <mc:AlternateContent>
          <mc:Choice Requires="wps">
            <w:drawing>
              <wp:anchor distT="0" distB="0" distL="0" distR="0" simplePos="0" relativeHeight="251660800" behindDoc="0" locked="0" layoutInCell="1" allowOverlap="1" wp14:anchorId="2F0C461E" wp14:editId="65EF8575">
                <wp:simplePos x="0" y="0"/>
                <wp:positionH relativeFrom="page">
                  <wp:posOffset>2829560</wp:posOffset>
                </wp:positionH>
                <wp:positionV relativeFrom="page">
                  <wp:posOffset>214630</wp:posOffset>
                </wp:positionV>
                <wp:extent cx="2701290" cy="542925"/>
                <wp:effectExtent l="0" t="0" r="22860" b="28575"/>
                <wp:wrapNone/>
                <wp:docPr id="1027" name="Text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1290" cy="542925"/>
                        </a:xfrm>
                        <a:prstGeom prst="rect">
                          <a:avLst/>
                        </a:prstGeom>
                        <a:ln w="6096" cap="flat" cmpd="sng">
                          <a:solidFill>
                            <a:srgbClr val="000000"/>
                          </a:solidFill>
                          <a:prstDash val="solid"/>
                          <a:round/>
                          <a:headEnd/>
                          <a:tailEnd/>
                        </a:ln>
                      </wps:spPr>
                      <wps:txbx>
                        <w:txbxContent>
                          <w:p w14:paraId="73DCD475" w14:textId="3C73CF81" w:rsidR="004405F7" w:rsidRDefault="00537CC7" w:rsidP="004405F7">
                            <w:pPr>
                              <w:pStyle w:val="BodyText"/>
                              <w:spacing w:line="360" w:lineRule="auto"/>
                              <w:ind w:left="1003" w:right="460" w:hanging="545"/>
                            </w:pPr>
                            <w:r w:rsidRPr="00537CC7">
                              <w:rPr>
                                <w:rFonts w:ascii="Traditional Arabic" w:hAnsi="Traditional Arabic" w:cs="Traditional Arabic"/>
                                <w:szCs w:val="24"/>
                                <w:rtl/>
                              </w:rPr>
                              <w:t>المقالات التي لا تتوافق مع معايير الاشتمال</w:t>
                            </w:r>
                            <w:r w:rsidR="004405F7" w:rsidRPr="00537CC7">
                              <w:rPr>
                                <w:rFonts w:ascii="Traditional Arabic" w:hAnsi="Traditional Arabic" w:cs="Traditional Arabic"/>
                                <w:szCs w:val="24"/>
                              </w:rPr>
                              <w:t xml:space="preserve"> </w:t>
                            </w:r>
                            <w:r w:rsidR="004405F7">
                              <w:t>(n-65)</w:t>
                            </w:r>
                          </w:p>
                        </w:txbxContent>
                      </wps:txbx>
                      <wps:bodyPr wrap="square" lIns="0" tIns="0" rIns="0" bIns="0">
                        <a:prstTxWarp prst="textNoShape">
                          <a:avLst/>
                        </a:prstTxWarp>
                        <a:noAutofit/>
                      </wps:bodyPr>
                    </wps:wsp>
                  </a:graphicData>
                </a:graphic>
              </wp:anchor>
            </w:drawing>
          </mc:Choice>
          <mc:Fallback>
            <w:pict>
              <v:rect w14:anchorId="2F0C461E" id="Textbox 2" o:spid="_x0000_s1027" style="position:absolute;left:0;text-align:left;margin-left:222.8pt;margin-top:16.9pt;width:212.7pt;height:4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" filled="f" strokeweight=".48pt">
                <v:stroke joinstyle="round"/>
                <v:path arrowok="t"/>
                <v:textbox inset="0,0,0,0">
                  <w:txbxContent>
                    <w:p w14:paraId="73DCD475" w14:textId="3C73CF81" w:rsidR="004405F7" w:rsidRDefault="00537CC7" w:rsidP="004405F7">
                      <w:pPr>
                        <w:pStyle w:val="BodyText"/>
                        <w:spacing w:line="360" w:lineRule="auto"/>
                        <w:ind w:left="1003" w:right="460" w:hanging="545"/>
                      </w:pPr>
                      <w:r w:rsidRPr="00537CC7">
                        <w:rPr>
                          <w:rFonts w:ascii="Traditional Arabic" w:hAnsi="Traditional Arabic" w:cs="Traditional Arabic"/>
                          <w:szCs w:val="24"/>
                          <w:rtl/>
                        </w:rPr>
                        <w:t>المقالات التي لا تتوافق مع معايير الاشتمال</w:t>
                      </w:r>
                      <w:r w:rsidR="004405F7" w:rsidRPr="00537CC7">
                        <w:rPr>
                          <w:rFonts w:ascii="Traditional Arabic" w:hAnsi="Traditional Arabic" w:cs="Traditional Arabic"/>
                          <w:szCs w:val="24"/>
                        </w:rPr>
                        <w:t xml:space="preserve"> </w:t>
                      </w:r>
                      <w:r w:rsidR="004405F7">
                        <w:t>(n-65)</w:t>
                      </w:r>
                    </w:p>
                  </w:txbxContent>
                </v:textbox>
                <w10:wrap anchorx="page" anchory="page"/>
              </v:rect>
            </w:pict>
          </mc:Fallback>
        </mc:AlternateContent>
      </w:r>
      <w:r w:rsidR="004405F7">
        <w:rPr>
          <w:b/>
          <w:noProof/>
          <w:sz w:val="20"/>
        </w:rPr>
        <w:drawing>
          <wp:anchor distT="0" distB="0" distL="0" distR="0" simplePos="0" relativeHeight="251661824" behindDoc="1" locked="0" layoutInCell="1" allowOverlap="1" wp14:anchorId="56F65B47" wp14:editId="44188BA7">
            <wp:simplePos x="0" y="0"/>
            <wp:positionH relativeFrom="page">
              <wp:posOffset>5022850</wp:posOffset>
            </wp:positionH>
            <wp:positionV relativeFrom="paragraph">
              <wp:posOffset>247015</wp:posOffset>
            </wp:positionV>
            <wp:extent cx="142875" cy="223520"/>
            <wp:effectExtent l="0" t="0" r="0" b="0"/>
            <wp:wrapTopAndBottom/>
            <wp:docPr id="1034"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pic:cNvPicPr/>
                  </pic:nvPicPr>
                  <pic:blipFill>
                    <a:blip r:embed="rId12" cstate="print"/>
                    <a:srcRect/>
                    <a:stretch/>
                  </pic:blipFill>
                  <pic:spPr>
                    <a:xfrm>
                      <a:off x="0" y="0"/>
                      <a:ext cx="142875" cy="223520"/>
                    </a:xfrm>
                    <a:prstGeom prst="rect">
                      <a:avLst/>
                    </a:prstGeom>
                  </pic:spPr>
                </pic:pic>
              </a:graphicData>
            </a:graphic>
          </wp:anchor>
        </w:drawing>
      </w:r>
    </w:p>
    <w:p w14:paraId="14F5C3B1" w14:textId="77777777" w:rsidR="004405F7" w:rsidRDefault="004405F7" w:rsidP="004405F7">
      <w:pPr>
        <w:pStyle w:val="BodyText"/>
        <w:spacing w:before="8"/>
        <w:rPr>
          <w:b/>
          <w:sz w:val="2"/>
        </w:rPr>
      </w:pPr>
    </w:p>
    <w:p w14:paraId="3361163F" w14:textId="77777777" w:rsidR="004405F7" w:rsidRDefault="004405F7" w:rsidP="004405F7">
      <w:pPr>
        <w:pStyle w:val="BodyText"/>
        <w:ind w:left="5498"/>
        <w:rPr>
          <w:sz w:val="20"/>
        </w:rPr>
      </w:pPr>
      <w:r>
        <w:rPr>
          <w:noProof/>
          <w:sz w:val="20"/>
        </w:rPr>
        <mc:AlternateContent>
          <mc:Choice Requires="wps">
            <w:drawing>
              <wp:inline distT="0" distB="0" distL="0" distR="0" wp14:anchorId="7CB26832" wp14:editId="635440E5">
                <wp:extent cx="1349375" cy="542925"/>
                <wp:effectExtent l="9525" t="0" r="0" b="9525"/>
                <wp:docPr id="1035" name="Textbox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9375" cy="542925"/>
                        </a:xfrm>
                        <a:prstGeom prst="rect">
                          <a:avLst/>
                        </a:prstGeom>
                        <a:ln w="6095" cap="flat" cmpd="sng">
                          <a:solidFill>
                            <a:srgbClr val="000000"/>
                          </a:solidFill>
                          <a:prstDash val="solid"/>
                          <a:round/>
                          <a:headEnd/>
                          <a:tailEnd/>
                        </a:ln>
                      </wps:spPr>
                      <wps:txbx>
                        <w:txbxContent>
                          <w:p w14:paraId="28D1BEE3" w14:textId="78E757A4" w:rsidR="004405F7" w:rsidRDefault="00537CC7" w:rsidP="004405F7">
                            <w:pPr>
                              <w:pStyle w:val="BodyText"/>
                              <w:spacing w:line="360" w:lineRule="auto"/>
                              <w:ind w:left="724" w:right="260" w:hanging="468"/>
                            </w:pPr>
                            <w:r w:rsidRPr="00537CC7">
                              <w:rPr>
                                <w:rFonts w:ascii="Traditional Arabic" w:hAnsi="Traditional Arabic" w:cs="Traditional Arabic"/>
                                <w:sz w:val="28"/>
                                <w:szCs w:val="28"/>
                                <w:rtl/>
                              </w:rPr>
                              <w:t>تُمّ تَصفِيَةُ المَقالات</w:t>
                            </w:r>
                            <w:r w:rsidR="004405F7" w:rsidRPr="00537CC7">
                              <w:rPr>
                                <w:rFonts w:ascii="Traditional Arabic" w:hAnsi="Traditional Arabic" w:cs="Traditional Arabic"/>
                                <w:sz w:val="28"/>
                                <w:szCs w:val="28"/>
                              </w:rPr>
                              <w:t xml:space="preserve"> </w:t>
                            </w:r>
                            <w:r w:rsidR="004405F7">
                              <w:rPr>
                                <w:spacing w:val="-2"/>
                              </w:rPr>
                              <w:t>(n-35)</w:t>
                            </w:r>
                          </w:p>
                        </w:txbxContent>
                      </wps:txbx>
                      <wps:bodyPr wrap="square" lIns="0" tIns="0" rIns="0" bIns="0">
                        <a:prstTxWarp prst="textNoShape">
                          <a:avLst/>
                        </a:prstTxWarp>
                        <a:noAutofit/>
                      </wps:bodyPr>
                    </wps:wsp>
                  </a:graphicData>
                </a:graphic>
              </wp:inline>
            </w:drawing>
          </mc:Choice>
          <mc:Fallback>
            <w:pict>
              <v:rect w14:anchorId="7CB26832" id="Textbox 8" o:spid="_x0000_s1028" style="width:106.25pt;height:4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" filled="f" strokeweight=".16931mm">
                <v:stroke joinstyle="round"/>
                <v:path arrowok="t"/>
                <v:textbox inset="0,0,0,0">
                  <w:txbxContent>
                    <w:p w14:paraId="28D1BEE3" w14:textId="78E757A4" w:rsidR="004405F7" w:rsidRDefault="00537CC7" w:rsidP="004405F7">
                      <w:pPr>
                        <w:pStyle w:val="BodyText"/>
                        <w:spacing w:line="360" w:lineRule="auto"/>
                        <w:ind w:left="724" w:right="260" w:hanging="468"/>
                      </w:pPr>
                      <w:r w:rsidRPr="00537CC7">
                        <w:rPr>
                          <w:rFonts w:ascii="Traditional Arabic" w:hAnsi="Traditional Arabic" w:cs="Traditional Arabic"/>
                          <w:sz w:val="28"/>
                          <w:szCs w:val="28"/>
                          <w:rtl/>
                        </w:rPr>
                        <w:t>تُمّ تَصفِيَةُ المَقالات</w:t>
                      </w:r>
                      <w:r w:rsidR="004405F7" w:rsidRPr="00537CC7">
                        <w:rPr>
                          <w:rFonts w:ascii="Traditional Arabic" w:hAnsi="Traditional Arabic" w:cs="Traditional Arabic"/>
                          <w:sz w:val="28"/>
                          <w:szCs w:val="28"/>
                        </w:rPr>
                        <w:t xml:space="preserve"> </w:t>
                      </w:r>
                      <w:r w:rsidR="004405F7">
                        <w:rPr>
                          <w:spacing w:val="-2"/>
                        </w:rPr>
                        <w:t>(n-35)</w:t>
                      </w:r>
                    </w:p>
                  </w:txbxContent>
                </v:textbox>
                <w10:anchorlock/>
              </v:rect>
            </w:pict>
          </mc:Fallback>
        </mc:AlternateContent>
      </w:r>
    </w:p>
    <w:p w14:paraId="2E9F4A87" w14:textId="77777777" w:rsidR="004405F7" w:rsidRDefault="004405F7" w:rsidP="004405F7">
      <w:pPr>
        <w:pStyle w:val="BodyText"/>
        <w:ind w:left="6391"/>
        <w:rPr>
          <w:sz w:val="20"/>
        </w:rPr>
      </w:pPr>
      <w:r>
        <w:rPr>
          <w:noProof/>
          <w:sz w:val="20"/>
        </w:rPr>
        <w:drawing>
          <wp:inline distT="0" distB="0" distL="0" distR="0" wp14:anchorId="324A7F43" wp14:editId="6F0100A8">
            <wp:extent cx="146685" cy="233045"/>
            <wp:effectExtent l="0" t="0" r="0" b="0"/>
            <wp:docPr id="1037"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9"/>
                    <pic:cNvPicPr/>
                  </pic:nvPicPr>
                  <pic:blipFill>
                    <a:blip r:embed="rId13" cstate="print"/>
                    <a:srcRect/>
                    <a:stretch/>
                  </pic:blipFill>
                  <pic:spPr>
                    <a:xfrm>
                      <a:off x="0" y="0"/>
                      <a:ext cx="146685" cy="233045"/>
                    </a:xfrm>
                    <a:prstGeom prst="rect">
                      <a:avLst/>
                    </a:prstGeom>
                  </pic:spPr>
                </pic:pic>
              </a:graphicData>
            </a:graphic>
          </wp:inline>
        </w:drawing>
      </w:r>
    </w:p>
    <w:p w14:paraId="2FFAD624" w14:textId="77777777" w:rsidR="004405F7" w:rsidRDefault="004405F7" w:rsidP="004405F7">
      <w:pPr>
        <w:pStyle w:val="BodyText"/>
        <w:ind w:left="2661"/>
        <w:rPr>
          <w:sz w:val="20"/>
        </w:rPr>
      </w:pPr>
      <w:r>
        <w:rPr>
          <w:noProof/>
          <w:sz w:val="20"/>
        </w:rPr>
        <mc:AlternateContent>
          <mc:Choice Requires="wps">
            <w:drawing>
              <wp:inline distT="0" distB="0" distL="0" distR="0" wp14:anchorId="14832CA3" wp14:editId="07542995">
                <wp:extent cx="2790825" cy="274320"/>
                <wp:effectExtent l="9525" t="0" r="0" b="11429"/>
                <wp:docPr id="1038" name="Textbox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825" cy="274320"/>
                        </a:xfrm>
                        <a:prstGeom prst="rect">
                          <a:avLst/>
                        </a:prstGeom>
                        <a:ln w="6095" cap="flat" cmpd="sng">
                          <a:solidFill>
                            <a:srgbClr val="000000"/>
                          </a:solidFill>
                          <a:prstDash val="solid"/>
                          <a:round/>
                          <a:headEnd/>
                          <a:tailEnd/>
                        </a:ln>
                      </wps:spPr>
                      <wps:txbx>
                        <w:txbxContent>
                          <w:p w14:paraId="1194D0D3" w14:textId="311E80D8" w:rsidR="004405F7" w:rsidRDefault="00537CC7" w:rsidP="004405F7">
                            <w:pPr>
                              <w:pStyle w:val="BodyText"/>
                              <w:ind w:left="408"/>
                            </w:pPr>
                            <w:r w:rsidRPr="00537CC7">
                              <w:rPr>
                                <w:rFonts w:ascii="Traditional Arabic" w:hAnsi="Traditional Arabic" w:cs="Traditional Arabic"/>
                                <w:sz w:val="28"/>
                                <w:szCs w:val="28"/>
                                <w:rtl/>
                              </w:rPr>
                              <w:t>المقالات غير ذات الصلة الكافية</w:t>
                            </w:r>
                            <w:r w:rsidR="004405F7" w:rsidRPr="00537CC7">
                              <w:rPr>
                                <w:rFonts w:ascii="Traditional Arabic" w:hAnsi="Traditional Arabic" w:cs="Traditional Arabic"/>
                                <w:spacing w:val="-4"/>
                                <w:sz w:val="28"/>
                                <w:szCs w:val="28"/>
                              </w:rPr>
                              <w:t xml:space="preserve"> </w:t>
                            </w:r>
                            <w:r w:rsidR="004405F7">
                              <w:t>(n-</w:t>
                            </w:r>
                            <w:r w:rsidR="004405F7">
                              <w:rPr>
                                <w:spacing w:val="-5"/>
                              </w:rPr>
                              <w:t>25)</w:t>
                            </w:r>
                          </w:p>
                        </w:txbxContent>
                      </wps:txbx>
                      <wps:bodyPr wrap="square" lIns="0" tIns="0" rIns="0" bIns="0">
                        <a:prstTxWarp prst="textNoShape">
                          <a:avLst/>
                        </a:prstTxWarp>
                        <a:noAutofit/>
                      </wps:bodyPr>
                    </wps:wsp>
                  </a:graphicData>
                </a:graphic>
              </wp:inline>
            </w:drawing>
          </mc:Choice>
          <mc:Fallback>
            <w:pict>
              <v:rect w14:anchorId="14832CA3" id="Textbox 10" o:spid="_x0000_s1029" style="width:219.75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" filled="f" strokeweight=".16931mm">
                <v:stroke joinstyle="round"/>
                <v:path arrowok="t"/>
                <v:textbox inset="0,0,0,0">
                  <w:txbxContent>
                    <w:p w14:paraId="1194D0D3" w14:textId="311E80D8" w:rsidR="004405F7" w:rsidRDefault="00537CC7" w:rsidP="004405F7">
                      <w:pPr>
                        <w:pStyle w:val="BodyText"/>
                        <w:ind w:left="408"/>
                      </w:pPr>
                      <w:r w:rsidRPr="00537CC7">
                        <w:rPr>
                          <w:rFonts w:ascii="Traditional Arabic" w:hAnsi="Traditional Arabic" w:cs="Traditional Arabic"/>
                          <w:sz w:val="28"/>
                          <w:szCs w:val="28"/>
                          <w:rtl/>
                        </w:rPr>
                        <w:t>المقالات غير ذات الصلة الكافية</w:t>
                      </w:r>
                      <w:r w:rsidR="004405F7" w:rsidRPr="00537CC7">
                        <w:rPr>
                          <w:rFonts w:ascii="Traditional Arabic" w:hAnsi="Traditional Arabic" w:cs="Traditional Arabic"/>
                          <w:spacing w:val="-4"/>
                          <w:sz w:val="28"/>
                          <w:szCs w:val="28"/>
                        </w:rPr>
                        <w:t xml:space="preserve"> </w:t>
                      </w:r>
                      <w:r w:rsidR="004405F7">
                        <w:t>(n-</w:t>
                      </w:r>
                      <w:r w:rsidR="004405F7">
                        <w:rPr>
                          <w:spacing w:val="-5"/>
                        </w:rPr>
                        <w:t>25)</w:t>
                      </w:r>
                    </w:p>
                  </w:txbxContent>
                </v:textbox>
                <w10:anchorlock/>
              </v:rect>
            </w:pict>
          </mc:Fallback>
        </mc:AlternateContent>
      </w:r>
    </w:p>
    <w:p w14:paraId="44F5E64A" w14:textId="77777777" w:rsidR="004405F7" w:rsidRDefault="004405F7" w:rsidP="004405F7">
      <w:pPr>
        <w:pStyle w:val="BodyText"/>
        <w:spacing w:before="2"/>
        <w:rPr>
          <w:b/>
          <w:sz w:val="2"/>
        </w:rPr>
      </w:pPr>
    </w:p>
    <w:p w14:paraId="28907C1A" w14:textId="77777777" w:rsidR="004405F7" w:rsidRDefault="004405F7" w:rsidP="004405F7">
      <w:pPr>
        <w:pStyle w:val="BodyText"/>
        <w:ind w:left="4881"/>
        <w:rPr>
          <w:sz w:val="20"/>
        </w:rPr>
      </w:pPr>
      <w:r>
        <w:rPr>
          <w:noProof/>
          <w:sz w:val="20"/>
        </w:rPr>
        <w:drawing>
          <wp:inline distT="0" distB="0" distL="0" distR="0" wp14:anchorId="42CBEDBB" wp14:editId="246BE60B">
            <wp:extent cx="153670" cy="247650"/>
            <wp:effectExtent l="0" t="0" r="0" b="0"/>
            <wp:docPr id="1040"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11"/>
                    <pic:cNvPicPr/>
                  </pic:nvPicPr>
                  <pic:blipFill>
                    <a:blip r:embed="rId14" cstate="print"/>
                    <a:srcRect/>
                    <a:stretch/>
                  </pic:blipFill>
                  <pic:spPr>
                    <a:xfrm>
                      <a:off x="0" y="0"/>
                      <a:ext cx="153670" cy="247650"/>
                    </a:xfrm>
                    <a:prstGeom prst="rect">
                      <a:avLst/>
                    </a:prstGeom>
                  </pic:spPr>
                </pic:pic>
              </a:graphicData>
            </a:graphic>
          </wp:inline>
        </w:drawing>
      </w:r>
    </w:p>
    <w:p w14:paraId="37E9429A" w14:textId="379C11F8" w:rsidR="00E76E9F" w:rsidRPr="00E76E9F" w:rsidRDefault="004405F7" w:rsidP="004405F7">
      <w:pPr>
        <w:pStyle w:val="BodyText"/>
        <w:ind w:left="2377"/>
        <w:rPr>
          <w:sz w:val="20"/>
        </w:rPr>
      </w:pPr>
      <w:r>
        <w:rPr>
          <w:noProof/>
          <w:sz w:val="20"/>
        </w:rPr>
        <mc:AlternateContent>
          <mc:Choice Requires="wps">
            <w:drawing>
              <wp:inline distT="0" distB="0" distL="0" distR="0" wp14:anchorId="5A64F5EF" wp14:editId="6E3BA5AB">
                <wp:extent cx="3422015" cy="274320"/>
                <wp:effectExtent l="9525" t="0" r="0" b="11429"/>
                <wp:docPr id="1041" name="Textbox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2015" cy="274320"/>
                        </a:xfrm>
                        <a:prstGeom prst="rect">
                          <a:avLst/>
                        </a:prstGeom>
                        <a:ln w="6096" cap="flat" cmpd="sng">
                          <a:solidFill>
                            <a:srgbClr val="000000"/>
                          </a:solidFill>
                          <a:prstDash val="solid"/>
                          <a:round/>
                          <a:headEnd/>
                          <a:tailEnd/>
                        </a:ln>
                      </wps:spPr>
                      <wps:txbx>
                        <w:txbxContent>
                          <w:p w14:paraId="151BF7A3" w14:textId="5B2C0BE1" w:rsidR="004405F7" w:rsidRDefault="00537CC7" w:rsidP="004405F7">
                            <w:pPr>
                              <w:pStyle w:val="BodyText"/>
                              <w:ind w:left="309"/>
                            </w:pPr>
                            <w:r w:rsidRPr="00537CC7">
                              <w:rPr>
                                <w:rFonts w:ascii="Traditional Arabic" w:hAnsi="Traditional Arabic" w:cs="Traditional Arabic"/>
                                <w:sz w:val="28"/>
                                <w:szCs w:val="28"/>
                                <w:rtl/>
                              </w:rPr>
                              <w:t>المقالات المُختارة والمتوافقة مع المعايير</w:t>
                            </w:r>
                            <w:r w:rsidRPr="00537CC7">
                              <w:rPr>
                                <w:rFonts w:ascii="Traditional Arabic" w:hAnsi="Traditional Arabic" w:cs="Traditional Arabic"/>
                                <w:sz w:val="28"/>
                                <w:szCs w:val="28"/>
                              </w:rPr>
                              <w:t xml:space="preserve"> </w:t>
                            </w:r>
                            <w:r w:rsidR="004405F7">
                              <w:t>(n-</w:t>
                            </w:r>
                            <w:r w:rsidR="004405F7">
                              <w:rPr>
                                <w:spacing w:val="-5"/>
                              </w:rPr>
                              <w:t>10)</w:t>
                            </w:r>
                          </w:p>
                        </w:txbxContent>
                      </wps:txbx>
                      <wps:bodyPr wrap="square" lIns="0" tIns="0" rIns="0" bIns="0">
                        <a:prstTxWarp prst="textNoShape">
                          <a:avLst/>
                        </a:prstTxWarp>
                        <a:noAutofit/>
                      </wps:bodyPr>
                    </wps:wsp>
                  </a:graphicData>
                </a:graphic>
              </wp:inline>
            </w:drawing>
          </mc:Choice>
          <mc:Fallback>
            <w:pict>
              <v:rect w14:anchorId="5A64F5EF" id="Textbox 12" o:spid="_x0000_s1030" style="width:269.45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" filled="f" strokeweight=".48pt">
                <v:stroke joinstyle="round"/>
                <v:path arrowok="t"/>
                <v:textbox inset="0,0,0,0">
                  <w:txbxContent>
                    <w:p w14:paraId="151BF7A3" w14:textId="5B2C0BE1" w:rsidR="004405F7" w:rsidRDefault="00537CC7" w:rsidP="004405F7">
                      <w:pPr>
                        <w:pStyle w:val="BodyText"/>
                        <w:ind w:left="309"/>
                      </w:pPr>
                      <w:r w:rsidRPr="00537CC7">
                        <w:rPr>
                          <w:rFonts w:ascii="Traditional Arabic" w:hAnsi="Traditional Arabic" w:cs="Traditional Arabic"/>
                          <w:sz w:val="28"/>
                          <w:szCs w:val="28"/>
                          <w:rtl/>
                        </w:rPr>
                        <w:t>المقالات المُختارة والمتوافقة مع المعايير</w:t>
                      </w:r>
                      <w:r w:rsidRPr="00537CC7">
                        <w:rPr>
                          <w:rFonts w:ascii="Traditional Arabic" w:hAnsi="Traditional Arabic" w:cs="Traditional Arabic"/>
                          <w:sz w:val="28"/>
                          <w:szCs w:val="28"/>
                        </w:rPr>
                        <w:t xml:space="preserve"> </w:t>
                      </w:r>
                      <w:r w:rsidR="004405F7">
                        <w:t>(n-</w:t>
                      </w:r>
                      <w:r w:rsidR="004405F7">
                        <w:rPr>
                          <w:spacing w:val="-5"/>
                        </w:rPr>
                        <w:t>10)</w:t>
                      </w:r>
                    </w:p>
                  </w:txbxContent>
                </v:textbox>
                <w10:anchorlock/>
              </v:rect>
            </w:pict>
          </mc:Fallback>
        </mc:AlternateContent>
      </w:r>
    </w:p>
    <w:p w14:paraId="4FE61354" w14:textId="77777777" w:rsidR="00E76E9F" w:rsidRPr="00E76E9F" w:rsidRDefault="00E76E9F" w:rsidP="00E76E9F">
      <w:pPr>
        <w:autoSpaceDE w:val="0"/>
        <w:autoSpaceDN w:val="0"/>
        <w:adjustRightInd w:val="0"/>
        <w:spacing w:after="0" w:line="240" w:lineRule="auto"/>
        <w:jc w:val="right"/>
        <w:rPr>
          <w:rFonts w:asciiTheme="majorBidi" w:hAnsiTheme="majorBidi" w:cstheme="majorBidi"/>
          <w:b/>
          <w:bCs/>
          <w:sz w:val="24"/>
          <w:szCs w:val="24"/>
        </w:rPr>
      </w:pPr>
    </w:p>
    <w:p w14:paraId="4D7EC56C" w14:textId="42B12581" w:rsidR="00184117" w:rsidRPr="00184117" w:rsidRDefault="00184117" w:rsidP="00370B31">
      <w:pPr>
        <w:autoSpaceDE w:val="0"/>
        <w:autoSpaceDN w:val="0"/>
        <w:bidi/>
        <w:adjustRightInd w:val="0"/>
        <w:spacing w:after="0" w:line="276" w:lineRule="auto"/>
        <w:jc w:val="both"/>
        <w:rPr>
          <w:rFonts w:ascii="Traditional Arabic" w:hAnsi="Traditional Arabic" w:cs="Traditional Arabic"/>
          <w:b/>
          <w:bCs/>
          <w:sz w:val="36"/>
          <w:szCs w:val="36"/>
        </w:rPr>
      </w:pPr>
      <w:r w:rsidRPr="00184117">
        <w:rPr>
          <w:rFonts w:ascii="Traditional Arabic" w:hAnsi="Traditional Arabic" w:cs="Traditional Arabic"/>
          <w:b/>
          <w:bCs/>
          <w:sz w:val="36"/>
          <w:szCs w:val="36"/>
          <w:rtl/>
        </w:rPr>
        <w:t>تحليل الأدبيات المختارة</w:t>
      </w:r>
    </w:p>
    <w:p w14:paraId="13689BF3" w14:textId="77777777" w:rsidR="00184117" w:rsidRPr="00184117" w:rsidRDefault="00184117" w:rsidP="00370B31">
      <w:pPr>
        <w:pStyle w:val="NormalWeb"/>
        <w:bidi/>
        <w:spacing w:line="276" w:lineRule="auto"/>
        <w:jc w:val="both"/>
        <w:rPr>
          <w:rFonts w:ascii="Traditional Arabic" w:hAnsi="Traditional Arabic" w:cs="Traditional Arabic"/>
          <w:sz w:val="36"/>
          <w:szCs w:val="36"/>
        </w:rPr>
      </w:pPr>
      <w:r w:rsidRPr="00184117">
        <w:rPr>
          <w:rFonts w:ascii="Traditional Arabic" w:hAnsi="Traditional Arabic" w:cs="Traditional Arabic"/>
          <w:sz w:val="36"/>
          <w:szCs w:val="36"/>
          <w:rtl/>
        </w:rPr>
        <w:t>تتناول هذه الدراسة بشكلٍ معمّق المقالات التي تم الحصول عليها من قاعدة بيانات</w:t>
      </w:r>
      <w:r w:rsidRPr="00184117">
        <w:rPr>
          <w:rFonts w:ascii="Traditional Arabic" w:hAnsi="Traditional Arabic" w:cs="Traditional Arabic"/>
          <w:sz w:val="36"/>
          <w:szCs w:val="36"/>
        </w:rPr>
        <w:t xml:space="preserve"> </w:t>
      </w:r>
      <w:r w:rsidRPr="00184117">
        <w:rPr>
          <w:rFonts w:ascii="Traditional Arabic" w:hAnsi="Traditional Arabic" w:cs="Traditional Arabic"/>
        </w:rPr>
        <w:t>Google</w:t>
      </w:r>
      <w:r w:rsidRPr="00184117">
        <w:rPr>
          <w:rFonts w:ascii="Traditional Arabic" w:hAnsi="Traditional Arabic" w:cs="Traditional Arabic"/>
          <w:sz w:val="36"/>
          <w:szCs w:val="36"/>
        </w:rPr>
        <w:t xml:space="preserve"> </w:t>
      </w:r>
      <w:r w:rsidRPr="00184117">
        <w:rPr>
          <w:rFonts w:ascii="Traditional Arabic" w:hAnsi="Traditional Arabic" w:cs="Traditional Arabic"/>
        </w:rPr>
        <w:t>Scholar</w:t>
      </w:r>
      <w:r w:rsidRPr="00184117">
        <w:rPr>
          <w:rFonts w:ascii="Traditional Arabic" w:hAnsi="Traditional Arabic" w:cs="Traditional Arabic"/>
          <w:sz w:val="36"/>
          <w:szCs w:val="36"/>
          <w:rtl/>
        </w:rPr>
        <w:t>، حيث بلغ العدد الأولي للمقالات ١٠٠ مقالة. وبعد تطبيق معايير الشمول والاستبعاد، تم استبعاد ٦٥ مقالة لعدم استيفائها الشروط، وتمت إعادة التصفية ليبقى ٣٥ مقالة. ومن هذا العدد، وُجد أن ٢٥ مقالة غير ذات صلة كافية، وبالتالي تم اختيار ١٠ مقالات فقط استوفت جميع المعايير للتحليل العميق، والتي شكّلت لاحقًا الأساس للتوليف الموضوعي والمناقشة في هذه الدراسة</w:t>
      </w:r>
      <w:r w:rsidRPr="00184117">
        <w:rPr>
          <w:rFonts w:ascii="Traditional Arabic" w:hAnsi="Traditional Arabic" w:cs="Traditional Arabic"/>
          <w:sz w:val="36"/>
          <w:szCs w:val="36"/>
        </w:rPr>
        <w:t>.</w:t>
      </w:r>
    </w:p>
    <w:p w14:paraId="2F337958" w14:textId="77777777" w:rsidR="00184117" w:rsidRPr="00184117" w:rsidRDefault="00184117" w:rsidP="00370B31">
      <w:pPr>
        <w:pStyle w:val="NormalWeb"/>
        <w:bidi/>
        <w:spacing w:line="276" w:lineRule="auto"/>
        <w:jc w:val="both"/>
        <w:rPr>
          <w:rFonts w:ascii="Traditional Arabic" w:hAnsi="Traditional Arabic" w:cs="Traditional Arabic"/>
          <w:sz w:val="36"/>
          <w:szCs w:val="36"/>
        </w:rPr>
      </w:pPr>
      <w:r w:rsidRPr="00184117">
        <w:rPr>
          <w:rFonts w:ascii="Traditional Arabic" w:hAnsi="Traditional Arabic" w:cs="Traditional Arabic"/>
          <w:sz w:val="36"/>
          <w:szCs w:val="36"/>
          <w:rtl/>
        </w:rPr>
        <w:t>تنتمي الدراسات المحللة إلى منشورات متنوعة خلال الفترة من عام ٢٠٢١ إلى ٢٠٢٥، وتشمل سياقات تعليمية مختلفة، بدءًا من المدارس العامة، والمعاهد الدينية (مثل</w:t>
      </w:r>
      <w:r w:rsidRPr="00184117">
        <w:rPr>
          <w:rFonts w:ascii="Traditional Arabic" w:hAnsi="Traditional Arabic" w:cs="Traditional Arabic"/>
          <w:sz w:val="36"/>
          <w:szCs w:val="36"/>
        </w:rPr>
        <w:t xml:space="preserve"> </w:t>
      </w:r>
      <w:r w:rsidRPr="00184117">
        <w:rPr>
          <w:rFonts w:ascii="Traditional Arabic" w:hAnsi="Traditional Arabic" w:cs="Traditional Arabic"/>
        </w:rPr>
        <w:t>pesantren</w:t>
      </w:r>
      <w:r w:rsidRPr="00184117">
        <w:rPr>
          <w:rFonts w:ascii="Traditional Arabic" w:hAnsi="Traditional Arabic" w:cs="Traditional Arabic"/>
          <w:sz w:val="36"/>
          <w:szCs w:val="36"/>
        </w:rPr>
        <w:t>)</w:t>
      </w:r>
      <w:r w:rsidRPr="00184117">
        <w:rPr>
          <w:rFonts w:ascii="Traditional Arabic" w:hAnsi="Traditional Arabic" w:cs="Traditional Arabic"/>
          <w:sz w:val="36"/>
          <w:szCs w:val="36"/>
          <w:rtl/>
        </w:rPr>
        <w:t>، إلى المؤسسات التعليمية الإسلامية الأخرى. ويركز الأدب المختار أساسًا على تطبيق التكنولوجيا الرقمية، مثل: التلعيب</w:t>
      </w:r>
      <w:r w:rsidRPr="00184117">
        <w:rPr>
          <w:rFonts w:ascii="Traditional Arabic" w:hAnsi="Traditional Arabic" w:cs="Traditional Arabic"/>
          <w:sz w:val="36"/>
          <w:szCs w:val="36"/>
        </w:rPr>
        <w:t xml:space="preserve"> (</w:t>
      </w:r>
      <w:r w:rsidRPr="00184117">
        <w:rPr>
          <w:rFonts w:ascii="Traditional Arabic" w:hAnsi="Traditional Arabic" w:cs="Traditional Arabic"/>
        </w:rPr>
        <w:t>Gamification</w:t>
      </w:r>
      <w:r w:rsidRPr="00184117">
        <w:rPr>
          <w:rFonts w:ascii="Traditional Arabic" w:hAnsi="Traditional Arabic" w:cs="Traditional Arabic"/>
          <w:sz w:val="36"/>
          <w:szCs w:val="36"/>
        </w:rPr>
        <w:t>)</w:t>
      </w:r>
      <w:r w:rsidRPr="00184117">
        <w:rPr>
          <w:rFonts w:ascii="Traditional Arabic" w:hAnsi="Traditional Arabic" w:cs="Traditional Arabic"/>
          <w:sz w:val="36"/>
          <w:szCs w:val="36"/>
          <w:rtl/>
        </w:rPr>
        <w:t>، والفيديوهات التفاعلية، ومنصات التعلم الإلكتروني، والذكاء الاصطناعي</w:t>
      </w:r>
      <w:r w:rsidRPr="00184117">
        <w:rPr>
          <w:rFonts w:ascii="Traditional Arabic" w:hAnsi="Traditional Arabic" w:cs="Traditional Arabic"/>
          <w:sz w:val="36"/>
          <w:szCs w:val="36"/>
        </w:rPr>
        <w:t xml:space="preserve"> (</w:t>
      </w:r>
      <w:r w:rsidRPr="00184117">
        <w:rPr>
          <w:rFonts w:ascii="Traditional Arabic" w:hAnsi="Traditional Arabic" w:cs="Traditional Arabic"/>
        </w:rPr>
        <w:t>AI</w:t>
      </w:r>
      <w:r w:rsidRPr="00184117">
        <w:rPr>
          <w:rFonts w:ascii="Traditional Arabic" w:hAnsi="Traditional Arabic" w:cs="Traditional Arabic"/>
          <w:sz w:val="36"/>
          <w:szCs w:val="36"/>
        </w:rPr>
        <w:t xml:space="preserve">). </w:t>
      </w:r>
      <w:r w:rsidRPr="00184117">
        <w:rPr>
          <w:rFonts w:ascii="Traditional Arabic" w:hAnsi="Traditional Arabic" w:cs="Traditional Arabic"/>
          <w:sz w:val="36"/>
          <w:szCs w:val="36"/>
          <w:rtl/>
        </w:rPr>
        <w:t>كما تشمل الدراسات أيضًا استكشاف تكنولوجيات مبتكرة كـالواقع المعزّز</w:t>
      </w:r>
      <w:r w:rsidRPr="00184117">
        <w:rPr>
          <w:rFonts w:ascii="Traditional Arabic" w:hAnsi="Traditional Arabic" w:cs="Traditional Arabic"/>
          <w:sz w:val="36"/>
          <w:szCs w:val="36"/>
        </w:rPr>
        <w:t xml:space="preserve"> (</w:t>
      </w:r>
      <w:r w:rsidRPr="00184117">
        <w:rPr>
          <w:rFonts w:ascii="Traditional Arabic" w:hAnsi="Traditional Arabic" w:cs="Traditional Arabic"/>
        </w:rPr>
        <w:t>AR</w:t>
      </w:r>
      <w:r w:rsidRPr="00184117">
        <w:rPr>
          <w:rFonts w:ascii="Traditional Arabic" w:hAnsi="Traditional Arabic" w:cs="Traditional Arabic"/>
          <w:sz w:val="36"/>
          <w:szCs w:val="36"/>
        </w:rPr>
        <w:t xml:space="preserve">) </w:t>
      </w:r>
      <w:r w:rsidRPr="00184117">
        <w:rPr>
          <w:rFonts w:ascii="Traditional Arabic" w:hAnsi="Traditional Arabic" w:cs="Traditional Arabic"/>
          <w:sz w:val="36"/>
          <w:szCs w:val="36"/>
          <w:rtl/>
        </w:rPr>
        <w:t>والواقع الافتراضي</w:t>
      </w:r>
      <w:r w:rsidRPr="00184117">
        <w:rPr>
          <w:rFonts w:ascii="Traditional Arabic" w:hAnsi="Traditional Arabic" w:cs="Traditional Arabic"/>
          <w:sz w:val="36"/>
          <w:szCs w:val="36"/>
        </w:rPr>
        <w:t xml:space="preserve"> (</w:t>
      </w:r>
      <w:r w:rsidRPr="00184117">
        <w:rPr>
          <w:rFonts w:ascii="Traditional Arabic" w:hAnsi="Traditional Arabic" w:cs="Traditional Arabic"/>
        </w:rPr>
        <w:t>VR</w:t>
      </w:r>
      <w:r w:rsidRPr="00184117">
        <w:rPr>
          <w:rFonts w:ascii="Traditional Arabic" w:hAnsi="Traditional Arabic" w:cs="Traditional Arabic"/>
          <w:sz w:val="36"/>
          <w:szCs w:val="36"/>
        </w:rPr>
        <w:t>)</w:t>
      </w:r>
      <w:r w:rsidRPr="00184117">
        <w:rPr>
          <w:rFonts w:ascii="Traditional Arabic" w:hAnsi="Traditional Arabic" w:cs="Traditional Arabic"/>
          <w:sz w:val="36"/>
          <w:szCs w:val="36"/>
          <w:rtl/>
        </w:rPr>
        <w:t>، بهدف تعزيز تفاعل الطلاب وفهمهم أثناء تعلم اللغة العربية</w:t>
      </w:r>
      <w:r w:rsidRPr="00184117">
        <w:rPr>
          <w:rFonts w:ascii="Traditional Arabic" w:hAnsi="Traditional Arabic" w:cs="Traditional Arabic"/>
          <w:sz w:val="36"/>
          <w:szCs w:val="36"/>
        </w:rPr>
        <w:t>.</w:t>
      </w:r>
    </w:p>
    <w:p w14:paraId="64C2E40E" w14:textId="5EAF3908" w:rsidR="00184117" w:rsidRPr="00184117" w:rsidRDefault="00184117" w:rsidP="00130B44">
      <w:pPr>
        <w:pStyle w:val="NormalWeb"/>
        <w:bidi/>
        <w:spacing w:line="276" w:lineRule="auto"/>
        <w:jc w:val="both"/>
        <w:rPr>
          <w:rFonts w:ascii="Traditional Arabic" w:hAnsi="Traditional Arabic" w:cs="Traditional Arabic"/>
          <w:sz w:val="36"/>
          <w:szCs w:val="36"/>
        </w:rPr>
      </w:pPr>
      <w:r w:rsidRPr="00184117">
        <w:rPr>
          <w:rFonts w:ascii="Traditional Arabic" w:hAnsi="Traditional Arabic" w:cs="Traditional Arabic"/>
          <w:sz w:val="36"/>
          <w:szCs w:val="36"/>
          <w:rtl/>
        </w:rPr>
        <w:t>تشير التحليلات الموضوعية إلى أن استخدام التكنولوجيا له أثر إيجابي كبير على تفاعل الطلاب وفهمهم. فقد أشار</w:t>
      </w:r>
      <w:r w:rsidRPr="00184117">
        <w:rPr>
          <w:rFonts w:ascii="Traditional Arabic" w:hAnsi="Traditional Arabic" w:cs="Traditional Arabic"/>
          <w:sz w:val="36"/>
          <w:szCs w:val="36"/>
        </w:rPr>
        <w:t>)</w:t>
      </w:r>
      <w:r w:rsidR="00537CC7" w:rsidRPr="00130B44">
        <w:rPr>
          <w:rFonts w:ascii="Traditional Arabic" w:hAnsi="Traditional Arabic" w:cs="Traditional Arabic"/>
        </w:rPr>
        <w:fldChar w:fldCharType="begin" w:fldLock="1"/>
      </w:r>
      <w:r w:rsidR="00537CC7" w:rsidRPr="00130B44">
        <w:rPr>
          <w:rFonts w:ascii="Traditional Arabic" w:hAnsi="Traditional Arabic" w:cs="Traditional Arabic"/>
        </w:rPr>
        <w:instrText>ADDIN CSL_CITATION {"citationItems":[{"id":"ITEM-1","itemData":{"DOI":"10.11591/edulearn.v18i1.20867","ISSN":"23029277","abstract":"Technology is advancing and developing, and we cannot let go of our lives. One of them is in the world of education, the use of technology is often found. teachers combine technological devices in the learning process so that the learning atmosphere becomes more interesting, not only with increasingly open technological developments and the spread of information and knowledge throughout the world across the boundaries of space and time. Thus, technological developments have a positive impact on educators and students. In this study, researchers measured the extent to which the application of this technology in the learning process was highly valued. For this reason, this research aims to find out the impact of technology on Arabic language learning at the Batusangkar Institute State Islamic University. The method used in this research is a survey research method. Data collection uses observation, interviews and questionnaires. Furthermore, the expected result of this research is to find out the role or influence of technology on Arabic language learning activities in higher education. Based on the research results, it can be seen that there is an influence or influence of technology on Arabic language learning at the Batusangkar State Islamic Institute.","author":[{"dropping-particle":"","family":"Ritonga","given":"Mahyudin","non-dropping-particle":"","parse-names":false,"suffix":""},{"dropping-particle":"","family":"Mudinillah","given":"Adam","non-dropping-particle":"","parse-names":false,"suffix":""},{"dropping-particle":"","family":"Wasehudin","given":"Wasehudin","non-dropping-particle":"","parse-names":false,"suffix":""},{"dropping-particle":"","family":"Julhadi","given":"Julhadi","non-dropping-particle":"","parse-names":false,"suffix":""},{"dropping-particle":"","family":"Amrina","given":"Amrina","non-dropping-particle":"","parse-names":false,"suffix":""},{"dropping-particle":"","family":"Shidqi","given":"Muhammad Husni","non-dropping-particle":"","parse-names":false,"suffix":""}],"container-title":"Journal of Education and Learning","id":"ITEM-1","issue":"1","issued":{"date-parts":[["2024"]]},"page":"116-127","title":"The effect of technology on Arabic language learning in higher education","type":"article-journal","volume":"18"},"uris":["http://www.mendeley.com/documents/?uuid=fb690c69-8a7e-42dc-8b4d-e3ba11369466"]}],"mendeley":{"formattedCitation":"(Ritonga et al., 2024)","plainTextFormattedCitation":"(Ritonga et al., 2024)","previouslyFormattedCitation":"(Ritonga et al., 2024)"},"properties":{"noteIndex":0},"schema":"https://github.com/citation-style-language/schema/raw/master/csl-citation.json"}</w:instrText>
      </w:r>
      <w:r w:rsidR="00537CC7" w:rsidRPr="00130B44">
        <w:rPr>
          <w:rFonts w:ascii="Traditional Arabic" w:hAnsi="Traditional Arabic" w:cs="Traditional Arabic"/>
        </w:rPr>
        <w:fldChar w:fldCharType="separate"/>
      </w:r>
      <w:r w:rsidR="00537CC7" w:rsidRPr="00130B44">
        <w:rPr>
          <w:rFonts w:ascii="Traditional Arabic" w:hAnsi="Traditional Arabic" w:cs="Traditional Arabic"/>
          <w:noProof/>
        </w:rPr>
        <w:t>(Ritonga et al., 2024)</w:t>
      </w:r>
      <w:r w:rsidR="00537CC7" w:rsidRPr="00130B44">
        <w:rPr>
          <w:rFonts w:ascii="Traditional Arabic" w:hAnsi="Traditional Arabic" w:cs="Traditional Arabic"/>
        </w:rPr>
        <w:fldChar w:fldCharType="end"/>
      </w:r>
      <w:r w:rsidRPr="00184117">
        <w:rPr>
          <w:rFonts w:ascii="Traditional Arabic" w:hAnsi="Traditional Arabic" w:cs="Traditional Arabic"/>
          <w:sz w:val="36"/>
          <w:szCs w:val="36"/>
        </w:rPr>
        <w:t xml:space="preserve"> </w:t>
      </w:r>
      <w:r w:rsidRPr="00184117">
        <w:rPr>
          <w:rFonts w:ascii="Traditional Arabic" w:hAnsi="Traditional Arabic" w:cs="Traditional Arabic"/>
          <w:sz w:val="36"/>
          <w:szCs w:val="36"/>
          <w:rtl/>
        </w:rPr>
        <w:t xml:space="preserve">إلى أن الوسائط الرقمية مثل التلعيب والذكاء الاصطناعي </w:t>
      </w:r>
      <w:r w:rsidRPr="00184117">
        <w:rPr>
          <w:rFonts w:ascii="Traditional Arabic" w:hAnsi="Traditional Arabic" w:cs="Traditional Arabic"/>
          <w:sz w:val="36"/>
          <w:szCs w:val="36"/>
          <w:rtl/>
        </w:rPr>
        <w:lastRenderedPageBreak/>
        <w:t>تسهم في خلق تجربة تعليمية أكثر ديناميكية وجاذبية، مما يسمح بالتعلم بشكل مرن وفعّال. وقد أثبت تطبيق الواقع المعزّز</w:t>
      </w:r>
      <w:r w:rsidRPr="00184117">
        <w:rPr>
          <w:rFonts w:ascii="Traditional Arabic" w:hAnsi="Traditional Arabic" w:cs="Traditional Arabic"/>
          <w:sz w:val="36"/>
          <w:szCs w:val="36"/>
        </w:rPr>
        <w:t xml:space="preserve"> (</w:t>
      </w:r>
      <w:r w:rsidRPr="00184117">
        <w:rPr>
          <w:rFonts w:ascii="Traditional Arabic" w:hAnsi="Traditional Arabic" w:cs="Traditional Arabic"/>
        </w:rPr>
        <w:t>AR</w:t>
      </w:r>
      <w:r w:rsidRPr="00184117">
        <w:rPr>
          <w:rFonts w:ascii="Traditional Arabic" w:hAnsi="Traditional Arabic" w:cs="Traditional Arabic"/>
          <w:sz w:val="36"/>
          <w:szCs w:val="36"/>
        </w:rPr>
        <w:t xml:space="preserve">) </w:t>
      </w:r>
      <w:r w:rsidRPr="00184117">
        <w:rPr>
          <w:rFonts w:ascii="Traditional Arabic" w:hAnsi="Traditional Arabic" w:cs="Traditional Arabic"/>
          <w:sz w:val="36"/>
          <w:szCs w:val="36"/>
          <w:rtl/>
        </w:rPr>
        <w:t>في تدريس المفردات، وخاصة أسماء الأشياء، أنه يعزز الفهم بشكل ملحوظ</w:t>
      </w:r>
      <w:r w:rsidRPr="00184117">
        <w:rPr>
          <w:rFonts w:ascii="Traditional Arabic" w:hAnsi="Traditional Arabic" w:cs="Traditional Arabic"/>
          <w:sz w:val="36"/>
          <w:szCs w:val="36"/>
        </w:rPr>
        <w:t>.</w:t>
      </w:r>
      <w:r w:rsidR="00537CC7">
        <w:rPr>
          <w:rFonts w:ascii="Traditional Arabic" w:hAnsi="Traditional Arabic" w:cs="Traditional Arabic"/>
          <w:sz w:val="36"/>
          <w:szCs w:val="36"/>
        </w:rPr>
        <w:fldChar w:fldCharType="begin" w:fldLock="1"/>
      </w:r>
      <w:r w:rsidR="00537CC7">
        <w:rPr>
          <w:rFonts w:ascii="Traditional Arabic" w:hAnsi="Traditional Arabic" w:cs="Traditional Arabic"/>
          <w:sz w:val="36"/>
          <w:szCs w:val="36"/>
        </w:rPr>
        <w:instrText>ADDIN CSL_CITATION {"citationItems":[{"id":"ITEM-1","itemData":{"author":[{"dropping-particle":"","family":"Hartono","given":"Nahrun","non-dropping-particle":"","parse-names":false,"suffix":""}],"id":"ITEM-1","issue":"2","issued":{"date-parts":[["2025"]]},"page":"73-86","title":"Rekonstruksi Pendidikan Islam Berbasis Technoscience : Optimalisasi Kecerdasan Buatan Untuk Pembelajaran Inovatif","type":"article-journal","volume":"20"},"uris":["http://www.mendeley.com/documents/?uuid=96e555b1-33c2-4d22-94eb-06e261279769"]}],"mendeley":{"formattedCitation":"(Hartono, 2025)","plainTextFormattedCitation":"(Hartono, 2025)","previouslyFormattedCitation":"(Hartono, 2025)"},"properties":{"noteIndex":0},"schema":"https://github.com/citation-style-language/schema/raw/master/csl-citation.json"}</w:instrText>
      </w:r>
      <w:r w:rsidR="00537CC7">
        <w:rPr>
          <w:rFonts w:ascii="Traditional Arabic" w:hAnsi="Traditional Arabic" w:cs="Traditional Arabic"/>
          <w:sz w:val="36"/>
          <w:szCs w:val="36"/>
        </w:rPr>
        <w:fldChar w:fldCharType="separate"/>
      </w:r>
      <w:r w:rsidR="00537CC7" w:rsidRPr="00130B44">
        <w:rPr>
          <w:rFonts w:ascii="Traditional Arabic" w:hAnsi="Traditional Arabic" w:cs="Traditional Arabic"/>
          <w:noProof/>
        </w:rPr>
        <w:t>(Hartono, 2025</w:t>
      </w:r>
      <w:r w:rsidR="00537CC7" w:rsidRPr="00537CC7">
        <w:rPr>
          <w:rFonts w:ascii="Traditional Arabic" w:hAnsi="Traditional Arabic" w:cs="Traditional Arabic"/>
          <w:noProof/>
          <w:sz w:val="36"/>
          <w:szCs w:val="36"/>
        </w:rPr>
        <w:t>)</w:t>
      </w:r>
      <w:r w:rsidR="00537CC7">
        <w:rPr>
          <w:rFonts w:ascii="Traditional Arabic" w:hAnsi="Traditional Arabic" w:cs="Traditional Arabic"/>
          <w:sz w:val="36"/>
          <w:szCs w:val="36"/>
        </w:rPr>
        <w:fldChar w:fldCharType="end"/>
      </w:r>
    </w:p>
    <w:p w14:paraId="23B3EB0B" w14:textId="77777777" w:rsidR="00184117" w:rsidRPr="00184117" w:rsidRDefault="00184117" w:rsidP="00370B31">
      <w:pPr>
        <w:pStyle w:val="NormalWeb"/>
        <w:bidi/>
        <w:spacing w:line="276" w:lineRule="auto"/>
        <w:jc w:val="both"/>
        <w:rPr>
          <w:rFonts w:ascii="Traditional Arabic" w:hAnsi="Traditional Arabic" w:cs="Traditional Arabic"/>
          <w:sz w:val="36"/>
          <w:szCs w:val="36"/>
        </w:rPr>
      </w:pPr>
      <w:r w:rsidRPr="00184117">
        <w:rPr>
          <w:rFonts w:ascii="Traditional Arabic" w:hAnsi="Traditional Arabic" w:cs="Traditional Arabic"/>
          <w:sz w:val="36"/>
          <w:szCs w:val="36"/>
          <w:rtl/>
        </w:rPr>
        <w:t>أما في سياق المعاهد الدينية</w:t>
      </w:r>
      <w:r w:rsidRPr="00184117">
        <w:rPr>
          <w:rFonts w:ascii="Traditional Arabic" w:hAnsi="Traditional Arabic" w:cs="Traditional Arabic"/>
          <w:sz w:val="36"/>
          <w:szCs w:val="36"/>
        </w:rPr>
        <w:t xml:space="preserve"> </w:t>
      </w:r>
      <w:r w:rsidRPr="0025741F">
        <w:rPr>
          <w:rFonts w:ascii="Traditional Arabic" w:hAnsi="Traditional Arabic" w:cs="Traditional Arabic"/>
        </w:rPr>
        <w:t>(pesantren</w:t>
      </w:r>
      <w:r w:rsidRPr="00184117">
        <w:rPr>
          <w:rFonts w:ascii="Traditional Arabic" w:hAnsi="Traditional Arabic" w:cs="Traditional Arabic"/>
          <w:sz w:val="36"/>
          <w:szCs w:val="36"/>
        </w:rPr>
        <w:t>)</w:t>
      </w:r>
      <w:r w:rsidRPr="00184117">
        <w:rPr>
          <w:rFonts w:ascii="Traditional Arabic" w:hAnsi="Traditional Arabic" w:cs="Traditional Arabic"/>
          <w:sz w:val="36"/>
          <w:szCs w:val="36"/>
          <w:rtl/>
        </w:rPr>
        <w:t>، فإن دمج التكنولوجيا ساهم في إثراء أساليب التعليم التقليدية، مثل "البندونغان" و"السوروقان"، من خلال إضافة وسائل رقمية مثل معامل اللغة وأجهزة العرض، دون المساس بجوهر التعليم الكلاسيكي. كما أن التطبيقات المعتمدة على الذكاء الاصطناعي، التي توفر تغذية راجعة فورية، تتيح للطلاب تصحيح أخطائهم اللغوية بسرعة وفعالية</w:t>
      </w:r>
      <w:r w:rsidRPr="00184117">
        <w:rPr>
          <w:rFonts w:ascii="Traditional Arabic" w:hAnsi="Traditional Arabic" w:cs="Traditional Arabic"/>
          <w:sz w:val="36"/>
          <w:szCs w:val="36"/>
        </w:rPr>
        <w:t>.</w:t>
      </w:r>
    </w:p>
    <w:p w14:paraId="484CC56F" w14:textId="5A410E79" w:rsidR="00184117" w:rsidRPr="00130B44" w:rsidRDefault="00184117" w:rsidP="00537CC7">
      <w:pPr>
        <w:pStyle w:val="NormalWeb"/>
        <w:bidi/>
        <w:spacing w:line="276" w:lineRule="auto"/>
        <w:jc w:val="both"/>
        <w:rPr>
          <w:rFonts w:ascii="Traditional Arabic" w:hAnsi="Traditional Arabic" w:cs="Traditional Arabic"/>
        </w:rPr>
      </w:pPr>
      <w:r w:rsidRPr="00184117">
        <w:rPr>
          <w:rFonts w:ascii="Traditional Arabic" w:hAnsi="Traditional Arabic" w:cs="Traditional Arabic"/>
          <w:sz w:val="36"/>
          <w:szCs w:val="36"/>
          <w:rtl/>
        </w:rPr>
        <w:t>ومع ذلك، لا تخلو عملية تطبيق التكنولوجيا من تحديات كبيرة. من أبرز هذه التحديات: ضعف البنية التحتية التقنية، خاصة في المناطق النائية التي تعاني من ضعف الوصول إلى الإنترنت وقلة الأجهزة. كما أن عدداً كبيراً من المعلمين يفتقرون إلى المهارات اللازمة لاستخدام التكنولوجيا، مما يجعل التدريب المستمر ضرورة ملحّة لاستغلال الإمكانات التقنية بشكل أمثل</w:t>
      </w:r>
      <w:r>
        <w:rPr>
          <w:rFonts w:ascii="Traditional Arabic" w:hAnsi="Traditional Arabic" w:cs="Traditional Arabic"/>
          <w:sz w:val="36"/>
          <w:szCs w:val="36"/>
        </w:rPr>
        <w:t xml:space="preserve"> </w:t>
      </w:r>
      <w:r w:rsidR="00537CC7" w:rsidRPr="00130B44">
        <w:rPr>
          <w:rFonts w:ascii="Traditional Arabic" w:hAnsi="Traditional Arabic" w:cs="Traditional Arabic"/>
          <w:rtl/>
        </w:rPr>
        <w:fldChar w:fldCharType="begin" w:fldLock="1"/>
      </w:r>
      <w:r w:rsidR="00D347B4" w:rsidRPr="00130B44">
        <w:rPr>
          <w:rFonts w:ascii="Traditional Arabic" w:hAnsi="Traditional Arabic" w:cs="Traditional Arabic"/>
        </w:rPr>
        <w:instrText>ADDIN CSL_CITATION {"citationItems":[{"id":"ITEM-1","itemData":{"ISSN":"2988-5078","abstract":"Technology-based Arabic language learning is an innovation that is considered effective in improving the quality of Arabic language learning in the digital era. In this article, we will discuss the opportunities and challenges of technology-based Arabic language learning. These opportunities include ease of access, flexibility of time and place, and the availability of diverse learning resources. However, there are also several challenges faced in technology-based Arabic language learning, such as uneven content quality, the need for stable internet access, and the lack of social interaction. Therefore, there is a need for efforts to overcome these challenges so that technology-based Arabic language learning can run optimally and provide optimal benefits to learners.","author":[{"dropping-particle":"","family":"Rani","given":"Samsuar A.","non-dropping-particle":"","parse-names":false,"suffix":""},{"dropping-particle":"","family":"Zikriati","given":"","non-dropping-particle":"","parse-names":false,"suffix":""},{"dropping-particle":"","family":"Muhammady","given":"Aan","non-dropping-particle":"","parse-names":false,"suffix":""},{"dropping-particle":"","family":"Syukran","given":"Syukran","non-dropping-particle":"","parse-names":false,"suffix":""},{"dropping-particle":"","family":"Ali","given":"Banta","non-dropping-particle":"","parse-names":false,"suffix":""}],"container-title":"International Journal of Education, Language, and Social Science","id":"ITEM-1","issue":"1","issued":{"date-parts":[["2023"]]},"page":"1-6","title":"Arabic Language Learning Based on Technology (Opportunities and Challenges in the Digital Era)","type":"article-journal","volume":"1"},"uris":["http://www.mendeley.com/documents/?uuid=8284539b-6823-4989-ae56-b779323add0d"]}],"mendeley":{"formattedCitation":"(Rani et al., 2023)","plainTextFormattedCitation":"(Rani et al., 2023)","previouslyFormattedCitation":"(Rani et al., 2023)"},"properties":{"noteIndex":0},"schema":"https://github.com/citation-style-language/schema/raw/master/csl-citation.json"}</w:instrText>
      </w:r>
      <w:r w:rsidR="00537CC7" w:rsidRPr="00130B44">
        <w:rPr>
          <w:rFonts w:ascii="Traditional Arabic" w:hAnsi="Traditional Arabic" w:cs="Traditional Arabic"/>
          <w:rtl/>
        </w:rPr>
        <w:fldChar w:fldCharType="separate"/>
      </w:r>
      <w:r w:rsidR="00537CC7" w:rsidRPr="00130B44">
        <w:rPr>
          <w:rFonts w:ascii="Traditional Arabic" w:hAnsi="Traditional Arabic" w:cs="Traditional Arabic"/>
          <w:noProof/>
          <w:rtl/>
        </w:rPr>
        <w:t>(</w:t>
      </w:r>
      <w:r w:rsidR="00537CC7" w:rsidRPr="00130B44">
        <w:rPr>
          <w:rFonts w:ascii="Traditional Arabic" w:hAnsi="Traditional Arabic" w:cs="Traditional Arabic"/>
          <w:noProof/>
        </w:rPr>
        <w:t>Rani et al., 2023</w:t>
      </w:r>
      <w:r w:rsidR="00537CC7" w:rsidRPr="00130B44">
        <w:rPr>
          <w:rFonts w:ascii="Traditional Arabic" w:hAnsi="Traditional Arabic" w:cs="Traditional Arabic"/>
          <w:noProof/>
          <w:rtl/>
        </w:rPr>
        <w:t>)</w:t>
      </w:r>
      <w:r w:rsidR="00537CC7" w:rsidRPr="00130B44">
        <w:rPr>
          <w:rFonts w:ascii="Traditional Arabic" w:hAnsi="Traditional Arabic" w:cs="Traditional Arabic"/>
          <w:rtl/>
        </w:rPr>
        <w:fldChar w:fldCharType="end"/>
      </w:r>
      <w:r w:rsidR="00537CC7" w:rsidRPr="00130B44">
        <w:rPr>
          <w:rFonts w:ascii="Traditional Arabic" w:hAnsi="Traditional Arabic" w:cs="Traditional Arabic"/>
        </w:rPr>
        <w:t>.</w:t>
      </w:r>
    </w:p>
    <w:p w14:paraId="443F1541" w14:textId="3D297E5D" w:rsidR="00184117" w:rsidRPr="00184117" w:rsidRDefault="00184117" w:rsidP="00D347B4">
      <w:pPr>
        <w:pStyle w:val="NormalWeb"/>
        <w:bidi/>
        <w:spacing w:line="276" w:lineRule="auto"/>
        <w:jc w:val="both"/>
        <w:rPr>
          <w:rFonts w:ascii="Traditional Arabic" w:hAnsi="Traditional Arabic" w:cs="Traditional Arabic"/>
          <w:sz w:val="36"/>
          <w:szCs w:val="36"/>
        </w:rPr>
      </w:pPr>
      <w:r w:rsidRPr="00184117">
        <w:rPr>
          <w:rFonts w:ascii="Traditional Arabic" w:hAnsi="Traditional Arabic" w:cs="Traditional Arabic"/>
          <w:sz w:val="36"/>
          <w:szCs w:val="36"/>
          <w:rtl/>
        </w:rPr>
        <w:t>ومن التحديات الأخرى المهمة: الفجوة الثقافية وعدم توافق المناهج، حيث إن كثيرًا من أدوات التعلم المطورة في الدول المتقدمة لا يمكن تطبيقها مباشرة في الدول الناطقة بالعربية دون تكييفها بما يتناسب مع السياق الثقافي والتعليمي</w:t>
      </w:r>
      <w:r w:rsidR="00D347B4">
        <w:rPr>
          <w:rFonts w:ascii="Traditional Arabic" w:hAnsi="Traditional Arabic" w:cs="Traditional Arabic"/>
          <w:sz w:val="36"/>
          <w:szCs w:val="36"/>
          <w:rtl/>
        </w:rPr>
        <w:fldChar w:fldCharType="begin" w:fldLock="1"/>
      </w:r>
      <w:r w:rsidR="00D347B4">
        <w:rPr>
          <w:rFonts w:ascii="Traditional Arabic" w:hAnsi="Traditional Arabic" w:cs="Traditional Arabic"/>
          <w:sz w:val="36"/>
          <w:szCs w:val="36"/>
        </w:rPr>
        <w:instrText>ADDIN CSL_CITATION {"citationItems":[{"id":"ITEM-1","itemData":{"abstract":"ABSTRAK Septiandini, Rudita Aulia. 2017. Pengembangan Media Pembelajaran Bahasa Arab Berbasis Web Offline untuk Siswa kelas X MAN 1 Kota Malang, Skripsi, Jurusan Sastra Arab Fakultas Sastra Universitas Negeri Malang. Pembimbing:(1) Dr. Nurhidayati, M. Pd.,(2) …","author":[{"dropping-particle":"","family":"Nabila Luqiana","given":"Jihan","non-dropping-particle":"","parse-names":false,"suffix":""},{"dropping-particle":"","family":"Al-Rasyid","given":"Harun","non-dropping-particle":"","parse-names":false,"suffix":""}],"container-title":"Journal Education","id":"ITEM-1","issue":"4","issued":{"date-parts":[["2021"]]},"page":"474-483","title":"Pengembangan Media Pembelajaran Bahasa Arab Berbasis Web WordPress Untuk Siswa Kelas IX","type":"article-journal","volume":"4"},"uris":["http://www.mendeley.com/documents/?uuid=f62bbe47-cdb9-400d-ba30-fdd393af5171"]}],"mendeley":{"formattedCitation":"(Nabila Luqiana &amp; Al-Rasyid, 2021)","plainTextFormattedCitation":"(Nabila Luqiana &amp; Al-Rasyid, 2021)","previouslyFormattedCitation":"(Nabila Luqiana &amp; Al-Rasyid, 2021)"},"properties":{"noteIndex":0},"schema":"https://github.com/citation-style-language/schema/raw/master/csl-citation.json"}</w:instrText>
      </w:r>
      <w:r w:rsidR="00D347B4">
        <w:rPr>
          <w:rFonts w:ascii="Traditional Arabic" w:hAnsi="Traditional Arabic" w:cs="Traditional Arabic"/>
          <w:sz w:val="36"/>
          <w:szCs w:val="36"/>
          <w:rtl/>
        </w:rPr>
        <w:fldChar w:fldCharType="separate"/>
      </w:r>
      <w:r w:rsidR="00D347B4" w:rsidRPr="00130B44">
        <w:rPr>
          <w:rFonts w:ascii="Traditional Arabic" w:hAnsi="Traditional Arabic" w:cs="Traditional Arabic"/>
          <w:noProof/>
          <w:rtl/>
        </w:rPr>
        <w:t>(</w:t>
      </w:r>
      <w:r w:rsidR="00D347B4" w:rsidRPr="00130B44">
        <w:rPr>
          <w:rFonts w:ascii="Traditional Arabic" w:hAnsi="Traditional Arabic" w:cs="Traditional Arabic"/>
          <w:noProof/>
        </w:rPr>
        <w:t>Nabila Luqiana &amp; Al-Rasyid, 2021</w:t>
      </w:r>
      <w:r w:rsidR="00D347B4" w:rsidRPr="00D347B4">
        <w:rPr>
          <w:rFonts w:ascii="Traditional Arabic" w:hAnsi="Traditional Arabic" w:cs="Traditional Arabic"/>
          <w:noProof/>
          <w:sz w:val="36"/>
          <w:szCs w:val="36"/>
          <w:rtl/>
        </w:rPr>
        <w:t>)</w:t>
      </w:r>
      <w:r w:rsidR="00D347B4">
        <w:rPr>
          <w:rFonts w:ascii="Traditional Arabic" w:hAnsi="Traditional Arabic" w:cs="Traditional Arabic"/>
          <w:sz w:val="36"/>
          <w:szCs w:val="36"/>
          <w:rtl/>
        </w:rPr>
        <w:fldChar w:fldCharType="end"/>
      </w:r>
      <w:r w:rsidRPr="00184117">
        <w:rPr>
          <w:rFonts w:ascii="Traditional Arabic" w:hAnsi="Traditional Arabic" w:cs="Traditional Arabic"/>
          <w:sz w:val="36"/>
          <w:szCs w:val="36"/>
          <w:rtl/>
        </w:rPr>
        <w:t>. ولهذا، فإن تطوير مناهج أكثر مرونة، وتحسين إمكانية الوصول إلى التكنولوجيا، وتوفير تدريب فعّال للمعلمين، أمور بالغة الأهمية لضمان نجاح دمج التكنولوجيا وتحقيق أقصى فائدة منها</w:t>
      </w:r>
      <w:r w:rsidRPr="00184117">
        <w:rPr>
          <w:rFonts w:ascii="Traditional Arabic" w:hAnsi="Traditional Arabic" w:cs="Traditional Arabic"/>
          <w:sz w:val="36"/>
          <w:szCs w:val="36"/>
        </w:rPr>
        <w:t>.</w:t>
      </w:r>
    </w:p>
    <w:p w14:paraId="431F47F6" w14:textId="5C2C967E" w:rsidR="00184117" w:rsidRPr="00184117" w:rsidRDefault="00184117" w:rsidP="00D347B4">
      <w:pPr>
        <w:pStyle w:val="NormalWeb"/>
        <w:bidi/>
        <w:spacing w:line="276" w:lineRule="auto"/>
        <w:jc w:val="both"/>
        <w:rPr>
          <w:rFonts w:ascii="Traditional Arabic" w:hAnsi="Traditional Arabic" w:cs="Traditional Arabic"/>
          <w:sz w:val="36"/>
          <w:szCs w:val="36"/>
        </w:rPr>
      </w:pPr>
      <w:r w:rsidRPr="00184117">
        <w:rPr>
          <w:rFonts w:ascii="Traditional Arabic" w:hAnsi="Traditional Arabic" w:cs="Traditional Arabic"/>
          <w:sz w:val="36"/>
          <w:szCs w:val="36"/>
          <w:rtl/>
        </w:rPr>
        <w:t>وقد كشفت هذه الدراسة أيضًا أنه بالرغم من وجود فوائد موثقة عديدة لاستخدام التكنولوجيا في تعليم اللغة العربية، إلا أن هناك نقصًا واضحًا في الدراسات التي تبحث في الآثار طويلة المدى للتكنولوجيا على نتائج التعلم ودوافع الطلاب. إن غالبية الدراسات الحالية ذات طابع وصفي، وتركز على استخدام تكنولوجيا معينة في سياقات محدودة. كما أن الدراسات المتعمقة حول تكيف التكنولوجيا التعليمية مع الثقافة واللغة العربية لا تزال قليلة، رغم أهميتها لضمان فاعلية وملاءمة الأدوات التكنولوجية في سياق تعليم اللغة العربية</w:t>
      </w:r>
      <w:r w:rsidRPr="00184117">
        <w:rPr>
          <w:rFonts w:ascii="Traditional Arabic" w:hAnsi="Traditional Arabic" w:cs="Traditional Arabic"/>
          <w:sz w:val="36"/>
          <w:szCs w:val="36"/>
        </w:rPr>
        <w:t>.</w:t>
      </w:r>
      <w:r w:rsidR="00D347B4" w:rsidRPr="00130B44">
        <w:rPr>
          <w:rFonts w:ascii="Traditional Arabic" w:hAnsi="Traditional Arabic" w:cs="Traditional Arabic"/>
        </w:rPr>
        <w:fldChar w:fldCharType="begin" w:fldLock="1"/>
      </w:r>
      <w:r w:rsidR="001473F6" w:rsidRPr="00130B44">
        <w:rPr>
          <w:rFonts w:ascii="Traditional Arabic" w:hAnsi="Traditional Arabic" w:cs="Traditional Arabic"/>
        </w:rPr>
        <w:instrText>ADDIN CSL_CITATION {"citationItems":[{"id":"ITEM-1","itemData":{"author":[{"dropping-particle":"","family":"Alafnan","given":"Mohammad Awad","non-dropping-particle":"","parse-names":false,"suffix":""}],"id":"ITEM-1","issued":{"date-parts":[["2025"]]},"page":"240-256","title":"Artificial Intelligence and Language : Bridging Arabic and English with Technology","type":"article-journal","volume":"6798"},"uris":["http://www.mendeley.com/documents/?uuid=f21a1476-d17b-47a4-81cd-ffd38d5a7887"]}],"mendeley":{"formattedCitation":"(Alafnan, 2025)","plainTextFormattedCitation":"(Alafnan, 2025)","previouslyFormattedCitation":"(Alafnan, 2025)"},"properties":{"noteIndex":0},"schema":"https://github.com/citation-style-language/schema/raw/master/csl-citation.json"}</w:instrText>
      </w:r>
      <w:r w:rsidR="00D347B4" w:rsidRPr="00130B44">
        <w:rPr>
          <w:rFonts w:ascii="Traditional Arabic" w:hAnsi="Traditional Arabic" w:cs="Traditional Arabic"/>
        </w:rPr>
        <w:fldChar w:fldCharType="separate"/>
      </w:r>
      <w:r w:rsidR="00D347B4" w:rsidRPr="00130B44">
        <w:rPr>
          <w:rFonts w:ascii="Traditional Arabic" w:hAnsi="Traditional Arabic" w:cs="Traditional Arabic"/>
          <w:noProof/>
        </w:rPr>
        <w:t>(Alafnan, 2025)</w:t>
      </w:r>
      <w:r w:rsidR="00D347B4" w:rsidRPr="00130B44">
        <w:rPr>
          <w:rFonts w:ascii="Traditional Arabic" w:hAnsi="Traditional Arabic" w:cs="Traditional Arabic"/>
        </w:rPr>
        <w:fldChar w:fldCharType="end"/>
      </w:r>
    </w:p>
    <w:p w14:paraId="2218910B" w14:textId="77777777" w:rsidR="00184117" w:rsidRPr="00184117" w:rsidRDefault="00184117" w:rsidP="00370B31">
      <w:pPr>
        <w:pStyle w:val="NormalWeb"/>
        <w:bidi/>
        <w:spacing w:line="276" w:lineRule="auto"/>
        <w:jc w:val="both"/>
        <w:rPr>
          <w:rFonts w:ascii="Traditional Arabic" w:hAnsi="Traditional Arabic" w:cs="Traditional Arabic"/>
          <w:sz w:val="36"/>
          <w:szCs w:val="36"/>
        </w:rPr>
      </w:pPr>
      <w:r w:rsidRPr="00184117">
        <w:rPr>
          <w:rFonts w:ascii="Traditional Arabic" w:hAnsi="Traditional Arabic" w:cs="Traditional Arabic"/>
          <w:sz w:val="36"/>
          <w:szCs w:val="36"/>
          <w:rtl/>
        </w:rPr>
        <w:lastRenderedPageBreak/>
        <w:t>لذا، توصي هذه الدراسة بإجراء أبحاث مستقبلية أكثر شمولًا وعبر ثقافات متعددة لسد هذه الفجوة</w:t>
      </w:r>
      <w:r w:rsidRPr="00184117">
        <w:rPr>
          <w:rFonts w:ascii="Traditional Arabic" w:hAnsi="Traditional Arabic" w:cs="Traditional Arabic"/>
          <w:sz w:val="36"/>
          <w:szCs w:val="36"/>
        </w:rPr>
        <w:t>.</w:t>
      </w:r>
    </w:p>
    <w:p w14:paraId="23812352" w14:textId="77777777" w:rsidR="00184117" w:rsidRPr="00184117" w:rsidRDefault="00184117" w:rsidP="00370B31">
      <w:pPr>
        <w:pStyle w:val="NormalWeb"/>
        <w:bidi/>
        <w:spacing w:line="276" w:lineRule="auto"/>
        <w:jc w:val="both"/>
        <w:rPr>
          <w:rFonts w:ascii="Traditional Arabic" w:hAnsi="Traditional Arabic" w:cs="Traditional Arabic"/>
          <w:sz w:val="36"/>
          <w:szCs w:val="36"/>
        </w:rPr>
      </w:pPr>
      <w:r w:rsidRPr="00184117">
        <w:rPr>
          <w:rFonts w:ascii="Traditional Arabic" w:hAnsi="Traditional Arabic" w:cs="Traditional Arabic"/>
          <w:sz w:val="36"/>
          <w:szCs w:val="36"/>
          <w:rtl/>
        </w:rPr>
        <w:t>نظريًا، تؤكد نتائج هذه الدراسة أن التكنولوجيا يمكن أن تثري عملية تعلم اللغة من خلال تقديم أساليب تعليمية أكثر تفاعلية وتكيّفًا وشخصنة. وعمليًا، توصي الدراسة بدمج تقنيات الذكاء الاصطناعي والواقع المعزّز ضمن المناهج الدراسية لتعليم اللغة العربية، إلى جانب توفير تدريب مكثف للمعلمين، وتوفير البنية التحتية المناسبة</w:t>
      </w:r>
      <w:r w:rsidRPr="00184117">
        <w:rPr>
          <w:rFonts w:ascii="Traditional Arabic" w:hAnsi="Traditional Arabic" w:cs="Traditional Arabic"/>
          <w:sz w:val="36"/>
          <w:szCs w:val="36"/>
        </w:rPr>
        <w:t>.</w:t>
      </w:r>
    </w:p>
    <w:p w14:paraId="2C34CFD7" w14:textId="77777777" w:rsidR="00184117" w:rsidRPr="00184117" w:rsidRDefault="00184117" w:rsidP="00370B31">
      <w:pPr>
        <w:pStyle w:val="NormalWeb"/>
        <w:bidi/>
        <w:spacing w:line="276" w:lineRule="auto"/>
        <w:jc w:val="both"/>
        <w:rPr>
          <w:rFonts w:ascii="Traditional Arabic" w:hAnsi="Traditional Arabic" w:cs="Traditional Arabic"/>
          <w:sz w:val="36"/>
          <w:szCs w:val="36"/>
        </w:rPr>
      </w:pPr>
      <w:r w:rsidRPr="00184117">
        <w:rPr>
          <w:rFonts w:ascii="Traditional Arabic" w:hAnsi="Traditional Arabic" w:cs="Traditional Arabic"/>
          <w:sz w:val="36"/>
          <w:szCs w:val="36"/>
          <w:rtl/>
        </w:rPr>
        <w:t>ويُتوقع من المؤسسات التعليمية أن تضع سياسات تشجع على الاستخدام الواسع والمستدام للتكنولوجيا بهدف تحسين جودة التعليم</w:t>
      </w:r>
      <w:r w:rsidRPr="00184117">
        <w:rPr>
          <w:rFonts w:ascii="Traditional Arabic" w:hAnsi="Traditional Arabic" w:cs="Traditional Arabic"/>
          <w:sz w:val="36"/>
          <w:szCs w:val="36"/>
        </w:rPr>
        <w:t>.</w:t>
      </w:r>
    </w:p>
    <w:p w14:paraId="011636CA" w14:textId="77777777" w:rsidR="00184117" w:rsidRPr="00184117" w:rsidRDefault="00184117" w:rsidP="00370B31">
      <w:pPr>
        <w:pStyle w:val="NormalWeb"/>
        <w:bidi/>
        <w:spacing w:line="276" w:lineRule="auto"/>
        <w:jc w:val="both"/>
        <w:rPr>
          <w:rFonts w:ascii="Traditional Arabic" w:hAnsi="Traditional Arabic" w:cs="Traditional Arabic"/>
          <w:sz w:val="36"/>
          <w:szCs w:val="36"/>
        </w:rPr>
      </w:pPr>
      <w:r w:rsidRPr="00184117">
        <w:rPr>
          <w:rFonts w:ascii="Traditional Arabic" w:hAnsi="Traditional Arabic" w:cs="Traditional Arabic"/>
          <w:sz w:val="36"/>
          <w:szCs w:val="36"/>
          <w:rtl/>
        </w:rPr>
        <w:t>تجدر الإشارة إلى أن لهذه الدراسة بعض القيود، من بينها محدودية الوصول إلى بعض المقالات المدفوعة، وغياب بعض الدراسات غير المنشورة بشكل واسع. كما أن تركيز الدراسة على الأدبيات المكتوبة باللغتين الإندونيسية والإنجليزية قد يؤدي إلى عدم شمول نتائج أبحاث بلغات أخرى، مما قد يحد من إمكانية تعميم النتائج وفهم السياق العالمي بشكل أوسع</w:t>
      </w:r>
      <w:r w:rsidRPr="00184117">
        <w:rPr>
          <w:rFonts w:ascii="Traditional Arabic" w:hAnsi="Traditional Arabic" w:cs="Traditional Arabic"/>
          <w:sz w:val="36"/>
          <w:szCs w:val="36"/>
        </w:rPr>
        <w:t>.</w:t>
      </w:r>
    </w:p>
    <w:p w14:paraId="4C408207" w14:textId="77777777" w:rsidR="00184117" w:rsidRPr="00184117" w:rsidRDefault="00184117" w:rsidP="00370B31">
      <w:pPr>
        <w:pStyle w:val="NormalWeb"/>
        <w:bidi/>
        <w:spacing w:line="276" w:lineRule="auto"/>
        <w:jc w:val="both"/>
        <w:rPr>
          <w:rFonts w:ascii="Traditional Arabic" w:hAnsi="Traditional Arabic" w:cs="Traditional Arabic"/>
          <w:sz w:val="36"/>
          <w:szCs w:val="36"/>
        </w:rPr>
      </w:pPr>
      <w:r w:rsidRPr="00184117">
        <w:rPr>
          <w:rFonts w:ascii="Traditional Arabic" w:hAnsi="Traditional Arabic" w:cs="Traditional Arabic"/>
          <w:sz w:val="36"/>
          <w:szCs w:val="36"/>
          <w:rtl/>
        </w:rPr>
        <w:t>وبناءً على هذه النتائج، من الضروري إجراء دراسات تجريبية طويلة الأجل تركز على تأثير التكنولوجيا على نتائج التعلم ودوافع الطلاب. كما أن البحث المتعمق في كيفية تكييف التكنولوجيا التعليمية مع السياق الثقافي ونظام التعليم في الدول الناطقة بالعربية يُعدّ ضروريًا. بالإضافة إلى ذلك، ينبغي إعطاء اهتمام خاص لتقنيات حديثة مثل الواقع الافتراضي</w:t>
      </w:r>
      <w:r w:rsidRPr="00184117">
        <w:rPr>
          <w:rFonts w:ascii="Traditional Arabic" w:hAnsi="Traditional Arabic" w:cs="Traditional Arabic"/>
          <w:sz w:val="36"/>
          <w:szCs w:val="36"/>
        </w:rPr>
        <w:t xml:space="preserve"> </w:t>
      </w:r>
      <w:r w:rsidRPr="0025741F">
        <w:rPr>
          <w:rFonts w:ascii="Traditional Arabic" w:hAnsi="Traditional Arabic" w:cs="Traditional Arabic"/>
        </w:rPr>
        <w:t>(VR)</w:t>
      </w:r>
      <w:r w:rsidRPr="00184117">
        <w:rPr>
          <w:rFonts w:ascii="Traditional Arabic" w:hAnsi="Traditional Arabic" w:cs="Traditional Arabic"/>
          <w:sz w:val="36"/>
          <w:szCs w:val="36"/>
        </w:rPr>
        <w:t xml:space="preserve"> </w:t>
      </w:r>
      <w:r w:rsidRPr="00184117">
        <w:rPr>
          <w:rFonts w:ascii="Traditional Arabic" w:hAnsi="Traditional Arabic" w:cs="Traditional Arabic"/>
          <w:sz w:val="36"/>
          <w:szCs w:val="36"/>
          <w:rtl/>
        </w:rPr>
        <w:t>في سياق تعليم اللغة العربية، لتطوير طرق تعليمية أكثر ابتكارًا وفعالية في المستقبل</w:t>
      </w:r>
      <w:r w:rsidRPr="00184117">
        <w:rPr>
          <w:rFonts w:ascii="Traditional Arabic" w:hAnsi="Traditional Arabic" w:cs="Traditional Arabic"/>
          <w:sz w:val="36"/>
          <w:szCs w:val="36"/>
        </w:rPr>
        <w:t>.</w:t>
      </w:r>
    </w:p>
    <w:p w14:paraId="61C92B8C" w14:textId="77777777" w:rsidR="00184117" w:rsidRDefault="00184117" w:rsidP="00370B31">
      <w:pPr>
        <w:pStyle w:val="NormalWeb"/>
        <w:bidi/>
        <w:spacing w:line="276" w:lineRule="auto"/>
        <w:jc w:val="both"/>
        <w:rPr>
          <w:rFonts w:ascii="Traditional Arabic" w:hAnsi="Traditional Arabic" w:cs="Traditional Arabic"/>
          <w:sz w:val="36"/>
          <w:szCs w:val="36"/>
        </w:rPr>
      </w:pPr>
      <w:r w:rsidRPr="00184117">
        <w:rPr>
          <w:rFonts w:ascii="Traditional Arabic" w:hAnsi="Traditional Arabic" w:cs="Traditional Arabic"/>
          <w:sz w:val="36"/>
          <w:szCs w:val="36"/>
          <w:rtl/>
        </w:rPr>
        <w:t xml:space="preserve">وبناءً على هذه النتائج، يُعرض </w:t>
      </w:r>
      <w:r w:rsidRPr="00184117">
        <w:rPr>
          <w:rStyle w:val="Strong"/>
          <w:rFonts w:ascii="Traditional Arabic" w:hAnsi="Traditional Arabic" w:cs="Traditional Arabic"/>
          <w:b w:val="0"/>
          <w:bCs w:val="0"/>
          <w:sz w:val="36"/>
          <w:szCs w:val="36"/>
          <w:rtl/>
        </w:rPr>
        <w:t>الجدول الثاني</w:t>
      </w:r>
      <w:r w:rsidRPr="00184117">
        <w:rPr>
          <w:rFonts w:ascii="Traditional Arabic" w:hAnsi="Traditional Arabic" w:cs="Traditional Arabic"/>
          <w:sz w:val="36"/>
          <w:szCs w:val="36"/>
          <w:rtl/>
        </w:rPr>
        <w:t xml:space="preserve"> كملخص للمقالات التي تم تحليلها على النحو التالي</w:t>
      </w:r>
      <w:r w:rsidRPr="00184117">
        <w:rPr>
          <w:rFonts w:ascii="Traditional Arabic" w:hAnsi="Traditional Arabic" w:cs="Traditional Arabic"/>
          <w:sz w:val="36"/>
          <w:szCs w:val="36"/>
        </w:rPr>
        <w:t>:</w:t>
      </w:r>
    </w:p>
    <w:p w14:paraId="5669D2D0" w14:textId="4E89B57B" w:rsidR="00184117" w:rsidRPr="00184117" w:rsidRDefault="00184117" w:rsidP="00184117">
      <w:pPr>
        <w:pStyle w:val="BodyText"/>
        <w:bidi/>
        <w:jc w:val="center"/>
        <w:rPr>
          <w:rFonts w:ascii="Traditional Arabic" w:hAnsi="Traditional Arabic" w:cs="Traditional Arabic"/>
          <w:b/>
          <w:bCs/>
          <w:sz w:val="36"/>
          <w:szCs w:val="36"/>
        </w:rPr>
      </w:pPr>
      <w:r w:rsidRPr="00184117">
        <w:rPr>
          <w:rFonts w:ascii="Traditional Arabic" w:hAnsi="Traditional Arabic" w:cs="Traditional Arabic"/>
          <w:b/>
          <w:bCs/>
          <w:sz w:val="36"/>
          <w:szCs w:val="36"/>
          <w:rtl/>
        </w:rPr>
        <w:t>الجدول رقم (٢): نتائج مراجعة المقالات</w:t>
      </w:r>
    </w:p>
    <w:p w14:paraId="34C96CB3" w14:textId="77777777" w:rsidR="00184117" w:rsidRDefault="00184117" w:rsidP="00184117">
      <w:pPr>
        <w:pStyle w:val="BodyText"/>
        <w:spacing w:before="92" w:after="1"/>
        <w:rPr>
          <w:b/>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261"/>
        <w:gridCol w:w="2131"/>
        <w:gridCol w:w="2143"/>
        <w:gridCol w:w="2242"/>
      </w:tblGrid>
      <w:tr w:rsidR="00184117" w14:paraId="3533F5B3" w14:textId="77777777" w:rsidTr="00287BF7">
        <w:trPr>
          <w:trHeight w:val="828"/>
        </w:trPr>
        <w:tc>
          <w:tcPr>
            <w:tcW w:w="2261" w:type="dxa"/>
          </w:tcPr>
          <w:p w14:paraId="2E5BE186" w14:textId="01AA49BB" w:rsidR="00184117" w:rsidRPr="00704083" w:rsidRDefault="00704083" w:rsidP="00287BF7">
            <w:pPr>
              <w:pStyle w:val="TableParagraph"/>
              <w:spacing w:line="275" w:lineRule="exact"/>
              <w:ind w:left="479"/>
              <w:rPr>
                <w:rFonts w:ascii="Traditional Arabic" w:hAnsi="Traditional Arabic" w:cs="Traditional Arabic"/>
                <w:b/>
                <w:sz w:val="36"/>
                <w:szCs w:val="36"/>
              </w:rPr>
            </w:pPr>
            <w:r w:rsidRPr="00704083">
              <w:rPr>
                <w:rFonts w:ascii="Traditional Arabic" w:hAnsi="Traditional Arabic" w:cs="Traditional Arabic"/>
                <w:sz w:val="36"/>
                <w:szCs w:val="36"/>
                <w:rtl/>
              </w:rPr>
              <w:t>عنوان المقال</w:t>
            </w:r>
          </w:p>
        </w:tc>
        <w:tc>
          <w:tcPr>
            <w:tcW w:w="2131" w:type="dxa"/>
          </w:tcPr>
          <w:p w14:paraId="7397BFE4" w14:textId="308D5535" w:rsidR="00184117" w:rsidRPr="00704083" w:rsidRDefault="00704083" w:rsidP="00287BF7">
            <w:pPr>
              <w:pStyle w:val="TableParagraph"/>
              <w:spacing w:before="137"/>
              <w:ind w:left="338"/>
              <w:rPr>
                <w:rFonts w:ascii="Traditional Arabic" w:hAnsi="Traditional Arabic" w:cs="Traditional Arabic"/>
                <w:b/>
                <w:sz w:val="36"/>
                <w:szCs w:val="36"/>
              </w:rPr>
            </w:pPr>
            <w:r w:rsidRPr="00704083">
              <w:rPr>
                <w:rFonts w:ascii="Traditional Arabic" w:hAnsi="Traditional Arabic" w:cs="Traditional Arabic"/>
                <w:sz w:val="36"/>
                <w:szCs w:val="36"/>
                <w:rtl/>
              </w:rPr>
              <w:t>المؤلف وسنة النشر</w:t>
            </w:r>
          </w:p>
        </w:tc>
        <w:tc>
          <w:tcPr>
            <w:tcW w:w="2143" w:type="dxa"/>
          </w:tcPr>
          <w:p w14:paraId="1FA98411" w14:textId="2AFF5420" w:rsidR="00184117" w:rsidRPr="00704083" w:rsidRDefault="00704083" w:rsidP="00287BF7">
            <w:pPr>
              <w:pStyle w:val="TableParagraph"/>
              <w:spacing w:line="275" w:lineRule="exact"/>
              <w:ind w:left="12"/>
              <w:jc w:val="center"/>
              <w:rPr>
                <w:rFonts w:ascii="Traditional Arabic" w:hAnsi="Traditional Arabic" w:cs="Traditional Arabic"/>
                <w:b/>
                <w:sz w:val="36"/>
                <w:szCs w:val="36"/>
              </w:rPr>
            </w:pPr>
            <w:r w:rsidRPr="00704083">
              <w:rPr>
                <w:rFonts w:ascii="Traditional Arabic" w:hAnsi="Traditional Arabic" w:cs="Traditional Arabic"/>
                <w:sz w:val="36"/>
                <w:szCs w:val="36"/>
                <w:rtl/>
              </w:rPr>
              <w:t>المنهج</w:t>
            </w:r>
          </w:p>
        </w:tc>
        <w:tc>
          <w:tcPr>
            <w:tcW w:w="2242" w:type="dxa"/>
          </w:tcPr>
          <w:p w14:paraId="453C4BC7" w14:textId="0198404B" w:rsidR="00184117" w:rsidRPr="00704083" w:rsidRDefault="00704083" w:rsidP="00287BF7">
            <w:pPr>
              <w:pStyle w:val="TableParagraph"/>
              <w:spacing w:line="275" w:lineRule="exact"/>
              <w:ind w:left="310"/>
              <w:rPr>
                <w:rFonts w:ascii="Traditional Arabic" w:hAnsi="Traditional Arabic" w:cs="Traditional Arabic"/>
                <w:b/>
                <w:sz w:val="36"/>
                <w:szCs w:val="36"/>
              </w:rPr>
            </w:pPr>
            <w:r w:rsidRPr="00704083">
              <w:rPr>
                <w:rFonts w:ascii="Traditional Arabic" w:hAnsi="Traditional Arabic" w:cs="Traditional Arabic"/>
                <w:sz w:val="36"/>
                <w:szCs w:val="36"/>
                <w:rtl/>
              </w:rPr>
              <w:t>نتائج البحث</w:t>
            </w:r>
          </w:p>
        </w:tc>
      </w:tr>
      <w:tr w:rsidR="00184117" w14:paraId="18087459" w14:textId="77777777" w:rsidTr="00287BF7">
        <w:trPr>
          <w:trHeight w:val="2896"/>
        </w:trPr>
        <w:tc>
          <w:tcPr>
            <w:tcW w:w="2261" w:type="dxa"/>
          </w:tcPr>
          <w:p w14:paraId="256596CA" w14:textId="53D13548" w:rsidR="00184117" w:rsidRPr="00704083" w:rsidRDefault="00704083" w:rsidP="00287BF7">
            <w:pPr>
              <w:pStyle w:val="TableParagraph"/>
              <w:spacing w:line="360" w:lineRule="auto"/>
              <w:ind w:left="107" w:right="146"/>
              <w:rPr>
                <w:rFonts w:ascii="Traditional Arabic" w:hAnsi="Traditional Arabic" w:cs="Traditional Arabic"/>
                <w:sz w:val="36"/>
                <w:szCs w:val="36"/>
              </w:rPr>
            </w:pPr>
            <w:r w:rsidRPr="00704083">
              <w:rPr>
                <w:rFonts w:ascii="Traditional Arabic" w:hAnsi="Traditional Arabic" w:cs="Traditional Arabic"/>
                <w:sz w:val="36"/>
                <w:szCs w:val="36"/>
                <w:rtl/>
              </w:rPr>
              <w:lastRenderedPageBreak/>
              <w:t>دمج التكنولوجيا والمهارات الرقمية لتحسين مهارة التحدث لدى الطلاب في المدارس</w:t>
            </w:r>
          </w:p>
        </w:tc>
        <w:tc>
          <w:tcPr>
            <w:tcW w:w="2131" w:type="dxa"/>
          </w:tcPr>
          <w:p w14:paraId="45569727" w14:textId="221DA995" w:rsidR="00184117" w:rsidRPr="00704083" w:rsidRDefault="00704083" w:rsidP="00287BF7">
            <w:pPr>
              <w:pStyle w:val="TableParagraph"/>
              <w:spacing w:line="360" w:lineRule="auto"/>
              <w:ind w:left="68" w:right="63"/>
              <w:jc w:val="center"/>
              <w:rPr>
                <w:rFonts w:ascii="Traditional Arabic" w:hAnsi="Traditional Arabic" w:cs="Traditional Arabic"/>
                <w:sz w:val="36"/>
                <w:szCs w:val="36"/>
              </w:rPr>
            </w:pPr>
            <w:r w:rsidRPr="00704083">
              <w:rPr>
                <w:rFonts w:ascii="Traditional Arabic" w:hAnsi="Traditional Arabic" w:cs="Traditional Arabic"/>
                <w:sz w:val="36"/>
                <w:szCs w:val="36"/>
                <w:rtl/>
              </w:rPr>
              <w:t>محمد أزهـر، حكمي واحدي، برومادي، مسرون (2023</w:t>
            </w:r>
            <w:r w:rsidRPr="00704083">
              <w:rPr>
                <w:rFonts w:ascii="Traditional Arabic" w:hAnsi="Traditional Arabic" w:cs="Traditional Arabic"/>
                <w:sz w:val="36"/>
                <w:szCs w:val="36"/>
              </w:rPr>
              <w:t>)</w:t>
            </w:r>
          </w:p>
        </w:tc>
        <w:tc>
          <w:tcPr>
            <w:tcW w:w="2143" w:type="dxa"/>
          </w:tcPr>
          <w:p w14:paraId="25F18FDB" w14:textId="6275F620" w:rsidR="00184117" w:rsidRPr="00704083" w:rsidRDefault="00704083" w:rsidP="00287BF7">
            <w:pPr>
              <w:pStyle w:val="TableParagraph"/>
              <w:spacing w:line="275" w:lineRule="exact"/>
              <w:ind w:left="8"/>
              <w:jc w:val="center"/>
              <w:rPr>
                <w:rFonts w:ascii="Traditional Arabic" w:hAnsi="Traditional Arabic" w:cs="Traditional Arabic"/>
                <w:sz w:val="36"/>
                <w:szCs w:val="36"/>
              </w:rPr>
            </w:pPr>
            <w:r w:rsidRPr="00704083">
              <w:rPr>
                <w:rFonts w:ascii="Traditional Arabic" w:hAnsi="Traditional Arabic" w:cs="Traditional Arabic"/>
                <w:sz w:val="36"/>
                <w:szCs w:val="36"/>
                <w:rtl/>
              </w:rPr>
              <w:t>مراجعة الأدبيات</w:t>
            </w:r>
          </w:p>
        </w:tc>
        <w:tc>
          <w:tcPr>
            <w:tcW w:w="2242" w:type="dxa"/>
          </w:tcPr>
          <w:p w14:paraId="1288754B" w14:textId="3D74B2A4" w:rsidR="00184117" w:rsidRPr="00704083" w:rsidRDefault="00704083" w:rsidP="00287BF7">
            <w:pPr>
              <w:pStyle w:val="TableParagraph"/>
              <w:rPr>
                <w:rFonts w:ascii="Traditional Arabic" w:hAnsi="Traditional Arabic" w:cs="Traditional Arabic"/>
                <w:sz w:val="36"/>
                <w:szCs w:val="36"/>
              </w:rPr>
            </w:pPr>
            <w:r w:rsidRPr="00704083">
              <w:rPr>
                <w:rFonts w:ascii="Traditional Arabic" w:hAnsi="Traditional Arabic" w:cs="Traditional Arabic"/>
                <w:sz w:val="36"/>
                <w:szCs w:val="36"/>
                <w:rtl/>
              </w:rPr>
              <w:t>إن التكنولوجيا والمهارات الرقمية يمكن أن تُسهم في تنمية مهارة التحدث لدى الطلاب في تعلم اللغة العربية</w:t>
            </w:r>
          </w:p>
        </w:tc>
      </w:tr>
      <w:tr w:rsidR="00184117" w14:paraId="76F683EF" w14:textId="77777777" w:rsidTr="00287BF7">
        <w:trPr>
          <w:trHeight w:val="6211"/>
        </w:trPr>
        <w:tc>
          <w:tcPr>
            <w:tcW w:w="2261" w:type="dxa"/>
          </w:tcPr>
          <w:p w14:paraId="1764335B" w14:textId="07947668" w:rsidR="00184117" w:rsidRPr="00704083" w:rsidRDefault="00704083" w:rsidP="00287BF7">
            <w:pPr>
              <w:pStyle w:val="TableParagraph"/>
              <w:spacing w:line="360" w:lineRule="auto"/>
              <w:ind w:left="107" w:right="159"/>
              <w:rPr>
                <w:rFonts w:ascii="Traditional Arabic" w:hAnsi="Traditional Arabic" w:cs="Traditional Arabic"/>
                <w:sz w:val="36"/>
                <w:szCs w:val="36"/>
              </w:rPr>
            </w:pPr>
            <w:r w:rsidRPr="00704083">
              <w:rPr>
                <w:rFonts w:ascii="Traditional Arabic" w:hAnsi="Traditional Arabic" w:cs="Traditional Arabic"/>
                <w:sz w:val="36"/>
                <w:szCs w:val="36"/>
                <w:rtl/>
              </w:rPr>
              <w:t>تطوير وسائط تعليم اللغة العربية القائمة على موقع ووردبريس لطلاب الصف التاسع</w:t>
            </w:r>
          </w:p>
        </w:tc>
        <w:tc>
          <w:tcPr>
            <w:tcW w:w="2131" w:type="dxa"/>
          </w:tcPr>
          <w:p w14:paraId="4219F34F" w14:textId="45703543" w:rsidR="00184117" w:rsidRPr="00704083" w:rsidRDefault="00704083" w:rsidP="00287BF7">
            <w:pPr>
              <w:pStyle w:val="TableParagraph"/>
              <w:ind w:left="68" w:right="63"/>
              <w:jc w:val="center"/>
              <w:rPr>
                <w:rFonts w:ascii="Traditional Arabic" w:hAnsi="Traditional Arabic" w:cs="Traditional Arabic"/>
                <w:sz w:val="36"/>
                <w:szCs w:val="36"/>
              </w:rPr>
            </w:pPr>
            <w:r w:rsidRPr="00704083">
              <w:rPr>
                <w:rFonts w:ascii="Traditional Arabic" w:hAnsi="Traditional Arabic" w:cs="Traditional Arabic"/>
                <w:sz w:val="36"/>
                <w:szCs w:val="36"/>
                <w:rtl/>
              </w:rPr>
              <w:t>جيهان نبيلة لوقيانا، هارون الرشيد (2023</w:t>
            </w:r>
            <w:r w:rsidRPr="00704083">
              <w:rPr>
                <w:rFonts w:ascii="Traditional Arabic" w:hAnsi="Traditional Arabic" w:cs="Traditional Arabic"/>
                <w:sz w:val="36"/>
                <w:szCs w:val="36"/>
              </w:rPr>
              <w:t>)</w:t>
            </w:r>
          </w:p>
        </w:tc>
        <w:tc>
          <w:tcPr>
            <w:tcW w:w="2143" w:type="dxa"/>
          </w:tcPr>
          <w:p w14:paraId="789807B8" w14:textId="71E64054" w:rsidR="00184117" w:rsidRPr="00704083" w:rsidRDefault="00704083" w:rsidP="00287BF7">
            <w:pPr>
              <w:pStyle w:val="TableParagraph"/>
              <w:spacing w:line="360" w:lineRule="auto"/>
              <w:ind w:left="339" w:right="325" w:hanging="1"/>
              <w:jc w:val="center"/>
              <w:rPr>
                <w:rFonts w:ascii="Traditional Arabic" w:hAnsi="Traditional Arabic" w:cs="Traditional Arabic"/>
                <w:sz w:val="36"/>
                <w:szCs w:val="36"/>
              </w:rPr>
            </w:pPr>
            <w:r w:rsidRPr="00704083">
              <w:rPr>
                <w:rFonts w:ascii="Traditional Arabic" w:hAnsi="Traditional Arabic" w:cs="Traditional Arabic"/>
                <w:sz w:val="36"/>
                <w:szCs w:val="36"/>
                <w:rtl/>
              </w:rPr>
              <w:t>لبحث والتطوير</w:t>
            </w:r>
            <w:r w:rsidRPr="00704083">
              <w:rPr>
                <w:rFonts w:ascii="Traditional Arabic" w:hAnsi="Traditional Arabic" w:cs="Traditional Arabic"/>
                <w:sz w:val="36"/>
                <w:szCs w:val="36"/>
              </w:rPr>
              <w:t xml:space="preserve"> (R&amp;D) </w:t>
            </w:r>
            <w:r w:rsidRPr="00704083">
              <w:rPr>
                <w:rFonts w:ascii="Traditional Arabic" w:hAnsi="Traditional Arabic" w:cs="Traditional Arabic"/>
                <w:sz w:val="36"/>
                <w:szCs w:val="36"/>
                <w:rtl/>
              </w:rPr>
              <w:t>وفقًا لبرج وغال</w:t>
            </w:r>
          </w:p>
        </w:tc>
        <w:tc>
          <w:tcPr>
            <w:tcW w:w="2242" w:type="dxa"/>
          </w:tcPr>
          <w:p w14:paraId="20AEA8DD" w14:textId="77777777" w:rsidR="00704083" w:rsidRPr="00704083" w:rsidRDefault="00704083" w:rsidP="00704083">
            <w:pPr>
              <w:spacing w:before="100" w:beforeAutospacing="1" w:after="100" w:afterAutospacing="1" w:line="240" w:lineRule="auto"/>
              <w:rPr>
                <w:rFonts w:ascii="Traditional Arabic" w:hAnsi="Traditional Arabic" w:cs="Traditional Arabic"/>
                <w:sz w:val="36"/>
                <w:szCs w:val="36"/>
              </w:rPr>
            </w:pPr>
            <w:r w:rsidRPr="00704083">
              <w:rPr>
                <w:rFonts w:ascii="Traditional Arabic" w:hAnsi="Traditional Arabic" w:cs="Traditional Arabic"/>
                <w:sz w:val="36"/>
                <w:szCs w:val="36"/>
                <w:rtl/>
              </w:rPr>
              <w:t>تُعَدّ وسائط التعليم القائمة على موقع ووردبريس فعّالة في تعزيز تفاعل الطلاب وفهمهم في تعلم اللغة العربية. وقد بلغ مستوى صلاحية هذا المنتج</w:t>
            </w:r>
            <w:r w:rsidRPr="00704083">
              <w:rPr>
                <w:rFonts w:ascii="Traditional Arabic" w:hAnsi="Traditional Arabic" w:cs="Traditional Arabic"/>
                <w:sz w:val="36"/>
                <w:szCs w:val="36"/>
              </w:rPr>
              <w:t xml:space="preserve"> </w:t>
            </w:r>
            <w:r w:rsidRPr="00704083">
              <w:rPr>
                <w:rFonts w:ascii="Traditional Arabic" w:hAnsi="Traditional Arabic" w:cs="Traditional Arabic"/>
                <w:sz w:val="36"/>
                <w:szCs w:val="36"/>
                <w:cs/>
              </w:rPr>
              <w:t>‎</w:t>
            </w:r>
            <w:r w:rsidRPr="00704083">
              <w:rPr>
                <w:rFonts w:ascii="Traditional Arabic" w:hAnsi="Traditional Arabic" w:cs="Traditional Arabic"/>
                <w:sz w:val="36"/>
                <w:szCs w:val="36"/>
              </w:rPr>
              <w:t>%</w:t>
            </w:r>
            <w:r w:rsidRPr="00704083">
              <w:rPr>
                <w:rFonts w:ascii="Traditional Arabic" w:hAnsi="Traditional Arabic" w:cs="Traditional Arabic"/>
                <w:sz w:val="36"/>
                <w:szCs w:val="36"/>
                <w:cs/>
              </w:rPr>
              <w:t>‎</w:t>
            </w:r>
            <w:r w:rsidRPr="00704083">
              <w:rPr>
                <w:rFonts w:ascii="Traditional Arabic" w:hAnsi="Traditional Arabic" w:cs="Traditional Arabic"/>
                <w:sz w:val="36"/>
                <w:szCs w:val="36"/>
              </w:rPr>
              <w:t>84.61</w:t>
            </w:r>
            <w:r w:rsidRPr="00704083">
              <w:rPr>
                <w:rFonts w:ascii="Traditional Arabic" w:hAnsi="Traditional Arabic" w:cs="Traditional Arabic"/>
                <w:sz w:val="36"/>
                <w:szCs w:val="36"/>
                <w:rtl/>
              </w:rPr>
              <w:t>، ويمكن استخدامه في التعليم الصفي الكلاسيكي وكذلك في التعلم الذاتي</w:t>
            </w:r>
            <w:r w:rsidRPr="00704083">
              <w:rPr>
                <w:rFonts w:ascii="Traditional Arabic" w:hAnsi="Traditional Arabic" w:cs="Traditional Arabic"/>
                <w:sz w:val="36"/>
                <w:szCs w:val="36"/>
              </w:rPr>
              <w:t>.</w:t>
            </w:r>
          </w:p>
          <w:p w14:paraId="31AA8D2B" w14:textId="3C82F7AF" w:rsidR="00184117" w:rsidRPr="00704083" w:rsidRDefault="00184117" w:rsidP="00287BF7">
            <w:pPr>
              <w:pStyle w:val="TableParagraph"/>
              <w:rPr>
                <w:rFonts w:ascii="Traditional Arabic" w:hAnsi="Traditional Arabic" w:cs="Traditional Arabic"/>
                <w:sz w:val="36"/>
                <w:szCs w:val="36"/>
              </w:rPr>
            </w:pPr>
          </w:p>
        </w:tc>
      </w:tr>
    </w:tbl>
    <w:p w14:paraId="6A305571" w14:textId="77777777" w:rsidR="00184117" w:rsidRDefault="00184117" w:rsidP="00184117">
      <w:pPr>
        <w:pStyle w:val="TableParagraph"/>
        <w:rPr>
          <w:sz w:val="24"/>
        </w:rPr>
        <w:sectPr w:rsidR="00184117">
          <w:pgSz w:w="11910" w:h="16840"/>
          <w:pgMar w:top="1320" w:right="1275" w:bottom="280" w:left="1559" w:header="720" w:footer="720" w:gutter="0"/>
          <w:cols w:space="720"/>
        </w:sect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261"/>
        <w:gridCol w:w="2131"/>
        <w:gridCol w:w="2143"/>
        <w:gridCol w:w="2242"/>
      </w:tblGrid>
      <w:tr w:rsidR="00184117" w14:paraId="42C227E3" w14:textId="77777777" w:rsidTr="00287BF7">
        <w:trPr>
          <w:trHeight w:val="2896"/>
        </w:trPr>
        <w:tc>
          <w:tcPr>
            <w:tcW w:w="2261" w:type="dxa"/>
          </w:tcPr>
          <w:p w14:paraId="5EA8B05B" w14:textId="352CD7D2" w:rsidR="00184117" w:rsidRPr="00704083" w:rsidRDefault="00704083" w:rsidP="00287BF7">
            <w:pPr>
              <w:pStyle w:val="TableParagraph"/>
              <w:ind w:left="107"/>
              <w:rPr>
                <w:rFonts w:ascii="Traditional Arabic" w:hAnsi="Traditional Arabic" w:cs="Traditional Arabic"/>
                <w:sz w:val="36"/>
                <w:szCs w:val="36"/>
              </w:rPr>
            </w:pPr>
            <w:r w:rsidRPr="00704083">
              <w:rPr>
                <w:rFonts w:ascii="Traditional Arabic" w:hAnsi="Traditional Arabic" w:cs="Traditional Arabic"/>
                <w:sz w:val="36"/>
                <w:szCs w:val="36"/>
                <w:rtl/>
              </w:rPr>
              <w:t>أثر استخدام التكنولوجيا في تعلم اللغة العربية على دافعية الطلاب للتعلم</w:t>
            </w:r>
          </w:p>
        </w:tc>
        <w:tc>
          <w:tcPr>
            <w:tcW w:w="2131" w:type="dxa"/>
          </w:tcPr>
          <w:p w14:paraId="0F8FBA1C" w14:textId="70AD7166" w:rsidR="00184117" w:rsidRPr="00704083" w:rsidRDefault="00704083" w:rsidP="00287BF7">
            <w:pPr>
              <w:pStyle w:val="TableParagraph"/>
              <w:spacing w:line="275" w:lineRule="exact"/>
              <w:ind w:left="68" w:right="63"/>
              <w:jc w:val="center"/>
              <w:rPr>
                <w:rFonts w:ascii="Traditional Arabic" w:hAnsi="Traditional Arabic" w:cs="Traditional Arabic"/>
                <w:sz w:val="36"/>
                <w:szCs w:val="36"/>
              </w:rPr>
            </w:pPr>
            <w:r w:rsidRPr="00704083">
              <w:rPr>
                <w:rFonts w:ascii="Traditional Arabic" w:hAnsi="Traditional Arabic" w:cs="Traditional Arabic"/>
                <w:sz w:val="36"/>
                <w:szCs w:val="36"/>
                <w:rtl/>
              </w:rPr>
              <w:t>نور الهدى، باريحين، هيرومان روساندي (2023</w:t>
            </w:r>
            <w:r w:rsidRPr="00704083">
              <w:rPr>
                <w:rFonts w:ascii="Traditional Arabic" w:hAnsi="Traditional Arabic" w:cs="Traditional Arabic"/>
                <w:sz w:val="36"/>
                <w:szCs w:val="36"/>
              </w:rPr>
              <w:t>)</w:t>
            </w:r>
          </w:p>
        </w:tc>
        <w:tc>
          <w:tcPr>
            <w:tcW w:w="2143" w:type="dxa"/>
          </w:tcPr>
          <w:p w14:paraId="17E36E0F" w14:textId="59E6ACD9" w:rsidR="00184117" w:rsidRPr="00704083" w:rsidRDefault="00704083" w:rsidP="00287BF7">
            <w:pPr>
              <w:pStyle w:val="TableParagraph"/>
              <w:spacing w:line="275" w:lineRule="exact"/>
              <w:ind w:left="195" w:right="184"/>
              <w:jc w:val="center"/>
              <w:rPr>
                <w:rFonts w:ascii="Traditional Arabic" w:hAnsi="Traditional Arabic" w:cs="Traditional Arabic"/>
                <w:sz w:val="36"/>
                <w:szCs w:val="36"/>
              </w:rPr>
            </w:pPr>
            <w:r w:rsidRPr="00704083">
              <w:rPr>
                <w:rFonts w:ascii="Traditional Arabic" w:hAnsi="Traditional Arabic" w:cs="Traditional Arabic"/>
                <w:sz w:val="36"/>
                <w:szCs w:val="36"/>
                <w:rtl/>
              </w:rPr>
              <w:t>البحث الكمي</w:t>
            </w:r>
          </w:p>
        </w:tc>
        <w:tc>
          <w:tcPr>
            <w:tcW w:w="2242" w:type="dxa"/>
          </w:tcPr>
          <w:p w14:paraId="66681A34" w14:textId="1C77A622" w:rsidR="00184117" w:rsidRPr="00704083" w:rsidRDefault="00704083" w:rsidP="00287BF7">
            <w:pPr>
              <w:pStyle w:val="TableParagraph"/>
              <w:rPr>
                <w:rFonts w:ascii="Traditional Arabic" w:hAnsi="Traditional Arabic" w:cs="Traditional Arabic"/>
                <w:sz w:val="36"/>
                <w:szCs w:val="36"/>
              </w:rPr>
            </w:pPr>
            <w:r w:rsidRPr="00704083">
              <w:rPr>
                <w:rFonts w:ascii="Traditional Arabic" w:hAnsi="Traditional Arabic" w:cs="Traditional Arabic"/>
                <w:sz w:val="36"/>
                <w:szCs w:val="36"/>
                <w:rtl/>
              </w:rPr>
              <w:t>إن استخدام التكنولوجيا يعزّز دافعية الطلاب للتعلم في مجال تعليم اللغة العربية</w:t>
            </w:r>
          </w:p>
        </w:tc>
      </w:tr>
      <w:tr w:rsidR="00184117" w14:paraId="65502DB3" w14:textId="77777777" w:rsidTr="00287BF7">
        <w:trPr>
          <w:trHeight w:val="6211"/>
        </w:trPr>
        <w:tc>
          <w:tcPr>
            <w:tcW w:w="2261" w:type="dxa"/>
          </w:tcPr>
          <w:p w14:paraId="67416516" w14:textId="77777777" w:rsidR="00D347B4" w:rsidRPr="00D347B4" w:rsidRDefault="00D347B4" w:rsidP="00D347B4">
            <w:pPr>
              <w:spacing w:before="100" w:beforeAutospacing="1" w:after="100" w:afterAutospacing="1" w:line="240" w:lineRule="auto"/>
              <w:rPr>
                <w:rFonts w:ascii="Traditional Arabic" w:hAnsi="Traditional Arabic" w:cs="Traditional Arabic"/>
                <w:sz w:val="36"/>
                <w:szCs w:val="36"/>
              </w:rPr>
            </w:pPr>
            <w:r w:rsidRPr="00821EEF">
              <w:rPr>
                <w:rFonts w:ascii="Traditional Arabic" w:hAnsi="Traditional Arabic" w:cs="Traditional Arabic"/>
                <w:sz w:val="36"/>
                <w:szCs w:val="36"/>
                <w:rtl/>
              </w:rPr>
              <w:lastRenderedPageBreak/>
              <w:t>دمج الوسائط التكنولوجية لتعزيز مهارات اللغة لدى الأطفال في مرحلة الطفولة المبكرة: مراجعة منهجية للأدبيات</w:t>
            </w:r>
          </w:p>
          <w:p w14:paraId="2D8117FE" w14:textId="6036EB9F" w:rsidR="00184117" w:rsidRDefault="00184117" w:rsidP="00287BF7">
            <w:pPr>
              <w:pStyle w:val="TableParagraph"/>
              <w:spacing w:before="1" w:line="360" w:lineRule="auto"/>
              <w:ind w:left="107" w:right="163"/>
              <w:rPr>
                <w:sz w:val="24"/>
              </w:rPr>
            </w:pPr>
          </w:p>
        </w:tc>
        <w:tc>
          <w:tcPr>
            <w:tcW w:w="2131" w:type="dxa"/>
          </w:tcPr>
          <w:p w14:paraId="4C822DA9" w14:textId="48C88DEF" w:rsidR="00184117" w:rsidRPr="00821EEF" w:rsidRDefault="00D347B4" w:rsidP="00287BF7">
            <w:pPr>
              <w:pStyle w:val="TableParagraph"/>
              <w:spacing w:before="1" w:line="360" w:lineRule="auto"/>
              <w:ind w:left="68" w:right="61"/>
              <w:jc w:val="center"/>
              <w:rPr>
                <w:rFonts w:ascii="Traditional Arabic" w:hAnsi="Traditional Arabic" w:cs="Traditional Arabic"/>
                <w:sz w:val="36"/>
                <w:szCs w:val="36"/>
              </w:rPr>
            </w:pPr>
            <w:r w:rsidRPr="00821EEF">
              <w:rPr>
                <w:rFonts w:ascii="Traditional Arabic" w:hAnsi="Traditional Arabic" w:cs="Traditional Arabic"/>
                <w:sz w:val="36"/>
                <w:szCs w:val="36"/>
                <w:rtl/>
              </w:rPr>
              <w:t>أندي إرما سارجاني، شارفوني، عايدة رحمي ناصوتيون (2023</w:t>
            </w:r>
          </w:p>
        </w:tc>
        <w:tc>
          <w:tcPr>
            <w:tcW w:w="2143" w:type="dxa"/>
          </w:tcPr>
          <w:p w14:paraId="391E83B0" w14:textId="65B7763C" w:rsidR="00184117" w:rsidRPr="00821EEF" w:rsidRDefault="00821EEF" w:rsidP="00287BF7">
            <w:pPr>
              <w:pStyle w:val="TableParagraph"/>
              <w:spacing w:before="1" w:line="360" w:lineRule="auto"/>
              <w:ind w:left="202" w:right="191" w:firstLine="3"/>
              <w:jc w:val="center"/>
              <w:rPr>
                <w:rFonts w:ascii="Traditional Arabic" w:hAnsi="Traditional Arabic" w:cs="Traditional Arabic"/>
                <w:sz w:val="36"/>
                <w:szCs w:val="36"/>
              </w:rPr>
            </w:pPr>
            <w:r w:rsidRPr="00821EEF">
              <w:rPr>
                <w:rFonts w:ascii="Traditional Arabic" w:hAnsi="Traditional Arabic" w:cs="Traditional Arabic"/>
                <w:sz w:val="36"/>
                <w:szCs w:val="36"/>
                <w:rtl/>
              </w:rPr>
              <w:t>مراجعة منهجية للأدبيات</w:t>
            </w:r>
            <w:r w:rsidRPr="00821EEF">
              <w:rPr>
                <w:rFonts w:ascii="Traditional Arabic" w:hAnsi="Traditional Arabic" w:cs="Traditional Arabic"/>
                <w:sz w:val="36"/>
                <w:szCs w:val="36"/>
              </w:rPr>
              <w:t xml:space="preserve"> (SLR)</w:t>
            </w:r>
          </w:p>
        </w:tc>
        <w:tc>
          <w:tcPr>
            <w:tcW w:w="2242" w:type="dxa"/>
          </w:tcPr>
          <w:p w14:paraId="6C5024B9" w14:textId="77777777" w:rsidR="00821EEF" w:rsidRPr="00821EEF" w:rsidRDefault="00821EEF" w:rsidP="00821EEF">
            <w:pPr>
              <w:spacing w:before="100" w:beforeAutospacing="1" w:after="100" w:afterAutospacing="1" w:line="240" w:lineRule="auto"/>
              <w:rPr>
                <w:rFonts w:ascii="Times New Roman" w:hAnsi="Times New Roman" w:cs="Times New Roman"/>
                <w:sz w:val="24"/>
                <w:szCs w:val="24"/>
              </w:rPr>
            </w:pPr>
            <w:r w:rsidRPr="00821EEF">
              <w:rPr>
                <w:rFonts w:ascii="Traditional Arabic" w:hAnsi="Traditional Arabic" w:cs="Traditional Arabic"/>
                <w:sz w:val="36"/>
                <w:szCs w:val="36"/>
                <w:rtl/>
              </w:rPr>
              <w:t>إن دمج التكنولوجيا في تعلم اللغة يُسهم في تنمية مهارات الأطفال الصغار، ويعزّز من مشاركتهم وتفاعلهم، كما يسرّع من اكتسابهم للغة من خلال وسائل مثل الأجهزة الذكية، والفيديوهات، والألعاب التعليمية</w:t>
            </w:r>
            <w:r w:rsidRPr="00821EEF">
              <w:rPr>
                <w:rFonts w:ascii="Times New Roman" w:hAnsi="Times New Roman" w:cs="Times New Roman"/>
                <w:b/>
                <w:bCs/>
                <w:sz w:val="24"/>
                <w:szCs w:val="24"/>
              </w:rPr>
              <w:t>.</w:t>
            </w:r>
          </w:p>
          <w:p w14:paraId="62AEC1DD" w14:textId="1D1E148A" w:rsidR="00184117" w:rsidRDefault="00184117" w:rsidP="00287BF7">
            <w:pPr>
              <w:pStyle w:val="TableParagraph"/>
              <w:spacing w:before="1" w:line="360" w:lineRule="auto"/>
              <w:ind w:right="180"/>
              <w:rPr>
                <w:sz w:val="24"/>
              </w:rPr>
            </w:pPr>
          </w:p>
        </w:tc>
      </w:tr>
      <w:tr w:rsidR="00184117" w14:paraId="4E054B08" w14:textId="77777777" w:rsidTr="00287BF7">
        <w:trPr>
          <w:trHeight w:val="2484"/>
        </w:trPr>
        <w:tc>
          <w:tcPr>
            <w:tcW w:w="2261" w:type="dxa"/>
          </w:tcPr>
          <w:p w14:paraId="4FF613E1" w14:textId="35FF1415" w:rsidR="00184117" w:rsidRPr="00821EEF" w:rsidRDefault="00821EEF" w:rsidP="00287BF7">
            <w:pPr>
              <w:pStyle w:val="TableParagraph"/>
              <w:spacing w:line="360" w:lineRule="auto"/>
              <w:ind w:left="107" w:right="506"/>
              <w:rPr>
                <w:rFonts w:ascii="Traditional Arabic" w:hAnsi="Traditional Arabic" w:cs="Traditional Arabic"/>
                <w:sz w:val="36"/>
                <w:szCs w:val="36"/>
              </w:rPr>
            </w:pPr>
            <w:r w:rsidRPr="00821EEF">
              <w:rPr>
                <w:rFonts w:ascii="Traditional Arabic" w:hAnsi="Traditional Arabic" w:cs="Traditional Arabic"/>
                <w:sz w:val="36"/>
                <w:szCs w:val="36"/>
                <w:rtl/>
              </w:rPr>
              <w:t>استخدام التكنولوجيا في تعليم اللغة العربية</w:t>
            </w:r>
          </w:p>
        </w:tc>
        <w:tc>
          <w:tcPr>
            <w:tcW w:w="2131" w:type="dxa"/>
          </w:tcPr>
          <w:p w14:paraId="2E656F23" w14:textId="061303A2" w:rsidR="00184117" w:rsidRPr="00821EEF" w:rsidRDefault="00821EEF" w:rsidP="00287BF7">
            <w:pPr>
              <w:pStyle w:val="TableParagraph"/>
              <w:spacing w:line="360" w:lineRule="auto"/>
              <w:ind w:left="68" w:right="63"/>
              <w:jc w:val="center"/>
              <w:rPr>
                <w:rFonts w:ascii="Traditional Arabic" w:hAnsi="Traditional Arabic" w:cs="Traditional Arabic"/>
                <w:sz w:val="36"/>
                <w:szCs w:val="36"/>
              </w:rPr>
            </w:pPr>
            <w:r w:rsidRPr="00821EEF">
              <w:rPr>
                <w:rFonts w:ascii="Traditional Arabic" w:hAnsi="Traditional Arabic" w:cs="Traditional Arabic"/>
                <w:sz w:val="36"/>
                <w:szCs w:val="36"/>
                <w:rtl/>
              </w:rPr>
              <w:t>محمد أزهـر، حكمي واحدي، برومادي، مسرون (2023</w:t>
            </w:r>
          </w:p>
        </w:tc>
        <w:tc>
          <w:tcPr>
            <w:tcW w:w="2143" w:type="dxa"/>
          </w:tcPr>
          <w:p w14:paraId="046567BD" w14:textId="3C2144FE" w:rsidR="00184117" w:rsidRPr="00821EEF" w:rsidRDefault="00821EEF" w:rsidP="00287BF7">
            <w:pPr>
              <w:pStyle w:val="TableParagraph"/>
              <w:spacing w:line="360" w:lineRule="auto"/>
              <w:ind w:left="269" w:right="226" w:hanging="27"/>
              <w:rPr>
                <w:rFonts w:ascii="Traditional Arabic" w:hAnsi="Traditional Arabic" w:cs="Traditional Arabic"/>
                <w:sz w:val="36"/>
                <w:szCs w:val="36"/>
              </w:rPr>
            </w:pPr>
            <w:r w:rsidRPr="00821EEF">
              <w:rPr>
                <w:rFonts w:ascii="Traditional Arabic" w:hAnsi="Traditional Arabic" w:cs="Traditional Arabic"/>
                <w:sz w:val="36"/>
                <w:szCs w:val="36"/>
                <w:rtl/>
              </w:rPr>
              <w:t>البحث المكتبي (مراجعة الأدبيات</w:t>
            </w:r>
            <w:r w:rsidRPr="00821EEF">
              <w:rPr>
                <w:rFonts w:ascii="Traditional Arabic" w:hAnsi="Traditional Arabic" w:cs="Traditional Arabic"/>
                <w:sz w:val="36"/>
                <w:szCs w:val="36"/>
              </w:rPr>
              <w:t>)</w:t>
            </w:r>
          </w:p>
        </w:tc>
        <w:tc>
          <w:tcPr>
            <w:tcW w:w="2242" w:type="dxa"/>
          </w:tcPr>
          <w:p w14:paraId="36C8BCF1" w14:textId="697DCB48" w:rsidR="00184117" w:rsidRPr="00821EEF" w:rsidRDefault="00821EEF" w:rsidP="00287BF7">
            <w:pPr>
              <w:pStyle w:val="TableParagraph"/>
              <w:spacing w:line="276" w:lineRule="exact"/>
              <w:rPr>
                <w:rFonts w:ascii="Traditional Arabic" w:hAnsi="Traditional Arabic" w:cs="Traditional Arabic"/>
                <w:sz w:val="36"/>
                <w:szCs w:val="36"/>
              </w:rPr>
            </w:pPr>
            <w:r w:rsidRPr="00821EEF">
              <w:rPr>
                <w:rFonts w:ascii="Traditional Arabic" w:hAnsi="Traditional Arabic" w:cs="Traditional Arabic"/>
                <w:sz w:val="36"/>
                <w:szCs w:val="36"/>
                <w:rtl/>
              </w:rPr>
              <w:t>إن تحوّل أساليب تعليم اللغة العربية باستخدام التكنولوجيا يُظهر آثارًا إيجابية</w:t>
            </w:r>
          </w:p>
        </w:tc>
      </w:tr>
      <w:tr w:rsidR="00184117" w14:paraId="7E6976C3" w14:textId="77777777" w:rsidTr="00287BF7">
        <w:trPr>
          <w:trHeight w:val="2070"/>
        </w:trPr>
        <w:tc>
          <w:tcPr>
            <w:tcW w:w="2261" w:type="dxa"/>
          </w:tcPr>
          <w:p w14:paraId="26617B3D" w14:textId="71285E6F" w:rsidR="00184117" w:rsidRPr="00821EEF" w:rsidRDefault="00821EEF" w:rsidP="00287BF7">
            <w:pPr>
              <w:pStyle w:val="TableParagraph"/>
              <w:ind w:left="107"/>
              <w:rPr>
                <w:rFonts w:ascii="Traditional Arabic" w:hAnsi="Traditional Arabic" w:cs="Traditional Arabic"/>
                <w:sz w:val="36"/>
                <w:szCs w:val="36"/>
              </w:rPr>
            </w:pPr>
            <w:r w:rsidRPr="00821EEF">
              <w:rPr>
                <w:rFonts w:ascii="Traditional Arabic" w:hAnsi="Traditional Arabic" w:cs="Traditional Arabic"/>
                <w:sz w:val="36"/>
                <w:szCs w:val="36"/>
                <w:rtl/>
              </w:rPr>
              <w:t>تطوير المواد التعليمية القائمة على التواصل في تعليم اللغة العربية</w:t>
            </w:r>
          </w:p>
        </w:tc>
        <w:tc>
          <w:tcPr>
            <w:tcW w:w="2131" w:type="dxa"/>
          </w:tcPr>
          <w:p w14:paraId="04C1A13D" w14:textId="1359012C" w:rsidR="00184117" w:rsidRPr="00821EEF" w:rsidRDefault="00821EEF" w:rsidP="00287BF7">
            <w:pPr>
              <w:pStyle w:val="TableParagraph"/>
              <w:spacing w:line="360" w:lineRule="auto"/>
              <w:ind w:left="823" w:right="234" w:hanging="387"/>
              <w:rPr>
                <w:rFonts w:ascii="Traditional Arabic" w:hAnsi="Traditional Arabic" w:cs="Traditional Arabic"/>
                <w:sz w:val="36"/>
                <w:szCs w:val="36"/>
              </w:rPr>
            </w:pPr>
            <w:r w:rsidRPr="00821EEF">
              <w:rPr>
                <w:rFonts w:ascii="Traditional Arabic" w:hAnsi="Traditional Arabic" w:cs="Traditional Arabic"/>
                <w:sz w:val="36"/>
                <w:szCs w:val="36"/>
                <w:rtl/>
              </w:rPr>
              <w:t>برهان الدين (2023</w:t>
            </w:r>
          </w:p>
        </w:tc>
        <w:tc>
          <w:tcPr>
            <w:tcW w:w="2143" w:type="dxa"/>
          </w:tcPr>
          <w:p w14:paraId="13535EFB" w14:textId="7F6E1F31" w:rsidR="00184117" w:rsidRPr="00821EEF" w:rsidRDefault="00821EEF" w:rsidP="00287BF7">
            <w:pPr>
              <w:pStyle w:val="TableParagraph"/>
              <w:spacing w:line="275" w:lineRule="exact"/>
              <w:ind w:left="8"/>
              <w:jc w:val="center"/>
              <w:rPr>
                <w:rFonts w:ascii="Traditional Arabic" w:hAnsi="Traditional Arabic" w:cs="Traditional Arabic"/>
                <w:sz w:val="36"/>
                <w:szCs w:val="36"/>
              </w:rPr>
            </w:pPr>
            <w:r w:rsidRPr="00821EEF">
              <w:rPr>
                <w:rFonts w:ascii="Traditional Arabic" w:hAnsi="Traditional Arabic" w:cs="Traditional Arabic"/>
                <w:sz w:val="36"/>
                <w:szCs w:val="36"/>
                <w:rtl/>
              </w:rPr>
              <w:t>مراجعة الأدبيات</w:t>
            </w:r>
          </w:p>
        </w:tc>
        <w:tc>
          <w:tcPr>
            <w:tcW w:w="2242" w:type="dxa"/>
          </w:tcPr>
          <w:p w14:paraId="4E506CC4" w14:textId="35E91D65" w:rsidR="00184117" w:rsidRPr="00821EEF" w:rsidRDefault="00821EEF" w:rsidP="00287BF7">
            <w:pPr>
              <w:pStyle w:val="TableParagraph"/>
              <w:rPr>
                <w:rFonts w:ascii="Traditional Arabic" w:hAnsi="Traditional Arabic" w:cs="Traditional Arabic"/>
                <w:sz w:val="36"/>
                <w:szCs w:val="36"/>
              </w:rPr>
            </w:pPr>
            <w:r w:rsidRPr="00821EEF">
              <w:rPr>
                <w:rFonts w:ascii="Traditional Arabic" w:hAnsi="Traditional Arabic" w:cs="Traditional Arabic"/>
                <w:sz w:val="36"/>
                <w:szCs w:val="36"/>
                <w:rtl/>
              </w:rPr>
              <w:t>يشهد تعليم اللغة العربية تحولًا نحو منهج قائم على التواصل</w:t>
            </w:r>
          </w:p>
        </w:tc>
      </w:tr>
    </w:tbl>
    <w:p w14:paraId="2EFE2129" w14:textId="77777777" w:rsidR="00184117" w:rsidRDefault="00184117" w:rsidP="00184117">
      <w:pPr>
        <w:pStyle w:val="TableParagraph"/>
        <w:rPr>
          <w:sz w:val="24"/>
        </w:rPr>
        <w:sectPr w:rsidR="00184117">
          <w:type w:val="continuous"/>
          <w:pgSz w:w="11910" w:h="16840"/>
          <w:pgMar w:top="1380" w:right="1275" w:bottom="280" w:left="1559" w:header="720" w:footer="720" w:gutter="0"/>
          <w:cols w:space="720"/>
        </w:sectPr>
      </w:pPr>
    </w:p>
    <w:p w14:paraId="045691E7" w14:textId="0196C074" w:rsidR="00C81A6C" w:rsidRDefault="00370B31" w:rsidP="00370B31">
      <w:pPr>
        <w:pStyle w:val="NormalWeb"/>
        <w:bidi/>
        <w:jc w:val="both"/>
        <w:rPr>
          <w:rFonts w:ascii="Traditional Arabic" w:hAnsi="Traditional Arabic" w:cs="Traditional Arabic"/>
          <w:b/>
          <w:bCs/>
          <w:sz w:val="36"/>
          <w:szCs w:val="36"/>
        </w:rPr>
      </w:pPr>
      <w:r w:rsidRPr="00370B31">
        <w:rPr>
          <w:rFonts w:ascii="Traditional Arabic" w:hAnsi="Traditional Arabic" w:cs="Traditional Arabic"/>
          <w:b/>
          <w:bCs/>
          <w:sz w:val="36"/>
          <w:szCs w:val="36"/>
          <w:rtl/>
        </w:rPr>
        <w:lastRenderedPageBreak/>
        <w:t>الخاتمة</w:t>
      </w:r>
    </w:p>
    <w:p w14:paraId="1DA1CF9E" w14:textId="77777777" w:rsidR="00370B31" w:rsidRPr="00370B31" w:rsidRDefault="00370B31" w:rsidP="00DC7160">
      <w:pPr>
        <w:bidi/>
        <w:spacing w:before="100" w:beforeAutospacing="1" w:after="100" w:afterAutospacing="1" w:line="276" w:lineRule="auto"/>
        <w:jc w:val="both"/>
        <w:rPr>
          <w:rFonts w:ascii="Traditional Arabic" w:hAnsi="Traditional Arabic" w:cs="Traditional Arabic"/>
          <w:sz w:val="36"/>
          <w:szCs w:val="36"/>
        </w:rPr>
      </w:pPr>
      <w:r w:rsidRPr="00370B31">
        <w:rPr>
          <w:rFonts w:ascii="Traditional Arabic" w:hAnsi="Traditional Arabic" w:cs="Traditional Arabic"/>
          <w:sz w:val="36"/>
          <w:szCs w:val="36"/>
          <w:rtl/>
        </w:rPr>
        <w:t>تؤكد هذه الدراسة أن دمج التكنولوجيا في تعليم اللغة العربية له أثر كبير في تعزيز تفاعل الطلاب وفهمهم ودافعيتهم. وقد ثبت أن استخدام الوسائط الرقمية، والتلعيب، والفيديوهات التفاعلية، والمنصات الإلكترونية، والذكاء الاصطناعي</w:t>
      </w:r>
      <w:r w:rsidRPr="00370B31">
        <w:rPr>
          <w:rFonts w:ascii="Traditional Arabic" w:hAnsi="Traditional Arabic" w:cs="Traditional Arabic"/>
          <w:sz w:val="24"/>
          <w:szCs w:val="24"/>
        </w:rPr>
        <w:t xml:space="preserve"> (AI)</w:t>
      </w:r>
      <w:r w:rsidRPr="00370B31">
        <w:rPr>
          <w:rFonts w:ascii="Traditional Arabic" w:hAnsi="Traditional Arabic" w:cs="Traditional Arabic"/>
          <w:sz w:val="36"/>
          <w:szCs w:val="36"/>
        </w:rPr>
        <w:t xml:space="preserve"> </w:t>
      </w:r>
      <w:r w:rsidRPr="00370B31">
        <w:rPr>
          <w:rFonts w:ascii="Traditional Arabic" w:hAnsi="Traditional Arabic" w:cs="Traditional Arabic"/>
          <w:sz w:val="36"/>
          <w:szCs w:val="36"/>
          <w:rtl/>
        </w:rPr>
        <w:t>فعال في خلق تجربة تعليمية أكثر مرونة وجاذبية. كما تتيح التكنولوجيا وصولاً أوسع إلى التعلم، حيث تمكّن الطلاب من التعلم في أي وقت ومن أي مكان، وإعادة مراجعة المواد، وتطوير مهاراتهم اللغوية بشكل ذاتي</w:t>
      </w:r>
      <w:r w:rsidRPr="00370B31">
        <w:rPr>
          <w:rFonts w:ascii="Traditional Arabic" w:hAnsi="Traditional Arabic" w:cs="Traditional Arabic"/>
          <w:sz w:val="36"/>
          <w:szCs w:val="36"/>
        </w:rPr>
        <w:t>.</w:t>
      </w:r>
    </w:p>
    <w:p w14:paraId="63A693A6" w14:textId="77777777" w:rsidR="00370B31" w:rsidRPr="00370B31" w:rsidRDefault="00370B31" w:rsidP="00DC7160">
      <w:pPr>
        <w:bidi/>
        <w:spacing w:before="100" w:beforeAutospacing="1" w:after="100" w:afterAutospacing="1" w:line="276" w:lineRule="auto"/>
        <w:jc w:val="both"/>
        <w:rPr>
          <w:rFonts w:ascii="Traditional Arabic" w:hAnsi="Traditional Arabic" w:cs="Traditional Arabic"/>
          <w:sz w:val="36"/>
          <w:szCs w:val="36"/>
        </w:rPr>
      </w:pPr>
      <w:r w:rsidRPr="00370B31">
        <w:rPr>
          <w:rFonts w:ascii="Traditional Arabic" w:hAnsi="Traditional Arabic" w:cs="Traditional Arabic"/>
          <w:sz w:val="36"/>
          <w:szCs w:val="36"/>
          <w:rtl/>
        </w:rPr>
        <w:t>ومع ذلك، لا تزال عملية دمج التكنولوجيا في تعليم اللغة العربية تواجه العديد من التحديات، مثل ضعف البنية التحتية، ونقص كفاءة المعلمين في استخدام التكنولوجيا، والفجوة الثقافية والمناهج الدراسية. ولمعالجة هذه التحديات، تبرز الحاجة إلى تدريب مستمر للمعلمين، واستثمار في البنية التحتية الرقمية، وتحديث المناهج لتكون أكثر تكيُّفًا مع التطورات التكنولوجية</w:t>
      </w:r>
      <w:r w:rsidRPr="00370B31">
        <w:rPr>
          <w:rFonts w:ascii="Traditional Arabic" w:hAnsi="Traditional Arabic" w:cs="Traditional Arabic"/>
          <w:sz w:val="36"/>
          <w:szCs w:val="36"/>
        </w:rPr>
        <w:t>.</w:t>
      </w:r>
    </w:p>
    <w:p w14:paraId="087B2A70" w14:textId="0BC217D5" w:rsidR="00370B31" w:rsidRPr="00370B31" w:rsidRDefault="00370B31" w:rsidP="00370B31">
      <w:pPr>
        <w:bidi/>
        <w:spacing w:before="100" w:beforeAutospacing="1" w:after="100" w:afterAutospacing="1" w:line="276" w:lineRule="auto"/>
        <w:jc w:val="both"/>
        <w:rPr>
          <w:rFonts w:ascii="Traditional Arabic" w:hAnsi="Traditional Arabic" w:cs="Traditional Arabic"/>
          <w:sz w:val="36"/>
          <w:szCs w:val="36"/>
        </w:rPr>
      </w:pPr>
      <w:r w:rsidRPr="00370B31">
        <w:rPr>
          <w:rFonts w:ascii="Traditional Arabic" w:hAnsi="Traditional Arabic" w:cs="Traditional Arabic"/>
          <w:sz w:val="36"/>
          <w:szCs w:val="36"/>
          <w:rtl/>
        </w:rPr>
        <w:t>وفي المستقبل، من المتوقع أن تُسهم الابتكارات مثل الواقع الافتراضي</w:t>
      </w:r>
      <w:r w:rsidRPr="00370B31">
        <w:rPr>
          <w:rFonts w:ascii="Traditional Arabic" w:hAnsi="Traditional Arabic" w:cs="Traditional Arabic"/>
          <w:sz w:val="36"/>
          <w:szCs w:val="36"/>
        </w:rPr>
        <w:t xml:space="preserve"> </w:t>
      </w:r>
      <w:r w:rsidRPr="00370B31">
        <w:rPr>
          <w:rFonts w:ascii="Traditional Arabic" w:hAnsi="Traditional Arabic" w:cs="Traditional Arabic"/>
          <w:sz w:val="24"/>
          <w:szCs w:val="24"/>
        </w:rPr>
        <w:t>(VR)</w:t>
      </w:r>
      <w:r w:rsidRPr="00370B31">
        <w:rPr>
          <w:rFonts w:ascii="Traditional Arabic" w:hAnsi="Traditional Arabic" w:cs="Traditional Arabic"/>
          <w:sz w:val="36"/>
          <w:szCs w:val="36"/>
        </w:rPr>
        <w:t xml:space="preserve"> </w:t>
      </w:r>
      <w:r w:rsidRPr="00370B31">
        <w:rPr>
          <w:rFonts w:ascii="Traditional Arabic" w:hAnsi="Traditional Arabic" w:cs="Traditional Arabic"/>
          <w:sz w:val="36"/>
          <w:szCs w:val="36"/>
          <w:rtl/>
        </w:rPr>
        <w:t>والذكاء الاصطناعي</w:t>
      </w:r>
      <w:r w:rsidRPr="00370B31">
        <w:rPr>
          <w:rFonts w:ascii="Traditional Arabic" w:hAnsi="Traditional Arabic" w:cs="Traditional Arabic"/>
          <w:sz w:val="36"/>
          <w:szCs w:val="36"/>
        </w:rPr>
        <w:t xml:space="preserve"> (</w:t>
      </w:r>
      <w:r w:rsidRPr="00370B31">
        <w:rPr>
          <w:rFonts w:ascii="Traditional Arabic" w:hAnsi="Traditional Arabic" w:cs="Traditional Arabic"/>
          <w:sz w:val="24"/>
          <w:szCs w:val="24"/>
        </w:rPr>
        <w:t>AI)</w:t>
      </w:r>
      <w:r w:rsidRPr="00370B31">
        <w:rPr>
          <w:rFonts w:ascii="Traditional Arabic" w:hAnsi="Traditional Arabic" w:cs="Traditional Arabic"/>
          <w:sz w:val="36"/>
          <w:szCs w:val="36"/>
        </w:rPr>
        <w:t xml:space="preserve"> </w:t>
      </w:r>
      <w:r w:rsidRPr="00370B31">
        <w:rPr>
          <w:rFonts w:ascii="Traditional Arabic" w:hAnsi="Traditional Arabic" w:cs="Traditional Arabic"/>
          <w:sz w:val="36"/>
          <w:szCs w:val="36"/>
          <w:rtl/>
        </w:rPr>
        <w:t>في إثراء طرق تعليم اللغة العربية بشكل أكبر. ومع الدعم المناسب من مختلف الأطراف، يمكن أن تكون التكنولوجيا أداة فعالة للغاية في تحسين جودة التعليم، سواء في البيئات التعليمية الرسمية كالمدارس والجامعات، أو في المؤسسات التقليدية مثل المعاهد الدينية (المدارس الشرعية / المعاهد الإسلامية</w:t>
      </w:r>
      <w:r>
        <w:rPr>
          <w:rFonts w:ascii="Traditional Arabic" w:hAnsi="Traditional Arabic" w:cs="Traditional Arabic"/>
          <w:sz w:val="36"/>
          <w:szCs w:val="36"/>
        </w:rPr>
        <w:t>(</w:t>
      </w:r>
      <w:r w:rsidRPr="00370B31">
        <w:rPr>
          <w:rFonts w:ascii="Traditional Arabic" w:hAnsi="Traditional Arabic" w:cs="Traditional Arabic"/>
          <w:sz w:val="36"/>
          <w:szCs w:val="36"/>
        </w:rPr>
        <w:t>.</w:t>
      </w:r>
    </w:p>
    <w:p w14:paraId="0354E372" w14:textId="77777777" w:rsidR="00DC7160" w:rsidRDefault="00DC7160" w:rsidP="00DC7160">
      <w:pPr>
        <w:pStyle w:val="NormalWeb"/>
        <w:bidi/>
        <w:jc w:val="both"/>
        <w:rPr>
          <w:rFonts w:ascii="Traditional Arabic" w:hAnsi="Traditional Arabic" w:cs="Traditional Arabic"/>
          <w:b/>
          <w:bCs/>
          <w:sz w:val="36"/>
          <w:szCs w:val="36"/>
        </w:rPr>
      </w:pPr>
    </w:p>
    <w:p w14:paraId="697F9B50" w14:textId="77777777" w:rsidR="00BE0B9D" w:rsidRPr="00370B31" w:rsidRDefault="00BE0B9D" w:rsidP="00BE0B9D">
      <w:pPr>
        <w:pStyle w:val="NormalWeb"/>
        <w:bidi/>
        <w:jc w:val="both"/>
        <w:rPr>
          <w:rFonts w:ascii="Traditional Arabic" w:hAnsi="Traditional Arabic" w:cs="Traditional Arabic"/>
          <w:b/>
          <w:bCs/>
          <w:sz w:val="36"/>
          <w:szCs w:val="36"/>
        </w:rPr>
      </w:pPr>
    </w:p>
    <w:p w14:paraId="18A3BDBB" w14:textId="77777777" w:rsidR="00FC29E3" w:rsidRPr="00FC29E3" w:rsidRDefault="00FC29E3" w:rsidP="00FC29E3">
      <w:pPr>
        <w:spacing w:after="0" w:line="240" w:lineRule="auto"/>
        <w:jc w:val="center"/>
        <w:rPr>
          <w:rFonts w:asciiTheme="majorBidi" w:hAnsiTheme="majorBidi" w:cstheme="majorBidi"/>
          <w:b/>
          <w:bCs/>
          <w:sz w:val="24"/>
          <w:szCs w:val="24"/>
          <w:lang w:val="id-ID"/>
        </w:rPr>
      </w:pPr>
    </w:p>
    <w:p w14:paraId="6341D4F7" w14:textId="6F93E517" w:rsidR="00DC7160" w:rsidRPr="00B017D7" w:rsidRDefault="00DC7160" w:rsidP="00DC7160">
      <w:pPr>
        <w:widowControl w:val="0"/>
        <w:autoSpaceDE w:val="0"/>
        <w:autoSpaceDN w:val="0"/>
        <w:adjustRightInd w:val="0"/>
        <w:spacing w:line="240" w:lineRule="auto"/>
        <w:ind w:left="480" w:hanging="480"/>
        <w:jc w:val="center"/>
        <w:rPr>
          <w:rFonts w:ascii="Traditional Arabic" w:hAnsi="Traditional Arabic" w:cs="Traditional Arabic"/>
          <w:b/>
          <w:bCs/>
          <w:sz w:val="36"/>
          <w:szCs w:val="36"/>
          <w:lang w:val="id-ID"/>
        </w:rPr>
      </w:pPr>
      <w:r w:rsidRPr="00DC7160">
        <w:rPr>
          <w:rFonts w:ascii="Traditional Arabic" w:hAnsi="Traditional Arabic" w:cs="Traditional Arabic"/>
          <w:b/>
          <w:bCs/>
          <w:sz w:val="36"/>
          <w:szCs w:val="36"/>
          <w:rtl/>
        </w:rPr>
        <w:lastRenderedPageBreak/>
        <w:t>قائمة المراجع</w:t>
      </w:r>
    </w:p>
    <w:p w14:paraId="08A5008B" w14:textId="5E150558" w:rsidR="00130B44" w:rsidRPr="00130B44" w:rsidRDefault="00DC7160" w:rsidP="00130B44">
      <w:pPr>
        <w:widowControl w:val="0"/>
        <w:autoSpaceDE w:val="0"/>
        <w:autoSpaceDN w:val="0"/>
        <w:adjustRightInd w:val="0"/>
        <w:spacing w:line="240" w:lineRule="auto"/>
        <w:ind w:left="480" w:hanging="480"/>
        <w:rPr>
          <w:rFonts w:ascii="Traditional Arabic" w:hAnsi="Traditional Arabic" w:cs="Traditional Arabic"/>
          <w:noProof/>
          <w:sz w:val="24"/>
          <w:szCs w:val="24"/>
        </w:rPr>
      </w:pPr>
      <w:r w:rsidRPr="004B4FC3">
        <w:rPr>
          <w:rFonts w:ascii="Traditional Arabic" w:hAnsi="Traditional Arabic" w:cs="Traditional Arabic"/>
          <w:sz w:val="24"/>
          <w:szCs w:val="24"/>
        </w:rPr>
        <w:fldChar w:fldCharType="begin" w:fldLock="1"/>
      </w:r>
      <w:r w:rsidRPr="00B017D7">
        <w:rPr>
          <w:rFonts w:ascii="Traditional Arabic" w:hAnsi="Traditional Arabic" w:cs="Traditional Arabic"/>
          <w:sz w:val="24"/>
          <w:szCs w:val="24"/>
          <w:lang w:val="id-ID"/>
        </w:rPr>
        <w:instrText xml:space="preserve">ADDIN Mendeley Bibliography CSL_BIBLIOGRAPHY </w:instrText>
      </w:r>
      <w:r w:rsidRPr="004B4FC3">
        <w:rPr>
          <w:rFonts w:ascii="Traditional Arabic" w:hAnsi="Traditional Arabic" w:cs="Traditional Arabic"/>
          <w:sz w:val="24"/>
          <w:szCs w:val="24"/>
        </w:rPr>
        <w:fldChar w:fldCharType="separate"/>
      </w:r>
      <w:r w:rsidR="00130B44" w:rsidRPr="00F52DC8">
        <w:rPr>
          <w:rFonts w:ascii="Traditional Arabic" w:hAnsi="Traditional Arabic" w:cs="Traditional Arabic"/>
          <w:noProof/>
          <w:sz w:val="24"/>
          <w:szCs w:val="24"/>
          <w:lang w:val="id-ID"/>
        </w:rPr>
        <w:t xml:space="preserve">Agustina, R., Zaim, M., Effendi Thahar, H., Afroka Program Studi Doktor Ilmu Keguruan Bahasa, M., Negeri Padang Jl Hamka, U., Tawar Bar, A., Padang Utara, K., Padang, K., Barat Akademi Manajemen Informatika dan Komputer Kosgoro, S., Jl RSDK No, S., Panjang Kota Solok, K., &amp; Barat, S. (2024). </w:t>
      </w:r>
      <w:r w:rsidR="00130B44" w:rsidRPr="00130B44">
        <w:rPr>
          <w:rFonts w:ascii="Traditional Arabic" w:hAnsi="Traditional Arabic" w:cs="Traditional Arabic"/>
          <w:noProof/>
          <w:sz w:val="24"/>
          <w:szCs w:val="24"/>
        </w:rPr>
        <w:t xml:space="preserve">Penggunaan Teknologi Artificial Intelligence (AI) dalam Pembelajaran Bahasa di Madrasah: Systematic Literature Review. </w:t>
      </w:r>
      <w:r w:rsidR="00130B44" w:rsidRPr="00130B44">
        <w:rPr>
          <w:rFonts w:ascii="Traditional Arabic" w:hAnsi="Traditional Arabic" w:cs="Traditional Arabic"/>
          <w:i/>
          <w:iCs/>
          <w:noProof/>
          <w:sz w:val="24"/>
          <w:szCs w:val="24"/>
        </w:rPr>
        <w:t>Jurnal Pendidikan Agama Islam Al-Thariqah</w:t>
      </w:r>
      <w:r w:rsidR="00130B44" w:rsidRPr="00130B44">
        <w:rPr>
          <w:rFonts w:ascii="Traditional Arabic" w:hAnsi="Traditional Arabic" w:cs="Traditional Arabic"/>
          <w:noProof/>
          <w:sz w:val="24"/>
          <w:szCs w:val="24"/>
        </w:rPr>
        <w:t xml:space="preserve">, </w:t>
      </w:r>
      <w:r w:rsidR="00130B44" w:rsidRPr="00130B44">
        <w:rPr>
          <w:rFonts w:ascii="Traditional Arabic" w:hAnsi="Traditional Arabic" w:cs="Traditional Arabic"/>
          <w:i/>
          <w:iCs/>
          <w:noProof/>
          <w:sz w:val="24"/>
          <w:szCs w:val="24"/>
        </w:rPr>
        <w:t>9</w:t>
      </w:r>
      <w:r w:rsidR="00130B44" w:rsidRPr="00130B44">
        <w:rPr>
          <w:rFonts w:ascii="Traditional Arabic" w:hAnsi="Traditional Arabic" w:cs="Traditional Arabic"/>
          <w:noProof/>
          <w:sz w:val="24"/>
          <w:szCs w:val="24"/>
        </w:rPr>
        <w:t>(1). https://doi.org/10.25299/al-thariqah.</w:t>
      </w:r>
    </w:p>
    <w:p w14:paraId="3D127BFC" w14:textId="77777777" w:rsidR="00130B44" w:rsidRPr="00130B44" w:rsidRDefault="00130B44" w:rsidP="00130B44">
      <w:pPr>
        <w:widowControl w:val="0"/>
        <w:autoSpaceDE w:val="0"/>
        <w:autoSpaceDN w:val="0"/>
        <w:adjustRightInd w:val="0"/>
        <w:spacing w:line="240" w:lineRule="auto"/>
        <w:ind w:left="480" w:hanging="480"/>
        <w:rPr>
          <w:rFonts w:ascii="Traditional Arabic" w:hAnsi="Traditional Arabic" w:cs="Traditional Arabic"/>
          <w:noProof/>
          <w:sz w:val="24"/>
          <w:szCs w:val="24"/>
        </w:rPr>
      </w:pPr>
      <w:r w:rsidRPr="00130B44">
        <w:rPr>
          <w:rFonts w:ascii="Traditional Arabic" w:hAnsi="Traditional Arabic" w:cs="Traditional Arabic"/>
          <w:noProof/>
          <w:sz w:val="24"/>
          <w:szCs w:val="24"/>
        </w:rPr>
        <w:t xml:space="preserve">Al-Arif, A. H., &amp; Gumiandari, S. (2024). Pembelajaran Bahasa Arab di Era Digital: Tantangan Implementasi, dan Peluang. </w:t>
      </w:r>
      <w:r w:rsidRPr="00130B44">
        <w:rPr>
          <w:rFonts w:ascii="Traditional Arabic" w:hAnsi="Traditional Arabic" w:cs="Traditional Arabic"/>
          <w:i/>
          <w:iCs/>
          <w:noProof/>
          <w:sz w:val="24"/>
          <w:szCs w:val="24"/>
        </w:rPr>
        <w:t>Jurnal Ilmu Pendidikan</w:t>
      </w:r>
      <w:r w:rsidRPr="00130B44">
        <w:rPr>
          <w:rFonts w:ascii="Traditional Arabic" w:hAnsi="Traditional Arabic" w:cs="Traditional Arabic"/>
          <w:noProof/>
          <w:sz w:val="24"/>
          <w:szCs w:val="24"/>
        </w:rPr>
        <w:t xml:space="preserve">, </w:t>
      </w:r>
      <w:r w:rsidRPr="00130B44">
        <w:rPr>
          <w:rFonts w:ascii="Traditional Arabic" w:hAnsi="Traditional Arabic" w:cs="Traditional Arabic"/>
          <w:i/>
          <w:iCs/>
          <w:noProof/>
          <w:sz w:val="24"/>
          <w:szCs w:val="24"/>
        </w:rPr>
        <w:t>2</w:t>
      </w:r>
      <w:r w:rsidRPr="00130B44">
        <w:rPr>
          <w:rFonts w:ascii="Traditional Arabic" w:hAnsi="Traditional Arabic" w:cs="Traditional Arabic"/>
          <w:noProof/>
          <w:sz w:val="24"/>
          <w:szCs w:val="24"/>
        </w:rPr>
        <w:t>(7), 987–998.</w:t>
      </w:r>
    </w:p>
    <w:p w14:paraId="092B41D3" w14:textId="77777777" w:rsidR="00130B44" w:rsidRPr="00130B44" w:rsidRDefault="00130B44" w:rsidP="00130B44">
      <w:pPr>
        <w:widowControl w:val="0"/>
        <w:autoSpaceDE w:val="0"/>
        <w:autoSpaceDN w:val="0"/>
        <w:adjustRightInd w:val="0"/>
        <w:spacing w:line="240" w:lineRule="auto"/>
        <w:ind w:left="480" w:hanging="480"/>
        <w:rPr>
          <w:rFonts w:ascii="Traditional Arabic" w:hAnsi="Traditional Arabic" w:cs="Traditional Arabic"/>
          <w:noProof/>
          <w:sz w:val="24"/>
          <w:szCs w:val="24"/>
        </w:rPr>
      </w:pPr>
      <w:r w:rsidRPr="00130B44">
        <w:rPr>
          <w:rFonts w:ascii="Traditional Arabic" w:hAnsi="Traditional Arabic" w:cs="Traditional Arabic"/>
          <w:noProof/>
          <w:sz w:val="24"/>
          <w:szCs w:val="24"/>
        </w:rPr>
        <w:t xml:space="preserve">Alafnan, M. A. (2025). </w:t>
      </w:r>
      <w:r w:rsidRPr="00130B44">
        <w:rPr>
          <w:rFonts w:ascii="Traditional Arabic" w:hAnsi="Traditional Arabic" w:cs="Traditional Arabic"/>
          <w:i/>
          <w:iCs/>
          <w:noProof/>
          <w:sz w:val="24"/>
          <w:szCs w:val="24"/>
        </w:rPr>
        <w:t>Artificial Intelligence and Language</w:t>
      </w:r>
      <w:r w:rsidRPr="00130B44">
        <w:rPr>
          <w:rFonts w:ascii="Times New Roman" w:hAnsi="Times New Roman" w:cs="Times New Roman"/>
          <w:i/>
          <w:iCs/>
          <w:noProof/>
          <w:sz w:val="24"/>
          <w:szCs w:val="24"/>
        </w:rPr>
        <w:t> </w:t>
      </w:r>
      <w:r w:rsidRPr="00130B44">
        <w:rPr>
          <w:rFonts w:ascii="Traditional Arabic" w:hAnsi="Traditional Arabic" w:cs="Traditional Arabic"/>
          <w:i/>
          <w:iCs/>
          <w:noProof/>
          <w:sz w:val="24"/>
          <w:szCs w:val="24"/>
        </w:rPr>
        <w:t>: Bridging Arabic and English with Technology</w:t>
      </w:r>
      <w:r w:rsidRPr="00130B44">
        <w:rPr>
          <w:rFonts w:ascii="Traditional Arabic" w:hAnsi="Traditional Arabic" w:cs="Traditional Arabic"/>
          <w:noProof/>
          <w:sz w:val="24"/>
          <w:szCs w:val="24"/>
        </w:rPr>
        <w:t xml:space="preserve">. </w:t>
      </w:r>
      <w:r w:rsidRPr="00130B44">
        <w:rPr>
          <w:rFonts w:ascii="Traditional Arabic" w:hAnsi="Traditional Arabic" w:cs="Traditional Arabic"/>
          <w:i/>
          <w:iCs/>
          <w:noProof/>
          <w:sz w:val="24"/>
          <w:szCs w:val="24"/>
        </w:rPr>
        <w:t>6798</w:t>
      </w:r>
      <w:r w:rsidRPr="00130B44">
        <w:rPr>
          <w:rFonts w:ascii="Traditional Arabic" w:hAnsi="Traditional Arabic" w:cs="Traditional Arabic"/>
          <w:noProof/>
          <w:sz w:val="24"/>
          <w:szCs w:val="24"/>
        </w:rPr>
        <w:t>, 240–256.</w:t>
      </w:r>
    </w:p>
    <w:p w14:paraId="5B88F5DF" w14:textId="77777777" w:rsidR="00130B44" w:rsidRPr="00130B44" w:rsidRDefault="00130B44" w:rsidP="00130B44">
      <w:pPr>
        <w:widowControl w:val="0"/>
        <w:autoSpaceDE w:val="0"/>
        <w:autoSpaceDN w:val="0"/>
        <w:adjustRightInd w:val="0"/>
        <w:spacing w:line="240" w:lineRule="auto"/>
        <w:ind w:left="480" w:hanging="480"/>
        <w:rPr>
          <w:rFonts w:ascii="Traditional Arabic" w:hAnsi="Traditional Arabic" w:cs="Traditional Arabic"/>
          <w:noProof/>
          <w:sz w:val="24"/>
          <w:szCs w:val="24"/>
        </w:rPr>
      </w:pPr>
      <w:r w:rsidRPr="00130B44">
        <w:rPr>
          <w:rFonts w:ascii="Traditional Arabic" w:hAnsi="Traditional Arabic" w:cs="Traditional Arabic"/>
          <w:noProof/>
          <w:sz w:val="24"/>
          <w:szCs w:val="24"/>
        </w:rPr>
        <w:t xml:space="preserve">Burhanuddin, B. (2024). Pengembangan Materi Ajar Berbasis Komunikasi Dalam Pendidikan Bahasa Arab. </w:t>
      </w:r>
      <w:r w:rsidRPr="00130B44">
        <w:rPr>
          <w:rFonts w:ascii="Traditional Arabic" w:hAnsi="Traditional Arabic" w:cs="Traditional Arabic"/>
          <w:i/>
          <w:iCs/>
          <w:noProof/>
          <w:sz w:val="24"/>
          <w:szCs w:val="24"/>
        </w:rPr>
        <w:t>Jurnal Pendidikan Indonesia</w:t>
      </w:r>
      <w:r w:rsidRPr="00130B44">
        <w:rPr>
          <w:rFonts w:ascii="Traditional Arabic" w:hAnsi="Traditional Arabic" w:cs="Traditional Arabic"/>
          <w:noProof/>
          <w:sz w:val="24"/>
          <w:szCs w:val="24"/>
        </w:rPr>
        <w:t xml:space="preserve">, </w:t>
      </w:r>
      <w:r w:rsidRPr="00130B44">
        <w:rPr>
          <w:rFonts w:ascii="Traditional Arabic" w:hAnsi="Traditional Arabic" w:cs="Traditional Arabic"/>
          <w:i/>
          <w:iCs/>
          <w:noProof/>
          <w:sz w:val="24"/>
          <w:szCs w:val="24"/>
        </w:rPr>
        <w:t>4</w:t>
      </w:r>
      <w:r w:rsidRPr="00130B44">
        <w:rPr>
          <w:rFonts w:ascii="Traditional Arabic" w:hAnsi="Traditional Arabic" w:cs="Traditional Arabic"/>
          <w:noProof/>
          <w:sz w:val="24"/>
          <w:szCs w:val="24"/>
        </w:rPr>
        <w:t>(12), 1318–1328. https://doi.org/10.59141/japendi.v4i12.2583</w:t>
      </w:r>
    </w:p>
    <w:p w14:paraId="304D4B06" w14:textId="77777777" w:rsidR="00130B44" w:rsidRPr="00130B44" w:rsidRDefault="00130B44" w:rsidP="00130B44">
      <w:pPr>
        <w:widowControl w:val="0"/>
        <w:autoSpaceDE w:val="0"/>
        <w:autoSpaceDN w:val="0"/>
        <w:adjustRightInd w:val="0"/>
        <w:spacing w:line="240" w:lineRule="auto"/>
        <w:ind w:left="480" w:hanging="480"/>
        <w:rPr>
          <w:rFonts w:ascii="Traditional Arabic" w:hAnsi="Traditional Arabic" w:cs="Traditional Arabic"/>
          <w:noProof/>
          <w:sz w:val="24"/>
          <w:szCs w:val="24"/>
        </w:rPr>
      </w:pPr>
      <w:r w:rsidRPr="00130B44">
        <w:rPr>
          <w:rFonts w:ascii="Traditional Arabic" w:hAnsi="Traditional Arabic" w:cs="Traditional Arabic"/>
          <w:noProof/>
          <w:sz w:val="24"/>
          <w:szCs w:val="24"/>
        </w:rPr>
        <w:t xml:space="preserve">Burhanuddin, B., &amp; Lailawati, L. (2024). Penggunaan Platform Online dalam Pengajaran Matakuliah Al-Hadis dalam Bahasa Arab. </w:t>
      </w:r>
      <w:r w:rsidRPr="00130B44">
        <w:rPr>
          <w:rFonts w:ascii="Traditional Arabic" w:hAnsi="Traditional Arabic" w:cs="Traditional Arabic"/>
          <w:i/>
          <w:iCs/>
          <w:noProof/>
          <w:sz w:val="24"/>
          <w:szCs w:val="24"/>
        </w:rPr>
        <w:t>Aphorisme: Journal of Arabic Language, Literature, and Education</w:t>
      </w:r>
      <w:r w:rsidRPr="00130B44">
        <w:rPr>
          <w:rFonts w:ascii="Traditional Arabic" w:hAnsi="Traditional Arabic" w:cs="Traditional Arabic"/>
          <w:noProof/>
          <w:sz w:val="24"/>
          <w:szCs w:val="24"/>
        </w:rPr>
        <w:t xml:space="preserve">, </w:t>
      </w:r>
      <w:r w:rsidRPr="00130B44">
        <w:rPr>
          <w:rFonts w:ascii="Traditional Arabic" w:hAnsi="Traditional Arabic" w:cs="Traditional Arabic"/>
          <w:i/>
          <w:iCs/>
          <w:noProof/>
          <w:sz w:val="24"/>
          <w:szCs w:val="24"/>
        </w:rPr>
        <w:t>5</w:t>
      </w:r>
      <w:r w:rsidRPr="00130B44">
        <w:rPr>
          <w:rFonts w:ascii="Traditional Arabic" w:hAnsi="Traditional Arabic" w:cs="Traditional Arabic"/>
          <w:noProof/>
          <w:sz w:val="24"/>
          <w:szCs w:val="24"/>
        </w:rPr>
        <w:t>(1), 220–237. https://doi.org/10.37680/aphorisme.v5i1.5642</w:t>
      </w:r>
    </w:p>
    <w:p w14:paraId="2043E4F2" w14:textId="77777777" w:rsidR="00130B44" w:rsidRPr="00130B44" w:rsidRDefault="00130B44" w:rsidP="00130B44">
      <w:pPr>
        <w:widowControl w:val="0"/>
        <w:autoSpaceDE w:val="0"/>
        <w:autoSpaceDN w:val="0"/>
        <w:adjustRightInd w:val="0"/>
        <w:spacing w:line="240" w:lineRule="auto"/>
        <w:ind w:left="480" w:hanging="480"/>
        <w:rPr>
          <w:rFonts w:ascii="Traditional Arabic" w:hAnsi="Traditional Arabic" w:cs="Traditional Arabic"/>
          <w:noProof/>
          <w:sz w:val="24"/>
          <w:szCs w:val="24"/>
        </w:rPr>
      </w:pPr>
      <w:r w:rsidRPr="00130B44">
        <w:rPr>
          <w:rFonts w:ascii="Traditional Arabic" w:hAnsi="Traditional Arabic" w:cs="Traditional Arabic"/>
          <w:noProof/>
          <w:sz w:val="24"/>
          <w:szCs w:val="24"/>
        </w:rPr>
        <w:t xml:space="preserve">Evy Nur Rohmawaty, Danial Hilmi, M Sholih Salimul Uqba, &amp; Ummu Sulaimah Saleh. (2024). Peran Artificial Intelligence (AI) dalam Pembelajaran Bahasa Arab Mahasiswa Pascasarjana UIN Maulana Malik Ibrahim Malang. </w:t>
      </w:r>
      <w:r w:rsidRPr="00130B44">
        <w:rPr>
          <w:rFonts w:ascii="Traditional Arabic" w:hAnsi="Traditional Arabic" w:cs="Traditional Arabic"/>
          <w:i/>
          <w:iCs/>
          <w:noProof/>
          <w:sz w:val="24"/>
          <w:szCs w:val="24"/>
        </w:rPr>
        <w:t>Khatulistiwa: Jurnal Pendidikan Dan Sosial Humaniora</w:t>
      </w:r>
      <w:r w:rsidRPr="00130B44">
        <w:rPr>
          <w:rFonts w:ascii="Traditional Arabic" w:hAnsi="Traditional Arabic" w:cs="Traditional Arabic"/>
          <w:noProof/>
          <w:sz w:val="24"/>
          <w:szCs w:val="24"/>
        </w:rPr>
        <w:t xml:space="preserve">, </w:t>
      </w:r>
      <w:r w:rsidRPr="00130B44">
        <w:rPr>
          <w:rFonts w:ascii="Traditional Arabic" w:hAnsi="Traditional Arabic" w:cs="Traditional Arabic"/>
          <w:i/>
          <w:iCs/>
          <w:noProof/>
          <w:sz w:val="24"/>
          <w:szCs w:val="24"/>
        </w:rPr>
        <w:t>4</w:t>
      </w:r>
      <w:r w:rsidRPr="00130B44">
        <w:rPr>
          <w:rFonts w:ascii="Traditional Arabic" w:hAnsi="Traditional Arabic" w:cs="Traditional Arabic"/>
          <w:noProof/>
          <w:sz w:val="24"/>
          <w:szCs w:val="24"/>
        </w:rPr>
        <w:t>(3), 316–328. https://doi.org/10.55606/khatulistiwa.v4i3.4023</w:t>
      </w:r>
    </w:p>
    <w:p w14:paraId="67B2E17E" w14:textId="77777777" w:rsidR="00130B44" w:rsidRPr="00130B44" w:rsidRDefault="00130B44" w:rsidP="00130B44">
      <w:pPr>
        <w:widowControl w:val="0"/>
        <w:autoSpaceDE w:val="0"/>
        <w:autoSpaceDN w:val="0"/>
        <w:adjustRightInd w:val="0"/>
        <w:spacing w:line="240" w:lineRule="auto"/>
        <w:ind w:left="480" w:hanging="480"/>
        <w:rPr>
          <w:rFonts w:ascii="Traditional Arabic" w:hAnsi="Traditional Arabic" w:cs="Traditional Arabic"/>
          <w:noProof/>
          <w:sz w:val="24"/>
          <w:szCs w:val="24"/>
        </w:rPr>
      </w:pPr>
      <w:r w:rsidRPr="00130B44">
        <w:rPr>
          <w:rFonts w:ascii="Traditional Arabic" w:hAnsi="Traditional Arabic" w:cs="Traditional Arabic"/>
          <w:noProof/>
          <w:sz w:val="24"/>
          <w:szCs w:val="24"/>
        </w:rPr>
        <w:t xml:space="preserve">Hartono, N. (2025). </w:t>
      </w:r>
      <w:r w:rsidRPr="00130B44">
        <w:rPr>
          <w:rFonts w:ascii="Traditional Arabic" w:hAnsi="Traditional Arabic" w:cs="Traditional Arabic"/>
          <w:i/>
          <w:iCs/>
          <w:noProof/>
          <w:sz w:val="24"/>
          <w:szCs w:val="24"/>
        </w:rPr>
        <w:t>Rekonstruksi Pendidikan Islam Berbasis Technoscience</w:t>
      </w:r>
      <w:r w:rsidRPr="00130B44">
        <w:rPr>
          <w:rFonts w:ascii="Times New Roman" w:hAnsi="Times New Roman" w:cs="Times New Roman"/>
          <w:i/>
          <w:iCs/>
          <w:noProof/>
          <w:sz w:val="24"/>
          <w:szCs w:val="24"/>
        </w:rPr>
        <w:t> </w:t>
      </w:r>
      <w:r w:rsidRPr="00130B44">
        <w:rPr>
          <w:rFonts w:ascii="Traditional Arabic" w:hAnsi="Traditional Arabic" w:cs="Traditional Arabic"/>
          <w:i/>
          <w:iCs/>
          <w:noProof/>
          <w:sz w:val="24"/>
          <w:szCs w:val="24"/>
        </w:rPr>
        <w:t>: Optimalisasi Kecerdasan Buatan Untuk Pembelajaran Inovatif</w:t>
      </w:r>
      <w:r w:rsidRPr="00130B44">
        <w:rPr>
          <w:rFonts w:ascii="Traditional Arabic" w:hAnsi="Traditional Arabic" w:cs="Traditional Arabic"/>
          <w:noProof/>
          <w:sz w:val="24"/>
          <w:szCs w:val="24"/>
        </w:rPr>
        <w:t xml:space="preserve">. </w:t>
      </w:r>
      <w:r w:rsidRPr="00130B44">
        <w:rPr>
          <w:rFonts w:ascii="Traditional Arabic" w:hAnsi="Traditional Arabic" w:cs="Traditional Arabic"/>
          <w:i/>
          <w:iCs/>
          <w:noProof/>
          <w:sz w:val="24"/>
          <w:szCs w:val="24"/>
        </w:rPr>
        <w:t>20</w:t>
      </w:r>
      <w:r w:rsidRPr="00130B44">
        <w:rPr>
          <w:rFonts w:ascii="Traditional Arabic" w:hAnsi="Traditional Arabic" w:cs="Traditional Arabic"/>
          <w:noProof/>
          <w:sz w:val="24"/>
          <w:szCs w:val="24"/>
        </w:rPr>
        <w:t>(2), 73–86.</w:t>
      </w:r>
    </w:p>
    <w:p w14:paraId="548186D9" w14:textId="77777777" w:rsidR="00130B44" w:rsidRPr="00130B44" w:rsidRDefault="00130B44" w:rsidP="00130B44">
      <w:pPr>
        <w:widowControl w:val="0"/>
        <w:autoSpaceDE w:val="0"/>
        <w:autoSpaceDN w:val="0"/>
        <w:adjustRightInd w:val="0"/>
        <w:spacing w:line="240" w:lineRule="auto"/>
        <w:ind w:left="480" w:hanging="480"/>
        <w:rPr>
          <w:rFonts w:ascii="Traditional Arabic" w:hAnsi="Traditional Arabic" w:cs="Traditional Arabic"/>
          <w:noProof/>
          <w:sz w:val="24"/>
          <w:szCs w:val="24"/>
        </w:rPr>
      </w:pPr>
      <w:r w:rsidRPr="00130B44">
        <w:rPr>
          <w:rFonts w:ascii="Traditional Arabic" w:hAnsi="Traditional Arabic" w:cs="Traditional Arabic"/>
          <w:noProof/>
          <w:sz w:val="24"/>
          <w:szCs w:val="24"/>
        </w:rPr>
        <w:t xml:space="preserve">Huda, K., &amp; Wulandari, N. (2022). Media Pembelajaran Bahasa Arab Berbasis E-Learning. </w:t>
      </w:r>
      <w:r w:rsidRPr="00130B44">
        <w:rPr>
          <w:rFonts w:ascii="Traditional Arabic" w:hAnsi="Traditional Arabic" w:cs="Traditional Arabic"/>
          <w:i/>
          <w:iCs/>
          <w:noProof/>
          <w:sz w:val="24"/>
          <w:szCs w:val="24"/>
        </w:rPr>
        <w:t>Kalimatuna: Journal of Arabic Research</w:t>
      </w:r>
      <w:r w:rsidRPr="00130B44">
        <w:rPr>
          <w:rFonts w:ascii="Traditional Arabic" w:hAnsi="Traditional Arabic" w:cs="Traditional Arabic"/>
          <w:noProof/>
          <w:sz w:val="24"/>
          <w:szCs w:val="24"/>
        </w:rPr>
        <w:t xml:space="preserve">, </w:t>
      </w:r>
      <w:r w:rsidRPr="00130B44">
        <w:rPr>
          <w:rFonts w:ascii="Traditional Arabic" w:hAnsi="Traditional Arabic" w:cs="Traditional Arabic"/>
          <w:i/>
          <w:iCs/>
          <w:noProof/>
          <w:sz w:val="24"/>
          <w:szCs w:val="24"/>
        </w:rPr>
        <w:t>1</w:t>
      </w:r>
      <w:r w:rsidRPr="00130B44">
        <w:rPr>
          <w:rFonts w:ascii="Traditional Arabic" w:hAnsi="Traditional Arabic" w:cs="Traditional Arabic"/>
          <w:noProof/>
          <w:sz w:val="24"/>
          <w:szCs w:val="24"/>
        </w:rPr>
        <w:t>(2), 191–210. https://doi.org/10.15408/kjar.v1i2.28277</w:t>
      </w:r>
    </w:p>
    <w:p w14:paraId="081F1824" w14:textId="77777777" w:rsidR="00130B44" w:rsidRPr="00130B44" w:rsidRDefault="00130B44" w:rsidP="00130B44">
      <w:pPr>
        <w:widowControl w:val="0"/>
        <w:autoSpaceDE w:val="0"/>
        <w:autoSpaceDN w:val="0"/>
        <w:adjustRightInd w:val="0"/>
        <w:spacing w:line="240" w:lineRule="auto"/>
        <w:ind w:left="480" w:hanging="480"/>
        <w:rPr>
          <w:rFonts w:ascii="Traditional Arabic" w:hAnsi="Traditional Arabic" w:cs="Traditional Arabic"/>
          <w:noProof/>
          <w:sz w:val="24"/>
          <w:szCs w:val="24"/>
        </w:rPr>
      </w:pPr>
      <w:r w:rsidRPr="00130B44">
        <w:rPr>
          <w:rFonts w:ascii="Traditional Arabic" w:hAnsi="Traditional Arabic" w:cs="Traditional Arabic"/>
          <w:noProof/>
          <w:sz w:val="24"/>
          <w:szCs w:val="24"/>
        </w:rPr>
        <w:t xml:space="preserve">Ikawati, W., Nuraini, H., &amp; Swara, M. M. (2022). </w:t>
      </w:r>
      <w:r w:rsidRPr="00130B44">
        <w:rPr>
          <w:rFonts w:ascii="Traditional Arabic" w:hAnsi="Traditional Arabic" w:cs="Traditional Arabic"/>
          <w:i/>
          <w:iCs/>
          <w:noProof/>
          <w:sz w:val="24"/>
          <w:szCs w:val="24"/>
        </w:rPr>
        <w:t>Pendidikan Di Era</w:t>
      </w:r>
      <w:r w:rsidRPr="00130B44">
        <w:rPr>
          <w:rFonts w:ascii="Traditional Arabic" w:hAnsi="Traditional Arabic" w:cs="Traditional Arabic"/>
          <w:noProof/>
          <w:sz w:val="24"/>
          <w:szCs w:val="24"/>
        </w:rPr>
        <w:t>.</w:t>
      </w:r>
    </w:p>
    <w:p w14:paraId="2BEDC05F" w14:textId="77777777" w:rsidR="00130B44" w:rsidRPr="00130B44" w:rsidRDefault="00130B44" w:rsidP="00130B44">
      <w:pPr>
        <w:widowControl w:val="0"/>
        <w:autoSpaceDE w:val="0"/>
        <w:autoSpaceDN w:val="0"/>
        <w:adjustRightInd w:val="0"/>
        <w:spacing w:line="240" w:lineRule="auto"/>
        <w:ind w:left="480" w:hanging="480"/>
        <w:rPr>
          <w:rFonts w:ascii="Traditional Arabic" w:hAnsi="Traditional Arabic" w:cs="Traditional Arabic"/>
          <w:noProof/>
          <w:sz w:val="24"/>
          <w:szCs w:val="24"/>
        </w:rPr>
      </w:pPr>
      <w:r w:rsidRPr="00130B44">
        <w:rPr>
          <w:rFonts w:ascii="Traditional Arabic" w:hAnsi="Traditional Arabic" w:cs="Traditional Arabic"/>
          <w:noProof/>
          <w:sz w:val="24"/>
          <w:szCs w:val="24"/>
        </w:rPr>
        <w:t xml:space="preserve">Khasanah, M. (2024). </w:t>
      </w:r>
      <w:r w:rsidRPr="00130B44">
        <w:rPr>
          <w:rFonts w:ascii="Traditional Arabic" w:hAnsi="Traditional Arabic" w:cs="Traditional Arabic"/>
          <w:i/>
          <w:iCs/>
          <w:noProof/>
          <w:sz w:val="24"/>
          <w:szCs w:val="24"/>
        </w:rPr>
        <w:t>Tantangan Penerapan Teknologi Digital dalam Pendidikan Islam</w:t>
      </w:r>
      <w:r w:rsidRPr="00130B44">
        <w:rPr>
          <w:rFonts w:ascii="Times New Roman" w:hAnsi="Times New Roman" w:cs="Times New Roman"/>
          <w:i/>
          <w:iCs/>
          <w:noProof/>
          <w:sz w:val="24"/>
          <w:szCs w:val="24"/>
        </w:rPr>
        <w:t> </w:t>
      </w:r>
      <w:r w:rsidRPr="00130B44">
        <w:rPr>
          <w:rFonts w:ascii="Traditional Arabic" w:hAnsi="Traditional Arabic" w:cs="Traditional Arabic"/>
          <w:i/>
          <w:iCs/>
          <w:noProof/>
          <w:sz w:val="24"/>
          <w:szCs w:val="24"/>
        </w:rPr>
        <w:t>: Memanfaatkan Inovasi untuk Meningkatkan Mutu Pembelajaran</w:t>
      </w:r>
      <w:r w:rsidRPr="00130B44">
        <w:rPr>
          <w:rFonts w:ascii="Traditional Arabic" w:hAnsi="Traditional Arabic" w:cs="Traditional Arabic"/>
          <w:noProof/>
          <w:sz w:val="24"/>
          <w:szCs w:val="24"/>
        </w:rPr>
        <w:t xml:space="preserve">. </w:t>
      </w:r>
      <w:r w:rsidRPr="00130B44">
        <w:rPr>
          <w:rFonts w:ascii="Traditional Arabic" w:hAnsi="Traditional Arabic" w:cs="Traditional Arabic"/>
          <w:i/>
          <w:iCs/>
          <w:noProof/>
          <w:sz w:val="24"/>
          <w:szCs w:val="24"/>
        </w:rPr>
        <w:t>2</w:t>
      </w:r>
      <w:r w:rsidRPr="00130B44">
        <w:rPr>
          <w:rFonts w:ascii="Traditional Arabic" w:hAnsi="Traditional Arabic" w:cs="Traditional Arabic"/>
          <w:noProof/>
          <w:sz w:val="24"/>
          <w:szCs w:val="24"/>
        </w:rPr>
        <w:t xml:space="preserve">(2), 282–289. </w:t>
      </w:r>
      <w:r w:rsidRPr="00130B44">
        <w:rPr>
          <w:rFonts w:ascii="Traditional Arabic" w:hAnsi="Traditional Arabic" w:cs="Traditional Arabic"/>
          <w:noProof/>
          <w:sz w:val="24"/>
          <w:szCs w:val="24"/>
        </w:rPr>
        <w:lastRenderedPageBreak/>
        <w:t>https://doi.org/10.32939/ljmpi.v2i2.4240</w:t>
      </w:r>
    </w:p>
    <w:p w14:paraId="5AF9C531" w14:textId="77777777" w:rsidR="00130B44" w:rsidRPr="00130B44" w:rsidRDefault="00130B44" w:rsidP="00130B44">
      <w:pPr>
        <w:widowControl w:val="0"/>
        <w:autoSpaceDE w:val="0"/>
        <w:autoSpaceDN w:val="0"/>
        <w:adjustRightInd w:val="0"/>
        <w:spacing w:line="240" w:lineRule="auto"/>
        <w:ind w:left="480" w:hanging="480"/>
        <w:rPr>
          <w:rFonts w:ascii="Traditional Arabic" w:hAnsi="Traditional Arabic" w:cs="Traditional Arabic"/>
          <w:noProof/>
          <w:sz w:val="24"/>
          <w:szCs w:val="24"/>
        </w:rPr>
      </w:pPr>
      <w:r w:rsidRPr="00130B44">
        <w:rPr>
          <w:rFonts w:ascii="Traditional Arabic" w:hAnsi="Traditional Arabic" w:cs="Traditional Arabic"/>
          <w:noProof/>
          <w:sz w:val="24"/>
          <w:szCs w:val="24"/>
        </w:rPr>
        <w:t xml:space="preserve">Muzakki, A. A., Harisca, R., &amp; Abdilah, H. I. (2025). Transformasi Pembelajaran Bahasa Arab Di Era Digital: Antara Inovasi Teknologi Dan Tantangan Penerapan. </w:t>
      </w:r>
      <w:r w:rsidRPr="00130B44">
        <w:rPr>
          <w:rFonts w:ascii="Traditional Arabic" w:hAnsi="Traditional Arabic" w:cs="Traditional Arabic"/>
          <w:i/>
          <w:iCs/>
          <w:noProof/>
          <w:sz w:val="24"/>
          <w:szCs w:val="24"/>
        </w:rPr>
        <w:t>Qolamuna: Keislaman, Pendidikan, Literasi, Dan Humaniora</w:t>
      </w:r>
      <w:r w:rsidRPr="00130B44">
        <w:rPr>
          <w:rFonts w:ascii="Traditional Arabic" w:hAnsi="Traditional Arabic" w:cs="Traditional Arabic"/>
          <w:noProof/>
          <w:sz w:val="24"/>
          <w:szCs w:val="24"/>
        </w:rPr>
        <w:t xml:space="preserve">, </w:t>
      </w:r>
      <w:r w:rsidRPr="00130B44">
        <w:rPr>
          <w:rFonts w:ascii="Traditional Arabic" w:hAnsi="Traditional Arabic" w:cs="Traditional Arabic"/>
          <w:i/>
          <w:iCs/>
          <w:noProof/>
          <w:sz w:val="24"/>
          <w:szCs w:val="24"/>
        </w:rPr>
        <w:t>2</w:t>
      </w:r>
      <w:r w:rsidRPr="00130B44">
        <w:rPr>
          <w:rFonts w:ascii="Traditional Arabic" w:hAnsi="Traditional Arabic" w:cs="Traditional Arabic"/>
          <w:noProof/>
          <w:sz w:val="24"/>
          <w:szCs w:val="24"/>
        </w:rPr>
        <w:t>(1), 37–48. http://jurnal.qolamuna.id/index.php/JQ</w:t>
      </w:r>
    </w:p>
    <w:p w14:paraId="3B0EC9FC" w14:textId="77777777" w:rsidR="00130B44" w:rsidRPr="00130B44" w:rsidRDefault="00130B44" w:rsidP="00130B44">
      <w:pPr>
        <w:widowControl w:val="0"/>
        <w:autoSpaceDE w:val="0"/>
        <w:autoSpaceDN w:val="0"/>
        <w:adjustRightInd w:val="0"/>
        <w:spacing w:line="240" w:lineRule="auto"/>
        <w:ind w:left="480" w:hanging="480"/>
        <w:rPr>
          <w:rFonts w:ascii="Traditional Arabic" w:hAnsi="Traditional Arabic" w:cs="Traditional Arabic"/>
          <w:noProof/>
          <w:sz w:val="24"/>
          <w:szCs w:val="24"/>
        </w:rPr>
      </w:pPr>
      <w:r w:rsidRPr="00130B44">
        <w:rPr>
          <w:rFonts w:ascii="Traditional Arabic" w:hAnsi="Traditional Arabic" w:cs="Traditional Arabic"/>
          <w:noProof/>
          <w:sz w:val="24"/>
          <w:szCs w:val="24"/>
        </w:rPr>
        <w:t xml:space="preserve">Nabila Luqiana, J., &amp; Al-Rasyid, H. (2021). Pengembangan Media Pembelajaran Bahasa Arab Berbasis Web WordPress Untuk Siswa Kelas IX. </w:t>
      </w:r>
      <w:r w:rsidRPr="00130B44">
        <w:rPr>
          <w:rFonts w:ascii="Traditional Arabic" w:hAnsi="Traditional Arabic" w:cs="Traditional Arabic"/>
          <w:i/>
          <w:iCs/>
          <w:noProof/>
          <w:sz w:val="24"/>
          <w:szCs w:val="24"/>
        </w:rPr>
        <w:t>Journal Education</w:t>
      </w:r>
      <w:r w:rsidRPr="00130B44">
        <w:rPr>
          <w:rFonts w:ascii="Traditional Arabic" w:hAnsi="Traditional Arabic" w:cs="Traditional Arabic"/>
          <w:noProof/>
          <w:sz w:val="24"/>
          <w:szCs w:val="24"/>
        </w:rPr>
        <w:t xml:space="preserve">, </w:t>
      </w:r>
      <w:r w:rsidRPr="00130B44">
        <w:rPr>
          <w:rFonts w:ascii="Traditional Arabic" w:hAnsi="Traditional Arabic" w:cs="Traditional Arabic"/>
          <w:i/>
          <w:iCs/>
          <w:noProof/>
          <w:sz w:val="24"/>
          <w:szCs w:val="24"/>
        </w:rPr>
        <w:t>4</w:t>
      </w:r>
      <w:r w:rsidRPr="00130B44">
        <w:rPr>
          <w:rFonts w:ascii="Traditional Arabic" w:hAnsi="Traditional Arabic" w:cs="Traditional Arabic"/>
          <w:noProof/>
          <w:sz w:val="24"/>
          <w:szCs w:val="24"/>
        </w:rPr>
        <w:t>(4), 474–483.</w:t>
      </w:r>
    </w:p>
    <w:p w14:paraId="41679294" w14:textId="77777777" w:rsidR="00130B44" w:rsidRPr="00130B44" w:rsidRDefault="00130B44" w:rsidP="00130B44">
      <w:pPr>
        <w:widowControl w:val="0"/>
        <w:autoSpaceDE w:val="0"/>
        <w:autoSpaceDN w:val="0"/>
        <w:adjustRightInd w:val="0"/>
        <w:spacing w:line="240" w:lineRule="auto"/>
        <w:ind w:left="480" w:hanging="480"/>
        <w:rPr>
          <w:rFonts w:ascii="Traditional Arabic" w:hAnsi="Traditional Arabic" w:cs="Traditional Arabic"/>
          <w:noProof/>
          <w:sz w:val="24"/>
          <w:szCs w:val="24"/>
        </w:rPr>
      </w:pPr>
      <w:r w:rsidRPr="00130B44">
        <w:rPr>
          <w:rFonts w:ascii="Traditional Arabic" w:hAnsi="Traditional Arabic" w:cs="Traditional Arabic"/>
          <w:noProof/>
          <w:sz w:val="24"/>
          <w:szCs w:val="24"/>
        </w:rPr>
        <w:t xml:space="preserve">Nasution, S., Asari, H., Al-Rasyid, H., Dalimunthe, R. A., &amp; Rahman, A. (2024). Learning Arabic Language Sciences Based on Technology in Traditional Islamic Boarding Schools in Indonesia. </w:t>
      </w:r>
      <w:r w:rsidRPr="00130B44">
        <w:rPr>
          <w:rFonts w:ascii="Traditional Arabic" w:hAnsi="Traditional Arabic" w:cs="Traditional Arabic"/>
          <w:i/>
          <w:iCs/>
          <w:noProof/>
          <w:sz w:val="24"/>
          <w:szCs w:val="24"/>
        </w:rPr>
        <w:t>Nazhruna: Jurnal Pendidikan Islam</w:t>
      </w:r>
      <w:r w:rsidRPr="00130B44">
        <w:rPr>
          <w:rFonts w:ascii="Traditional Arabic" w:hAnsi="Traditional Arabic" w:cs="Traditional Arabic"/>
          <w:noProof/>
          <w:sz w:val="24"/>
          <w:szCs w:val="24"/>
        </w:rPr>
        <w:t xml:space="preserve">, </w:t>
      </w:r>
      <w:r w:rsidRPr="00130B44">
        <w:rPr>
          <w:rFonts w:ascii="Traditional Arabic" w:hAnsi="Traditional Arabic" w:cs="Traditional Arabic"/>
          <w:i/>
          <w:iCs/>
          <w:noProof/>
          <w:sz w:val="24"/>
          <w:szCs w:val="24"/>
        </w:rPr>
        <w:t>7</w:t>
      </w:r>
      <w:r w:rsidRPr="00130B44">
        <w:rPr>
          <w:rFonts w:ascii="Traditional Arabic" w:hAnsi="Traditional Arabic" w:cs="Traditional Arabic"/>
          <w:noProof/>
          <w:sz w:val="24"/>
          <w:szCs w:val="24"/>
        </w:rPr>
        <w:t>(1), 77–102. https://doi.org/10.31538/nzh.v7i1.4222</w:t>
      </w:r>
    </w:p>
    <w:p w14:paraId="3D6EFCED" w14:textId="77777777" w:rsidR="00130B44" w:rsidRPr="00130B44" w:rsidRDefault="00130B44" w:rsidP="00130B44">
      <w:pPr>
        <w:widowControl w:val="0"/>
        <w:autoSpaceDE w:val="0"/>
        <w:autoSpaceDN w:val="0"/>
        <w:adjustRightInd w:val="0"/>
        <w:spacing w:line="240" w:lineRule="auto"/>
        <w:ind w:left="480" w:hanging="480"/>
        <w:rPr>
          <w:rFonts w:ascii="Traditional Arabic" w:hAnsi="Traditional Arabic" w:cs="Traditional Arabic"/>
          <w:noProof/>
          <w:sz w:val="24"/>
          <w:szCs w:val="24"/>
        </w:rPr>
      </w:pPr>
      <w:r w:rsidRPr="00130B44">
        <w:rPr>
          <w:rFonts w:ascii="Traditional Arabic" w:hAnsi="Traditional Arabic" w:cs="Traditional Arabic"/>
          <w:noProof/>
          <w:sz w:val="24"/>
          <w:szCs w:val="24"/>
        </w:rPr>
        <w:t xml:space="preserve">Novita, A., &amp; Munawir, M. (2022). Media Pembelajaran Bahasa Arab Berbasis Teknologi Informasi Komunikasi pada Pembelajaran Daring di Sekolah Dasar. </w:t>
      </w:r>
      <w:r w:rsidRPr="00130B44">
        <w:rPr>
          <w:rFonts w:ascii="Traditional Arabic" w:hAnsi="Traditional Arabic" w:cs="Traditional Arabic"/>
          <w:i/>
          <w:iCs/>
          <w:noProof/>
          <w:sz w:val="24"/>
          <w:szCs w:val="24"/>
        </w:rPr>
        <w:t>Edukatif</w:t>
      </w:r>
      <w:r w:rsidRPr="00130B44">
        <w:rPr>
          <w:rFonts w:ascii="Times New Roman" w:hAnsi="Times New Roman" w:cs="Times New Roman"/>
          <w:i/>
          <w:iCs/>
          <w:noProof/>
          <w:sz w:val="24"/>
          <w:szCs w:val="24"/>
        </w:rPr>
        <w:t> </w:t>
      </w:r>
      <w:r w:rsidRPr="00130B44">
        <w:rPr>
          <w:rFonts w:ascii="Traditional Arabic" w:hAnsi="Traditional Arabic" w:cs="Traditional Arabic"/>
          <w:i/>
          <w:iCs/>
          <w:noProof/>
          <w:sz w:val="24"/>
          <w:szCs w:val="24"/>
        </w:rPr>
        <w:t>: Jurnal Ilmu Pendidikan</w:t>
      </w:r>
      <w:r w:rsidRPr="00130B44">
        <w:rPr>
          <w:rFonts w:ascii="Traditional Arabic" w:hAnsi="Traditional Arabic" w:cs="Traditional Arabic"/>
          <w:noProof/>
          <w:sz w:val="24"/>
          <w:szCs w:val="24"/>
        </w:rPr>
        <w:t xml:space="preserve">, </w:t>
      </w:r>
      <w:r w:rsidRPr="00130B44">
        <w:rPr>
          <w:rFonts w:ascii="Traditional Arabic" w:hAnsi="Traditional Arabic" w:cs="Traditional Arabic"/>
          <w:i/>
          <w:iCs/>
          <w:noProof/>
          <w:sz w:val="24"/>
          <w:szCs w:val="24"/>
        </w:rPr>
        <w:t>4</w:t>
      </w:r>
      <w:r w:rsidRPr="00130B44">
        <w:rPr>
          <w:rFonts w:ascii="Traditional Arabic" w:hAnsi="Traditional Arabic" w:cs="Traditional Arabic"/>
          <w:noProof/>
          <w:sz w:val="24"/>
          <w:szCs w:val="24"/>
        </w:rPr>
        <w:t>(1), 1378–1386. https://doi.org/10.31004/edukatif.v4i1.1947</w:t>
      </w:r>
    </w:p>
    <w:p w14:paraId="65E9DCAC" w14:textId="77777777" w:rsidR="00130B44" w:rsidRPr="00130B44" w:rsidRDefault="00130B44" w:rsidP="00130B44">
      <w:pPr>
        <w:widowControl w:val="0"/>
        <w:autoSpaceDE w:val="0"/>
        <w:autoSpaceDN w:val="0"/>
        <w:adjustRightInd w:val="0"/>
        <w:spacing w:line="240" w:lineRule="auto"/>
        <w:ind w:left="480" w:hanging="480"/>
        <w:rPr>
          <w:rFonts w:ascii="Traditional Arabic" w:hAnsi="Traditional Arabic" w:cs="Traditional Arabic"/>
          <w:noProof/>
          <w:sz w:val="24"/>
          <w:szCs w:val="24"/>
        </w:rPr>
      </w:pPr>
      <w:r w:rsidRPr="00130B44">
        <w:rPr>
          <w:rFonts w:ascii="Traditional Arabic" w:hAnsi="Traditional Arabic" w:cs="Traditional Arabic"/>
          <w:noProof/>
          <w:sz w:val="24"/>
          <w:szCs w:val="24"/>
        </w:rPr>
        <w:t xml:space="preserve">Rahmalia, F. (2023). Implementasi Pembelajaran Bahasa Arab Dengan Pemanfaatan Teknologi. </w:t>
      </w:r>
      <w:r w:rsidRPr="00130B44">
        <w:rPr>
          <w:rFonts w:ascii="Traditional Arabic" w:hAnsi="Traditional Arabic" w:cs="Traditional Arabic"/>
          <w:i/>
          <w:iCs/>
          <w:noProof/>
          <w:sz w:val="24"/>
          <w:szCs w:val="24"/>
        </w:rPr>
        <w:t>Kaisa: Jurnal Pendidikan Dan Pembelajaran</w:t>
      </w:r>
      <w:r w:rsidRPr="00130B44">
        <w:rPr>
          <w:rFonts w:ascii="Traditional Arabic" w:hAnsi="Traditional Arabic" w:cs="Traditional Arabic"/>
          <w:noProof/>
          <w:sz w:val="24"/>
          <w:szCs w:val="24"/>
        </w:rPr>
        <w:t xml:space="preserve">, </w:t>
      </w:r>
      <w:r w:rsidRPr="00130B44">
        <w:rPr>
          <w:rFonts w:ascii="Traditional Arabic" w:hAnsi="Traditional Arabic" w:cs="Traditional Arabic"/>
          <w:i/>
          <w:iCs/>
          <w:noProof/>
          <w:sz w:val="24"/>
          <w:szCs w:val="24"/>
        </w:rPr>
        <w:t>3</w:t>
      </w:r>
      <w:r w:rsidRPr="00130B44">
        <w:rPr>
          <w:rFonts w:ascii="Traditional Arabic" w:hAnsi="Traditional Arabic" w:cs="Traditional Arabic"/>
          <w:noProof/>
          <w:sz w:val="24"/>
          <w:szCs w:val="24"/>
        </w:rPr>
        <w:t>(2), 96–106. https://doi.org/10.56633/kaisa.v3i2.484</w:t>
      </w:r>
    </w:p>
    <w:p w14:paraId="57C3A4C0" w14:textId="77777777" w:rsidR="00130B44" w:rsidRPr="00130B44" w:rsidRDefault="00130B44" w:rsidP="00130B44">
      <w:pPr>
        <w:widowControl w:val="0"/>
        <w:autoSpaceDE w:val="0"/>
        <w:autoSpaceDN w:val="0"/>
        <w:adjustRightInd w:val="0"/>
        <w:spacing w:line="240" w:lineRule="auto"/>
        <w:ind w:left="480" w:hanging="480"/>
        <w:rPr>
          <w:rFonts w:ascii="Traditional Arabic" w:hAnsi="Traditional Arabic" w:cs="Traditional Arabic"/>
          <w:noProof/>
          <w:sz w:val="24"/>
          <w:szCs w:val="24"/>
        </w:rPr>
      </w:pPr>
      <w:r w:rsidRPr="00130B44">
        <w:rPr>
          <w:rFonts w:ascii="Traditional Arabic" w:hAnsi="Traditional Arabic" w:cs="Traditional Arabic"/>
          <w:noProof/>
          <w:sz w:val="24"/>
          <w:szCs w:val="24"/>
        </w:rPr>
        <w:t xml:space="preserve">Rani, S. A., Zikriati, Muhammady, A., Syukran, S., &amp; Ali, B. (2023). Arabic Language Learning Based on Technology (Opportunities and Challenges in the Digital Era). </w:t>
      </w:r>
      <w:r w:rsidRPr="00130B44">
        <w:rPr>
          <w:rFonts w:ascii="Traditional Arabic" w:hAnsi="Traditional Arabic" w:cs="Traditional Arabic"/>
          <w:i/>
          <w:iCs/>
          <w:noProof/>
          <w:sz w:val="24"/>
          <w:szCs w:val="24"/>
        </w:rPr>
        <w:t>International Journal of Education, Language, and Social Science</w:t>
      </w:r>
      <w:r w:rsidRPr="00130B44">
        <w:rPr>
          <w:rFonts w:ascii="Traditional Arabic" w:hAnsi="Traditional Arabic" w:cs="Traditional Arabic"/>
          <w:noProof/>
          <w:sz w:val="24"/>
          <w:szCs w:val="24"/>
        </w:rPr>
        <w:t xml:space="preserve">, </w:t>
      </w:r>
      <w:r w:rsidRPr="00130B44">
        <w:rPr>
          <w:rFonts w:ascii="Traditional Arabic" w:hAnsi="Traditional Arabic" w:cs="Traditional Arabic"/>
          <w:i/>
          <w:iCs/>
          <w:noProof/>
          <w:sz w:val="24"/>
          <w:szCs w:val="24"/>
        </w:rPr>
        <w:t>1</w:t>
      </w:r>
      <w:r w:rsidRPr="00130B44">
        <w:rPr>
          <w:rFonts w:ascii="Traditional Arabic" w:hAnsi="Traditional Arabic" w:cs="Traditional Arabic"/>
          <w:noProof/>
          <w:sz w:val="24"/>
          <w:szCs w:val="24"/>
        </w:rPr>
        <w:t>(1), 1–6. https://ijelass.darulilmibinainsan.or.id/index.php/ijelass/article/view/4</w:t>
      </w:r>
    </w:p>
    <w:p w14:paraId="079433AB" w14:textId="77777777" w:rsidR="00130B44" w:rsidRPr="00130B44" w:rsidRDefault="00130B44" w:rsidP="00130B44">
      <w:pPr>
        <w:widowControl w:val="0"/>
        <w:autoSpaceDE w:val="0"/>
        <w:autoSpaceDN w:val="0"/>
        <w:adjustRightInd w:val="0"/>
        <w:spacing w:line="240" w:lineRule="auto"/>
        <w:ind w:left="480" w:hanging="480"/>
        <w:rPr>
          <w:rFonts w:ascii="Traditional Arabic" w:hAnsi="Traditional Arabic" w:cs="Traditional Arabic"/>
          <w:noProof/>
          <w:sz w:val="24"/>
          <w:szCs w:val="24"/>
        </w:rPr>
      </w:pPr>
      <w:r w:rsidRPr="00130B44">
        <w:rPr>
          <w:rFonts w:ascii="Traditional Arabic" w:hAnsi="Traditional Arabic" w:cs="Traditional Arabic"/>
          <w:noProof/>
          <w:sz w:val="24"/>
          <w:szCs w:val="24"/>
        </w:rPr>
        <w:t xml:space="preserve">Ritonga, M., Mudinillah, A., Wasehudin, W., Julhadi, J., Amrina, A., &amp; Shidqi, M. H. (2024). The effect of technology on Arabic language learning in higher education. </w:t>
      </w:r>
      <w:r w:rsidRPr="00130B44">
        <w:rPr>
          <w:rFonts w:ascii="Traditional Arabic" w:hAnsi="Traditional Arabic" w:cs="Traditional Arabic"/>
          <w:i/>
          <w:iCs/>
          <w:noProof/>
          <w:sz w:val="24"/>
          <w:szCs w:val="24"/>
        </w:rPr>
        <w:t>Journal of Education and Learning</w:t>
      </w:r>
      <w:r w:rsidRPr="00130B44">
        <w:rPr>
          <w:rFonts w:ascii="Traditional Arabic" w:hAnsi="Traditional Arabic" w:cs="Traditional Arabic"/>
          <w:noProof/>
          <w:sz w:val="24"/>
          <w:szCs w:val="24"/>
        </w:rPr>
        <w:t xml:space="preserve">, </w:t>
      </w:r>
      <w:r w:rsidRPr="00130B44">
        <w:rPr>
          <w:rFonts w:ascii="Traditional Arabic" w:hAnsi="Traditional Arabic" w:cs="Traditional Arabic"/>
          <w:i/>
          <w:iCs/>
          <w:noProof/>
          <w:sz w:val="24"/>
          <w:szCs w:val="24"/>
        </w:rPr>
        <w:t>18</w:t>
      </w:r>
      <w:r w:rsidRPr="00130B44">
        <w:rPr>
          <w:rFonts w:ascii="Traditional Arabic" w:hAnsi="Traditional Arabic" w:cs="Traditional Arabic"/>
          <w:noProof/>
          <w:sz w:val="24"/>
          <w:szCs w:val="24"/>
        </w:rPr>
        <w:t>(1), 116–127. https://doi.org/10.11591/edulearn.v18i1.20867</w:t>
      </w:r>
    </w:p>
    <w:p w14:paraId="5B8ED966" w14:textId="77777777" w:rsidR="00130B44" w:rsidRPr="00130B44" w:rsidRDefault="00130B44" w:rsidP="00130B44">
      <w:pPr>
        <w:widowControl w:val="0"/>
        <w:autoSpaceDE w:val="0"/>
        <w:autoSpaceDN w:val="0"/>
        <w:adjustRightInd w:val="0"/>
        <w:spacing w:line="240" w:lineRule="auto"/>
        <w:ind w:left="480" w:hanging="480"/>
        <w:rPr>
          <w:rFonts w:ascii="Traditional Arabic" w:hAnsi="Traditional Arabic" w:cs="Traditional Arabic"/>
          <w:noProof/>
          <w:sz w:val="24"/>
          <w:szCs w:val="24"/>
        </w:rPr>
      </w:pPr>
      <w:r w:rsidRPr="00130B44">
        <w:rPr>
          <w:rFonts w:ascii="Traditional Arabic" w:hAnsi="Traditional Arabic" w:cs="Traditional Arabic"/>
          <w:noProof/>
          <w:sz w:val="24"/>
          <w:szCs w:val="24"/>
        </w:rPr>
        <w:t xml:space="preserve">Wijaya, I. S., &amp; Ramadhan, G. (2024). </w:t>
      </w:r>
      <w:r w:rsidRPr="00130B44">
        <w:rPr>
          <w:rFonts w:ascii="Traditional Arabic" w:hAnsi="Traditional Arabic" w:cs="Traditional Arabic"/>
          <w:i/>
          <w:iCs/>
          <w:noProof/>
          <w:sz w:val="24"/>
          <w:szCs w:val="24"/>
        </w:rPr>
        <w:t>JTIM</w:t>
      </w:r>
      <w:r w:rsidRPr="00130B44">
        <w:rPr>
          <w:rFonts w:ascii="Times New Roman" w:hAnsi="Times New Roman" w:cs="Times New Roman"/>
          <w:i/>
          <w:iCs/>
          <w:noProof/>
          <w:sz w:val="24"/>
          <w:szCs w:val="24"/>
        </w:rPr>
        <w:t> </w:t>
      </w:r>
      <w:r w:rsidRPr="00130B44">
        <w:rPr>
          <w:rFonts w:ascii="Traditional Arabic" w:hAnsi="Traditional Arabic" w:cs="Traditional Arabic"/>
          <w:i/>
          <w:iCs/>
          <w:noProof/>
          <w:sz w:val="24"/>
          <w:szCs w:val="24"/>
        </w:rPr>
        <w:t>: Jurnal Teknologi Informasi dan Multimedia Aplikasi Edukasi Pengenalan Bahasa Arab Berbasis Augmented Reality Studi Kasus</w:t>
      </w:r>
      <w:r w:rsidRPr="00130B44">
        <w:rPr>
          <w:rFonts w:ascii="Times New Roman" w:hAnsi="Times New Roman" w:cs="Times New Roman"/>
          <w:i/>
          <w:iCs/>
          <w:noProof/>
          <w:sz w:val="24"/>
          <w:szCs w:val="24"/>
        </w:rPr>
        <w:t> </w:t>
      </w:r>
      <w:r w:rsidRPr="00130B44">
        <w:rPr>
          <w:rFonts w:ascii="Traditional Arabic" w:hAnsi="Traditional Arabic" w:cs="Traditional Arabic"/>
          <w:i/>
          <w:iCs/>
          <w:noProof/>
          <w:sz w:val="24"/>
          <w:szCs w:val="24"/>
        </w:rPr>
        <w:t>: Madrasah Ardhal-Haq</w:t>
      </w:r>
      <w:r w:rsidRPr="00130B44">
        <w:rPr>
          <w:rFonts w:ascii="Traditional Arabic" w:hAnsi="Traditional Arabic" w:cs="Traditional Arabic"/>
          <w:noProof/>
          <w:sz w:val="24"/>
          <w:szCs w:val="24"/>
        </w:rPr>
        <w:t xml:space="preserve">. </w:t>
      </w:r>
      <w:r w:rsidRPr="00130B44">
        <w:rPr>
          <w:rFonts w:ascii="Traditional Arabic" w:hAnsi="Traditional Arabic" w:cs="Traditional Arabic"/>
          <w:i/>
          <w:iCs/>
          <w:noProof/>
          <w:sz w:val="24"/>
          <w:szCs w:val="24"/>
        </w:rPr>
        <w:t>6</w:t>
      </w:r>
      <w:r w:rsidRPr="00130B44">
        <w:rPr>
          <w:rFonts w:ascii="Traditional Arabic" w:hAnsi="Traditional Arabic" w:cs="Traditional Arabic"/>
          <w:noProof/>
          <w:sz w:val="24"/>
          <w:szCs w:val="24"/>
        </w:rPr>
        <w:t>(3), 271–282.</w:t>
      </w:r>
    </w:p>
    <w:p w14:paraId="1236F354" w14:textId="77777777" w:rsidR="00130B44" w:rsidRPr="00130B44" w:rsidRDefault="00130B44" w:rsidP="00130B44">
      <w:pPr>
        <w:widowControl w:val="0"/>
        <w:autoSpaceDE w:val="0"/>
        <w:autoSpaceDN w:val="0"/>
        <w:adjustRightInd w:val="0"/>
        <w:spacing w:line="240" w:lineRule="auto"/>
        <w:ind w:left="480" w:hanging="480"/>
        <w:rPr>
          <w:rFonts w:ascii="Traditional Arabic" w:hAnsi="Traditional Arabic" w:cs="Traditional Arabic"/>
          <w:noProof/>
          <w:sz w:val="24"/>
        </w:rPr>
      </w:pPr>
      <w:r w:rsidRPr="00130B44">
        <w:rPr>
          <w:rFonts w:ascii="Traditional Arabic" w:hAnsi="Traditional Arabic" w:cs="Traditional Arabic"/>
          <w:noProof/>
          <w:sz w:val="24"/>
          <w:szCs w:val="24"/>
        </w:rPr>
        <w:t xml:space="preserve">Yanda, M., Arab, P. B., &amp; Pendidikan, E. (2024). </w:t>
      </w:r>
      <w:r w:rsidRPr="00130B44">
        <w:rPr>
          <w:rFonts w:ascii="Traditional Arabic" w:hAnsi="Traditional Arabic" w:cs="Traditional Arabic"/>
          <w:i/>
          <w:iCs/>
          <w:noProof/>
          <w:sz w:val="24"/>
          <w:szCs w:val="24"/>
        </w:rPr>
        <w:t>BAHASA ARAB BERBASIS KOMPETENSI DI ERA</w:t>
      </w:r>
      <w:r w:rsidRPr="00130B44">
        <w:rPr>
          <w:rFonts w:ascii="Traditional Arabic" w:hAnsi="Traditional Arabic" w:cs="Traditional Arabic"/>
          <w:noProof/>
          <w:sz w:val="24"/>
          <w:szCs w:val="24"/>
        </w:rPr>
        <w:t xml:space="preserve">. </w:t>
      </w:r>
      <w:r w:rsidRPr="00130B44">
        <w:rPr>
          <w:rFonts w:ascii="Traditional Arabic" w:hAnsi="Traditional Arabic" w:cs="Traditional Arabic"/>
          <w:i/>
          <w:iCs/>
          <w:noProof/>
          <w:sz w:val="24"/>
          <w:szCs w:val="24"/>
        </w:rPr>
        <w:t>7</w:t>
      </w:r>
      <w:r w:rsidRPr="00130B44">
        <w:rPr>
          <w:rFonts w:ascii="Traditional Arabic" w:hAnsi="Traditional Arabic" w:cs="Traditional Arabic"/>
          <w:noProof/>
          <w:sz w:val="24"/>
          <w:szCs w:val="24"/>
        </w:rPr>
        <w:t>, 6285–6293.</w:t>
      </w:r>
    </w:p>
    <w:p w14:paraId="2EF8980A" w14:textId="04C8BA9F" w:rsidR="00BB18FE" w:rsidRDefault="00DC7160" w:rsidP="00130B44">
      <w:pPr>
        <w:widowControl w:val="0"/>
        <w:autoSpaceDE w:val="0"/>
        <w:autoSpaceDN w:val="0"/>
        <w:adjustRightInd w:val="0"/>
        <w:spacing w:line="240" w:lineRule="auto"/>
        <w:ind w:left="480" w:hanging="480"/>
        <w:rPr>
          <w:rFonts w:asciiTheme="majorBidi" w:hAnsiTheme="majorBidi" w:cstheme="majorBidi"/>
          <w:lang w:val="id-ID"/>
        </w:rPr>
      </w:pPr>
      <w:r w:rsidRPr="004B4FC3">
        <w:rPr>
          <w:rFonts w:ascii="Traditional Arabic" w:hAnsi="Traditional Arabic" w:cs="Traditional Arabic"/>
        </w:rPr>
        <w:fldChar w:fldCharType="end"/>
      </w:r>
    </w:p>
    <w:p w14:paraId="4C807A85" w14:textId="051D7481" w:rsidR="00BB18FE" w:rsidRDefault="00BB18FE" w:rsidP="00BB18FE">
      <w:pPr>
        <w:pStyle w:val="Default"/>
        <w:jc w:val="both"/>
        <w:rPr>
          <w:rFonts w:asciiTheme="majorBidi" w:hAnsiTheme="majorBidi" w:cstheme="majorBidi"/>
          <w:lang w:val="id-ID"/>
        </w:rPr>
      </w:pPr>
    </w:p>
    <w:p w14:paraId="560B1F60" w14:textId="242BDE39" w:rsidR="00BB18FE" w:rsidRDefault="00BB18FE" w:rsidP="00BB18FE">
      <w:pPr>
        <w:pStyle w:val="Default"/>
        <w:jc w:val="both"/>
        <w:rPr>
          <w:rFonts w:asciiTheme="majorBidi" w:hAnsiTheme="majorBidi" w:cstheme="majorBidi"/>
          <w:lang w:val="id-ID"/>
        </w:rPr>
      </w:pPr>
    </w:p>
    <w:p w14:paraId="41F8F7E4" w14:textId="3C71CDD9" w:rsidR="00BB18FE" w:rsidRDefault="00BB18FE" w:rsidP="00BB18FE">
      <w:pPr>
        <w:pStyle w:val="Default"/>
        <w:jc w:val="both"/>
        <w:rPr>
          <w:rFonts w:asciiTheme="majorBidi" w:hAnsiTheme="majorBidi" w:cstheme="majorBidi"/>
          <w:lang w:val="id-ID"/>
        </w:rPr>
      </w:pPr>
    </w:p>
    <w:p w14:paraId="74F2C41D" w14:textId="4D62ECE8" w:rsidR="00BB18FE" w:rsidRDefault="00BB18FE" w:rsidP="00BB18FE">
      <w:pPr>
        <w:pStyle w:val="Default"/>
        <w:jc w:val="both"/>
        <w:rPr>
          <w:rFonts w:asciiTheme="majorBidi" w:hAnsiTheme="majorBidi" w:cstheme="majorBidi"/>
          <w:lang w:val="id-ID"/>
        </w:rPr>
      </w:pPr>
    </w:p>
    <w:p w14:paraId="67276CB3" w14:textId="05D4E892" w:rsidR="00BB18FE" w:rsidRDefault="00BB18FE" w:rsidP="00BB18FE">
      <w:pPr>
        <w:pStyle w:val="Default"/>
        <w:jc w:val="both"/>
        <w:rPr>
          <w:rFonts w:asciiTheme="majorBidi" w:hAnsiTheme="majorBidi" w:cstheme="majorBidi"/>
          <w:lang w:val="id-ID"/>
        </w:rPr>
      </w:pPr>
    </w:p>
    <w:p w14:paraId="53EADE63" w14:textId="394A7F66" w:rsidR="00BB18FE" w:rsidRDefault="00BB18FE" w:rsidP="00BB18FE">
      <w:pPr>
        <w:pStyle w:val="Default"/>
        <w:jc w:val="both"/>
        <w:rPr>
          <w:rFonts w:asciiTheme="majorBidi" w:hAnsiTheme="majorBidi" w:cstheme="majorBidi"/>
          <w:lang w:val="id-ID"/>
        </w:rPr>
      </w:pPr>
    </w:p>
    <w:p w14:paraId="7A063A80" w14:textId="015CA1FF" w:rsidR="00BB18FE" w:rsidRDefault="00BB18FE" w:rsidP="00BB18FE">
      <w:pPr>
        <w:pStyle w:val="Default"/>
        <w:jc w:val="both"/>
        <w:rPr>
          <w:rFonts w:asciiTheme="majorBidi" w:hAnsiTheme="majorBidi" w:cstheme="majorBidi"/>
          <w:lang w:val="id-ID"/>
        </w:rPr>
      </w:pPr>
    </w:p>
    <w:p w14:paraId="59BF757F" w14:textId="7353DA4F" w:rsidR="00BB18FE" w:rsidRDefault="00BB18FE" w:rsidP="00BB18FE">
      <w:pPr>
        <w:pStyle w:val="Default"/>
        <w:jc w:val="both"/>
        <w:rPr>
          <w:rFonts w:asciiTheme="majorBidi" w:hAnsiTheme="majorBidi" w:cstheme="majorBidi"/>
          <w:lang w:val="id-ID"/>
        </w:rPr>
      </w:pPr>
    </w:p>
    <w:p w14:paraId="72EAF87D" w14:textId="0BD82395" w:rsidR="00BB18FE" w:rsidRDefault="00BB18FE" w:rsidP="00BB18FE">
      <w:pPr>
        <w:pStyle w:val="Default"/>
        <w:jc w:val="both"/>
        <w:rPr>
          <w:rFonts w:asciiTheme="majorBidi" w:hAnsiTheme="majorBidi" w:cstheme="majorBidi"/>
          <w:lang w:val="id-ID"/>
        </w:rPr>
      </w:pPr>
    </w:p>
    <w:p w14:paraId="7DD9B05D" w14:textId="5374861A" w:rsidR="00BB18FE" w:rsidRDefault="00BB18FE" w:rsidP="00BB18FE">
      <w:pPr>
        <w:pStyle w:val="Default"/>
        <w:jc w:val="both"/>
        <w:rPr>
          <w:rFonts w:asciiTheme="majorBidi" w:hAnsiTheme="majorBidi" w:cstheme="majorBidi"/>
          <w:lang w:val="id-ID"/>
        </w:rPr>
      </w:pPr>
    </w:p>
    <w:p w14:paraId="38497022" w14:textId="497C4DCE" w:rsidR="00BB18FE" w:rsidRDefault="00BB18FE" w:rsidP="00BB18FE">
      <w:pPr>
        <w:pStyle w:val="Default"/>
        <w:jc w:val="both"/>
        <w:rPr>
          <w:rFonts w:asciiTheme="majorBidi" w:hAnsiTheme="majorBidi" w:cstheme="majorBidi"/>
          <w:lang w:val="id-ID"/>
        </w:rPr>
      </w:pPr>
    </w:p>
    <w:p w14:paraId="40C1BE30" w14:textId="21242DD8" w:rsidR="00BB18FE" w:rsidRDefault="00BB18FE" w:rsidP="00BB18FE">
      <w:pPr>
        <w:pStyle w:val="Default"/>
        <w:jc w:val="both"/>
        <w:rPr>
          <w:rFonts w:asciiTheme="majorBidi" w:hAnsiTheme="majorBidi" w:cstheme="majorBidi"/>
          <w:lang w:val="id-ID"/>
        </w:rPr>
      </w:pPr>
    </w:p>
    <w:p w14:paraId="03FF7690" w14:textId="7261F1C1" w:rsidR="00BB18FE" w:rsidRDefault="00BB18FE" w:rsidP="00BB18FE">
      <w:pPr>
        <w:pStyle w:val="Default"/>
        <w:jc w:val="both"/>
        <w:rPr>
          <w:rFonts w:asciiTheme="majorBidi" w:hAnsiTheme="majorBidi" w:cstheme="majorBidi"/>
          <w:lang w:val="id-ID"/>
        </w:rPr>
      </w:pPr>
    </w:p>
    <w:p w14:paraId="32846277" w14:textId="09EF2820" w:rsidR="00BB18FE" w:rsidRDefault="00BB18FE" w:rsidP="00BB18FE">
      <w:pPr>
        <w:pStyle w:val="Default"/>
        <w:jc w:val="both"/>
        <w:rPr>
          <w:rFonts w:asciiTheme="majorBidi" w:hAnsiTheme="majorBidi" w:cstheme="majorBidi"/>
          <w:lang w:val="id-ID"/>
        </w:rPr>
      </w:pPr>
    </w:p>
    <w:p w14:paraId="36E2F9B1" w14:textId="0A3A9AD1" w:rsidR="00BB18FE" w:rsidRDefault="00BB18FE" w:rsidP="00BB18FE">
      <w:pPr>
        <w:pStyle w:val="Default"/>
        <w:jc w:val="both"/>
        <w:rPr>
          <w:rFonts w:asciiTheme="majorBidi" w:hAnsiTheme="majorBidi" w:cstheme="majorBidi"/>
          <w:lang w:val="id-ID"/>
        </w:rPr>
      </w:pPr>
    </w:p>
    <w:p w14:paraId="0551F9E1" w14:textId="24CADF4E" w:rsidR="00BB18FE" w:rsidRDefault="00BB18FE" w:rsidP="00BB18FE">
      <w:pPr>
        <w:pStyle w:val="Default"/>
        <w:jc w:val="both"/>
        <w:rPr>
          <w:rFonts w:asciiTheme="majorBidi" w:hAnsiTheme="majorBidi" w:cstheme="majorBidi"/>
          <w:lang w:val="id-ID"/>
        </w:rPr>
      </w:pPr>
    </w:p>
    <w:p w14:paraId="15E57DF8" w14:textId="74878C51" w:rsidR="00BB18FE" w:rsidRDefault="00BB18FE" w:rsidP="00BB18FE">
      <w:pPr>
        <w:pStyle w:val="Default"/>
        <w:jc w:val="both"/>
        <w:rPr>
          <w:rFonts w:asciiTheme="majorBidi" w:hAnsiTheme="majorBidi" w:cstheme="majorBidi"/>
          <w:lang w:val="id-ID"/>
        </w:rPr>
      </w:pPr>
    </w:p>
    <w:p w14:paraId="0F1EE389" w14:textId="426785B5" w:rsidR="00BB18FE" w:rsidRDefault="00BB18FE" w:rsidP="00BB18FE">
      <w:pPr>
        <w:pStyle w:val="Default"/>
        <w:jc w:val="both"/>
        <w:rPr>
          <w:rFonts w:asciiTheme="majorBidi" w:hAnsiTheme="majorBidi" w:cstheme="majorBidi"/>
          <w:lang w:val="id-ID"/>
        </w:rPr>
      </w:pPr>
    </w:p>
    <w:p w14:paraId="18814CD8" w14:textId="5133D6A7" w:rsidR="00BB18FE" w:rsidRDefault="00BB18FE" w:rsidP="00BB18FE">
      <w:pPr>
        <w:pStyle w:val="Default"/>
        <w:jc w:val="both"/>
        <w:rPr>
          <w:rFonts w:asciiTheme="majorBidi" w:hAnsiTheme="majorBidi" w:cstheme="majorBidi"/>
          <w:lang w:val="id-ID"/>
        </w:rPr>
      </w:pPr>
    </w:p>
    <w:p w14:paraId="4CBE99DC" w14:textId="32667792" w:rsidR="00BB18FE" w:rsidRDefault="00BB18FE" w:rsidP="00BB18FE">
      <w:pPr>
        <w:pStyle w:val="Default"/>
        <w:jc w:val="both"/>
        <w:rPr>
          <w:rFonts w:asciiTheme="majorBidi" w:hAnsiTheme="majorBidi" w:cstheme="majorBidi"/>
          <w:lang w:val="id-ID"/>
        </w:rPr>
      </w:pPr>
    </w:p>
    <w:p w14:paraId="13392A42" w14:textId="7D143FE4" w:rsidR="00BB18FE" w:rsidRPr="00FC29E3" w:rsidRDefault="00BB18FE" w:rsidP="00BB18FE">
      <w:pPr>
        <w:pStyle w:val="Default"/>
        <w:jc w:val="both"/>
        <w:rPr>
          <w:rFonts w:asciiTheme="majorBidi" w:hAnsiTheme="majorBidi" w:cstheme="majorBidi"/>
        </w:rPr>
      </w:pPr>
    </w:p>
    <w:sectPr w:rsidR="00BB18FE" w:rsidRPr="00FC29E3" w:rsidSect="00FC29E3">
      <w:headerReference w:type="even" r:id="rId15"/>
      <w:headerReference w:type="default" r:id="rId16"/>
      <w:footerReference w:type="even" r:id="rId17"/>
      <w:footerReference w:type="default" r:id="rId18"/>
      <w:pgSz w:w="11906" w:h="16838" w:code="9"/>
      <w:pgMar w:top="1701" w:right="1701" w:bottom="1701" w:left="1701" w:header="1134" w:footer="73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7AD00" w14:textId="77777777" w:rsidR="00E835E4" w:rsidRDefault="00E835E4" w:rsidP="00BC6516">
      <w:pPr>
        <w:spacing w:after="0" w:line="240" w:lineRule="auto"/>
      </w:pPr>
      <w:r>
        <w:separator/>
      </w:r>
    </w:p>
  </w:endnote>
  <w:endnote w:type="continuationSeparator" w:id="0">
    <w:p w14:paraId="0CA21957" w14:textId="77777777" w:rsidR="00E835E4" w:rsidRDefault="00E835E4" w:rsidP="00BC6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20B0503030403020204"/>
    <w:charset w:val="00"/>
    <w:family w:val="swiss"/>
    <w:notTrueType/>
    <w:pitch w:val="variable"/>
    <w:sig w:usb0="20000287" w:usb1="00000001"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Palatino Linotype">
    <w:panose1 w:val="02040502050505030304"/>
    <w:charset w:val="00"/>
    <w:family w:val="roman"/>
    <w:pitch w:val="variable"/>
    <w:sig w:usb0="E0000287" w:usb1="40000013"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Copperplate Gothic Bold">
    <w:altName w:val="Sitka Small"/>
    <w:panose1 w:val="020E07050202060204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6BC36" w14:textId="55DD445B" w:rsidR="005063AB" w:rsidRPr="00065CE2" w:rsidRDefault="00BB18FE" w:rsidP="00065CE2">
    <w:pPr>
      <w:pStyle w:val="Footer"/>
      <w:tabs>
        <w:tab w:val="clear" w:pos="4680"/>
        <w:tab w:val="clear" w:pos="9360"/>
      </w:tabs>
      <w:rPr>
        <w:sz w:val="20"/>
        <w:szCs w:val="20"/>
      </w:rPr>
    </w:pPr>
    <w:r>
      <w:rPr>
        <w:noProof/>
        <w:sz w:val="20"/>
        <w:szCs w:val="20"/>
      </w:rPr>
      <mc:AlternateContent>
        <mc:Choice Requires="wps">
          <w:drawing>
            <wp:anchor distT="0" distB="0" distL="114300" distR="114300" simplePos="0" relativeHeight="251666432" behindDoc="0" locked="0" layoutInCell="1" allowOverlap="1" wp14:anchorId="1F5E3FFA" wp14:editId="01AFF1D6">
              <wp:simplePos x="0" y="0"/>
              <wp:positionH relativeFrom="column">
                <wp:posOffset>501015</wp:posOffset>
              </wp:positionH>
              <wp:positionV relativeFrom="paragraph">
                <wp:posOffset>55245</wp:posOffset>
              </wp:positionV>
              <wp:extent cx="5316855" cy="269875"/>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6855" cy="2698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BF1FE4F" w14:textId="328EF00C" w:rsidR="005063AB" w:rsidRPr="00FC29E3" w:rsidRDefault="00E835E4" w:rsidP="00FC29E3">
                          <w:pPr>
                            <w:spacing w:after="0" w:line="240" w:lineRule="auto"/>
                            <w:jc w:val="center"/>
                            <w:rPr>
                              <w:rFonts w:ascii="Palatino Linotype" w:hAnsi="Palatino Linotype"/>
                              <w:sz w:val="16"/>
                              <w:szCs w:val="16"/>
                            </w:rPr>
                          </w:pPr>
                          <w:hyperlink r:id="rId1" w:history="1">
                            <w:r w:rsidR="00FC29E3" w:rsidRPr="00FC29E3">
                              <w:rPr>
                                <w:rStyle w:val="Hyperlink"/>
                                <w:rFonts w:ascii="Palatino Linotype" w:hAnsi="Palatino Linotype" w:cs="Myriad Pro"/>
                                <w:sz w:val="16"/>
                                <w:szCs w:val="16"/>
                              </w:rPr>
                              <w:t xml:space="preserve">IHYA AL-ARABIYAH; JURNAL PENDIDIKAN BAHASA DAN SASTRA ARAB VOL. 3 </w:t>
                            </w:r>
                            <w:r w:rsidR="00DB04E4" w:rsidRPr="00FC29E3">
                              <w:rPr>
                                <w:rStyle w:val="Hyperlink"/>
                                <w:rFonts w:ascii="Palatino Linotype" w:hAnsi="Palatino Linotype" w:cs="Myriad Pro"/>
                                <w:sz w:val="16"/>
                                <w:szCs w:val="16"/>
                                <w:lang w:val="id-ID"/>
                              </w:rPr>
                              <w:t>NO. 1 APRIL 2025</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5E3FFA" id="Rectangle 9" o:spid="_x0000_s1033" style="position:absolute;margin-left:39.45pt;margin-top:4.35pt;width:418.65pt;height:2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" filled="f" stroked="f" strokeweight="1pt">
              <v:textbox>
                <w:txbxContent>
                  <w:p w14:paraId="5BF1FE4F" w14:textId="328EF00C" w:rsidR="005063AB" w:rsidRPr="00FC29E3" w:rsidRDefault="00E835E4" w:rsidP="00FC29E3">
                    <w:pPr>
                      <w:spacing w:after="0" w:line="240" w:lineRule="auto"/>
                      <w:jc w:val="center"/>
                      <w:rPr>
                        <w:rFonts w:ascii="Palatino Linotype" w:hAnsi="Palatino Linotype"/>
                        <w:sz w:val="16"/>
                        <w:szCs w:val="16"/>
                      </w:rPr>
                    </w:pPr>
                    <w:hyperlink r:id="rId2" w:history="1">
                      <w:r w:rsidR="00FC29E3" w:rsidRPr="00FC29E3">
                        <w:rPr>
                          <w:rStyle w:val="Hyperlink"/>
                          <w:rFonts w:ascii="Palatino Linotype" w:hAnsi="Palatino Linotype" w:cs="Myriad Pro"/>
                          <w:sz w:val="16"/>
                          <w:szCs w:val="16"/>
                        </w:rPr>
                        <w:t xml:space="preserve">IHYA AL-ARABIYAH; JURNAL PENDIDIKAN BAHASA DAN SASTRA ARAB VOL. 3 </w:t>
                      </w:r>
                      <w:r w:rsidR="00DB04E4" w:rsidRPr="00FC29E3">
                        <w:rPr>
                          <w:rStyle w:val="Hyperlink"/>
                          <w:rFonts w:ascii="Palatino Linotype" w:hAnsi="Palatino Linotype" w:cs="Myriad Pro"/>
                          <w:sz w:val="16"/>
                          <w:szCs w:val="16"/>
                          <w:lang w:val="id-ID"/>
                        </w:rPr>
                        <w:t>NO. 1 APRIL 2025</w:t>
                      </w:r>
                    </w:hyperlink>
                  </w:p>
                </w:txbxContent>
              </v:textbox>
            </v:rect>
          </w:pict>
        </mc:Fallback>
      </mc:AlternateContent>
    </w:r>
    <w:r w:rsidR="005063AB">
      <w:rPr>
        <w:noProof/>
      </w:rPr>
      <w:drawing>
        <wp:anchor distT="0" distB="0" distL="114300" distR="114300" simplePos="0" relativeHeight="251660288" behindDoc="1" locked="0" layoutInCell="1" allowOverlap="1" wp14:anchorId="6BF345C5" wp14:editId="6EC8908C">
          <wp:simplePos x="0" y="0"/>
          <wp:positionH relativeFrom="column">
            <wp:posOffset>83820</wp:posOffset>
          </wp:positionH>
          <wp:positionV relativeFrom="paragraph">
            <wp:posOffset>-81280</wp:posOffset>
          </wp:positionV>
          <wp:extent cx="370840" cy="42418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arabiyat"/>
                  <pic:cNvPicPr>
                    <a:picLocks noChangeAspect="1" noChangeArrowheads="1"/>
                  </pic:cNvPicPr>
                </pic:nvPicPr>
                <pic:blipFill rotWithShape="1">
                  <a:blip r:embed="rId3">
                    <a:extLst>
                      <a:ext uri="{BEBA8EAE-BF5A-486C-A8C5-ECC9F3942E4B}">
                        <a14:imgProps xmlns:a14="http://schemas.microsoft.com/office/drawing/2010/main">
                          <a14:imgLayer r:embed="rId4">
                            <a14:imgEffect>
                              <a14:artisticPhotocopy/>
                            </a14:imgEffect>
                          </a14:imgLayer>
                        </a14:imgProps>
                      </a:ext>
                    </a:extLst>
                  </a:blip>
                  <a:srcRect b="7989"/>
                  <a:stretch/>
                </pic:blipFill>
                <pic:spPr bwMode="auto">
                  <a:xfrm>
                    <a:off x="0" y="0"/>
                    <a:ext cx="370840" cy="42418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mc:AlternateContent>
        <mc:Choice Requires="wps">
          <w:drawing>
            <wp:anchor distT="0" distB="0" distL="114300" distR="114300" simplePos="0" relativeHeight="251663360" behindDoc="0" locked="0" layoutInCell="1" allowOverlap="1" wp14:anchorId="7DC909B2" wp14:editId="42F0D7A7">
              <wp:simplePos x="0" y="0"/>
              <wp:positionH relativeFrom="column">
                <wp:posOffset>30480</wp:posOffset>
              </wp:positionH>
              <wp:positionV relativeFrom="paragraph">
                <wp:posOffset>35560</wp:posOffset>
              </wp:positionV>
              <wp:extent cx="470535" cy="30988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535" cy="309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B9F28D" w14:textId="4ED5E47A" w:rsidR="005063AB" w:rsidRPr="00863088" w:rsidRDefault="00F03735" w:rsidP="00B569F0">
                          <w:pPr>
                            <w:jc w:val="center"/>
                            <w:rPr>
                              <w:rFonts w:ascii="Arial Black" w:hAnsi="Arial Black"/>
                              <w:sz w:val="18"/>
                              <w:szCs w:val="18"/>
                            </w:rPr>
                          </w:pPr>
                          <w:r w:rsidRPr="00863088">
                            <w:rPr>
                              <w:rFonts w:ascii="Arial Black" w:hAnsi="Arial Black"/>
                              <w:sz w:val="20"/>
                              <w:szCs w:val="20"/>
                            </w:rPr>
                            <w:fldChar w:fldCharType="begin"/>
                          </w:r>
                          <w:r w:rsidR="005063AB" w:rsidRPr="00863088">
                            <w:rPr>
                              <w:rFonts w:ascii="Arial Black" w:hAnsi="Arial Black"/>
                              <w:sz w:val="20"/>
                              <w:szCs w:val="20"/>
                            </w:rPr>
                            <w:instrText xml:space="preserve"> PAGE   \* MERGEFORMAT </w:instrText>
                          </w:r>
                          <w:r w:rsidRPr="00863088">
                            <w:rPr>
                              <w:rFonts w:ascii="Arial Black" w:hAnsi="Arial Black"/>
                              <w:sz w:val="20"/>
                              <w:szCs w:val="20"/>
                            </w:rPr>
                            <w:fldChar w:fldCharType="separate"/>
                          </w:r>
                          <w:r w:rsidR="00155BEF">
                            <w:rPr>
                              <w:rFonts w:ascii="Arial Black" w:hAnsi="Arial Black"/>
                              <w:noProof/>
                              <w:sz w:val="20"/>
                              <w:szCs w:val="20"/>
                            </w:rPr>
                            <w:t>2</w:t>
                          </w:r>
                          <w:r w:rsidRPr="00863088">
                            <w:rPr>
                              <w:rFonts w:ascii="Arial Black" w:hAnsi="Arial Black"/>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C909B2" id="_x0000_t202" coordsize="21600,21600" o:spt="202" path="m,l,21600r21600,l21600,xe">
              <v:stroke joinstyle="miter"/>
              <v:path gradientshapeok="t" o:connecttype="rect"/>
            </v:shapetype>
            <v:shape id="Text Box 7" o:spid="_x0000_s1034" type="#_x0000_t202" style="position:absolute;margin-left:2.4pt;margin-top:2.8pt;width:37.05pt;height:2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" filled="f" stroked="f" strokeweight=".5pt">
              <v:textbox>
                <w:txbxContent>
                  <w:p w14:paraId="79B9F28D" w14:textId="4ED5E47A" w:rsidR="005063AB" w:rsidRPr="00863088" w:rsidRDefault="00F03735" w:rsidP="00B569F0">
                    <w:pPr>
                      <w:jc w:val="center"/>
                      <w:rPr>
                        <w:rFonts w:ascii="Arial Black" w:hAnsi="Arial Black"/>
                        <w:sz w:val="18"/>
                        <w:szCs w:val="18"/>
                      </w:rPr>
                    </w:pPr>
                    <w:r w:rsidRPr="00863088">
                      <w:rPr>
                        <w:rFonts w:ascii="Arial Black" w:hAnsi="Arial Black"/>
                        <w:sz w:val="20"/>
                        <w:szCs w:val="20"/>
                      </w:rPr>
                      <w:fldChar w:fldCharType="begin"/>
                    </w:r>
                    <w:r w:rsidR="005063AB" w:rsidRPr="00863088">
                      <w:rPr>
                        <w:rFonts w:ascii="Arial Black" w:hAnsi="Arial Black"/>
                        <w:sz w:val="20"/>
                        <w:szCs w:val="20"/>
                      </w:rPr>
                      <w:instrText xml:space="preserve"> PAGE   \* MERGEFORMAT </w:instrText>
                    </w:r>
                    <w:r w:rsidRPr="00863088">
                      <w:rPr>
                        <w:rFonts w:ascii="Arial Black" w:hAnsi="Arial Black"/>
                        <w:sz w:val="20"/>
                        <w:szCs w:val="20"/>
                      </w:rPr>
                      <w:fldChar w:fldCharType="separate"/>
                    </w:r>
                    <w:r w:rsidR="00155BEF">
                      <w:rPr>
                        <w:rFonts w:ascii="Arial Black" w:hAnsi="Arial Black"/>
                        <w:noProof/>
                        <w:sz w:val="20"/>
                        <w:szCs w:val="20"/>
                      </w:rPr>
                      <w:t>2</w:t>
                    </w:r>
                    <w:r w:rsidRPr="00863088">
                      <w:rPr>
                        <w:rFonts w:ascii="Arial Black" w:hAnsi="Arial Black"/>
                        <w:sz w:val="20"/>
                        <w:szCs w:val="20"/>
                      </w:rPr>
                      <w:fldChar w:fldCharType="end"/>
                    </w:r>
                  </w:p>
                </w:txbxContent>
              </v:textbox>
            </v:shape>
          </w:pict>
        </mc:Fallback>
      </mc:AlternateContent>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CDD6A" w14:textId="1F051D8B" w:rsidR="005063AB" w:rsidRPr="00065CE2" w:rsidRDefault="00BB18FE" w:rsidP="00B569F0">
    <w:pPr>
      <w:pStyle w:val="Footer"/>
      <w:tabs>
        <w:tab w:val="clear" w:pos="4680"/>
        <w:tab w:val="clear" w:pos="9360"/>
      </w:tabs>
      <w:rPr>
        <w:rFonts w:ascii="Garamond" w:hAnsi="Garamond"/>
        <w:sz w:val="20"/>
        <w:szCs w:val="20"/>
      </w:rPr>
    </w:pPr>
    <w:r>
      <w:rPr>
        <w:noProof/>
        <w:sz w:val="20"/>
        <w:szCs w:val="20"/>
      </w:rPr>
      <mc:AlternateContent>
        <mc:Choice Requires="wps">
          <w:drawing>
            <wp:anchor distT="0" distB="0" distL="114300" distR="114300" simplePos="0" relativeHeight="251659264" behindDoc="0" locked="0" layoutInCell="1" allowOverlap="1" wp14:anchorId="2485F47E" wp14:editId="71673264">
              <wp:simplePos x="0" y="0"/>
              <wp:positionH relativeFrom="column">
                <wp:posOffset>-62865</wp:posOffset>
              </wp:positionH>
              <wp:positionV relativeFrom="paragraph">
                <wp:posOffset>24765</wp:posOffset>
              </wp:positionV>
              <wp:extent cx="4724400" cy="269875"/>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4400" cy="2698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C6FE698" w14:textId="77777777" w:rsidR="00FC29E3" w:rsidRPr="00FC29E3" w:rsidRDefault="00E835E4" w:rsidP="00FC29E3">
                          <w:pPr>
                            <w:spacing w:after="0" w:line="240" w:lineRule="auto"/>
                            <w:jc w:val="center"/>
                            <w:rPr>
                              <w:rFonts w:ascii="Palatino Linotype" w:hAnsi="Palatino Linotype"/>
                              <w:sz w:val="16"/>
                              <w:szCs w:val="16"/>
                            </w:rPr>
                          </w:pPr>
                          <w:hyperlink r:id="rId1" w:history="1">
                            <w:r w:rsidR="00FC29E3" w:rsidRPr="00FC29E3">
                              <w:rPr>
                                <w:rStyle w:val="Hyperlink"/>
                                <w:rFonts w:ascii="Palatino Linotype" w:hAnsi="Palatino Linotype" w:cs="Myriad Pro"/>
                                <w:sz w:val="16"/>
                                <w:szCs w:val="16"/>
                              </w:rPr>
                              <w:t xml:space="preserve">IHYA AL-ARABIYAH; JURNAL PENDIDIKAN BAHASA DAN SASTRA ARAB VOL. 3 </w:t>
                            </w:r>
                            <w:r w:rsidR="00FC29E3" w:rsidRPr="00FC29E3">
                              <w:rPr>
                                <w:rStyle w:val="Hyperlink"/>
                                <w:rFonts w:ascii="Palatino Linotype" w:hAnsi="Palatino Linotype" w:cs="Myriad Pro"/>
                                <w:sz w:val="16"/>
                                <w:szCs w:val="16"/>
                                <w:lang w:val="id-ID"/>
                              </w:rPr>
                              <w:t>NO. 1 APRIL 2025</w:t>
                            </w:r>
                          </w:hyperlink>
                        </w:p>
                        <w:p w14:paraId="1D46964E" w14:textId="0C82F020" w:rsidR="00FE35B8" w:rsidRPr="00DB04E4" w:rsidRDefault="00FE35B8" w:rsidP="00DB04E4">
                          <w:pPr>
                            <w:rPr>
                              <w:rFonts w:ascii="Garamond" w:hAnsi="Garamond"/>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5F47E" id="Rectangle 8" o:spid="_x0000_s1035" style="position:absolute;margin-left:-4.95pt;margin-top:1.95pt;width:372pt;height:2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" filled="f" stroked="f" strokeweight="1pt">
              <v:textbox>
                <w:txbxContent>
                  <w:p w14:paraId="5C6FE698" w14:textId="77777777" w:rsidR="00FC29E3" w:rsidRPr="00FC29E3" w:rsidRDefault="00E835E4" w:rsidP="00FC29E3">
                    <w:pPr>
                      <w:spacing w:after="0" w:line="240" w:lineRule="auto"/>
                      <w:jc w:val="center"/>
                      <w:rPr>
                        <w:rFonts w:ascii="Palatino Linotype" w:hAnsi="Palatino Linotype"/>
                        <w:sz w:val="16"/>
                        <w:szCs w:val="16"/>
                      </w:rPr>
                    </w:pPr>
                    <w:hyperlink r:id="rId2" w:history="1">
                      <w:r w:rsidR="00FC29E3" w:rsidRPr="00FC29E3">
                        <w:rPr>
                          <w:rStyle w:val="Hyperlink"/>
                          <w:rFonts w:ascii="Palatino Linotype" w:hAnsi="Palatino Linotype" w:cs="Myriad Pro"/>
                          <w:sz w:val="16"/>
                          <w:szCs w:val="16"/>
                        </w:rPr>
                        <w:t xml:space="preserve">IHYA AL-ARABIYAH; JURNAL PENDIDIKAN BAHASA DAN SASTRA ARAB VOL. 3 </w:t>
                      </w:r>
                      <w:r w:rsidR="00FC29E3" w:rsidRPr="00FC29E3">
                        <w:rPr>
                          <w:rStyle w:val="Hyperlink"/>
                          <w:rFonts w:ascii="Palatino Linotype" w:hAnsi="Palatino Linotype" w:cs="Myriad Pro"/>
                          <w:sz w:val="16"/>
                          <w:szCs w:val="16"/>
                          <w:lang w:val="id-ID"/>
                        </w:rPr>
                        <w:t>NO. 1 APRIL 2025</w:t>
                      </w:r>
                    </w:hyperlink>
                  </w:p>
                  <w:p w14:paraId="1D46964E" w14:textId="0C82F020" w:rsidR="00FE35B8" w:rsidRPr="00DB04E4" w:rsidRDefault="00FE35B8" w:rsidP="00DB04E4">
                    <w:pPr>
                      <w:rPr>
                        <w:rFonts w:ascii="Garamond" w:hAnsi="Garamond"/>
                        <w:sz w:val="20"/>
                        <w:szCs w:val="20"/>
                      </w:rPr>
                    </w:pPr>
                  </w:p>
                </w:txbxContent>
              </v:textbox>
            </v:rect>
          </w:pict>
        </mc:Fallback>
      </mc:AlternateContent>
    </w:r>
    <w:r w:rsidR="005063AB">
      <w:rPr>
        <w:noProof/>
        <w:sz w:val="20"/>
        <w:szCs w:val="20"/>
      </w:rPr>
      <w:drawing>
        <wp:anchor distT="0" distB="0" distL="114300" distR="114300" simplePos="0" relativeHeight="251656192" behindDoc="1" locked="0" layoutInCell="1" allowOverlap="1" wp14:anchorId="42013EF2" wp14:editId="44D89418">
          <wp:simplePos x="0" y="0"/>
          <wp:positionH relativeFrom="column">
            <wp:posOffset>4662593</wp:posOffset>
          </wp:positionH>
          <wp:positionV relativeFrom="paragraph">
            <wp:posOffset>-72602</wp:posOffset>
          </wp:positionV>
          <wp:extent cx="382480" cy="44217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rabiyat"/>
                  <pic:cNvPicPr>
                    <a:picLocks noChangeAspect="1" noChangeArrowheads="1"/>
                  </pic:cNvPicPr>
                </pic:nvPicPr>
                <pic:blipFill rotWithShape="1">
                  <a:blip r:embed="rId3">
                    <a:extLst>
                      <a:ext uri="{BEBA8EAE-BF5A-486C-A8C5-ECC9F3942E4B}">
                        <a14:imgProps xmlns:a14="http://schemas.microsoft.com/office/drawing/2010/main">
                          <a14:imgLayer r:embed="rId4">
                            <a14:imgEffect>
                              <a14:artisticPhotocopy/>
                            </a14:imgEffect>
                          </a14:imgLayer>
                        </a14:imgProps>
                      </a:ext>
                    </a:extLst>
                  </a:blip>
                  <a:srcRect b="7020"/>
                  <a:stretch/>
                </pic:blipFill>
                <pic:spPr bwMode="auto">
                  <a:xfrm>
                    <a:off x="0" y="0"/>
                    <a:ext cx="383540" cy="443397"/>
                  </a:xfrm>
                  <a:prstGeom prst="rect">
                    <a:avLst/>
                  </a:prstGeom>
                  <a:noFill/>
                  <a:ln>
                    <a:noFill/>
                  </a:ln>
                  <a:extLst>
                    <a:ext uri="{53640926-AAD7-44D8-BBD7-CCE9431645EC}">
                      <a14:shadowObscured xmlns:a14="http://schemas.microsoft.com/office/drawing/2010/main"/>
                    </a:ext>
                  </a:extLst>
                </pic:spPr>
              </pic:pic>
            </a:graphicData>
          </a:graphic>
        </wp:anchor>
      </w:drawing>
    </w:r>
    <w:r>
      <w:rPr>
        <w:noProof/>
        <w:sz w:val="20"/>
        <w:szCs w:val="20"/>
      </w:rPr>
      <mc:AlternateContent>
        <mc:Choice Requires="wps">
          <w:drawing>
            <wp:anchor distT="0" distB="0" distL="114300" distR="114300" simplePos="0" relativeHeight="251661312" behindDoc="0" locked="0" layoutInCell="1" allowOverlap="1" wp14:anchorId="43B62FD0" wp14:editId="79987224">
              <wp:simplePos x="0" y="0"/>
              <wp:positionH relativeFrom="column">
                <wp:posOffset>4666615</wp:posOffset>
              </wp:positionH>
              <wp:positionV relativeFrom="paragraph">
                <wp:posOffset>43815</wp:posOffset>
              </wp:positionV>
              <wp:extent cx="389255" cy="32575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255" cy="325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DDFA7F" w14:textId="4C6B00DB" w:rsidR="005063AB" w:rsidRPr="008042CA" w:rsidRDefault="00F03735" w:rsidP="00B569F0">
                          <w:pPr>
                            <w:jc w:val="center"/>
                            <w:rPr>
                              <w:rFonts w:ascii="Arial Black" w:hAnsi="Arial Black"/>
                              <w:sz w:val="18"/>
                              <w:szCs w:val="18"/>
                            </w:rPr>
                          </w:pPr>
                          <w:r w:rsidRPr="008042CA">
                            <w:rPr>
                              <w:rFonts w:ascii="Arial Black" w:hAnsi="Arial Black"/>
                              <w:sz w:val="20"/>
                              <w:szCs w:val="20"/>
                            </w:rPr>
                            <w:fldChar w:fldCharType="begin"/>
                          </w:r>
                          <w:r w:rsidR="005063AB" w:rsidRPr="008042CA">
                            <w:rPr>
                              <w:rFonts w:ascii="Arial Black" w:hAnsi="Arial Black"/>
                              <w:sz w:val="20"/>
                              <w:szCs w:val="20"/>
                            </w:rPr>
                            <w:instrText xml:space="preserve"> PAGE   \* MERGEFORMAT </w:instrText>
                          </w:r>
                          <w:r w:rsidRPr="008042CA">
                            <w:rPr>
                              <w:rFonts w:ascii="Arial Black" w:hAnsi="Arial Black"/>
                              <w:sz w:val="20"/>
                              <w:szCs w:val="20"/>
                            </w:rPr>
                            <w:fldChar w:fldCharType="separate"/>
                          </w:r>
                          <w:r w:rsidR="00155BEF">
                            <w:rPr>
                              <w:rFonts w:ascii="Arial Black" w:hAnsi="Arial Black"/>
                              <w:noProof/>
                              <w:sz w:val="20"/>
                              <w:szCs w:val="20"/>
                            </w:rPr>
                            <w:t>3</w:t>
                          </w:r>
                          <w:r w:rsidRPr="008042CA">
                            <w:rPr>
                              <w:rFonts w:ascii="Arial Black" w:hAnsi="Arial Black"/>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B62FD0" id="_x0000_t202" coordsize="21600,21600" o:spt="202" path="m,l,21600r21600,l21600,xe">
              <v:stroke joinstyle="miter"/>
              <v:path gradientshapeok="t" o:connecttype="rect"/>
            </v:shapetype>
            <v:shape id="Text Box 6" o:spid="_x0000_s1036" type="#_x0000_t202" style="position:absolute;margin-left:367.45pt;margin-top:3.45pt;width:30.65pt;height:2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" filled="f" stroked="f" strokeweight=".5pt">
              <v:textbox>
                <w:txbxContent>
                  <w:p w14:paraId="14DDFA7F" w14:textId="4C6B00DB" w:rsidR="005063AB" w:rsidRPr="008042CA" w:rsidRDefault="00F03735" w:rsidP="00B569F0">
                    <w:pPr>
                      <w:jc w:val="center"/>
                      <w:rPr>
                        <w:rFonts w:ascii="Arial Black" w:hAnsi="Arial Black"/>
                        <w:sz w:val="18"/>
                        <w:szCs w:val="18"/>
                      </w:rPr>
                    </w:pPr>
                    <w:r w:rsidRPr="008042CA">
                      <w:rPr>
                        <w:rFonts w:ascii="Arial Black" w:hAnsi="Arial Black"/>
                        <w:sz w:val="20"/>
                        <w:szCs w:val="20"/>
                      </w:rPr>
                      <w:fldChar w:fldCharType="begin"/>
                    </w:r>
                    <w:r w:rsidR="005063AB" w:rsidRPr="008042CA">
                      <w:rPr>
                        <w:rFonts w:ascii="Arial Black" w:hAnsi="Arial Black"/>
                        <w:sz w:val="20"/>
                        <w:szCs w:val="20"/>
                      </w:rPr>
                      <w:instrText xml:space="preserve"> PAGE   \* MERGEFORMAT </w:instrText>
                    </w:r>
                    <w:r w:rsidRPr="008042CA">
                      <w:rPr>
                        <w:rFonts w:ascii="Arial Black" w:hAnsi="Arial Black"/>
                        <w:sz w:val="20"/>
                        <w:szCs w:val="20"/>
                      </w:rPr>
                      <w:fldChar w:fldCharType="separate"/>
                    </w:r>
                    <w:r w:rsidR="00155BEF">
                      <w:rPr>
                        <w:rFonts w:ascii="Arial Black" w:hAnsi="Arial Black"/>
                        <w:noProof/>
                        <w:sz w:val="20"/>
                        <w:szCs w:val="20"/>
                      </w:rPr>
                      <w:t>3</w:t>
                    </w:r>
                    <w:r w:rsidRPr="008042CA">
                      <w:rPr>
                        <w:rFonts w:ascii="Arial Black" w:hAnsi="Arial Black"/>
                        <w:sz w:val="20"/>
                        <w:szCs w:val="20"/>
                      </w:rPr>
                      <w:fldChar w:fldCharType="end"/>
                    </w:r>
                  </w:p>
                </w:txbxContent>
              </v:textbox>
            </v:shape>
          </w:pict>
        </mc:Fallback>
      </mc:AlternateContent>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C345F" w14:textId="77777777" w:rsidR="00E835E4" w:rsidRDefault="00E835E4" w:rsidP="00BC6516">
      <w:pPr>
        <w:spacing w:after="0" w:line="240" w:lineRule="auto"/>
      </w:pPr>
      <w:r>
        <w:separator/>
      </w:r>
    </w:p>
  </w:footnote>
  <w:footnote w:type="continuationSeparator" w:id="0">
    <w:p w14:paraId="70BBA1EB" w14:textId="77777777" w:rsidR="00E835E4" w:rsidRDefault="00E835E4" w:rsidP="00BC6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80038" w14:textId="2E67B083" w:rsidR="005063AB" w:rsidRDefault="00BB18FE">
    <w:pPr>
      <w:pStyle w:val="Header"/>
    </w:pPr>
    <w:r>
      <w:rPr>
        <w:noProof/>
      </w:rPr>
      <mc:AlternateContent>
        <mc:Choice Requires="wps">
          <w:drawing>
            <wp:anchor distT="0" distB="0" distL="114300" distR="114300" simplePos="0" relativeHeight="251667456" behindDoc="0" locked="0" layoutInCell="1" allowOverlap="1" wp14:anchorId="345535F7" wp14:editId="4EFF2CD4">
              <wp:simplePos x="0" y="0"/>
              <wp:positionH relativeFrom="column">
                <wp:posOffset>-580390</wp:posOffset>
              </wp:positionH>
              <wp:positionV relativeFrom="paragraph">
                <wp:posOffset>-606425</wp:posOffset>
              </wp:positionV>
              <wp:extent cx="6550660" cy="34099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660"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552943" w14:textId="1FA982E5" w:rsidR="005063AB" w:rsidRPr="005E697D" w:rsidRDefault="00FC29E3" w:rsidP="00FC29E3">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45535F7" id="_x0000_t202" coordsize="21600,21600" o:spt="202" path="m,l,21600r21600,l21600,xe">
              <v:stroke joinstyle="miter"/>
              <v:path gradientshapeok="t" o:connecttype="rect"/>
            </v:shapetype>
            <v:shape id="Text Box 1" o:spid="_x0000_s1031" type="#_x0000_t202" style="position:absolute;margin-left:-45.7pt;margin-top:-47.75pt;width:515.8pt;height:26.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" filled="f" stroked="f" strokeweight=".5pt">
              <v:textbox>
                <w:txbxContent>
                  <w:p w14:paraId="3F552943" w14:textId="1FA982E5" w:rsidR="005063AB" w:rsidRPr="005E697D" w:rsidRDefault="00FC29E3" w:rsidP="00FC29E3">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BA919" w14:textId="2050077C" w:rsidR="005063AB" w:rsidRPr="007E2D7B" w:rsidRDefault="00BB18FE" w:rsidP="009C477B">
    <w:pPr>
      <w:pStyle w:val="Header"/>
      <w:jc w:val="right"/>
      <w:rPr>
        <w:rFonts w:ascii="Garamond" w:hAnsi="Garamond"/>
      </w:rPr>
    </w:pPr>
    <w:r>
      <w:rPr>
        <w:noProof/>
      </w:rPr>
      <mc:AlternateContent>
        <mc:Choice Requires="wps">
          <w:drawing>
            <wp:anchor distT="0" distB="0" distL="114300" distR="114300" simplePos="0" relativeHeight="251669504" behindDoc="0" locked="0" layoutInCell="1" allowOverlap="1" wp14:anchorId="44041700" wp14:editId="5D4E4F96">
              <wp:simplePos x="0" y="0"/>
              <wp:positionH relativeFrom="column">
                <wp:posOffset>-495935</wp:posOffset>
              </wp:positionH>
              <wp:positionV relativeFrom="paragraph">
                <wp:posOffset>-578485</wp:posOffset>
              </wp:positionV>
              <wp:extent cx="6550660" cy="340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660"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366890" w14:textId="77777777" w:rsidR="00FC29E3" w:rsidRPr="005E697D" w:rsidRDefault="00FC29E3" w:rsidP="00FC29E3">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p w14:paraId="64DEAB3B" w14:textId="3391D07D" w:rsidR="005063AB" w:rsidRPr="00FC29E3" w:rsidRDefault="005063AB" w:rsidP="00B07800">
                          <w:pPr>
                            <w:jc w:val="center"/>
                            <w:rPr>
                              <w:rFonts w:ascii="Myriad Pro" w:hAnsi="Myriad Pro"/>
                              <w:sz w:val="20"/>
                              <w:szCs w:val="20"/>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4041700" id="_x0000_t202" coordsize="21600,21600" o:spt="202" path="m,l,21600r21600,l21600,xe">
              <v:stroke joinstyle="miter"/>
              <v:path gradientshapeok="t" o:connecttype="rect"/>
            </v:shapetype>
            <v:shape id="Text Box 2" o:spid="_x0000_s1032" type="#_x0000_t202" style="position:absolute;left:0;text-align:left;margin-left:-39.05pt;margin-top:-45.55pt;width:515.8pt;height:26.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" filled="f" stroked="f" strokeweight=".5pt">
              <v:textbox>
                <w:txbxContent>
                  <w:p w14:paraId="0C366890" w14:textId="77777777" w:rsidR="00FC29E3" w:rsidRPr="005E697D" w:rsidRDefault="00FC29E3" w:rsidP="00FC29E3">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p w14:paraId="64DEAB3B" w14:textId="3391D07D" w:rsidR="005063AB" w:rsidRPr="00FC29E3" w:rsidRDefault="005063AB" w:rsidP="00B07800">
                    <w:pPr>
                      <w:jc w:val="center"/>
                      <w:rPr>
                        <w:rFonts w:ascii="Myriad Pro" w:hAnsi="Myriad Pro"/>
                        <w:sz w:val="20"/>
                        <w:szCs w:val="20"/>
                        <w:lang w:val="id-ID"/>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34F5"/>
    <w:multiLevelType w:val="hybridMultilevel"/>
    <w:tmpl w:val="84CAE0DA"/>
    <w:lvl w:ilvl="0" w:tplc="04090019">
      <w:start w:val="3"/>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02202D21"/>
    <w:multiLevelType w:val="hybridMultilevel"/>
    <w:tmpl w:val="81D06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37694"/>
    <w:multiLevelType w:val="hybridMultilevel"/>
    <w:tmpl w:val="01405BF6"/>
    <w:lvl w:ilvl="0" w:tplc="7026F1AA">
      <w:start w:val="1"/>
      <w:numFmt w:val="decimal"/>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6A45A0"/>
    <w:multiLevelType w:val="hybridMultilevel"/>
    <w:tmpl w:val="4B44E0BE"/>
    <w:lvl w:ilvl="0" w:tplc="3C641EE8">
      <w:start w:val="1"/>
      <w:numFmt w:val="decimal"/>
      <w:lvlText w:val="%1."/>
      <w:lvlJc w:val="left"/>
      <w:pPr>
        <w:tabs>
          <w:tab w:val="num" w:pos="1440"/>
        </w:tabs>
        <w:ind w:left="1440" w:hanging="360"/>
      </w:pPr>
      <w:rPr>
        <w:rFonts w:cs="Times New Roman" w:hint="default"/>
      </w:rPr>
    </w:lvl>
    <w:lvl w:ilvl="1" w:tplc="398877AC">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10EEEB34">
      <w:start w:val="1"/>
      <w:numFmt w:val="lowerLetter"/>
      <w:lvlText w:val="%5."/>
      <w:lvlJc w:val="left"/>
      <w:pPr>
        <w:tabs>
          <w:tab w:val="num" w:pos="3600"/>
        </w:tabs>
        <w:ind w:left="3600" w:hanging="360"/>
      </w:pPr>
      <w:rPr>
        <w:rFonts w:cs="Times New Roman" w:hint="default"/>
      </w:rPr>
    </w:lvl>
    <w:lvl w:ilvl="5" w:tplc="04090017">
      <w:start w:val="1"/>
      <w:numFmt w:val="lowerLetter"/>
      <w:lvlText w:val="%6)"/>
      <w:lvlJc w:val="left"/>
      <w:pPr>
        <w:tabs>
          <w:tab w:val="num" w:pos="4500"/>
        </w:tabs>
        <w:ind w:left="4500" w:hanging="360"/>
      </w:pPr>
      <w:rPr>
        <w:rFonts w:cs="Times New Roman" w:hint="default"/>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C152904"/>
    <w:multiLevelType w:val="hybridMultilevel"/>
    <w:tmpl w:val="94DC447A"/>
    <w:lvl w:ilvl="0" w:tplc="FFFFFFFF">
      <w:numFmt w:val="bullet"/>
      <w:lvlText w:val="-"/>
      <w:lvlJc w:val="left"/>
      <w:pPr>
        <w:ind w:left="720" w:hanging="360"/>
      </w:pPr>
      <w:rPr>
        <w:rFonts w:ascii="Times New Roman" w:eastAsia="Calibri" w:hAnsi="Times New Roman" w:cs="Times New Roman" w:hint="default"/>
        <w: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CC44BF5"/>
    <w:multiLevelType w:val="hybridMultilevel"/>
    <w:tmpl w:val="847276A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EB0545"/>
    <w:multiLevelType w:val="hybridMultilevel"/>
    <w:tmpl w:val="5FC220C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7" w15:restartNumberingAfterBreak="0">
    <w:nsid w:val="22332D06"/>
    <w:multiLevelType w:val="hybridMultilevel"/>
    <w:tmpl w:val="0CE0363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8" w15:restartNumberingAfterBreak="0">
    <w:nsid w:val="24144A1C"/>
    <w:multiLevelType w:val="hybridMultilevel"/>
    <w:tmpl w:val="B0D0AC0C"/>
    <w:lvl w:ilvl="0" w:tplc="04090019">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5DE690C"/>
    <w:multiLevelType w:val="hybridMultilevel"/>
    <w:tmpl w:val="B2EA4964"/>
    <w:lvl w:ilvl="0" w:tplc="104A288A">
      <w:start w:val="1"/>
      <w:numFmt w:val="decimal"/>
      <w:lvlText w:val="%1."/>
      <w:lvlJc w:val="left"/>
      <w:pPr>
        <w:ind w:left="1374" w:hanging="360"/>
      </w:pPr>
      <w:rPr>
        <w:rFonts w:eastAsiaTheme="minorHAnsi" w:hint="default"/>
        <w:color w:val="auto"/>
      </w:rPr>
    </w:lvl>
    <w:lvl w:ilvl="1" w:tplc="04090019" w:tentative="1">
      <w:start w:val="1"/>
      <w:numFmt w:val="lowerLetter"/>
      <w:lvlText w:val="%2."/>
      <w:lvlJc w:val="left"/>
      <w:pPr>
        <w:ind w:left="2094" w:hanging="360"/>
      </w:pPr>
    </w:lvl>
    <w:lvl w:ilvl="2" w:tplc="0409001B" w:tentative="1">
      <w:start w:val="1"/>
      <w:numFmt w:val="lowerRoman"/>
      <w:lvlText w:val="%3."/>
      <w:lvlJc w:val="right"/>
      <w:pPr>
        <w:ind w:left="2814" w:hanging="180"/>
      </w:pPr>
    </w:lvl>
    <w:lvl w:ilvl="3" w:tplc="0409000F" w:tentative="1">
      <w:start w:val="1"/>
      <w:numFmt w:val="decimal"/>
      <w:lvlText w:val="%4."/>
      <w:lvlJc w:val="left"/>
      <w:pPr>
        <w:ind w:left="3534" w:hanging="360"/>
      </w:pPr>
    </w:lvl>
    <w:lvl w:ilvl="4" w:tplc="04090019" w:tentative="1">
      <w:start w:val="1"/>
      <w:numFmt w:val="lowerLetter"/>
      <w:lvlText w:val="%5."/>
      <w:lvlJc w:val="left"/>
      <w:pPr>
        <w:ind w:left="4254" w:hanging="360"/>
      </w:pPr>
    </w:lvl>
    <w:lvl w:ilvl="5" w:tplc="0409001B" w:tentative="1">
      <w:start w:val="1"/>
      <w:numFmt w:val="lowerRoman"/>
      <w:lvlText w:val="%6."/>
      <w:lvlJc w:val="right"/>
      <w:pPr>
        <w:ind w:left="4974" w:hanging="180"/>
      </w:pPr>
    </w:lvl>
    <w:lvl w:ilvl="6" w:tplc="0409000F" w:tentative="1">
      <w:start w:val="1"/>
      <w:numFmt w:val="decimal"/>
      <w:lvlText w:val="%7."/>
      <w:lvlJc w:val="left"/>
      <w:pPr>
        <w:ind w:left="5694" w:hanging="360"/>
      </w:pPr>
    </w:lvl>
    <w:lvl w:ilvl="7" w:tplc="04090019" w:tentative="1">
      <w:start w:val="1"/>
      <w:numFmt w:val="lowerLetter"/>
      <w:lvlText w:val="%8."/>
      <w:lvlJc w:val="left"/>
      <w:pPr>
        <w:ind w:left="6414" w:hanging="360"/>
      </w:pPr>
    </w:lvl>
    <w:lvl w:ilvl="8" w:tplc="0409001B" w:tentative="1">
      <w:start w:val="1"/>
      <w:numFmt w:val="lowerRoman"/>
      <w:lvlText w:val="%9."/>
      <w:lvlJc w:val="right"/>
      <w:pPr>
        <w:ind w:left="7134" w:hanging="180"/>
      </w:pPr>
    </w:lvl>
  </w:abstractNum>
  <w:abstractNum w:abstractNumId="10" w15:restartNumberingAfterBreak="0">
    <w:nsid w:val="2F657341"/>
    <w:multiLevelType w:val="hybridMultilevel"/>
    <w:tmpl w:val="A1945C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22565AF"/>
    <w:multiLevelType w:val="hybridMultilevel"/>
    <w:tmpl w:val="4D447AE6"/>
    <w:lvl w:ilvl="0" w:tplc="10EEEB34">
      <w:start w:val="1"/>
      <w:numFmt w:val="lowerLetter"/>
      <w:lvlText w:val="%1."/>
      <w:lvlJc w:val="left"/>
      <w:pPr>
        <w:tabs>
          <w:tab w:val="num" w:pos="4140"/>
        </w:tabs>
        <w:ind w:left="4140" w:hanging="360"/>
      </w:pPr>
      <w:rPr>
        <w:rFonts w:cs="Times New Roman" w:hint="default"/>
      </w:rPr>
    </w:lvl>
    <w:lvl w:ilvl="1" w:tplc="04090019" w:tentative="1">
      <w:start w:val="1"/>
      <w:numFmt w:val="lowerLetter"/>
      <w:lvlText w:val="%2."/>
      <w:lvlJc w:val="left"/>
      <w:pPr>
        <w:tabs>
          <w:tab w:val="num" w:pos="1980"/>
        </w:tabs>
        <w:ind w:left="1980" w:hanging="360"/>
      </w:pPr>
      <w:rPr>
        <w:rFonts w:cs="Times New Roman"/>
      </w:rPr>
    </w:lvl>
    <w:lvl w:ilvl="2" w:tplc="0409001B" w:tentative="1">
      <w:start w:val="1"/>
      <w:numFmt w:val="lowerRoman"/>
      <w:lvlText w:val="%3."/>
      <w:lvlJc w:val="right"/>
      <w:pPr>
        <w:tabs>
          <w:tab w:val="num" w:pos="2700"/>
        </w:tabs>
        <w:ind w:left="2700" w:hanging="180"/>
      </w:pPr>
      <w:rPr>
        <w:rFonts w:cs="Times New Roman"/>
      </w:rPr>
    </w:lvl>
    <w:lvl w:ilvl="3" w:tplc="0409000F" w:tentative="1">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abstractNum w:abstractNumId="12" w15:restartNumberingAfterBreak="0">
    <w:nsid w:val="329F3117"/>
    <w:multiLevelType w:val="hybridMultilevel"/>
    <w:tmpl w:val="175C6E88"/>
    <w:lvl w:ilvl="0" w:tplc="50508962">
      <w:start w:val="1"/>
      <w:numFmt w:val="decimal"/>
      <w:lvlText w:val="%1."/>
      <w:lvlJc w:val="left"/>
      <w:pPr>
        <w:ind w:left="3479" w:hanging="360"/>
      </w:pPr>
      <w:rPr>
        <w:rFonts w:cs="Times New Roman" w:hint="default"/>
        <w:color w:val="000000"/>
        <w:sz w:val="25"/>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15:restartNumberingAfterBreak="0">
    <w:nsid w:val="3C5B368D"/>
    <w:multiLevelType w:val="hybridMultilevel"/>
    <w:tmpl w:val="5DE6BB3A"/>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791F40"/>
    <w:multiLevelType w:val="hybridMultilevel"/>
    <w:tmpl w:val="524A723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3EFC0A9C"/>
    <w:multiLevelType w:val="hybridMultilevel"/>
    <w:tmpl w:val="9E16395A"/>
    <w:lvl w:ilvl="0" w:tplc="04090019">
      <w:start w:val="1"/>
      <w:numFmt w:val="lowerLetter"/>
      <w:lvlText w:val="%1."/>
      <w:lvlJc w:val="left"/>
      <w:pPr>
        <w:tabs>
          <w:tab w:val="num" w:pos="720"/>
        </w:tabs>
        <w:ind w:left="720" w:hanging="360"/>
      </w:pPr>
      <w:rPr>
        <w:rFonts w:cs="Times New Roman"/>
      </w:rPr>
    </w:lvl>
    <w:lvl w:ilvl="1" w:tplc="A3F69B90">
      <w:start w:val="1"/>
      <w:numFmt w:val="decimal"/>
      <w:lvlText w:val="%2."/>
      <w:lvlJc w:val="left"/>
      <w:pPr>
        <w:tabs>
          <w:tab w:val="num" w:pos="360"/>
        </w:tabs>
        <w:ind w:left="36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0DD2450"/>
    <w:multiLevelType w:val="hybridMultilevel"/>
    <w:tmpl w:val="A770045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6B332B"/>
    <w:multiLevelType w:val="hybridMultilevel"/>
    <w:tmpl w:val="60D64B5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C40932"/>
    <w:multiLevelType w:val="hybridMultilevel"/>
    <w:tmpl w:val="1570DE60"/>
    <w:lvl w:ilvl="0" w:tplc="0409000F">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48687BA4"/>
    <w:multiLevelType w:val="hybridMultilevel"/>
    <w:tmpl w:val="4DFC3350"/>
    <w:lvl w:ilvl="0" w:tplc="50508962">
      <w:start w:val="1"/>
      <w:numFmt w:val="decimal"/>
      <w:lvlText w:val="%1."/>
      <w:lvlJc w:val="left"/>
      <w:pPr>
        <w:ind w:left="720" w:hanging="360"/>
      </w:pPr>
      <w:rPr>
        <w:rFonts w:cs="Times New Roman" w:hint="default"/>
        <w:color w:val="000000"/>
        <w:sz w:val="25"/>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4B2E60A6"/>
    <w:multiLevelType w:val="hybridMultilevel"/>
    <w:tmpl w:val="9216EB02"/>
    <w:lvl w:ilvl="0" w:tplc="00000000">
      <w:start w:val="1"/>
      <w:numFmt w:val="decimal"/>
      <w:lvlText w:val="%1-"/>
      <w:lvlJc w:val="left"/>
      <w:pPr>
        <w:ind w:left="2164" w:hanging="360"/>
      </w:pPr>
      <w:rPr>
        <w:rFonts w:cs="Times New Roman"/>
      </w:rPr>
    </w:lvl>
    <w:lvl w:ilvl="1" w:tplc="00000001">
      <w:start w:val="1"/>
      <w:numFmt w:val="lowerLetter"/>
      <w:lvlText w:val="%2."/>
      <w:lvlJc w:val="left"/>
      <w:pPr>
        <w:ind w:left="2884" w:hanging="360"/>
      </w:pPr>
      <w:rPr>
        <w:rFonts w:cs="Times New Roman"/>
      </w:rPr>
    </w:lvl>
    <w:lvl w:ilvl="2" w:tplc="00000002">
      <w:start w:val="1"/>
      <w:numFmt w:val="lowerRoman"/>
      <w:lvlText w:val="%3."/>
      <w:lvlJc w:val="right"/>
      <w:pPr>
        <w:ind w:left="3604" w:hanging="180"/>
      </w:pPr>
      <w:rPr>
        <w:rFonts w:cs="Times New Roman"/>
      </w:rPr>
    </w:lvl>
    <w:lvl w:ilvl="3" w:tplc="00000003">
      <w:start w:val="1"/>
      <w:numFmt w:val="decimal"/>
      <w:lvlText w:val="%4."/>
      <w:lvlJc w:val="left"/>
      <w:pPr>
        <w:ind w:left="4324" w:hanging="360"/>
      </w:pPr>
      <w:rPr>
        <w:rFonts w:cs="Times New Roman"/>
      </w:rPr>
    </w:lvl>
    <w:lvl w:ilvl="4" w:tplc="00000004">
      <w:start w:val="1"/>
      <w:numFmt w:val="lowerLetter"/>
      <w:lvlText w:val="%5."/>
      <w:lvlJc w:val="left"/>
      <w:pPr>
        <w:ind w:left="5044" w:hanging="360"/>
      </w:pPr>
      <w:rPr>
        <w:rFonts w:cs="Times New Roman"/>
      </w:rPr>
    </w:lvl>
    <w:lvl w:ilvl="5" w:tplc="00000005">
      <w:start w:val="1"/>
      <w:numFmt w:val="lowerRoman"/>
      <w:lvlText w:val="%6."/>
      <w:lvlJc w:val="right"/>
      <w:pPr>
        <w:ind w:left="5764" w:hanging="180"/>
      </w:pPr>
      <w:rPr>
        <w:rFonts w:cs="Times New Roman"/>
      </w:rPr>
    </w:lvl>
    <w:lvl w:ilvl="6" w:tplc="00000006">
      <w:start w:val="1"/>
      <w:numFmt w:val="decimal"/>
      <w:lvlText w:val="%7."/>
      <w:lvlJc w:val="left"/>
      <w:pPr>
        <w:ind w:left="6484" w:hanging="360"/>
      </w:pPr>
      <w:rPr>
        <w:rFonts w:cs="Times New Roman"/>
      </w:rPr>
    </w:lvl>
    <w:lvl w:ilvl="7" w:tplc="00000007">
      <w:start w:val="1"/>
      <w:numFmt w:val="lowerLetter"/>
      <w:lvlText w:val="%8."/>
      <w:lvlJc w:val="left"/>
      <w:pPr>
        <w:ind w:left="7204" w:hanging="360"/>
      </w:pPr>
      <w:rPr>
        <w:rFonts w:cs="Times New Roman"/>
      </w:rPr>
    </w:lvl>
    <w:lvl w:ilvl="8" w:tplc="00000008">
      <w:start w:val="1"/>
      <w:numFmt w:val="lowerRoman"/>
      <w:lvlText w:val="%9."/>
      <w:lvlJc w:val="right"/>
      <w:pPr>
        <w:ind w:left="7924" w:hanging="180"/>
      </w:pPr>
      <w:rPr>
        <w:rFonts w:cs="Times New Roman"/>
      </w:rPr>
    </w:lvl>
  </w:abstractNum>
  <w:abstractNum w:abstractNumId="21" w15:restartNumberingAfterBreak="0">
    <w:nsid w:val="4F896E38"/>
    <w:multiLevelType w:val="hybridMultilevel"/>
    <w:tmpl w:val="7010B07E"/>
    <w:lvl w:ilvl="0" w:tplc="00000000">
      <w:start w:val="3"/>
      <w:numFmt w:val="decimal"/>
      <w:lvlText w:val="%1-"/>
      <w:lvlJc w:val="left"/>
      <w:pPr>
        <w:ind w:left="2164" w:hanging="360"/>
      </w:pPr>
      <w:rPr>
        <w:rFonts w:cs="Times New Roman"/>
      </w:rPr>
    </w:lvl>
    <w:lvl w:ilvl="1" w:tplc="00000001">
      <w:start w:val="1"/>
      <w:numFmt w:val="lowerLetter"/>
      <w:lvlText w:val="%2."/>
      <w:lvlJc w:val="left"/>
      <w:pPr>
        <w:ind w:left="2884" w:hanging="360"/>
      </w:pPr>
      <w:rPr>
        <w:rFonts w:cs="Times New Roman"/>
      </w:rPr>
    </w:lvl>
    <w:lvl w:ilvl="2" w:tplc="00000002">
      <w:start w:val="1"/>
      <w:numFmt w:val="lowerRoman"/>
      <w:lvlText w:val="%3."/>
      <w:lvlJc w:val="right"/>
      <w:pPr>
        <w:ind w:left="3604" w:hanging="180"/>
      </w:pPr>
      <w:rPr>
        <w:rFonts w:cs="Times New Roman"/>
      </w:rPr>
    </w:lvl>
    <w:lvl w:ilvl="3" w:tplc="00000003">
      <w:start w:val="1"/>
      <w:numFmt w:val="decimal"/>
      <w:lvlText w:val="%4."/>
      <w:lvlJc w:val="left"/>
      <w:pPr>
        <w:ind w:left="4324" w:hanging="360"/>
      </w:pPr>
      <w:rPr>
        <w:rFonts w:cs="Times New Roman"/>
      </w:rPr>
    </w:lvl>
    <w:lvl w:ilvl="4" w:tplc="00000004">
      <w:start w:val="1"/>
      <w:numFmt w:val="lowerLetter"/>
      <w:lvlText w:val="%5."/>
      <w:lvlJc w:val="left"/>
      <w:pPr>
        <w:ind w:left="5044" w:hanging="360"/>
      </w:pPr>
      <w:rPr>
        <w:rFonts w:cs="Times New Roman"/>
      </w:rPr>
    </w:lvl>
    <w:lvl w:ilvl="5" w:tplc="00000005">
      <w:start w:val="1"/>
      <w:numFmt w:val="lowerRoman"/>
      <w:lvlText w:val="%6."/>
      <w:lvlJc w:val="right"/>
      <w:pPr>
        <w:ind w:left="5764" w:hanging="180"/>
      </w:pPr>
      <w:rPr>
        <w:rFonts w:cs="Times New Roman"/>
      </w:rPr>
    </w:lvl>
    <w:lvl w:ilvl="6" w:tplc="00000006">
      <w:start w:val="1"/>
      <w:numFmt w:val="decimal"/>
      <w:lvlText w:val="%7."/>
      <w:lvlJc w:val="left"/>
      <w:pPr>
        <w:ind w:left="6484" w:hanging="360"/>
      </w:pPr>
      <w:rPr>
        <w:rFonts w:cs="Times New Roman"/>
      </w:rPr>
    </w:lvl>
    <w:lvl w:ilvl="7" w:tplc="00000007">
      <w:start w:val="1"/>
      <w:numFmt w:val="lowerLetter"/>
      <w:lvlText w:val="%8."/>
      <w:lvlJc w:val="left"/>
      <w:pPr>
        <w:ind w:left="7204" w:hanging="360"/>
      </w:pPr>
      <w:rPr>
        <w:rFonts w:cs="Times New Roman"/>
      </w:rPr>
    </w:lvl>
    <w:lvl w:ilvl="8" w:tplc="00000008">
      <w:start w:val="1"/>
      <w:numFmt w:val="lowerRoman"/>
      <w:lvlText w:val="%9."/>
      <w:lvlJc w:val="right"/>
      <w:pPr>
        <w:ind w:left="7924" w:hanging="180"/>
      </w:pPr>
      <w:rPr>
        <w:rFonts w:cs="Times New Roman"/>
      </w:rPr>
    </w:lvl>
  </w:abstractNum>
  <w:abstractNum w:abstractNumId="22" w15:restartNumberingAfterBreak="0">
    <w:nsid w:val="50311C9A"/>
    <w:multiLevelType w:val="hybridMultilevel"/>
    <w:tmpl w:val="E16A5BD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10C09B0"/>
    <w:multiLevelType w:val="hybridMultilevel"/>
    <w:tmpl w:val="6C8EE58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4E232ED"/>
    <w:multiLevelType w:val="hybridMultilevel"/>
    <w:tmpl w:val="DEC83B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6705F68"/>
    <w:multiLevelType w:val="hybridMultilevel"/>
    <w:tmpl w:val="B6A8EE46"/>
    <w:lvl w:ilvl="0" w:tplc="A5BA6996">
      <w:start w:val="1"/>
      <w:numFmt w:val="decimal"/>
      <w:lvlText w:val="%1."/>
      <w:lvlJc w:val="left"/>
      <w:pPr>
        <w:tabs>
          <w:tab w:val="num" w:pos="624"/>
        </w:tabs>
        <w:ind w:left="624" w:hanging="511"/>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B800538"/>
    <w:multiLevelType w:val="hybridMultilevel"/>
    <w:tmpl w:val="151061C8"/>
    <w:lvl w:ilvl="0" w:tplc="7D689FE8">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601D144E"/>
    <w:multiLevelType w:val="hybridMultilevel"/>
    <w:tmpl w:val="5FC220C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8" w15:restartNumberingAfterBreak="0">
    <w:nsid w:val="610B207B"/>
    <w:multiLevelType w:val="hybridMultilevel"/>
    <w:tmpl w:val="AACE53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3D81BB2"/>
    <w:multiLevelType w:val="hybridMultilevel"/>
    <w:tmpl w:val="079C6B04"/>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659A0287"/>
    <w:multiLevelType w:val="hybridMultilevel"/>
    <w:tmpl w:val="AD3C6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364026"/>
    <w:multiLevelType w:val="hybridMultilevel"/>
    <w:tmpl w:val="C5FAB03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68403F2F"/>
    <w:multiLevelType w:val="hybridMultilevel"/>
    <w:tmpl w:val="A1969348"/>
    <w:lvl w:ilvl="0" w:tplc="E878DCA8">
      <w:start w:val="1"/>
      <w:numFmt w:val="low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33" w15:restartNumberingAfterBreak="0">
    <w:nsid w:val="68C33D1A"/>
    <w:multiLevelType w:val="hybridMultilevel"/>
    <w:tmpl w:val="EE9672DE"/>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27B174E"/>
    <w:multiLevelType w:val="hybridMultilevel"/>
    <w:tmpl w:val="714260E6"/>
    <w:lvl w:ilvl="0" w:tplc="04210015">
      <w:start w:val="1"/>
      <w:numFmt w:val="upperLetter"/>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5" w15:restartNumberingAfterBreak="0">
    <w:nsid w:val="740E0507"/>
    <w:multiLevelType w:val="hybridMultilevel"/>
    <w:tmpl w:val="524A723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6" w15:restartNumberingAfterBreak="0">
    <w:nsid w:val="75FC123D"/>
    <w:multiLevelType w:val="hybridMultilevel"/>
    <w:tmpl w:val="612EBB68"/>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7EA2D0F"/>
    <w:multiLevelType w:val="hybridMultilevel"/>
    <w:tmpl w:val="1F66FF3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7B3F60A7"/>
    <w:multiLevelType w:val="multilevel"/>
    <w:tmpl w:val="2DD81620"/>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9" w15:restartNumberingAfterBreak="0">
    <w:nsid w:val="7FDF64A0"/>
    <w:multiLevelType w:val="hybridMultilevel"/>
    <w:tmpl w:val="78642054"/>
    <w:lvl w:ilvl="0" w:tplc="00000000">
      <w:start w:val="1"/>
      <w:numFmt w:val="decimal"/>
      <w:lvlText w:val="%1."/>
      <w:lvlJc w:val="left"/>
      <w:pPr>
        <w:ind w:left="1080" w:hanging="360"/>
      </w:pPr>
      <w:rPr>
        <w:rFonts w:cs="Times New Roman"/>
      </w:rPr>
    </w:lvl>
    <w:lvl w:ilvl="1" w:tplc="00000001">
      <w:start w:val="1"/>
      <w:numFmt w:val="lowerLetter"/>
      <w:lvlText w:val="%2."/>
      <w:lvlJc w:val="left"/>
      <w:pPr>
        <w:ind w:left="1800" w:hanging="360"/>
      </w:pPr>
      <w:rPr>
        <w:rFonts w:cs="Times New Roman"/>
      </w:rPr>
    </w:lvl>
    <w:lvl w:ilvl="2" w:tplc="00000002">
      <w:start w:val="1"/>
      <w:numFmt w:val="lowerRoman"/>
      <w:lvlText w:val="%3."/>
      <w:lvlJc w:val="right"/>
      <w:pPr>
        <w:ind w:left="2520" w:hanging="180"/>
      </w:pPr>
      <w:rPr>
        <w:rFonts w:cs="Times New Roman"/>
      </w:rPr>
    </w:lvl>
    <w:lvl w:ilvl="3" w:tplc="00000003">
      <w:start w:val="1"/>
      <w:numFmt w:val="decimal"/>
      <w:lvlText w:val="%4."/>
      <w:lvlJc w:val="left"/>
      <w:pPr>
        <w:ind w:left="3240" w:hanging="360"/>
      </w:pPr>
      <w:rPr>
        <w:rFonts w:cs="Times New Roman"/>
      </w:rPr>
    </w:lvl>
    <w:lvl w:ilvl="4" w:tplc="00000004">
      <w:start w:val="1"/>
      <w:numFmt w:val="lowerLetter"/>
      <w:lvlText w:val="%5."/>
      <w:lvlJc w:val="left"/>
      <w:pPr>
        <w:ind w:left="3960" w:hanging="360"/>
      </w:pPr>
      <w:rPr>
        <w:rFonts w:cs="Times New Roman"/>
      </w:rPr>
    </w:lvl>
    <w:lvl w:ilvl="5" w:tplc="00000005">
      <w:start w:val="1"/>
      <w:numFmt w:val="lowerRoman"/>
      <w:lvlText w:val="%6."/>
      <w:lvlJc w:val="right"/>
      <w:pPr>
        <w:ind w:left="4680" w:hanging="180"/>
      </w:pPr>
      <w:rPr>
        <w:rFonts w:cs="Times New Roman"/>
      </w:rPr>
    </w:lvl>
    <w:lvl w:ilvl="6" w:tplc="00000006">
      <w:start w:val="1"/>
      <w:numFmt w:val="decimal"/>
      <w:lvlText w:val="%7."/>
      <w:lvlJc w:val="left"/>
      <w:pPr>
        <w:ind w:left="5400" w:hanging="360"/>
      </w:pPr>
      <w:rPr>
        <w:rFonts w:cs="Times New Roman"/>
      </w:rPr>
    </w:lvl>
    <w:lvl w:ilvl="7" w:tplc="00000007">
      <w:start w:val="1"/>
      <w:numFmt w:val="lowerLetter"/>
      <w:lvlText w:val="%8."/>
      <w:lvlJc w:val="left"/>
      <w:pPr>
        <w:ind w:left="6120" w:hanging="360"/>
      </w:pPr>
      <w:rPr>
        <w:rFonts w:cs="Times New Roman"/>
      </w:rPr>
    </w:lvl>
    <w:lvl w:ilvl="8" w:tplc="00000008">
      <w:start w:val="1"/>
      <w:numFmt w:val="lowerRoman"/>
      <w:lvlText w:val="%9."/>
      <w:lvlJc w:val="right"/>
      <w:pPr>
        <w:ind w:left="6840" w:hanging="180"/>
      </w:pPr>
      <w:rPr>
        <w:rFonts w:cs="Times New Roman"/>
      </w:rPr>
    </w:lvl>
  </w:abstractNum>
  <w:num w:numId="1">
    <w:abstractNumId w:val="3"/>
  </w:num>
  <w:num w:numId="2">
    <w:abstractNumId w:val="15"/>
  </w:num>
  <w:num w:numId="3">
    <w:abstractNumId w:val="8"/>
  </w:num>
  <w:num w:numId="4">
    <w:abstractNumId w:val="11"/>
  </w:num>
  <w:num w:numId="5">
    <w:abstractNumId w:val="27"/>
  </w:num>
  <w:num w:numId="6">
    <w:abstractNumId w:val="6"/>
  </w:num>
  <w:num w:numId="7">
    <w:abstractNumId w:val="12"/>
  </w:num>
  <w:num w:numId="8">
    <w:abstractNumId w:val="26"/>
  </w:num>
  <w:num w:numId="9">
    <w:abstractNumId w:val="19"/>
  </w:num>
  <w:num w:numId="10">
    <w:abstractNumId w:val="34"/>
  </w:num>
  <w:num w:numId="11">
    <w:abstractNumId w:val="7"/>
  </w:num>
  <w:num w:numId="12">
    <w:abstractNumId w:val="31"/>
  </w:num>
  <w:num w:numId="13">
    <w:abstractNumId w:val="38"/>
  </w:num>
  <w:num w:numId="14">
    <w:abstractNumId w:val="35"/>
  </w:num>
  <w:num w:numId="15">
    <w:abstractNumId w:val="14"/>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32"/>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num>
  <w:num w:numId="21">
    <w:abstractNumId w:val="18"/>
  </w:num>
  <w:num w:numId="22">
    <w:abstractNumId w:val="9"/>
  </w:num>
  <w:num w:numId="23">
    <w:abstractNumId w:val="30"/>
  </w:num>
  <w:num w:numId="24">
    <w:abstractNumId w:val="1"/>
  </w:num>
  <w:num w:numId="25">
    <w:abstractNumId w:val="23"/>
  </w:num>
  <w:num w:numId="26">
    <w:abstractNumId w:val="33"/>
  </w:num>
  <w:num w:numId="27">
    <w:abstractNumId w:val="17"/>
  </w:num>
  <w:num w:numId="28">
    <w:abstractNumId w:val="13"/>
  </w:num>
  <w:num w:numId="29">
    <w:abstractNumId w:val="22"/>
  </w:num>
  <w:num w:numId="30">
    <w:abstractNumId w:val="36"/>
  </w:num>
  <w:num w:numId="31">
    <w:abstractNumId w:val="4"/>
  </w:num>
  <w:num w:numId="32">
    <w:abstractNumId w:val="16"/>
  </w:num>
  <w:num w:numId="33">
    <w:abstractNumId w:val="5"/>
  </w:num>
  <w:num w:numId="34">
    <w:abstractNumId w:val="10"/>
  </w:num>
  <w:num w:numId="35">
    <w:abstractNumId w:val="24"/>
  </w:num>
  <w:num w:numId="36">
    <w:abstractNumId w:val="28"/>
  </w:num>
  <w:num w:numId="37">
    <w:abstractNumId w:val="2"/>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hideSpellingError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1D87"/>
    <w:rsid w:val="00002A4D"/>
    <w:rsid w:val="000038E1"/>
    <w:rsid w:val="000040A1"/>
    <w:rsid w:val="0000773D"/>
    <w:rsid w:val="00010320"/>
    <w:rsid w:val="00012E84"/>
    <w:rsid w:val="00016450"/>
    <w:rsid w:val="00017F4F"/>
    <w:rsid w:val="00020512"/>
    <w:rsid w:val="000207C0"/>
    <w:rsid w:val="0002239C"/>
    <w:rsid w:val="00024693"/>
    <w:rsid w:val="0002595B"/>
    <w:rsid w:val="00025CC5"/>
    <w:rsid w:val="000303DF"/>
    <w:rsid w:val="00030CB5"/>
    <w:rsid w:val="00031F54"/>
    <w:rsid w:val="00033E82"/>
    <w:rsid w:val="00037A0A"/>
    <w:rsid w:val="00041699"/>
    <w:rsid w:val="0004362A"/>
    <w:rsid w:val="00050E90"/>
    <w:rsid w:val="000512D5"/>
    <w:rsid w:val="0005137C"/>
    <w:rsid w:val="000516D9"/>
    <w:rsid w:val="00051F6A"/>
    <w:rsid w:val="0005394A"/>
    <w:rsid w:val="00054993"/>
    <w:rsid w:val="00054E8B"/>
    <w:rsid w:val="00055059"/>
    <w:rsid w:val="000639FC"/>
    <w:rsid w:val="00065CE2"/>
    <w:rsid w:val="00067995"/>
    <w:rsid w:val="0007132B"/>
    <w:rsid w:val="00077B41"/>
    <w:rsid w:val="00080A7E"/>
    <w:rsid w:val="00084B86"/>
    <w:rsid w:val="00084BCC"/>
    <w:rsid w:val="00087523"/>
    <w:rsid w:val="000905E7"/>
    <w:rsid w:val="00090A01"/>
    <w:rsid w:val="00090D2F"/>
    <w:rsid w:val="00093D67"/>
    <w:rsid w:val="00094F99"/>
    <w:rsid w:val="00097333"/>
    <w:rsid w:val="000A47FC"/>
    <w:rsid w:val="000A49EB"/>
    <w:rsid w:val="000A6ACA"/>
    <w:rsid w:val="000B201B"/>
    <w:rsid w:val="000B23CF"/>
    <w:rsid w:val="000B463A"/>
    <w:rsid w:val="000B7357"/>
    <w:rsid w:val="000B7E17"/>
    <w:rsid w:val="000C08FE"/>
    <w:rsid w:val="000C13F5"/>
    <w:rsid w:val="000C4ABA"/>
    <w:rsid w:val="000C55FE"/>
    <w:rsid w:val="000C6E8D"/>
    <w:rsid w:val="000D30FD"/>
    <w:rsid w:val="000D3E1A"/>
    <w:rsid w:val="000D3EA9"/>
    <w:rsid w:val="000D41FD"/>
    <w:rsid w:val="000D4939"/>
    <w:rsid w:val="000D5C1D"/>
    <w:rsid w:val="000D7229"/>
    <w:rsid w:val="000E0BB4"/>
    <w:rsid w:val="000E109D"/>
    <w:rsid w:val="000E14DD"/>
    <w:rsid w:val="000E5D77"/>
    <w:rsid w:val="000E7147"/>
    <w:rsid w:val="000F06FF"/>
    <w:rsid w:val="000F0946"/>
    <w:rsid w:val="000F1B6C"/>
    <w:rsid w:val="000F29DD"/>
    <w:rsid w:val="000F41A0"/>
    <w:rsid w:val="000F6F20"/>
    <w:rsid w:val="0010064C"/>
    <w:rsid w:val="0010145D"/>
    <w:rsid w:val="001068E3"/>
    <w:rsid w:val="00110B59"/>
    <w:rsid w:val="0011115A"/>
    <w:rsid w:val="001118E0"/>
    <w:rsid w:val="001119BF"/>
    <w:rsid w:val="00112478"/>
    <w:rsid w:val="001127DE"/>
    <w:rsid w:val="001136EC"/>
    <w:rsid w:val="001143B3"/>
    <w:rsid w:val="001145DB"/>
    <w:rsid w:val="00114A05"/>
    <w:rsid w:val="00115737"/>
    <w:rsid w:val="00115E7D"/>
    <w:rsid w:val="00116BC6"/>
    <w:rsid w:val="001171F4"/>
    <w:rsid w:val="00123B5A"/>
    <w:rsid w:val="001245BD"/>
    <w:rsid w:val="00125CF8"/>
    <w:rsid w:val="00130B44"/>
    <w:rsid w:val="001325F8"/>
    <w:rsid w:val="00134ABE"/>
    <w:rsid w:val="0013530D"/>
    <w:rsid w:val="0013582F"/>
    <w:rsid w:val="00136A03"/>
    <w:rsid w:val="00136E73"/>
    <w:rsid w:val="00141785"/>
    <w:rsid w:val="00145129"/>
    <w:rsid w:val="001473F6"/>
    <w:rsid w:val="00153DDA"/>
    <w:rsid w:val="001556B6"/>
    <w:rsid w:val="001556D9"/>
    <w:rsid w:val="00155BEF"/>
    <w:rsid w:val="001605D8"/>
    <w:rsid w:val="00165699"/>
    <w:rsid w:val="00165FCF"/>
    <w:rsid w:val="001677D8"/>
    <w:rsid w:val="001713F5"/>
    <w:rsid w:val="0017352E"/>
    <w:rsid w:val="00173B4D"/>
    <w:rsid w:val="001756B4"/>
    <w:rsid w:val="001758D8"/>
    <w:rsid w:val="00175B56"/>
    <w:rsid w:val="00175D80"/>
    <w:rsid w:val="00180B21"/>
    <w:rsid w:val="00182529"/>
    <w:rsid w:val="00184117"/>
    <w:rsid w:val="00184260"/>
    <w:rsid w:val="0018432A"/>
    <w:rsid w:val="001864DD"/>
    <w:rsid w:val="00186A4D"/>
    <w:rsid w:val="0019141A"/>
    <w:rsid w:val="00194229"/>
    <w:rsid w:val="001947AA"/>
    <w:rsid w:val="001A26B9"/>
    <w:rsid w:val="001A4E7F"/>
    <w:rsid w:val="001A511F"/>
    <w:rsid w:val="001A5524"/>
    <w:rsid w:val="001A5F0E"/>
    <w:rsid w:val="001A67A3"/>
    <w:rsid w:val="001A7E5F"/>
    <w:rsid w:val="001B10C2"/>
    <w:rsid w:val="001B39DA"/>
    <w:rsid w:val="001B3ACA"/>
    <w:rsid w:val="001B3EC6"/>
    <w:rsid w:val="001B62D0"/>
    <w:rsid w:val="001B7C3F"/>
    <w:rsid w:val="001B7F87"/>
    <w:rsid w:val="001C08D3"/>
    <w:rsid w:val="001C1091"/>
    <w:rsid w:val="001C171C"/>
    <w:rsid w:val="001C1C44"/>
    <w:rsid w:val="001C2A3E"/>
    <w:rsid w:val="001C56DF"/>
    <w:rsid w:val="001C7192"/>
    <w:rsid w:val="001D245A"/>
    <w:rsid w:val="001D2B15"/>
    <w:rsid w:val="001D31C3"/>
    <w:rsid w:val="001D71A1"/>
    <w:rsid w:val="001E1203"/>
    <w:rsid w:val="001E337C"/>
    <w:rsid w:val="001E4F14"/>
    <w:rsid w:val="001E7FF7"/>
    <w:rsid w:val="001F1264"/>
    <w:rsid w:val="001F1682"/>
    <w:rsid w:val="001F1852"/>
    <w:rsid w:val="001F1C01"/>
    <w:rsid w:val="001F1CCA"/>
    <w:rsid w:val="001F4E9B"/>
    <w:rsid w:val="001F5516"/>
    <w:rsid w:val="001F7B1C"/>
    <w:rsid w:val="001F7CFB"/>
    <w:rsid w:val="00200479"/>
    <w:rsid w:val="0020112E"/>
    <w:rsid w:val="00206E16"/>
    <w:rsid w:val="00214067"/>
    <w:rsid w:val="0021693C"/>
    <w:rsid w:val="002208DA"/>
    <w:rsid w:val="002233BB"/>
    <w:rsid w:val="0022396C"/>
    <w:rsid w:val="00223CC0"/>
    <w:rsid w:val="00224FA2"/>
    <w:rsid w:val="00230451"/>
    <w:rsid w:val="002310D7"/>
    <w:rsid w:val="002310EF"/>
    <w:rsid w:val="002353C9"/>
    <w:rsid w:val="00237332"/>
    <w:rsid w:val="0023792B"/>
    <w:rsid w:val="00241525"/>
    <w:rsid w:val="0024176B"/>
    <w:rsid w:val="00241A37"/>
    <w:rsid w:val="002421FA"/>
    <w:rsid w:val="002422DE"/>
    <w:rsid w:val="002469E5"/>
    <w:rsid w:val="00250AD1"/>
    <w:rsid w:val="00253452"/>
    <w:rsid w:val="00253CB5"/>
    <w:rsid w:val="002547FA"/>
    <w:rsid w:val="00255071"/>
    <w:rsid w:val="00255284"/>
    <w:rsid w:val="00256C24"/>
    <w:rsid w:val="00256E77"/>
    <w:rsid w:val="0025741F"/>
    <w:rsid w:val="00260A5C"/>
    <w:rsid w:val="0026331D"/>
    <w:rsid w:val="00264C44"/>
    <w:rsid w:val="00264C94"/>
    <w:rsid w:val="002651F1"/>
    <w:rsid w:val="002668D2"/>
    <w:rsid w:val="0026744D"/>
    <w:rsid w:val="00267BB0"/>
    <w:rsid w:val="00270045"/>
    <w:rsid w:val="00270AF2"/>
    <w:rsid w:val="00272287"/>
    <w:rsid w:val="00272E16"/>
    <w:rsid w:val="002772FA"/>
    <w:rsid w:val="0028071D"/>
    <w:rsid w:val="00280932"/>
    <w:rsid w:val="002857C6"/>
    <w:rsid w:val="00286D34"/>
    <w:rsid w:val="0029255F"/>
    <w:rsid w:val="00292F36"/>
    <w:rsid w:val="00294EA9"/>
    <w:rsid w:val="002955A8"/>
    <w:rsid w:val="00295B4B"/>
    <w:rsid w:val="002A1154"/>
    <w:rsid w:val="002A2EB7"/>
    <w:rsid w:val="002A3457"/>
    <w:rsid w:val="002A3C46"/>
    <w:rsid w:val="002A5928"/>
    <w:rsid w:val="002A5F74"/>
    <w:rsid w:val="002A61BB"/>
    <w:rsid w:val="002B0B8D"/>
    <w:rsid w:val="002B2174"/>
    <w:rsid w:val="002B2DDD"/>
    <w:rsid w:val="002B30CD"/>
    <w:rsid w:val="002B5305"/>
    <w:rsid w:val="002B56FC"/>
    <w:rsid w:val="002B6B30"/>
    <w:rsid w:val="002B6CAC"/>
    <w:rsid w:val="002B72D5"/>
    <w:rsid w:val="002C186A"/>
    <w:rsid w:val="002C2DE8"/>
    <w:rsid w:val="002D097A"/>
    <w:rsid w:val="002D0B85"/>
    <w:rsid w:val="002D1074"/>
    <w:rsid w:val="002D1B4F"/>
    <w:rsid w:val="002D36A3"/>
    <w:rsid w:val="002D5824"/>
    <w:rsid w:val="002E19A7"/>
    <w:rsid w:val="002E1A00"/>
    <w:rsid w:val="002E3C50"/>
    <w:rsid w:val="002E4093"/>
    <w:rsid w:val="002E45B8"/>
    <w:rsid w:val="002F07A2"/>
    <w:rsid w:val="002F0E1C"/>
    <w:rsid w:val="002F25F0"/>
    <w:rsid w:val="002F4DC9"/>
    <w:rsid w:val="002F56B9"/>
    <w:rsid w:val="002F677B"/>
    <w:rsid w:val="00300375"/>
    <w:rsid w:val="0030089F"/>
    <w:rsid w:val="0030319A"/>
    <w:rsid w:val="00303F77"/>
    <w:rsid w:val="003058FB"/>
    <w:rsid w:val="003076D8"/>
    <w:rsid w:val="003137D5"/>
    <w:rsid w:val="00313E56"/>
    <w:rsid w:val="003165C0"/>
    <w:rsid w:val="00317579"/>
    <w:rsid w:val="00317CA7"/>
    <w:rsid w:val="003208B9"/>
    <w:rsid w:val="003228CE"/>
    <w:rsid w:val="00323A04"/>
    <w:rsid w:val="00326A4F"/>
    <w:rsid w:val="00326F78"/>
    <w:rsid w:val="0032794C"/>
    <w:rsid w:val="00330898"/>
    <w:rsid w:val="0033507B"/>
    <w:rsid w:val="003351C1"/>
    <w:rsid w:val="0034778A"/>
    <w:rsid w:val="00350DDD"/>
    <w:rsid w:val="003514D9"/>
    <w:rsid w:val="00352B05"/>
    <w:rsid w:val="00354350"/>
    <w:rsid w:val="00355EB3"/>
    <w:rsid w:val="0035768E"/>
    <w:rsid w:val="003664F9"/>
    <w:rsid w:val="00367C54"/>
    <w:rsid w:val="00370B31"/>
    <w:rsid w:val="003731BB"/>
    <w:rsid w:val="00374EDE"/>
    <w:rsid w:val="003755AB"/>
    <w:rsid w:val="00375DA1"/>
    <w:rsid w:val="00376274"/>
    <w:rsid w:val="00377105"/>
    <w:rsid w:val="003771DF"/>
    <w:rsid w:val="003802F4"/>
    <w:rsid w:val="003803D1"/>
    <w:rsid w:val="0038052F"/>
    <w:rsid w:val="00381890"/>
    <w:rsid w:val="00383254"/>
    <w:rsid w:val="0038570A"/>
    <w:rsid w:val="00391291"/>
    <w:rsid w:val="00395792"/>
    <w:rsid w:val="00396A71"/>
    <w:rsid w:val="003A0B0A"/>
    <w:rsid w:val="003A1525"/>
    <w:rsid w:val="003A2AB9"/>
    <w:rsid w:val="003A452B"/>
    <w:rsid w:val="003A702E"/>
    <w:rsid w:val="003B5C44"/>
    <w:rsid w:val="003B6430"/>
    <w:rsid w:val="003B7CA9"/>
    <w:rsid w:val="003C6F77"/>
    <w:rsid w:val="003D0EB7"/>
    <w:rsid w:val="003D2E08"/>
    <w:rsid w:val="003D4983"/>
    <w:rsid w:val="003D5851"/>
    <w:rsid w:val="003D663A"/>
    <w:rsid w:val="003D7F65"/>
    <w:rsid w:val="003E2282"/>
    <w:rsid w:val="003E637F"/>
    <w:rsid w:val="003E6E69"/>
    <w:rsid w:val="003E70C5"/>
    <w:rsid w:val="003E736E"/>
    <w:rsid w:val="003F0C9F"/>
    <w:rsid w:val="003F223F"/>
    <w:rsid w:val="003F22D5"/>
    <w:rsid w:val="00401114"/>
    <w:rsid w:val="0040393D"/>
    <w:rsid w:val="00407020"/>
    <w:rsid w:val="004105DE"/>
    <w:rsid w:val="00410E3A"/>
    <w:rsid w:val="00411906"/>
    <w:rsid w:val="00413B73"/>
    <w:rsid w:val="00414056"/>
    <w:rsid w:val="004146E2"/>
    <w:rsid w:val="00416112"/>
    <w:rsid w:val="00422815"/>
    <w:rsid w:val="00424C60"/>
    <w:rsid w:val="004271B7"/>
    <w:rsid w:val="00431706"/>
    <w:rsid w:val="004322D2"/>
    <w:rsid w:val="004322E6"/>
    <w:rsid w:val="004334F8"/>
    <w:rsid w:val="004343F8"/>
    <w:rsid w:val="004405F7"/>
    <w:rsid w:val="00440E41"/>
    <w:rsid w:val="0044160B"/>
    <w:rsid w:val="004454E0"/>
    <w:rsid w:val="00447E47"/>
    <w:rsid w:val="004513E5"/>
    <w:rsid w:val="00457D54"/>
    <w:rsid w:val="004604B1"/>
    <w:rsid w:val="00462388"/>
    <w:rsid w:val="00464D8F"/>
    <w:rsid w:val="00470DE0"/>
    <w:rsid w:val="004710BC"/>
    <w:rsid w:val="00471B70"/>
    <w:rsid w:val="004764D8"/>
    <w:rsid w:val="0048633B"/>
    <w:rsid w:val="00487237"/>
    <w:rsid w:val="004878C7"/>
    <w:rsid w:val="0048791B"/>
    <w:rsid w:val="00490FA6"/>
    <w:rsid w:val="00493F50"/>
    <w:rsid w:val="0049448A"/>
    <w:rsid w:val="0049485A"/>
    <w:rsid w:val="00495807"/>
    <w:rsid w:val="004A0CB9"/>
    <w:rsid w:val="004A480D"/>
    <w:rsid w:val="004A5C18"/>
    <w:rsid w:val="004A614D"/>
    <w:rsid w:val="004B2F3C"/>
    <w:rsid w:val="004B321A"/>
    <w:rsid w:val="004B5F96"/>
    <w:rsid w:val="004B7F5A"/>
    <w:rsid w:val="004C0889"/>
    <w:rsid w:val="004C2DE6"/>
    <w:rsid w:val="004C3A4E"/>
    <w:rsid w:val="004C4F50"/>
    <w:rsid w:val="004C51D0"/>
    <w:rsid w:val="004C5B8B"/>
    <w:rsid w:val="004D25E7"/>
    <w:rsid w:val="004D2A33"/>
    <w:rsid w:val="004D76C8"/>
    <w:rsid w:val="004E0B03"/>
    <w:rsid w:val="004E3525"/>
    <w:rsid w:val="004E3739"/>
    <w:rsid w:val="004E7C2B"/>
    <w:rsid w:val="004F2657"/>
    <w:rsid w:val="004F44D9"/>
    <w:rsid w:val="004F5E26"/>
    <w:rsid w:val="00500AA9"/>
    <w:rsid w:val="00501015"/>
    <w:rsid w:val="0050132C"/>
    <w:rsid w:val="00501CCA"/>
    <w:rsid w:val="005025F1"/>
    <w:rsid w:val="005038A8"/>
    <w:rsid w:val="0050478E"/>
    <w:rsid w:val="00505A7E"/>
    <w:rsid w:val="005063AB"/>
    <w:rsid w:val="00506571"/>
    <w:rsid w:val="005069E7"/>
    <w:rsid w:val="00512F5B"/>
    <w:rsid w:val="00513BF2"/>
    <w:rsid w:val="00517491"/>
    <w:rsid w:val="0052093B"/>
    <w:rsid w:val="005224C5"/>
    <w:rsid w:val="00524285"/>
    <w:rsid w:val="0052457B"/>
    <w:rsid w:val="005246C8"/>
    <w:rsid w:val="00524887"/>
    <w:rsid w:val="00525CB3"/>
    <w:rsid w:val="005261DD"/>
    <w:rsid w:val="00530A8D"/>
    <w:rsid w:val="00530BEC"/>
    <w:rsid w:val="005325B9"/>
    <w:rsid w:val="00532A1A"/>
    <w:rsid w:val="005337F9"/>
    <w:rsid w:val="00534B79"/>
    <w:rsid w:val="00536830"/>
    <w:rsid w:val="00537CC7"/>
    <w:rsid w:val="00541CC3"/>
    <w:rsid w:val="00542175"/>
    <w:rsid w:val="0054236A"/>
    <w:rsid w:val="0054325E"/>
    <w:rsid w:val="00544943"/>
    <w:rsid w:val="0054642F"/>
    <w:rsid w:val="00553AC1"/>
    <w:rsid w:val="00555E21"/>
    <w:rsid w:val="00561200"/>
    <w:rsid w:val="00563E9F"/>
    <w:rsid w:val="00570568"/>
    <w:rsid w:val="00574A82"/>
    <w:rsid w:val="00575AAC"/>
    <w:rsid w:val="005810A9"/>
    <w:rsid w:val="005813F4"/>
    <w:rsid w:val="005819F3"/>
    <w:rsid w:val="00581B65"/>
    <w:rsid w:val="00583ADA"/>
    <w:rsid w:val="005926E5"/>
    <w:rsid w:val="00592C49"/>
    <w:rsid w:val="005A0D94"/>
    <w:rsid w:val="005A1058"/>
    <w:rsid w:val="005A4D55"/>
    <w:rsid w:val="005A69DC"/>
    <w:rsid w:val="005A7B88"/>
    <w:rsid w:val="005B19DC"/>
    <w:rsid w:val="005B3AF1"/>
    <w:rsid w:val="005B3BEB"/>
    <w:rsid w:val="005B5AAA"/>
    <w:rsid w:val="005B69C5"/>
    <w:rsid w:val="005B6B1B"/>
    <w:rsid w:val="005B71C6"/>
    <w:rsid w:val="005B74E6"/>
    <w:rsid w:val="005B7938"/>
    <w:rsid w:val="005C1A43"/>
    <w:rsid w:val="005C20EC"/>
    <w:rsid w:val="005C24E7"/>
    <w:rsid w:val="005C5F17"/>
    <w:rsid w:val="005C7514"/>
    <w:rsid w:val="005D0830"/>
    <w:rsid w:val="005D0EA1"/>
    <w:rsid w:val="005D14AF"/>
    <w:rsid w:val="005D1872"/>
    <w:rsid w:val="005D3AED"/>
    <w:rsid w:val="005D4D88"/>
    <w:rsid w:val="005D584E"/>
    <w:rsid w:val="005D6960"/>
    <w:rsid w:val="005D7223"/>
    <w:rsid w:val="005D752E"/>
    <w:rsid w:val="005E02E7"/>
    <w:rsid w:val="005E0BFB"/>
    <w:rsid w:val="005E6222"/>
    <w:rsid w:val="005E697D"/>
    <w:rsid w:val="005F1D3C"/>
    <w:rsid w:val="0060028F"/>
    <w:rsid w:val="006018D2"/>
    <w:rsid w:val="0060198C"/>
    <w:rsid w:val="0060522C"/>
    <w:rsid w:val="00605ABB"/>
    <w:rsid w:val="00610171"/>
    <w:rsid w:val="00610437"/>
    <w:rsid w:val="00610579"/>
    <w:rsid w:val="00611C22"/>
    <w:rsid w:val="00612227"/>
    <w:rsid w:val="0061401C"/>
    <w:rsid w:val="00620294"/>
    <w:rsid w:val="00621433"/>
    <w:rsid w:val="00622B10"/>
    <w:rsid w:val="0062358A"/>
    <w:rsid w:val="00632034"/>
    <w:rsid w:val="00632270"/>
    <w:rsid w:val="00634C24"/>
    <w:rsid w:val="00636344"/>
    <w:rsid w:val="00640B9A"/>
    <w:rsid w:val="00642493"/>
    <w:rsid w:val="00644624"/>
    <w:rsid w:val="00645CA0"/>
    <w:rsid w:val="00646ABA"/>
    <w:rsid w:val="00647C3E"/>
    <w:rsid w:val="0065389A"/>
    <w:rsid w:val="00654780"/>
    <w:rsid w:val="00654A65"/>
    <w:rsid w:val="006565E7"/>
    <w:rsid w:val="0065676D"/>
    <w:rsid w:val="006579B8"/>
    <w:rsid w:val="006619FE"/>
    <w:rsid w:val="0066532B"/>
    <w:rsid w:val="00670580"/>
    <w:rsid w:val="006714D7"/>
    <w:rsid w:val="00671B49"/>
    <w:rsid w:val="006724FB"/>
    <w:rsid w:val="0067402C"/>
    <w:rsid w:val="00674A38"/>
    <w:rsid w:val="00675071"/>
    <w:rsid w:val="00676D69"/>
    <w:rsid w:val="006774DE"/>
    <w:rsid w:val="00680FAA"/>
    <w:rsid w:val="006831AA"/>
    <w:rsid w:val="00686AA5"/>
    <w:rsid w:val="00686E5A"/>
    <w:rsid w:val="006913E9"/>
    <w:rsid w:val="006934AA"/>
    <w:rsid w:val="006946DC"/>
    <w:rsid w:val="00697726"/>
    <w:rsid w:val="006A06DB"/>
    <w:rsid w:val="006A1B3F"/>
    <w:rsid w:val="006A26CD"/>
    <w:rsid w:val="006A6A57"/>
    <w:rsid w:val="006B1270"/>
    <w:rsid w:val="006B1498"/>
    <w:rsid w:val="006B1981"/>
    <w:rsid w:val="006B24F2"/>
    <w:rsid w:val="006B64CC"/>
    <w:rsid w:val="006C23C0"/>
    <w:rsid w:val="006C7D8F"/>
    <w:rsid w:val="006D30F4"/>
    <w:rsid w:val="006D4F7C"/>
    <w:rsid w:val="006D7B16"/>
    <w:rsid w:val="006E1B5B"/>
    <w:rsid w:val="006E3A22"/>
    <w:rsid w:val="006E52F6"/>
    <w:rsid w:val="006E57E1"/>
    <w:rsid w:val="006E626E"/>
    <w:rsid w:val="006E6556"/>
    <w:rsid w:val="006E65EB"/>
    <w:rsid w:val="006F2B04"/>
    <w:rsid w:val="00700E53"/>
    <w:rsid w:val="00704083"/>
    <w:rsid w:val="007104EF"/>
    <w:rsid w:val="00712087"/>
    <w:rsid w:val="007130DA"/>
    <w:rsid w:val="007141C2"/>
    <w:rsid w:val="00717F52"/>
    <w:rsid w:val="0072168B"/>
    <w:rsid w:val="0072205A"/>
    <w:rsid w:val="00722097"/>
    <w:rsid w:val="0072274A"/>
    <w:rsid w:val="0072372A"/>
    <w:rsid w:val="00731729"/>
    <w:rsid w:val="00734C0C"/>
    <w:rsid w:val="0074164A"/>
    <w:rsid w:val="0074290A"/>
    <w:rsid w:val="00747118"/>
    <w:rsid w:val="00747E69"/>
    <w:rsid w:val="00757145"/>
    <w:rsid w:val="00757902"/>
    <w:rsid w:val="00761F24"/>
    <w:rsid w:val="007642CB"/>
    <w:rsid w:val="00764F90"/>
    <w:rsid w:val="0076682E"/>
    <w:rsid w:val="0076726C"/>
    <w:rsid w:val="00770A06"/>
    <w:rsid w:val="007773CD"/>
    <w:rsid w:val="007814D6"/>
    <w:rsid w:val="007835AB"/>
    <w:rsid w:val="00785E83"/>
    <w:rsid w:val="007869D5"/>
    <w:rsid w:val="0079036C"/>
    <w:rsid w:val="0079074D"/>
    <w:rsid w:val="007920DF"/>
    <w:rsid w:val="007926EC"/>
    <w:rsid w:val="00792FF1"/>
    <w:rsid w:val="00793351"/>
    <w:rsid w:val="00793D6F"/>
    <w:rsid w:val="00794133"/>
    <w:rsid w:val="00795DDD"/>
    <w:rsid w:val="00796D94"/>
    <w:rsid w:val="0079774C"/>
    <w:rsid w:val="007A026A"/>
    <w:rsid w:val="007A03AC"/>
    <w:rsid w:val="007A0402"/>
    <w:rsid w:val="007A0893"/>
    <w:rsid w:val="007A1D13"/>
    <w:rsid w:val="007A504E"/>
    <w:rsid w:val="007A52F9"/>
    <w:rsid w:val="007A7677"/>
    <w:rsid w:val="007B336E"/>
    <w:rsid w:val="007B36F7"/>
    <w:rsid w:val="007B4A77"/>
    <w:rsid w:val="007C036D"/>
    <w:rsid w:val="007C219D"/>
    <w:rsid w:val="007C460D"/>
    <w:rsid w:val="007C500D"/>
    <w:rsid w:val="007C6805"/>
    <w:rsid w:val="007C7F1C"/>
    <w:rsid w:val="007D155F"/>
    <w:rsid w:val="007D3AE2"/>
    <w:rsid w:val="007D3E85"/>
    <w:rsid w:val="007D5C25"/>
    <w:rsid w:val="007D5DEC"/>
    <w:rsid w:val="007D7482"/>
    <w:rsid w:val="007D7AB9"/>
    <w:rsid w:val="007D7DEF"/>
    <w:rsid w:val="007E112D"/>
    <w:rsid w:val="007E2D7B"/>
    <w:rsid w:val="007E5ADC"/>
    <w:rsid w:val="007F1130"/>
    <w:rsid w:val="007F30B8"/>
    <w:rsid w:val="007F4882"/>
    <w:rsid w:val="007F5CFE"/>
    <w:rsid w:val="0080042F"/>
    <w:rsid w:val="00802F93"/>
    <w:rsid w:val="00804117"/>
    <w:rsid w:val="008042CA"/>
    <w:rsid w:val="008043C3"/>
    <w:rsid w:val="00806AA5"/>
    <w:rsid w:val="00807C52"/>
    <w:rsid w:val="00810CC1"/>
    <w:rsid w:val="00813D87"/>
    <w:rsid w:val="00814245"/>
    <w:rsid w:val="008166F8"/>
    <w:rsid w:val="00817112"/>
    <w:rsid w:val="008177C6"/>
    <w:rsid w:val="008177F4"/>
    <w:rsid w:val="00821EEF"/>
    <w:rsid w:val="008224EB"/>
    <w:rsid w:val="0082387E"/>
    <w:rsid w:val="0082502B"/>
    <w:rsid w:val="00826454"/>
    <w:rsid w:val="00831067"/>
    <w:rsid w:val="0083248E"/>
    <w:rsid w:val="0083544F"/>
    <w:rsid w:val="008358B6"/>
    <w:rsid w:val="00835DFF"/>
    <w:rsid w:val="00835F6D"/>
    <w:rsid w:val="00836BBF"/>
    <w:rsid w:val="0084025A"/>
    <w:rsid w:val="00840CE2"/>
    <w:rsid w:val="00844FAE"/>
    <w:rsid w:val="008476E8"/>
    <w:rsid w:val="0085106F"/>
    <w:rsid w:val="00852E07"/>
    <w:rsid w:val="00852F8E"/>
    <w:rsid w:val="00853245"/>
    <w:rsid w:val="008538B4"/>
    <w:rsid w:val="00853F0F"/>
    <w:rsid w:val="0085462A"/>
    <w:rsid w:val="008566D2"/>
    <w:rsid w:val="00856AA4"/>
    <w:rsid w:val="0085797B"/>
    <w:rsid w:val="00863088"/>
    <w:rsid w:val="00863834"/>
    <w:rsid w:val="00882608"/>
    <w:rsid w:val="00883725"/>
    <w:rsid w:val="0088438F"/>
    <w:rsid w:val="00885DB7"/>
    <w:rsid w:val="0088745B"/>
    <w:rsid w:val="00887D19"/>
    <w:rsid w:val="0089254A"/>
    <w:rsid w:val="008A3057"/>
    <w:rsid w:val="008A33D2"/>
    <w:rsid w:val="008A705C"/>
    <w:rsid w:val="008A7627"/>
    <w:rsid w:val="008B22AD"/>
    <w:rsid w:val="008B7560"/>
    <w:rsid w:val="008B7F92"/>
    <w:rsid w:val="008C28AC"/>
    <w:rsid w:val="008C540D"/>
    <w:rsid w:val="008C63A5"/>
    <w:rsid w:val="008C6B34"/>
    <w:rsid w:val="008C71A7"/>
    <w:rsid w:val="008C7F5A"/>
    <w:rsid w:val="008D1B97"/>
    <w:rsid w:val="008D2054"/>
    <w:rsid w:val="008D42D1"/>
    <w:rsid w:val="008D43A4"/>
    <w:rsid w:val="008D4C89"/>
    <w:rsid w:val="008D5CFC"/>
    <w:rsid w:val="008E0A66"/>
    <w:rsid w:val="008E1CA7"/>
    <w:rsid w:val="008E2EFE"/>
    <w:rsid w:val="008E331B"/>
    <w:rsid w:val="008E3990"/>
    <w:rsid w:val="008E4A2A"/>
    <w:rsid w:val="008E4DC5"/>
    <w:rsid w:val="008E68D6"/>
    <w:rsid w:val="008F1686"/>
    <w:rsid w:val="008F29DE"/>
    <w:rsid w:val="008F47C7"/>
    <w:rsid w:val="008F5C12"/>
    <w:rsid w:val="00900183"/>
    <w:rsid w:val="00900CE6"/>
    <w:rsid w:val="00901472"/>
    <w:rsid w:val="009057F3"/>
    <w:rsid w:val="00907E87"/>
    <w:rsid w:val="00911973"/>
    <w:rsid w:val="0091297C"/>
    <w:rsid w:val="00914CFA"/>
    <w:rsid w:val="00916DDB"/>
    <w:rsid w:val="00917597"/>
    <w:rsid w:val="0092556B"/>
    <w:rsid w:val="00925E63"/>
    <w:rsid w:val="0092654D"/>
    <w:rsid w:val="009331E0"/>
    <w:rsid w:val="00934F08"/>
    <w:rsid w:val="00937C15"/>
    <w:rsid w:val="00941292"/>
    <w:rsid w:val="0094149D"/>
    <w:rsid w:val="009416AC"/>
    <w:rsid w:val="00942F94"/>
    <w:rsid w:val="009471F2"/>
    <w:rsid w:val="0094742B"/>
    <w:rsid w:val="00947892"/>
    <w:rsid w:val="009514CB"/>
    <w:rsid w:val="0095294A"/>
    <w:rsid w:val="00954F59"/>
    <w:rsid w:val="00960E14"/>
    <w:rsid w:val="009614F0"/>
    <w:rsid w:val="00962D15"/>
    <w:rsid w:val="009635DD"/>
    <w:rsid w:val="00966A4C"/>
    <w:rsid w:val="009679FF"/>
    <w:rsid w:val="009707ED"/>
    <w:rsid w:val="00970FFA"/>
    <w:rsid w:val="00976ECC"/>
    <w:rsid w:val="009800C3"/>
    <w:rsid w:val="00980D5E"/>
    <w:rsid w:val="0098294B"/>
    <w:rsid w:val="00985041"/>
    <w:rsid w:val="009852A1"/>
    <w:rsid w:val="009862A1"/>
    <w:rsid w:val="00987F36"/>
    <w:rsid w:val="00993384"/>
    <w:rsid w:val="00993B24"/>
    <w:rsid w:val="00993C8E"/>
    <w:rsid w:val="00994525"/>
    <w:rsid w:val="00994555"/>
    <w:rsid w:val="00994FFD"/>
    <w:rsid w:val="00996481"/>
    <w:rsid w:val="0099666D"/>
    <w:rsid w:val="009979D9"/>
    <w:rsid w:val="009A131E"/>
    <w:rsid w:val="009A3787"/>
    <w:rsid w:val="009A4241"/>
    <w:rsid w:val="009A6071"/>
    <w:rsid w:val="009A75D8"/>
    <w:rsid w:val="009B152C"/>
    <w:rsid w:val="009B362A"/>
    <w:rsid w:val="009B3FFB"/>
    <w:rsid w:val="009B73E6"/>
    <w:rsid w:val="009B7CF8"/>
    <w:rsid w:val="009B7EE7"/>
    <w:rsid w:val="009C31B5"/>
    <w:rsid w:val="009C477B"/>
    <w:rsid w:val="009C47B0"/>
    <w:rsid w:val="009C4D92"/>
    <w:rsid w:val="009C67D9"/>
    <w:rsid w:val="009D09DA"/>
    <w:rsid w:val="009D3225"/>
    <w:rsid w:val="009D417D"/>
    <w:rsid w:val="009E027E"/>
    <w:rsid w:val="009E2ED6"/>
    <w:rsid w:val="009E3E7D"/>
    <w:rsid w:val="009E50B9"/>
    <w:rsid w:val="009F4A94"/>
    <w:rsid w:val="009F4FBB"/>
    <w:rsid w:val="009F68A4"/>
    <w:rsid w:val="009F6BBB"/>
    <w:rsid w:val="009F7A5B"/>
    <w:rsid w:val="00A0087A"/>
    <w:rsid w:val="00A04B58"/>
    <w:rsid w:val="00A051C3"/>
    <w:rsid w:val="00A052F7"/>
    <w:rsid w:val="00A0704A"/>
    <w:rsid w:val="00A105FE"/>
    <w:rsid w:val="00A113AF"/>
    <w:rsid w:val="00A115C5"/>
    <w:rsid w:val="00A129B6"/>
    <w:rsid w:val="00A17C5B"/>
    <w:rsid w:val="00A2157F"/>
    <w:rsid w:val="00A30F5D"/>
    <w:rsid w:val="00A3412B"/>
    <w:rsid w:val="00A36244"/>
    <w:rsid w:val="00A42FFC"/>
    <w:rsid w:val="00A52159"/>
    <w:rsid w:val="00A539DE"/>
    <w:rsid w:val="00A541A0"/>
    <w:rsid w:val="00A542A0"/>
    <w:rsid w:val="00A543CB"/>
    <w:rsid w:val="00A5732E"/>
    <w:rsid w:val="00A62EB0"/>
    <w:rsid w:val="00A63107"/>
    <w:rsid w:val="00A6356F"/>
    <w:rsid w:val="00A655C4"/>
    <w:rsid w:val="00A65F9B"/>
    <w:rsid w:val="00A6796D"/>
    <w:rsid w:val="00A71144"/>
    <w:rsid w:val="00A72458"/>
    <w:rsid w:val="00A73A92"/>
    <w:rsid w:val="00A75D1B"/>
    <w:rsid w:val="00A8074A"/>
    <w:rsid w:val="00A84810"/>
    <w:rsid w:val="00A90BF9"/>
    <w:rsid w:val="00A929B5"/>
    <w:rsid w:val="00A948BE"/>
    <w:rsid w:val="00A9498F"/>
    <w:rsid w:val="00A95632"/>
    <w:rsid w:val="00AA093E"/>
    <w:rsid w:val="00AA16F8"/>
    <w:rsid w:val="00AA52D7"/>
    <w:rsid w:val="00AA66D3"/>
    <w:rsid w:val="00AB2057"/>
    <w:rsid w:val="00AB7DD0"/>
    <w:rsid w:val="00AB7E16"/>
    <w:rsid w:val="00AC09EE"/>
    <w:rsid w:val="00AC2E67"/>
    <w:rsid w:val="00AC4549"/>
    <w:rsid w:val="00AC5B4A"/>
    <w:rsid w:val="00AD06AB"/>
    <w:rsid w:val="00AD3752"/>
    <w:rsid w:val="00AD434F"/>
    <w:rsid w:val="00AD453E"/>
    <w:rsid w:val="00AD48BB"/>
    <w:rsid w:val="00AD4EDA"/>
    <w:rsid w:val="00AE01D3"/>
    <w:rsid w:val="00AE12FD"/>
    <w:rsid w:val="00AE442B"/>
    <w:rsid w:val="00AE5BF8"/>
    <w:rsid w:val="00AF1D87"/>
    <w:rsid w:val="00AF1EB9"/>
    <w:rsid w:val="00AF343A"/>
    <w:rsid w:val="00AF4480"/>
    <w:rsid w:val="00AF473A"/>
    <w:rsid w:val="00AF66D5"/>
    <w:rsid w:val="00B017D7"/>
    <w:rsid w:val="00B02D45"/>
    <w:rsid w:val="00B04B87"/>
    <w:rsid w:val="00B04F34"/>
    <w:rsid w:val="00B05A53"/>
    <w:rsid w:val="00B066B4"/>
    <w:rsid w:val="00B07800"/>
    <w:rsid w:val="00B07DAA"/>
    <w:rsid w:val="00B1019A"/>
    <w:rsid w:val="00B11893"/>
    <w:rsid w:val="00B13165"/>
    <w:rsid w:val="00B13CCD"/>
    <w:rsid w:val="00B177C5"/>
    <w:rsid w:val="00B20881"/>
    <w:rsid w:val="00B20EC3"/>
    <w:rsid w:val="00B226AD"/>
    <w:rsid w:val="00B24F84"/>
    <w:rsid w:val="00B32F6B"/>
    <w:rsid w:val="00B33939"/>
    <w:rsid w:val="00B34706"/>
    <w:rsid w:val="00B34CBA"/>
    <w:rsid w:val="00B35CA8"/>
    <w:rsid w:val="00B35EFD"/>
    <w:rsid w:val="00B35F99"/>
    <w:rsid w:val="00B410E6"/>
    <w:rsid w:val="00B536F1"/>
    <w:rsid w:val="00B53E40"/>
    <w:rsid w:val="00B5479A"/>
    <w:rsid w:val="00B56530"/>
    <w:rsid w:val="00B5660E"/>
    <w:rsid w:val="00B569F0"/>
    <w:rsid w:val="00B6007F"/>
    <w:rsid w:val="00B605F4"/>
    <w:rsid w:val="00B65657"/>
    <w:rsid w:val="00B66013"/>
    <w:rsid w:val="00B7192E"/>
    <w:rsid w:val="00B74D69"/>
    <w:rsid w:val="00B80753"/>
    <w:rsid w:val="00B81DDC"/>
    <w:rsid w:val="00B8540E"/>
    <w:rsid w:val="00B86C9A"/>
    <w:rsid w:val="00B91069"/>
    <w:rsid w:val="00B915E6"/>
    <w:rsid w:val="00B91982"/>
    <w:rsid w:val="00B94EDE"/>
    <w:rsid w:val="00B952AF"/>
    <w:rsid w:val="00BA005C"/>
    <w:rsid w:val="00BA14A4"/>
    <w:rsid w:val="00BA2716"/>
    <w:rsid w:val="00BA2ABE"/>
    <w:rsid w:val="00BA2F3C"/>
    <w:rsid w:val="00BA3663"/>
    <w:rsid w:val="00BA392E"/>
    <w:rsid w:val="00BA4344"/>
    <w:rsid w:val="00BA7CA3"/>
    <w:rsid w:val="00BB0F24"/>
    <w:rsid w:val="00BB18FE"/>
    <w:rsid w:val="00BB2A27"/>
    <w:rsid w:val="00BB74E9"/>
    <w:rsid w:val="00BC277C"/>
    <w:rsid w:val="00BC53A3"/>
    <w:rsid w:val="00BC6516"/>
    <w:rsid w:val="00BD2106"/>
    <w:rsid w:val="00BD4107"/>
    <w:rsid w:val="00BD679C"/>
    <w:rsid w:val="00BE0776"/>
    <w:rsid w:val="00BE0B9D"/>
    <w:rsid w:val="00BE3DF2"/>
    <w:rsid w:val="00BE465C"/>
    <w:rsid w:val="00BE5140"/>
    <w:rsid w:val="00BE6BE4"/>
    <w:rsid w:val="00BE7217"/>
    <w:rsid w:val="00BF08F0"/>
    <w:rsid w:val="00BF49BE"/>
    <w:rsid w:val="00C02012"/>
    <w:rsid w:val="00C050F5"/>
    <w:rsid w:val="00C0568F"/>
    <w:rsid w:val="00C11A5D"/>
    <w:rsid w:val="00C11EAB"/>
    <w:rsid w:val="00C15984"/>
    <w:rsid w:val="00C1703A"/>
    <w:rsid w:val="00C17FFC"/>
    <w:rsid w:val="00C214B3"/>
    <w:rsid w:val="00C22D19"/>
    <w:rsid w:val="00C239AF"/>
    <w:rsid w:val="00C24995"/>
    <w:rsid w:val="00C32A57"/>
    <w:rsid w:val="00C32F42"/>
    <w:rsid w:val="00C35C8B"/>
    <w:rsid w:val="00C41EE2"/>
    <w:rsid w:val="00C4523A"/>
    <w:rsid w:val="00C460EA"/>
    <w:rsid w:val="00C53EC4"/>
    <w:rsid w:val="00C55F26"/>
    <w:rsid w:val="00C5705B"/>
    <w:rsid w:val="00C570A4"/>
    <w:rsid w:val="00C608FE"/>
    <w:rsid w:val="00C60BDD"/>
    <w:rsid w:val="00C628EA"/>
    <w:rsid w:val="00C62B53"/>
    <w:rsid w:val="00C638FB"/>
    <w:rsid w:val="00C65C4E"/>
    <w:rsid w:val="00C71476"/>
    <w:rsid w:val="00C71B2B"/>
    <w:rsid w:val="00C72D6E"/>
    <w:rsid w:val="00C73DF1"/>
    <w:rsid w:val="00C75305"/>
    <w:rsid w:val="00C75DE7"/>
    <w:rsid w:val="00C8069C"/>
    <w:rsid w:val="00C81A6C"/>
    <w:rsid w:val="00C8395E"/>
    <w:rsid w:val="00C84D56"/>
    <w:rsid w:val="00C84F3F"/>
    <w:rsid w:val="00C86C69"/>
    <w:rsid w:val="00C90216"/>
    <w:rsid w:val="00C92D6A"/>
    <w:rsid w:val="00C93731"/>
    <w:rsid w:val="00C95447"/>
    <w:rsid w:val="00C97642"/>
    <w:rsid w:val="00CA0DCB"/>
    <w:rsid w:val="00CA13F2"/>
    <w:rsid w:val="00CA2C41"/>
    <w:rsid w:val="00CA54A4"/>
    <w:rsid w:val="00CB0D62"/>
    <w:rsid w:val="00CB10C2"/>
    <w:rsid w:val="00CB2163"/>
    <w:rsid w:val="00CB72F3"/>
    <w:rsid w:val="00CC1E79"/>
    <w:rsid w:val="00CC5B10"/>
    <w:rsid w:val="00CC5CA3"/>
    <w:rsid w:val="00CC5E50"/>
    <w:rsid w:val="00CC623D"/>
    <w:rsid w:val="00CC6DB3"/>
    <w:rsid w:val="00CD102F"/>
    <w:rsid w:val="00CD16DC"/>
    <w:rsid w:val="00CD204C"/>
    <w:rsid w:val="00CD31AB"/>
    <w:rsid w:val="00CD3459"/>
    <w:rsid w:val="00CD7D67"/>
    <w:rsid w:val="00CE2EDF"/>
    <w:rsid w:val="00CE38A3"/>
    <w:rsid w:val="00CE3D0D"/>
    <w:rsid w:val="00CE55BF"/>
    <w:rsid w:val="00CF118B"/>
    <w:rsid w:val="00CF2F3E"/>
    <w:rsid w:val="00CF51EB"/>
    <w:rsid w:val="00CF669C"/>
    <w:rsid w:val="00CF6F5B"/>
    <w:rsid w:val="00CF7680"/>
    <w:rsid w:val="00CF78A8"/>
    <w:rsid w:val="00D028E2"/>
    <w:rsid w:val="00D04E18"/>
    <w:rsid w:val="00D0509A"/>
    <w:rsid w:val="00D116B2"/>
    <w:rsid w:val="00D119D3"/>
    <w:rsid w:val="00D12479"/>
    <w:rsid w:val="00D1335D"/>
    <w:rsid w:val="00D15037"/>
    <w:rsid w:val="00D157D2"/>
    <w:rsid w:val="00D16006"/>
    <w:rsid w:val="00D164E3"/>
    <w:rsid w:val="00D17C30"/>
    <w:rsid w:val="00D23309"/>
    <w:rsid w:val="00D2343B"/>
    <w:rsid w:val="00D2344C"/>
    <w:rsid w:val="00D2433D"/>
    <w:rsid w:val="00D251EF"/>
    <w:rsid w:val="00D25FFD"/>
    <w:rsid w:val="00D32A1E"/>
    <w:rsid w:val="00D33137"/>
    <w:rsid w:val="00D33DB2"/>
    <w:rsid w:val="00D347B4"/>
    <w:rsid w:val="00D35C38"/>
    <w:rsid w:val="00D4018D"/>
    <w:rsid w:val="00D42313"/>
    <w:rsid w:val="00D438D5"/>
    <w:rsid w:val="00D43907"/>
    <w:rsid w:val="00D4716D"/>
    <w:rsid w:val="00D47F03"/>
    <w:rsid w:val="00D503FE"/>
    <w:rsid w:val="00D51413"/>
    <w:rsid w:val="00D5392F"/>
    <w:rsid w:val="00D633D3"/>
    <w:rsid w:val="00D64655"/>
    <w:rsid w:val="00D67FD3"/>
    <w:rsid w:val="00D70749"/>
    <w:rsid w:val="00D70A18"/>
    <w:rsid w:val="00D71E92"/>
    <w:rsid w:val="00D75483"/>
    <w:rsid w:val="00D76385"/>
    <w:rsid w:val="00D77B17"/>
    <w:rsid w:val="00D77D92"/>
    <w:rsid w:val="00D822B3"/>
    <w:rsid w:val="00D82F32"/>
    <w:rsid w:val="00D87C60"/>
    <w:rsid w:val="00D93862"/>
    <w:rsid w:val="00D93BF5"/>
    <w:rsid w:val="00D957F7"/>
    <w:rsid w:val="00D96F30"/>
    <w:rsid w:val="00D97E15"/>
    <w:rsid w:val="00DA189F"/>
    <w:rsid w:val="00DA49CD"/>
    <w:rsid w:val="00DA4F0A"/>
    <w:rsid w:val="00DB04E4"/>
    <w:rsid w:val="00DB1605"/>
    <w:rsid w:val="00DB2426"/>
    <w:rsid w:val="00DB249E"/>
    <w:rsid w:val="00DB2843"/>
    <w:rsid w:val="00DB2F2C"/>
    <w:rsid w:val="00DB36E5"/>
    <w:rsid w:val="00DB41BC"/>
    <w:rsid w:val="00DB5D3B"/>
    <w:rsid w:val="00DB7EBD"/>
    <w:rsid w:val="00DC09D6"/>
    <w:rsid w:val="00DC1947"/>
    <w:rsid w:val="00DC624C"/>
    <w:rsid w:val="00DC7160"/>
    <w:rsid w:val="00DD0B2A"/>
    <w:rsid w:val="00DD2944"/>
    <w:rsid w:val="00DD6200"/>
    <w:rsid w:val="00DD692D"/>
    <w:rsid w:val="00DD6F74"/>
    <w:rsid w:val="00DD6FFE"/>
    <w:rsid w:val="00DD76DE"/>
    <w:rsid w:val="00DD7F88"/>
    <w:rsid w:val="00DE0836"/>
    <w:rsid w:val="00DE4D10"/>
    <w:rsid w:val="00DE501C"/>
    <w:rsid w:val="00DE5962"/>
    <w:rsid w:val="00DF1E4E"/>
    <w:rsid w:val="00DF42E6"/>
    <w:rsid w:val="00DF5C58"/>
    <w:rsid w:val="00E055EB"/>
    <w:rsid w:val="00E07763"/>
    <w:rsid w:val="00E1128B"/>
    <w:rsid w:val="00E1546F"/>
    <w:rsid w:val="00E16170"/>
    <w:rsid w:val="00E17A62"/>
    <w:rsid w:val="00E17E82"/>
    <w:rsid w:val="00E2030A"/>
    <w:rsid w:val="00E20CBF"/>
    <w:rsid w:val="00E25ADD"/>
    <w:rsid w:val="00E26D86"/>
    <w:rsid w:val="00E30FF3"/>
    <w:rsid w:val="00E33F1D"/>
    <w:rsid w:val="00E369DA"/>
    <w:rsid w:val="00E40597"/>
    <w:rsid w:val="00E40E6A"/>
    <w:rsid w:val="00E415C3"/>
    <w:rsid w:val="00E4418F"/>
    <w:rsid w:val="00E458AF"/>
    <w:rsid w:val="00E4662C"/>
    <w:rsid w:val="00E4668E"/>
    <w:rsid w:val="00E47818"/>
    <w:rsid w:val="00E503FE"/>
    <w:rsid w:val="00E50F09"/>
    <w:rsid w:val="00E53107"/>
    <w:rsid w:val="00E53A1D"/>
    <w:rsid w:val="00E62085"/>
    <w:rsid w:val="00E6263B"/>
    <w:rsid w:val="00E65F6C"/>
    <w:rsid w:val="00E6624C"/>
    <w:rsid w:val="00E6722C"/>
    <w:rsid w:val="00E672C2"/>
    <w:rsid w:val="00E67AC9"/>
    <w:rsid w:val="00E7143C"/>
    <w:rsid w:val="00E718FF"/>
    <w:rsid w:val="00E723FA"/>
    <w:rsid w:val="00E76E9F"/>
    <w:rsid w:val="00E77576"/>
    <w:rsid w:val="00E835E4"/>
    <w:rsid w:val="00E85201"/>
    <w:rsid w:val="00E8584C"/>
    <w:rsid w:val="00E877D4"/>
    <w:rsid w:val="00E87A67"/>
    <w:rsid w:val="00E906B3"/>
    <w:rsid w:val="00E96510"/>
    <w:rsid w:val="00E965E7"/>
    <w:rsid w:val="00E97B77"/>
    <w:rsid w:val="00EA11C3"/>
    <w:rsid w:val="00EA1CF3"/>
    <w:rsid w:val="00EA43AB"/>
    <w:rsid w:val="00EA7563"/>
    <w:rsid w:val="00EA7B9E"/>
    <w:rsid w:val="00EB383B"/>
    <w:rsid w:val="00EC19A0"/>
    <w:rsid w:val="00EC413A"/>
    <w:rsid w:val="00EC5BED"/>
    <w:rsid w:val="00EC61DA"/>
    <w:rsid w:val="00EC674A"/>
    <w:rsid w:val="00ED054E"/>
    <w:rsid w:val="00ED0C92"/>
    <w:rsid w:val="00ED1448"/>
    <w:rsid w:val="00ED198F"/>
    <w:rsid w:val="00ED28D2"/>
    <w:rsid w:val="00ED3720"/>
    <w:rsid w:val="00ED44DE"/>
    <w:rsid w:val="00ED44E5"/>
    <w:rsid w:val="00EE0147"/>
    <w:rsid w:val="00EE235D"/>
    <w:rsid w:val="00EE2BF4"/>
    <w:rsid w:val="00EE3D64"/>
    <w:rsid w:val="00EE4F07"/>
    <w:rsid w:val="00EE567C"/>
    <w:rsid w:val="00EE5756"/>
    <w:rsid w:val="00EE74A5"/>
    <w:rsid w:val="00EF0147"/>
    <w:rsid w:val="00EF0CAD"/>
    <w:rsid w:val="00EF161E"/>
    <w:rsid w:val="00EF1A1F"/>
    <w:rsid w:val="00EF2838"/>
    <w:rsid w:val="00EF2F0E"/>
    <w:rsid w:val="00F02A23"/>
    <w:rsid w:val="00F03735"/>
    <w:rsid w:val="00F03958"/>
    <w:rsid w:val="00F05F54"/>
    <w:rsid w:val="00F16F5C"/>
    <w:rsid w:val="00F24435"/>
    <w:rsid w:val="00F244D4"/>
    <w:rsid w:val="00F24883"/>
    <w:rsid w:val="00F325C0"/>
    <w:rsid w:val="00F32E5B"/>
    <w:rsid w:val="00F32FEA"/>
    <w:rsid w:val="00F33B00"/>
    <w:rsid w:val="00F35279"/>
    <w:rsid w:val="00F355B1"/>
    <w:rsid w:val="00F35674"/>
    <w:rsid w:val="00F36C5C"/>
    <w:rsid w:val="00F41FB6"/>
    <w:rsid w:val="00F42F99"/>
    <w:rsid w:val="00F4602D"/>
    <w:rsid w:val="00F50173"/>
    <w:rsid w:val="00F50A86"/>
    <w:rsid w:val="00F52DC8"/>
    <w:rsid w:val="00F5376A"/>
    <w:rsid w:val="00F56A4E"/>
    <w:rsid w:val="00F56A7D"/>
    <w:rsid w:val="00F56DA0"/>
    <w:rsid w:val="00F611BE"/>
    <w:rsid w:val="00F61F78"/>
    <w:rsid w:val="00F64E24"/>
    <w:rsid w:val="00F66E02"/>
    <w:rsid w:val="00F670C5"/>
    <w:rsid w:val="00F70BE7"/>
    <w:rsid w:val="00F70C3D"/>
    <w:rsid w:val="00F72D2D"/>
    <w:rsid w:val="00F731EE"/>
    <w:rsid w:val="00F7416F"/>
    <w:rsid w:val="00F74792"/>
    <w:rsid w:val="00F76C0E"/>
    <w:rsid w:val="00F8122A"/>
    <w:rsid w:val="00F87135"/>
    <w:rsid w:val="00F90D46"/>
    <w:rsid w:val="00F93B56"/>
    <w:rsid w:val="00F93EC9"/>
    <w:rsid w:val="00F96B2F"/>
    <w:rsid w:val="00FA44DD"/>
    <w:rsid w:val="00FA4704"/>
    <w:rsid w:val="00FB1605"/>
    <w:rsid w:val="00FB1D63"/>
    <w:rsid w:val="00FB2CE9"/>
    <w:rsid w:val="00FB5AF6"/>
    <w:rsid w:val="00FB6463"/>
    <w:rsid w:val="00FB6992"/>
    <w:rsid w:val="00FB6B15"/>
    <w:rsid w:val="00FB6C23"/>
    <w:rsid w:val="00FB7A81"/>
    <w:rsid w:val="00FC1725"/>
    <w:rsid w:val="00FC29E3"/>
    <w:rsid w:val="00FC34FB"/>
    <w:rsid w:val="00FC591B"/>
    <w:rsid w:val="00FC5E59"/>
    <w:rsid w:val="00FC69E9"/>
    <w:rsid w:val="00FC6AFA"/>
    <w:rsid w:val="00FC6D72"/>
    <w:rsid w:val="00FD022C"/>
    <w:rsid w:val="00FD1666"/>
    <w:rsid w:val="00FD1ADC"/>
    <w:rsid w:val="00FD368E"/>
    <w:rsid w:val="00FD7516"/>
    <w:rsid w:val="00FE0A14"/>
    <w:rsid w:val="00FE1FA9"/>
    <w:rsid w:val="00FE35B8"/>
    <w:rsid w:val="00FE3F59"/>
    <w:rsid w:val="00FE45A1"/>
    <w:rsid w:val="00FE5CC6"/>
    <w:rsid w:val="00FF09E2"/>
    <w:rsid w:val="00FF7C76"/>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6953CD5"/>
  <w15:docId w15:val="{F5778B29-4E89-45DC-A0F9-68B69FCFF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CC5"/>
    <w:rPr>
      <w:rFonts w:cs="Arial"/>
    </w:rPr>
  </w:style>
  <w:style w:type="paragraph" w:styleId="Heading1">
    <w:name w:val="heading 1"/>
    <w:basedOn w:val="Normal"/>
    <w:next w:val="Normal"/>
    <w:link w:val="Heading1Char"/>
    <w:qFormat/>
    <w:rsid w:val="006E3A22"/>
    <w:pPr>
      <w:keepNext/>
      <w:keepLines/>
      <w:spacing w:before="480" w:after="0" w:line="276" w:lineRule="auto"/>
      <w:outlineLvl w:val="0"/>
    </w:pPr>
    <w:rPr>
      <w:rFonts w:asciiTheme="majorHAnsi" w:eastAsiaTheme="majorEastAsia" w:hAnsiTheme="majorHAnsi" w:cs="Times New Roman"/>
      <w:b/>
      <w:bCs/>
      <w:color w:val="2E74B5" w:themeColor="accent1" w:themeShade="BF"/>
      <w:sz w:val="28"/>
      <w:szCs w:val="28"/>
    </w:rPr>
  </w:style>
  <w:style w:type="paragraph" w:styleId="Heading3">
    <w:name w:val="heading 3"/>
    <w:basedOn w:val="Normal"/>
    <w:next w:val="Normal"/>
    <w:link w:val="Heading3Char"/>
    <w:uiPriority w:val="9"/>
    <w:semiHidden/>
    <w:unhideWhenUsed/>
    <w:qFormat/>
    <w:rsid w:val="00E76E9F"/>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6E3A22"/>
    <w:rPr>
      <w:rFonts w:asciiTheme="majorHAnsi" w:eastAsiaTheme="majorEastAsia" w:hAnsiTheme="majorHAnsi" w:cs="Times New Roman"/>
      <w:b/>
      <w:bCs/>
      <w:color w:val="2E74B5" w:themeColor="accent1" w:themeShade="BF"/>
      <w:sz w:val="28"/>
      <w:szCs w:val="28"/>
    </w:rPr>
  </w:style>
  <w:style w:type="paragraph" w:styleId="Header">
    <w:name w:val="header"/>
    <w:basedOn w:val="Normal"/>
    <w:link w:val="HeaderChar"/>
    <w:uiPriority w:val="99"/>
    <w:unhideWhenUsed/>
    <w:rsid w:val="00BC651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C6516"/>
    <w:rPr>
      <w:rFonts w:cs="Times New Roman"/>
    </w:rPr>
  </w:style>
  <w:style w:type="paragraph" w:styleId="Footer">
    <w:name w:val="footer"/>
    <w:basedOn w:val="Normal"/>
    <w:link w:val="FooterChar"/>
    <w:uiPriority w:val="99"/>
    <w:unhideWhenUsed/>
    <w:rsid w:val="00BC651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C6516"/>
    <w:rPr>
      <w:rFonts w:cs="Times New Roman"/>
    </w:rPr>
  </w:style>
  <w:style w:type="paragraph" w:styleId="BodyText">
    <w:name w:val="Body Text"/>
    <w:basedOn w:val="Normal"/>
    <w:link w:val="BodyTextChar"/>
    <w:uiPriority w:val="99"/>
    <w:rsid w:val="00A6796D"/>
    <w:pPr>
      <w:spacing w:after="0" w:line="480" w:lineRule="auto"/>
      <w:jc w:val="both"/>
    </w:pPr>
    <w:rPr>
      <w:rFonts w:ascii="Times New Roman" w:hAnsi="Times New Roman" w:cs="Times New Roman"/>
      <w:sz w:val="24"/>
      <w:szCs w:val="20"/>
    </w:rPr>
  </w:style>
  <w:style w:type="character" w:customStyle="1" w:styleId="BodyTextChar">
    <w:name w:val="Body Text Char"/>
    <w:basedOn w:val="DefaultParagraphFont"/>
    <w:link w:val="BodyText"/>
    <w:uiPriority w:val="99"/>
    <w:locked/>
    <w:rsid w:val="00A6796D"/>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4F26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F2657"/>
    <w:rPr>
      <w:rFonts w:ascii="Segoe UI" w:hAnsi="Segoe UI" w:cs="Segoe UI"/>
      <w:sz w:val="18"/>
      <w:szCs w:val="18"/>
    </w:rPr>
  </w:style>
  <w:style w:type="character" w:styleId="Hyperlink">
    <w:name w:val="Hyperlink"/>
    <w:basedOn w:val="DefaultParagraphFont"/>
    <w:unhideWhenUsed/>
    <w:rsid w:val="008A7627"/>
    <w:rPr>
      <w:rFonts w:cs="Times New Roman"/>
      <w:color w:val="0563C1" w:themeColor="hyperlink"/>
      <w:u w:val="single"/>
    </w:rPr>
  </w:style>
  <w:style w:type="character" w:customStyle="1" w:styleId="apple-converted-space">
    <w:name w:val="apple-converted-space"/>
    <w:basedOn w:val="DefaultParagraphFont"/>
    <w:rsid w:val="00814245"/>
    <w:rPr>
      <w:rFonts w:cs="Times New Roman"/>
    </w:rPr>
  </w:style>
  <w:style w:type="paragraph" w:styleId="ListParagraph">
    <w:name w:val="List Paragraph"/>
    <w:basedOn w:val="Normal"/>
    <w:uiPriority w:val="99"/>
    <w:qFormat/>
    <w:rsid w:val="009471F2"/>
    <w:pPr>
      <w:ind w:left="720"/>
      <w:contextualSpacing/>
    </w:pPr>
  </w:style>
  <w:style w:type="paragraph" w:customStyle="1" w:styleId="2008">
    <w:name w:val="/2008)"/>
    <w:basedOn w:val="Normal"/>
    <w:rsid w:val="00422815"/>
    <w:pPr>
      <w:spacing w:after="0" w:line="240" w:lineRule="auto"/>
    </w:pPr>
    <w:rPr>
      <w:rFonts w:ascii="Times New Roman" w:hAnsi="Times New Roman" w:cs="Times New Roman"/>
      <w:sz w:val="24"/>
      <w:szCs w:val="24"/>
    </w:rPr>
  </w:style>
  <w:style w:type="paragraph" w:styleId="FootnoteText">
    <w:name w:val="footnote text"/>
    <w:basedOn w:val="Normal"/>
    <w:link w:val="FootnoteTextChar"/>
    <w:uiPriority w:val="99"/>
    <w:unhideWhenUsed/>
    <w:rsid w:val="00422815"/>
    <w:pPr>
      <w:spacing w:after="0" w:line="240" w:lineRule="auto"/>
    </w:pPr>
    <w:rPr>
      <w:sz w:val="20"/>
      <w:szCs w:val="20"/>
    </w:rPr>
  </w:style>
  <w:style w:type="character" w:customStyle="1" w:styleId="FootnoteTextChar">
    <w:name w:val="Footnote Text Char"/>
    <w:basedOn w:val="DefaultParagraphFont"/>
    <w:link w:val="FootnoteText"/>
    <w:uiPriority w:val="99"/>
    <w:locked/>
    <w:rsid w:val="00422815"/>
    <w:rPr>
      <w:rFonts w:cs="Arial"/>
      <w:sz w:val="20"/>
      <w:szCs w:val="20"/>
    </w:rPr>
  </w:style>
  <w:style w:type="paragraph" w:customStyle="1" w:styleId="Default">
    <w:name w:val="Default"/>
    <w:rsid w:val="007B4A77"/>
    <w:pPr>
      <w:autoSpaceDE w:val="0"/>
      <w:autoSpaceDN w:val="0"/>
      <w:adjustRightInd w:val="0"/>
      <w:spacing w:after="0" w:line="240" w:lineRule="auto"/>
    </w:pPr>
    <w:rPr>
      <w:rFonts w:ascii="Arial" w:hAnsi="Arial" w:cs="Arial"/>
      <w:color w:val="000000"/>
      <w:sz w:val="24"/>
      <w:szCs w:val="24"/>
    </w:rPr>
  </w:style>
  <w:style w:type="paragraph" w:customStyle="1" w:styleId="ColorfulList-Accent11">
    <w:name w:val="Colorful List - Accent 11"/>
    <w:basedOn w:val="Normal"/>
    <w:uiPriority w:val="34"/>
    <w:qFormat/>
    <w:rsid w:val="007B4A77"/>
    <w:pPr>
      <w:spacing w:after="200" w:line="276" w:lineRule="auto"/>
      <w:ind w:left="720"/>
      <w:contextualSpacing/>
    </w:pPr>
    <w:rPr>
      <w:rFonts w:ascii="Calibri" w:hAnsi="Calibri"/>
    </w:rPr>
  </w:style>
  <w:style w:type="character" w:styleId="CommentReference">
    <w:name w:val="annotation reference"/>
    <w:basedOn w:val="DefaultParagraphFont"/>
    <w:uiPriority w:val="99"/>
    <w:semiHidden/>
    <w:unhideWhenUsed/>
    <w:rsid w:val="007B4A77"/>
    <w:rPr>
      <w:rFonts w:cs="Times New Roman"/>
      <w:sz w:val="16"/>
      <w:szCs w:val="16"/>
    </w:rPr>
  </w:style>
  <w:style w:type="table" w:styleId="TableGrid">
    <w:name w:val="Table Grid"/>
    <w:basedOn w:val="TableNormal"/>
    <w:uiPriority w:val="59"/>
    <w:rsid w:val="007B4A77"/>
    <w:pPr>
      <w:spacing w:after="0" w:line="240" w:lineRule="auto"/>
    </w:pPr>
    <w:rPr>
      <w:rFonts w:eastAsiaTheme="minorEastAsia"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DE5962"/>
    <w:pPr>
      <w:spacing w:after="0" w:line="240" w:lineRule="auto"/>
    </w:pPr>
    <w:rPr>
      <w:rFonts w:ascii="Times New Roman" w:hAnsi="Times New Roman" w:cs="Times New Roman"/>
      <w:sz w:val="24"/>
      <w:szCs w:val="24"/>
    </w:rPr>
  </w:style>
  <w:style w:type="paragraph" w:customStyle="1" w:styleId="JLLS-body-text">
    <w:name w:val="JLLS-body-text"/>
    <w:qFormat/>
    <w:rsid w:val="003076D8"/>
    <w:pPr>
      <w:spacing w:after="80" w:line="276" w:lineRule="auto"/>
      <w:ind w:firstLine="284"/>
      <w:jc w:val="both"/>
    </w:pPr>
    <w:rPr>
      <w:rFonts w:ascii="Times New Roman" w:eastAsia="SimSun" w:hAnsi="Times New Roman" w:cs="Times New Roman"/>
      <w:szCs w:val="20"/>
    </w:rPr>
  </w:style>
  <w:style w:type="paragraph" w:customStyle="1" w:styleId="Pa2">
    <w:name w:val="Pa2"/>
    <w:basedOn w:val="Default"/>
    <w:next w:val="Default"/>
    <w:uiPriority w:val="99"/>
    <w:rsid w:val="00407020"/>
    <w:pPr>
      <w:spacing w:line="241" w:lineRule="atLeast"/>
    </w:pPr>
    <w:rPr>
      <w:rFonts w:ascii="Times New Roman" w:hAnsi="Times New Roman" w:cs="Times New Roman"/>
      <w:color w:val="auto"/>
    </w:rPr>
  </w:style>
  <w:style w:type="paragraph" w:customStyle="1" w:styleId="Pa3">
    <w:name w:val="Pa3"/>
    <w:basedOn w:val="Default"/>
    <w:next w:val="Default"/>
    <w:uiPriority w:val="99"/>
    <w:rsid w:val="00407020"/>
    <w:pPr>
      <w:spacing w:line="241" w:lineRule="atLeast"/>
    </w:pPr>
    <w:rPr>
      <w:rFonts w:ascii="Times New Roman" w:hAnsi="Times New Roman" w:cs="Times New Roman"/>
      <w:color w:val="auto"/>
    </w:rPr>
  </w:style>
  <w:style w:type="character" w:customStyle="1" w:styleId="A1">
    <w:name w:val="A1"/>
    <w:uiPriority w:val="99"/>
    <w:rsid w:val="00407020"/>
    <w:rPr>
      <w:color w:val="000000"/>
      <w:u w:val="single"/>
    </w:rPr>
  </w:style>
  <w:style w:type="character" w:styleId="Emphasis">
    <w:name w:val="Emphasis"/>
    <w:basedOn w:val="DefaultParagraphFont"/>
    <w:uiPriority w:val="20"/>
    <w:qFormat/>
    <w:rsid w:val="00407020"/>
    <w:rPr>
      <w:rFonts w:cs="Times New Roman"/>
      <w:i/>
      <w:iCs/>
    </w:rPr>
  </w:style>
  <w:style w:type="paragraph" w:styleId="BodyTextIndent">
    <w:name w:val="Body Text Indent"/>
    <w:basedOn w:val="Normal"/>
    <w:link w:val="BodyTextIndentChar"/>
    <w:uiPriority w:val="99"/>
    <w:semiHidden/>
    <w:unhideWhenUsed/>
    <w:rsid w:val="00A541A0"/>
    <w:pPr>
      <w:spacing w:after="120"/>
      <w:ind w:left="360"/>
    </w:pPr>
  </w:style>
  <w:style w:type="character" w:customStyle="1" w:styleId="BodyTextIndentChar">
    <w:name w:val="Body Text Indent Char"/>
    <w:basedOn w:val="DefaultParagraphFont"/>
    <w:link w:val="BodyTextIndent"/>
    <w:uiPriority w:val="99"/>
    <w:semiHidden/>
    <w:rsid w:val="00A541A0"/>
    <w:rPr>
      <w:rFonts w:cs="Arial"/>
    </w:rPr>
  </w:style>
  <w:style w:type="paragraph" w:styleId="BodyTextIndent2">
    <w:name w:val="Body Text Indent 2"/>
    <w:basedOn w:val="Normal"/>
    <w:link w:val="BodyTextIndent2Char"/>
    <w:uiPriority w:val="99"/>
    <w:semiHidden/>
    <w:unhideWhenUsed/>
    <w:rsid w:val="0054642F"/>
    <w:pPr>
      <w:spacing w:after="120" w:line="480" w:lineRule="auto"/>
      <w:ind w:left="360"/>
    </w:pPr>
  </w:style>
  <w:style w:type="character" w:customStyle="1" w:styleId="BodyTextIndent2Char">
    <w:name w:val="Body Text Indent 2 Char"/>
    <w:basedOn w:val="DefaultParagraphFont"/>
    <w:link w:val="BodyTextIndent2"/>
    <w:uiPriority w:val="99"/>
    <w:semiHidden/>
    <w:rsid w:val="0054642F"/>
    <w:rPr>
      <w:rFonts w:cs="Arial"/>
    </w:rPr>
  </w:style>
  <w:style w:type="character" w:styleId="FootnoteReference">
    <w:name w:val="footnote reference"/>
    <w:basedOn w:val="DefaultParagraphFont"/>
    <w:uiPriority w:val="99"/>
    <w:unhideWhenUsed/>
    <w:rsid w:val="0065676D"/>
    <w:rPr>
      <w:vertAlign w:val="superscript"/>
    </w:rPr>
  </w:style>
  <w:style w:type="character" w:customStyle="1" w:styleId="A2">
    <w:name w:val="A2"/>
    <w:uiPriority w:val="99"/>
    <w:rsid w:val="007141C2"/>
    <w:rPr>
      <w:rFonts w:cs="Myriad Pro"/>
      <w:color w:val="000000"/>
      <w:sz w:val="20"/>
      <w:szCs w:val="20"/>
    </w:rPr>
  </w:style>
  <w:style w:type="paragraph" w:styleId="BodyText2">
    <w:name w:val="Body Text 2"/>
    <w:basedOn w:val="Normal"/>
    <w:link w:val="BodyText2Char"/>
    <w:uiPriority w:val="99"/>
    <w:semiHidden/>
    <w:unhideWhenUsed/>
    <w:rsid w:val="009F7A5B"/>
    <w:pPr>
      <w:spacing w:after="120" w:line="480" w:lineRule="auto"/>
    </w:pPr>
  </w:style>
  <w:style w:type="character" w:customStyle="1" w:styleId="BodyText2Char">
    <w:name w:val="Body Text 2 Char"/>
    <w:basedOn w:val="DefaultParagraphFont"/>
    <w:link w:val="BodyText2"/>
    <w:uiPriority w:val="99"/>
    <w:semiHidden/>
    <w:rsid w:val="009F7A5B"/>
    <w:rPr>
      <w:rFonts w:cs="Arial"/>
    </w:rPr>
  </w:style>
  <w:style w:type="paragraph" w:styleId="CommentText">
    <w:name w:val="annotation text"/>
    <w:basedOn w:val="Normal"/>
    <w:link w:val="CommentTextChar"/>
    <w:uiPriority w:val="99"/>
    <w:semiHidden/>
    <w:unhideWhenUsed/>
    <w:rsid w:val="000B7357"/>
    <w:pPr>
      <w:spacing w:after="200" w:line="240" w:lineRule="auto"/>
    </w:pPr>
    <w:rPr>
      <w:rFonts w:eastAsiaTheme="minorHAnsi" w:cstheme="minorBidi"/>
      <w:sz w:val="20"/>
      <w:szCs w:val="20"/>
      <w:lang w:val="id-ID"/>
    </w:rPr>
  </w:style>
  <w:style w:type="character" w:customStyle="1" w:styleId="CommentTextChar">
    <w:name w:val="Comment Text Char"/>
    <w:basedOn w:val="DefaultParagraphFont"/>
    <w:link w:val="CommentText"/>
    <w:uiPriority w:val="99"/>
    <w:semiHidden/>
    <w:rsid w:val="000B7357"/>
    <w:rPr>
      <w:rFonts w:eastAsiaTheme="minorHAnsi" w:cstheme="minorBidi"/>
      <w:sz w:val="20"/>
      <w:szCs w:val="20"/>
      <w:lang w:val="id-ID"/>
    </w:rPr>
  </w:style>
  <w:style w:type="character" w:styleId="Strong">
    <w:name w:val="Strong"/>
    <w:basedOn w:val="DefaultParagraphFont"/>
    <w:uiPriority w:val="22"/>
    <w:qFormat/>
    <w:rsid w:val="003802F4"/>
    <w:rPr>
      <w:b/>
      <w:bCs/>
    </w:rPr>
  </w:style>
  <w:style w:type="paragraph" w:styleId="Caption">
    <w:name w:val="caption"/>
    <w:basedOn w:val="Normal"/>
    <w:next w:val="Normal"/>
    <w:unhideWhenUsed/>
    <w:qFormat/>
    <w:rsid w:val="00B410E6"/>
    <w:pPr>
      <w:spacing w:after="200" w:line="240" w:lineRule="auto"/>
    </w:pPr>
    <w:rPr>
      <w:b/>
      <w:bCs/>
      <w:color w:val="5B9BD5" w:themeColor="accent1"/>
      <w:sz w:val="18"/>
      <w:szCs w:val="18"/>
    </w:rPr>
  </w:style>
  <w:style w:type="paragraph" w:styleId="CommentSubject">
    <w:name w:val="annotation subject"/>
    <w:basedOn w:val="CommentText"/>
    <w:next w:val="CommentText"/>
    <w:link w:val="CommentSubjectChar"/>
    <w:unhideWhenUsed/>
    <w:rsid w:val="00B410E6"/>
    <w:pPr>
      <w:spacing w:after="0"/>
    </w:pPr>
    <w:rPr>
      <w:rFonts w:ascii="Times New Roman" w:eastAsia="Malgun Gothic" w:hAnsi="Times New Roman" w:cs="Times New Roman"/>
      <w:b/>
      <w:bCs/>
      <w:lang w:val="en-US"/>
    </w:rPr>
  </w:style>
  <w:style w:type="character" w:customStyle="1" w:styleId="CommentSubjectChar">
    <w:name w:val="Comment Subject Char"/>
    <w:basedOn w:val="CommentTextChar"/>
    <w:link w:val="CommentSubject"/>
    <w:rsid w:val="00B410E6"/>
    <w:rPr>
      <w:rFonts w:ascii="Times New Roman" w:eastAsia="Malgun Gothic" w:hAnsi="Times New Roman" w:cs="Times New Roman"/>
      <w:b/>
      <w:bCs/>
      <w:sz w:val="20"/>
      <w:szCs w:val="20"/>
      <w:lang w:val="id-ID"/>
    </w:rPr>
  </w:style>
  <w:style w:type="paragraph" w:customStyle="1" w:styleId="1JournalTitle">
    <w:name w:val="1. Journal Title"/>
    <w:rsid w:val="00EA1CF3"/>
    <w:pPr>
      <w:spacing w:after="0" w:line="240" w:lineRule="auto"/>
    </w:pPr>
    <w:rPr>
      <w:rFonts w:ascii="Times New Roman" w:hAnsi="Times New Roman" w:cs="Times New Roman"/>
      <w:iCs/>
      <w:sz w:val="20"/>
      <w:szCs w:val="20"/>
    </w:rPr>
  </w:style>
  <w:style w:type="character" w:styleId="PageNumber">
    <w:name w:val="page number"/>
    <w:basedOn w:val="DefaultParagraphFont"/>
    <w:rsid w:val="00EA1CF3"/>
  </w:style>
  <w:style w:type="paragraph" w:styleId="NormalWeb">
    <w:name w:val="Normal (Web)"/>
    <w:basedOn w:val="Normal"/>
    <w:uiPriority w:val="99"/>
    <w:unhideWhenUsed/>
    <w:rsid w:val="00EA1CF3"/>
    <w:pPr>
      <w:spacing w:before="100" w:beforeAutospacing="1" w:after="100" w:afterAutospacing="1" w:line="240" w:lineRule="auto"/>
    </w:pPr>
    <w:rPr>
      <w:rFonts w:ascii="Times New Roman" w:hAnsi="Times New Roman" w:cs="Times New Roman"/>
      <w:sz w:val="24"/>
      <w:szCs w:val="24"/>
    </w:rPr>
  </w:style>
  <w:style w:type="paragraph" w:styleId="Bibliography">
    <w:name w:val="Bibliography"/>
    <w:basedOn w:val="Normal"/>
    <w:next w:val="Normal"/>
    <w:uiPriority w:val="37"/>
    <w:unhideWhenUsed/>
    <w:rsid w:val="004322E6"/>
    <w:pPr>
      <w:spacing w:after="240" w:line="240" w:lineRule="auto"/>
      <w:ind w:left="720" w:hanging="720"/>
    </w:pPr>
  </w:style>
  <w:style w:type="character" w:customStyle="1" w:styleId="value">
    <w:name w:val="value"/>
    <w:basedOn w:val="DefaultParagraphFont"/>
    <w:rsid w:val="00D77B17"/>
  </w:style>
  <w:style w:type="character" w:customStyle="1" w:styleId="UnresolvedMention1">
    <w:name w:val="Unresolved Mention1"/>
    <w:basedOn w:val="DefaultParagraphFont"/>
    <w:uiPriority w:val="99"/>
    <w:semiHidden/>
    <w:unhideWhenUsed/>
    <w:rsid w:val="00DB04E4"/>
    <w:rPr>
      <w:color w:val="605E5C"/>
      <w:shd w:val="clear" w:color="auto" w:fill="E1DFDD"/>
    </w:rPr>
  </w:style>
  <w:style w:type="character" w:customStyle="1" w:styleId="Heading3Char">
    <w:name w:val="Heading 3 Char"/>
    <w:basedOn w:val="DefaultParagraphFont"/>
    <w:link w:val="Heading3"/>
    <w:uiPriority w:val="9"/>
    <w:semiHidden/>
    <w:rsid w:val="00E76E9F"/>
    <w:rPr>
      <w:rFonts w:asciiTheme="majorHAnsi" w:eastAsiaTheme="majorEastAsia" w:hAnsiTheme="majorHAnsi" w:cstheme="majorBidi"/>
      <w:b/>
      <w:bCs/>
      <w:color w:val="5B9BD5" w:themeColor="accent1"/>
    </w:rPr>
  </w:style>
  <w:style w:type="paragraph" w:customStyle="1" w:styleId="TableParagraph">
    <w:name w:val="Table Paragraph"/>
    <w:basedOn w:val="Normal"/>
    <w:uiPriority w:val="1"/>
    <w:qFormat/>
    <w:rsid w:val="00184117"/>
    <w:pPr>
      <w:widowControl w:val="0"/>
      <w:autoSpaceDE w:val="0"/>
      <w:autoSpaceDN w:val="0"/>
      <w:spacing w:after="0" w:line="240" w:lineRule="auto"/>
      <w:ind w:left="108"/>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10813">
      <w:bodyDiv w:val="1"/>
      <w:marLeft w:val="0"/>
      <w:marRight w:val="0"/>
      <w:marTop w:val="0"/>
      <w:marBottom w:val="0"/>
      <w:divBdr>
        <w:top w:val="none" w:sz="0" w:space="0" w:color="auto"/>
        <w:left w:val="none" w:sz="0" w:space="0" w:color="auto"/>
        <w:bottom w:val="none" w:sz="0" w:space="0" w:color="auto"/>
        <w:right w:val="none" w:sz="0" w:space="0" w:color="auto"/>
      </w:divBdr>
    </w:div>
    <w:div w:id="192227917">
      <w:bodyDiv w:val="1"/>
      <w:marLeft w:val="0"/>
      <w:marRight w:val="0"/>
      <w:marTop w:val="0"/>
      <w:marBottom w:val="0"/>
      <w:divBdr>
        <w:top w:val="none" w:sz="0" w:space="0" w:color="auto"/>
        <w:left w:val="none" w:sz="0" w:space="0" w:color="auto"/>
        <w:bottom w:val="none" w:sz="0" w:space="0" w:color="auto"/>
        <w:right w:val="none" w:sz="0" w:space="0" w:color="auto"/>
      </w:divBdr>
    </w:div>
    <w:div w:id="291521474">
      <w:bodyDiv w:val="1"/>
      <w:marLeft w:val="0"/>
      <w:marRight w:val="0"/>
      <w:marTop w:val="0"/>
      <w:marBottom w:val="0"/>
      <w:divBdr>
        <w:top w:val="none" w:sz="0" w:space="0" w:color="auto"/>
        <w:left w:val="none" w:sz="0" w:space="0" w:color="auto"/>
        <w:bottom w:val="none" w:sz="0" w:space="0" w:color="auto"/>
        <w:right w:val="none" w:sz="0" w:space="0" w:color="auto"/>
      </w:divBdr>
    </w:div>
    <w:div w:id="451023002">
      <w:bodyDiv w:val="1"/>
      <w:marLeft w:val="0"/>
      <w:marRight w:val="0"/>
      <w:marTop w:val="0"/>
      <w:marBottom w:val="0"/>
      <w:divBdr>
        <w:top w:val="none" w:sz="0" w:space="0" w:color="auto"/>
        <w:left w:val="none" w:sz="0" w:space="0" w:color="auto"/>
        <w:bottom w:val="none" w:sz="0" w:space="0" w:color="auto"/>
        <w:right w:val="none" w:sz="0" w:space="0" w:color="auto"/>
      </w:divBdr>
    </w:div>
    <w:div w:id="488249848">
      <w:marLeft w:val="0"/>
      <w:marRight w:val="0"/>
      <w:marTop w:val="0"/>
      <w:marBottom w:val="0"/>
      <w:divBdr>
        <w:top w:val="none" w:sz="0" w:space="0" w:color="auto"/>
        <w:left w:val="none" w:sz="0" w:space="0" w:color="auto"/>
        <w:bottom w:val="none" w:sz="0" w:space="0" w:color="auto"/>
        <w:right w:val="none" w:sz="0" w:space="0" w:color="auto"/>
      </w:divBdr>
    </w:div>
    <w:div w:id="575165328">
      <w:bodyDiv w:val="1"/>
      <w:marLeft w:val="0"/>
      <w:marRight w:val="0"/>
      <w:marTop w:val="0"/>
      <w:marBottom w:val="0"/>
      <w:divBdr>
        <w:top w:val="none" w:sz="0" w:space="0" w:color="auto"/>
        <w:left w:val="none" w:sz="0" w:space="0" w:color="auto"/>
        <w:bottom w:val="none" w:sz="0" w:space="0" w:color="auto"/>
        <w:right w:val="none" w:sz="0" w:space="0" w:color="auto"/>
      </w:divBdr>
    </w:div>
    <w:div w:id="1131902544">
      <w:bodyDiv w:val="1"/>
      <w:marLeft w:val="0"/>
      <w:marRight w:val="0"/>
      <w:marTop w:val="0"/>
      <w:marBottom w:val="0"/>
      <w:divBdr>
        <w:top w:val="none" w:sz="0" w:space="0" w:color="auto"/>
        <w:left w:val="none" w:sz="0" w:space="0" w:color="auto"/>
        <w:bottom w:val="none" w:sz="0" w:space="0" w:color="auto"/>
        <w:right w:val="none" w:sz="0" w:space="0" w:color="auto"/>
      </w:divBdr>
    </w:div>
    <w:div w:id="1145587709">
      <w:bodyDiv w:val="1"/>
      <w:marLeft w:val="0"/>
      <w:marRight w:val="0"/>
      <w:marTop w:val="0"/>
      <w:marBottom w:val="0"/>
      <w:divBdr>
        <w:top w:val="none" w:sz="0" w:space="0" w:color="auto"/>
        <w:left w:val="none" w:sz="0" w:space="0" w:color="auto"/>
        <w:bottom w:val="none" w:sz="0" w:space="0" w:color="auto"/>
        <w:right w:val="none" w:sz="0" w:space="0" w:color="auto"/>
      </w:divBdr>
    </w:div>
    <w:div w:id="1341658180">
      <w:bodyDiv w:val="1"/>
      <w:marLeft w:val="0"/>
      <w:marRight w:val="0"/>
      <w:marTop w:val="0"/>
      <w:marBottom w:val="0"/>
      <w:divBdr>
        <w:top w:val="none" w:sz="0" w:space="0" w:color="auto"/>
        <w:left w:val="none" w:sz="0" w:space="0" w:color="auto"/>
        <w:bottom w:val="none" w:sz="0" w:space="0" w:color="auto"/>
        <w:right w:val="none" w:sz="0" w:space="0" w:color="auto"/>
      </w:divBdr>
    </w:div>
    <w:div w:id="1542476744">
      <w:bodyDiv w:val="1"/>
      <w:marLeft w:val="0"/>
      <w:marRight w:val="0"/>
      <w:marTop w:val="0"/>
      <w:marBottom w:val="0"/>
      <w:divBdr>
        <w:top w:val="none" w:sz="0" w:space="0" w:color="auto"/>
        <w:left w:val="none" w:sz="0" w:space="0" w:color="auto"/>
        <w:bottom w:val="none" w:sz="0" w:space="0" w:color="auto"/>
        <w:right w:val="none" w:sz="0" w:space="0" w:color="auto"/>
      </w:divBdr>
    </w:div>
    <w:div w:id="1640912012">
      <w:bodyDiv w:val="1"/>
      <w:marLeft w:val="0"/>
      <w:marRight w:val="0"/>
      <w:marTop w:val="0"/>
      <w:marBottom w:val="0"/>
      <w:divBdr>
        <w:top w:val="none" w:sz="0" w:space="0" w:color="auto"/>
        <w:left w:val="none" w:sz="0" w:space="0" w:color="auto"/>
        <w:bottom w:val="none" w:sz="0" w:space="0" w:color="auto"/>
        <w:right w:val="none" w:sz="0" w:space="0" w:color="auto"/>
      </w:divBdr>
    </w:div>
    <w:div w:id="1644192324">
      <w:bodyDiv w:val="1"/>
      <w:marLeft w:val="0"/>
      <w:marRight w:val="0"/>
      <w:marTop w:val="0"/>
      <w:marBottom w:val="0"/>
      <w:divBdr>
        <w:top w:val="none" w:sz="0" w:space="0" w:color="auto"/>
        <w:left w:val="none" w:sz="0" w:space="0" w:color="auto"/>
        <w:bottom w:val="none" w:sz="0" w:space="0" w:color="auto"/>
        <w:right w:val="none" w:sz="0" w:space="0" w:color="auto"/>
      </w:divBdr>
    </w:div>
    <w:div w:id="1694720322">
      <w:bodyDiv w:val="1"/>
      <w:marLeft w:val="0"/>
      <w:marRight w:val="0"/>
      <w:marTop w:val="0"/>
      <w:marBottom w:val="0"/>
      <w:divBdr>
        <w:top w:val="none" w:sz="0" w:space="0" w:color="auto"/>
        <w:left w:val="none" w:sz="0" w:space="0" w:color="auto"/>
        <w:bottom w:val="none" w:sz="0" w:space="0" w:color="auto"/>
        <w:right w:val="none" w:sz="0" w:space="0" w:color="auto"/>
      </w:divBdr>
    </w:div>
    <w:div w:id="196831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hkholidnasution@uinsu.ac.id" TargetMode="Externa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hyperlink" Target="https://journal.yayasanhaiahnusratulislam.or.id/index.php/ekshis/issue/archive" TargetMode="External"/><Relationship Id="rId1" Type="http://schemas.openxmlformats.org/officeDocument/2006/relationships/hyperlink" Target="https://journal.yayasanhaiahnusratulislam.or.id/index.php/ekshis/issue/archive" TargetMode="External"/><Relationship Id="rId4" Type="http://schemas.microsoft.com/office/2007/relationships/hdphoto" Target="media/hdphoto1.wdp"/></Relationships>
</file>

<file path=word/_rels/foot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hyperlink" Target="https://journal.yayasanhaiahnusratulislam.or.id/index.php/ekshis/issue/archive" TargetMode="External"/><Relationship Id="rId1" Type="http://schemas.openxmlformats.org/officeDocument/2006/relationships/hyperlink" Target="https://journal.yayasanhaiahnusratulislam.or.id/index.php/ekshis/issue/archive" TargetMode="External"/><Relationship Id="rId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0E1E524E-3D4B-408B-B8E8-E1D5A9CEE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16</Pages>
  <Words>9211</Words>
  <Characters>52505</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sheeraz ali</dc:creator>
  <cp:lastModifiedBy>REVIEWER</cp:lastModifiedBy>
  <cp:revision>9</cp:revision>
  <cp:lastPrinted>2019-12-20T09:59:00Z</cp:lastPrinted>
  <dcterms:created xsi:type="dcterms:W3CDTF">2025-08-06T17:51:00Z</dcterms:created>
  <dcterms:modified xsi:type="dcterms:W3CDTF">2025-08-25T04:02:00Z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zotero-version="5.0.70"&gt;&lt;session id="1oMCTwF6"/&gt;&lt;style id="http://www.zotero.org/styles/turabian-fullnote-bibliography" hasBibliography="1" bibliographyStyleHasBeenSet="1"/&gt;&lt;prefs&gt;&lt;pref name="fieldType" value="Field"/&gt;&lt;pref name="au</vt:lpwstr>
  </property>
  <property fmtid="{D5CDD505-2E9C-101B-9397-08002B2CF9AE}" pid="3" name="ZOTERO_PREF_2">
    <vt:lpwstr>tomaticJournalAbbreviations" value="true"/&gt;&lt;pref name="noteType" value="1"/&gt;&lt;/prefs&gt;&lt;/data&gt;</vt:lpwstr>
  </property>
  <property fmtid="{D5CDD505-2E9C-101B-9397-08002B2CF9AE}" pid="4" name="Mendeley Document_1">
    <vt:lpwstr>True</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4th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Mendeley Unique User Id_1">
    <vt:lpwstr>54628daa-1a73-3bc1-ade1-1ba5d2ce2d60</vt:lpwstr>
  </property>
</Properties>
</file>