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975712" w14:textId="77777777" w:rsidR="00B917F8" w:rsidRPr="00B917F8" w:rsidRDefault="00B917F8" w:rsidP="00B917F8">
      <w:pPr>
        <w:spacing w:before="120" w:line="360" w:lineRule="auto"/>
        <w:jc w:val="center"/>
        <w:rPr>
          <w:rFonts w:asciiTheme="majorBidi" w:hAnsiTheme="majorBidi" w:cstheme="majorBidi"/>
          <w:b/>
          <w:sz w:val="28"/>
          <w:szCs w:val="28"/>
        </w:rPr>
      </w:pPr>
      <w:r w:rsidRPr="00B917F8">
        <w:rPr>
          <w:rFonts w:asciiTheme="majorBidi" w:hAnsiTheme="majorBidi" w:cstheme="majorBidi"/>
          <w:b/>
          <w:sz w:val="28"/>
          <w:szCs w:val="28"/>
        </w:rPr>
        <w:t>PEMANFAATAN SITUS SEJARAH MAKAM MAHLIGAI SEBAGAI SUMBER BELAJAR IPS</w:t>
      </w:r>
    </w:p>
    <w:p w14:paraId="7344EAA1" w14:textId="70AE395A" w:rsidR="007964F2" w:rsidRDefault="00B917F8" w:rsidP="008245D1">
      <w:pPr>
        <w:spacing w:line="276" w:lineRule="auto"/>
        <w:jc w:val="center"/>
        <w:rPr>
          <w:rFonts w:asciiTheme="majorBidi" w:hAnsiTheme="majorBidi" w:cstheme="majorBidi"/>
          <w:b/>
          <w:bCs/>
          <w:sz w:val="24"/>
          <w:szCs w:val="24"/>
        </w:rPr>
      </w:pPr>
      <w:r>
        <w:rPr>
          <w:rFonts w:asciiTheme="majorBidi" w:hAnsiTheme="majorBidi" w:cstheme="majorBidi"/>
          <w:b/>
          <w:bCs/>
          <w:sz w:val="24"/>
          <w:szCs w:val="24"/>
        </w:rPr>
        <w:t>Ety Damayanti Simamora</w:t>
      </w:r>
      <w:r w:rsidR="007964F2">
        <w:rPr>
          <w:rFonts w:asciiTheme="majorBidi" w:hAnsiTheme="majorBidi" w:cstheme="majorBidi"/>
          <w:b/>
          <w:bCs/>
          <w:sz w:val="24"/>
          <w:szCs w:val="24"/>
        </w:rPr>
        <w:t>,</w:t>
      </w:r>
      <w:r w:rsidR="00400D88">
        <w:rPr>
          <w:rFonts w:asciiTheme="majorBidi" w:hAnsiTheme="majorBidi" w:cstheme="majorBidi"/>
          <w:b/>
          <w:bCs/>
          <w:sz w:val="24"/>
          <w:szCs w:val="24"/>
        </w:rPr>
        <w:t xml:space="preserve"> </w:t>
      </w:r>
      <w:r>
        <w:rPr>
          <w:rFonts w:asciiTheme="majorBidi" w:hAnsiTheme="majorBidi" w:cstheme="majorBidi"/>
          <w:b/>
          <w:bCs/>
          <w:sz w:val="24"/>
          <w:szCs w:val="24"/>
        </w:rPr>
        <w:t>Sakti Ritonga</w:t>
      </w:r>
    </w:p>
    <w:p w14:paraId="3AD6A9D2" w14:textId="695E25D7" w:rsidR="008228D2" w:rsidRPr="008228D2" w:rsidRDefault="008228D2" w:rsidP="008245D1">
      <w:pPr>
        <w:spacing w:line="276" w:lineRule="auto"/>
        <w:jc w:val="center"/>
        <w:rPr>
          <w:rFonts w:asciiTheme="majorBidi" w:hAnsiTheme="majorBidi" w:cstheme="majorBidi"/>
        </w:rPr>
      </w:pPr>
      <w:r w:rsidRPr="008228D2">
        <w:rPr>
          <w:rFonts w:asciiTheme="majorBidi" w:hAnsiTheme="majorBidi" w:cstheme="majorBidi"/>
        </w:rPr>
        <w:t>Universitas Islam Negeri Sumatera Utara</w:t>
      </w:r>
    </w:p>
    <w:p w14:paraId="450C63AD" w14:textId="4C94B995" w:rsidR="007964F2" w:rsidRDefault="005347DE" w:rsidP="008245D1">
      <w:pPr>
        <w:pStyle w:val="Heading2"/>
        <w:spacing w:line="276" w:lineRule="auto"/>
      </w:pPr>
      <w:hyperlink r:id="rId8" w:history="1">
        <w:r w:rsidR="00802886" w:rsidRPr="00994F15">
          <w:rPr>
            <w:rStyle w:val="Hyperlink"/>
          </w:rPr>
          <w:t>etidamayanti0309211004@uinsu.ac.id</w:t>
        </w:r>
      </w:hyperlink>
      <w:r w:rsidR="00802886">
        <w:t xml:space="preserve"> </w:t>
      </w:r>
      <w:r w:rsidR="007964F2">
        <w:t xml:space="preserve"> ,</w:t>
      </w:r>
      <w:bookmarkStart w:id="0" w:name="_Hlk196408510"/>
      <w:r w:rsidR="00802886">
        <w:t xml:space="preserve"> </w:t>
      </w:r>
      <w:hyperlink r:id="rId9" w:history="1">
        <w:r w:rsidR="00802886" w:rsidRPr="00994F15">
          <w:rPr>
            <w:rStyle w:val="Hyperlink"/>
          </w:rPr>
          <w:t>saktiritonga@uinsu.ac.id</w:t>
        </w:r>
      </w:hyperlink>
      <w:r w:rsidR="00802886">
        <w:t xml:space="preserve"> </w:t>
      </w:r>
    </w:p>
    <w:bookmarkEnd w:id="0"/>
    <w:p w14:paraId="6A368111" w14:textId="4FECA896" w:rsidR="008228D2" w:rsidRPr="008228D2" w:rsidRDefault="008228D2" w:rsidP="008245D1">
      <w:pPr>
        <w:pStyle w:val="Heading2"/>
        <w:spacing w:line="276" w:lineRule="auto"/>
      </w:pPr>
      <w:r>
        <w:t xml:space="preserve">ABSTRACK </w:t>
      </w:r>
    </w:p>
    <w:p w14:paraId="13BA3808" w14:textId="48C9041A" w:rsidR="00EE5054" w:rsidRPr="00EE5054" w:rsidRDefault="00D63B25" w:rsidP="008245D1">
      <w:pPr>
        <w:spacing w:line="276" w:lineRule="auto"/>
        <w:jc w:val="both"/>
        <w:rPr>
          <w:rFonts w:asciiTheme="majorBidi" w:hAnsiTheme="majorBidi" w:cstheme="majorBidi"/>
          <w:i/>
          <w:iCs/>
          <w:sz w:val="24"/>
          <w:szCs w:val="24"/>
        </w:rPr>
      </w:pPr>
      <w:bookmarkStart w:id="1" w:name="_Hlk196408932"/>
      <w:r w:rsidRPr="00D63B25">
        <w:rPr>
          <w:rFonts w:asciiTheme="majorBidi" w:hAnsiTheme="majorBidi" w:cstheme="majorBidi"/>
          <w:i/>
          <w:iCs/>
          <w:sz w:val="24"/>
          <w:szCs w:val="24"/>
        </w:rPr>
        <w:t>This study aims to analyze the potential and utilization of the historical site of the Mahligai Tomb in Barus as a learning resource in Social Sciences (IPS) learning. The Mahligai Tomb is one of the important sites in the history of the entry of Islam into the archipelago which has high educational value. This study uses a qualitative approach with data collection techniques through interviews with IPS teachers, traditional figures, local historians, students, and local residents. The results of the study indicate that the Mahligai Tomb site has historical, cultural, and religious values ​​that can enrich students' understanding of Islamic history and local culture. In addition, its utilization in IPS learning has been proven to increase students' interest in learning, strengthen cultural identity, and build awareness of preserving historical heritage. However, the utilization of this site still faces several challenges, such as the lack of integration in the curriculum and limited support for educational facilities. This study recommends the development of a more systematic and collaborative historical site-based learning strategy between schools, communities, and the government.</w:t>
      </w:r>
    </w:p>
    <w:bookmarkEnd w:id="1"/>
    <w:p w14:paraId="3433E3E5" w14:textId="23345861" w:rsidR="003B4A88" w:rsidRPr="003B4A88" w:rsidRDefault="00EE5054" w:rsidP="008245D1">
      <w:pPr>
        <w:spacing w:line="276" w:lineRule="auto"/>
        <w:jc w:val="both"/>
        <w:rPr>
          <w:rFonts w:asciiTheme="majorBidi" w:hAnsiTheme="majorBidi" w:cstheme="majorBidi"/>
          <w:i/>
          <w:iCs/>
          <w:sz w:val="24"/>
          <w:szCs w:val="24"/>
        </w:rPr>
      </w:pPr>
      <w:r w:rsidRPr="00EE5054">
        <w:rPr>
          <w:rFonts w:asciiTheme="majorBidi" w:hAnsiTheme="majorBidi" w:cstheme="majorBidi"/>
          <w:b/>
          <w:bCs/>
          <w:i/>
          <w:iCs/>
          <w:sz w:val="24"/>
          <w:szCs w:val="24"/>
        </w:rPr>
        <w:t>Keywords:</w:t>
      </w:r>
      <w:bookmarkStart w:id="2" w:name="_Hlk196409039"/>
      <w:r w:rsidR="00D63B25">
        <w:rPr>
          <w:rFonts w:asciiTheme="majorBidi" w:hAnsiTheme="majorBidi" w:cstheme="majorBidi"/>
          <w:i/>
          <w:iCs/>
          <w:sz w:val="24"/>
          <w:szCs w:val="24"/>
        </w:rPr>
        <w:t xml:space="preserve"> </w:t>
      </w:r>
      <w:r w:rsidR="00D63B25" w:rsidRPr="00D63B25">
        <w:rPr>
          <w:rFonts w:asciiTheme="majorBidi" w:hAnsiTheme="majorBidi" w:cstheme="majorBidi"/>
          <w:i/>
          <w:iCs/>
          <w:sz w:val="24"/>
          <w:szCs w:val="24"/>
        </w:rPr>
        <w:t>Mahligai Tomb, Historical Site, Social Studies Learning, Learning Resources, Islamic History</w:t>
      </w:r>
    </w:p>
    <w:bookmarkEnd w:id="2"/>
    <w:p w14:paraId="1A55B046" w14:textId="671392FA" w:rsidR="008228D2" w:rsidRPr="008228D2" w:rsidRDefault="008228D2" w:rsidP="008245D1">
      <w:pPr>
        <w:spacing w:line="276" w:lineRule="auto"/>
        <w:jc w:val="center"/>
        <w:rPr>
          <w:rFonts w:asciiTheme="majorBidi" w:hAnsiTheme="majorBidi" w:cstheme="majorBidi"/>
          <w:sz w:val="24"/>
          <w:szCs w:val="24"/>
        </w:rPr>
      </w:pPr>
      <w:r w:rsidRPr="008228D2">
        <w:rPr>
          <w:rFonts w:asciiTheme="majorBidi" w:hAnsiTheme="majorBidi" w:cstheme="majorBidi"/>
          <w:b/>
          <w:bCs/>
          <w:sz w:val="24"/>
          <w:szCs w:val="24"/>
        </w:rPr>
        <w:t>ABSTRAK</w:t>
      </w:r>
    </w:p>
    <w:p w14:paraId="46E26D19" w14:textId="734AAD49" w:rsidR="00713189" w:rsidRPr="00713189" w:rsidRDefault="00D63B25" w:rsidP="00D63B25">
      <w:pPr>
        <w:spacing w:line="276" w:lineRule="auto"/>
        <w:jc w:val="both"/>
        <w:rPr>
          <w:rFonts w:asciiTheme="majorBidi" w:hAnsiTheme="majorBidi" w:cstheme="majorBidi"/>
          <w:sz w:val="24"/>
          <w:szCs w:val="24"/>
        </w:rPr>
      </w:pPr>
      <w:bookmarkStart w:id="3" w:name="_Hlk196409088"/>
      <w:bookmarkStart w:id="4" w:name="_GoBack"/>
      <w:r w:rsidRPr="00D63B25">
        <w:rPr>
          <w:rFonts w:asciiTheme="majorBidi" w:hAnsiTheme="majorBidi" w:cstheme="majorBidi"/>
          <w:sz w:val="24"/>
          <w:szCs w:val="24"/>
        </w:rPr>
        <w:t>Penelitian ini bertujuan untuk menganalisis potensi dan pemanfaatan situs sejarah Makam Mahligai di Barus sebagai sumber belajar dalam pembelajaran Ilmu Pengetahuan Sosial (IPS). Makam Mahligai merupakan salah satu situs penting dalam sejarah masuknya Islam ke Nusantara yang memiliki nilai edukatif tinggi. Penelitian ini menggunakan pendekatan kualitatif dengan teknik pengumpulan data melalui wawancara kepada guru IPS, tokoh adat, sejarawan lokal, siswa, dan warga sekitar. Hasil penelitian menunjukkan bahwa situs Makam Mahligai memiliki nilai historis, budaya, dan religius yang dapat memperkaya pemahaman siswa terhadap sejarah Islam dan budaya lokal. Selain itu, pemanfaatannya dalam pembelajaran IPS terbukti meningkatkan minat belajar siswa, memperkuat identitas budaya, dan membangun kesadaran akan pelestarian warisan sejarah. Kendati demikian, pemanfaatan situs ini masih menghadapi beberapa tantangan, seperti kurangnya integrasi dalam kurikulum dan keterbatasan dukungan sarana edukatif. Penelitian ini merekomendasikan pengembangan strategi pembelajaran berbasis situs sejarah secara lebih sistematis dan kolaboratif antara sekolah, masyarakat, dan pemerintah.</w:t>
      </w:r>
    </w:p>
    <w:bookmarkEnd w:id="3"/>
    <w:bookmarkEnd w:id="4"/>
    <w:p w14:paraId="554F31CF" w14:textId="2A2F4473" w:rsidR="003B4A88" w:rsidRPr="008228D2" w:rsidRDefault="00713189" w:rsidP="00D63B25">
      <w:pPr>
        <w:spacing w:line="276" w:lineRule="auto"/>
        <w:jc w:val="both"/>
        <w:rPr>
          <w:rFonts w:asciiTheme="majorBidi" w:hAnsiTheme="majorBidi" w:cstheme="majorBidi"/>
          <w:sz w:val="24"/>
          <w:szCs w:val="24"/>
        </w:rPr>
      </w:pPr>
      <w:r w:rsidRPr="00713189">
        <w:rPr>
          <w:rFonts w:asciiTheme="majorBidi" w:hAnsiTheme="majorBidi" w:cstheme="majorBidi"/>
          <w:b/>
          <w:bCs/>
          <w:sz w:val="24"/>
          <w:szCs w:val="24"/>
        </w:rPr>
        <w:t>Kata kunci:</w:t>
      </w:r>
      <w:bookmarkStart w:id="5" w:name="_Hlk196409222"/>
      <w:r w:rsidR="00802886">
        <w:rPr>
          <w:rFonts w:asciiTheme="majorBidi" w:hAnsiTheme="majorBidi" w:cstheme="majorBidi"/>
          <w:sz w:val="24"/>
          <w:szCs w:val="24"/>
        </w:rPr>
        <w:t xml:space="preserve"> </w:t>
      </w:r>
      <w:r w:rsidR="00D63B25" w:rsidRPr="00D63B25">
        <w:rPr>
          <w:rFonts w:asciiTheme="majorBidi" w:hAnsiTheme="majorBidi" w:cstheme="majorBidi"/>
          <w:sz w:val="24"/>
          <w:szCs w:val="24"/>
        </w:rPr>
        <w:t>Makam Mahligai, Situs Sejarah, Pembelajaran IPS, Sumber Belajar, Sejarah Islam</w:t>
      </w:r>
      <w:bookmarkEnd w:id="5"/>
    </w:p>
    <w:p w14:paraId="1C83CA71" w14:textId="456F69BF" w:rsidR="008228D2" w:rsidRPr="008228D2" w:rsidRDefault="008228D2" w:rsidP="008245D1">
      <w:pPr>
        <w:spacing w:line="276" w:lineRule="auto"/>
        <w:jc w:val="both"/>
        <w:rPr>
          <w:rFonts w:asciiTheme="majorBidi" w:hAnsiTheme="majorBidi" w:cstheme="majorBidi"/>
          <w:b/>
          <w:bCs/>
          <w:sz w:val="24"/>
          <w:szCs w:val="24"/>
        </w:rPr>
      </w:pPr>
      <w:r w:rsidRPr="008228D2">
        <w:rPr>
          <w:rFonts w:asciiTheme="majorBidi" w:hAnsiTheme="majorBidi" w:cstheme="majorBidi"/>
          <w:b/>
          <w:bCs/>
          <w:sz w:val="24"/>
          <w:szCs w:val="24"/>
        </w:rPr>
        <w:lastRenderedPageBreak/>
        <w:t xml:space="preserve">PENDAHULUAN </w:t>
      </w:r>
    </w:p>
    <w:p w14:paraId="31DB15DA" w14:textId="53AA41D6" w:rsidR="00B917F8" w:rsidRPr="00B917F8" w:rsidRDefault="00B917F8" w:rsidP="00B917F8">
      <w:pPr>
        <w:spacing w:line="276" w:lineRule="auto"/>
        <w:ind w:firstLine="720"/>
        <w:jc w:val="both"/>
        <w:rPr>
          <w:rFonts w:asciiTheme="majorBidi" w:hAnsiTheme="majorBidi" w:cstheme="majorBidi"/>
          <w:sz w:val="24"/>
          <w:szCs w:val="24"/>
          <w:lang w:val="en-US"/>
        </w:rPr>
      </w:pPr>
      <w:r w:rsidRPr="00B917F8">
        <w:rPr>
          <w:rFonts w:asciiTheme="majorBidi" w:hAnsiTheme="majorBidi" w:cstheme="majorBidi"/>
          <w:sz w:val="24"/>
          <w:szCs w:val="24"/>
          <w:lang w:val="en-US"/>
        </w:rPr>
        <w:t>Pemanfaatan situs sejarah sebagai sumber belajar dalam pembelajaran Ilmu Pengetahuan Sosial (IPS) memiliki peran strategis dalam meningkatkan pemahaman siswa terhadap materi, khususnya yang berkaitan dengan sejarah dan kebudayaan. Pembelajaran yang berbasis pada situs sejarah tidak hanya menyajikan informasi secara teoritis, tetapi juga memberikan pengalaman belajar yang konkret dan kontekstual</w:t>
      </w:r>
      <w:r w:rsidR="000362A2">
        <w:rPr>
          <w:rFonts w:asciiTheme="majorBidi" w:hAnsiTheme="majorBidi" w:cstheme="majorBidi"/>
          <w:sz w:val="24"/>
          <w:szCs w:val="24"/>
          <w:lang w:val="en-US"/>
        </w:rPr>
        <w:t xml:space="preserve"> </w:t>
      </w:r>
      <w:r w:rsidR="000362A2">
        <w:rPr>
          <w:rFonts w:asciiTheme="majorBidi" w:hAnsiTheme="majorBidi" w:cstheme="majorBidi"/>
          <w:sz w:val="24"/>
          <w:szCs w:val="24"/>
          <w:lang w:val="en-US"/>
        </w:rPr>
        <w:fldChar w:fldCharType="begin" w:fldLock="1"/>
      </w:r>
      <w:r w:rsidR="000362A2">
        <w:rPr>
          <w:rFonts w:asciiTheme="majorBidi" w:hAnsiTheme="majorBidi" w:cstheme="majorBidi"/>
          <w:sz w:val="24"/>
          <w:szCs w:val="24"/>
          <w:lang w:val="en-US"/>
        </w:rPr>
        <w:instrText>ADDIN CSL_CITATION {"citationItems":[{"id":"ITEM-1","itemData":{"author":[{"dropping-particle":"","family":"Aliah","given":"","non-dropping-particle":"","parse-names":false,"suffix":""},{"dropping-particle":"","family":"Fitria","given":"","non-dropping-particle":"","parse-names":false,"suffix":""},{"dropping-particle":"","family":"Sari","given":"Mira","non-dropping-particle":"","parse-names":false,"suffix":""},{"dropping-particle":"","family":"Zubaidah","given":"","non-dropping-particle":"","parse-names":false,"suffix":""}],"container-title":"Jurnal Pendidikan KITA","id":"ITEM-1","issued":{"date-parts":[["2024"]]},"page":"42-50","title":"PENTINGNYA SUMBER BELAJAR DALAM PENDIDIKAN DI SEKOLAH Aliah, Fitria, Mira Sari, Zubaidah Institut Agama Islam Yasni Bungo","type":"article-journal","volume":"1"},"uris":["http://www.mendeley.com/documents/?uuid=86e3df31-1af6-481c-be0a-29ab2715d91c"]}],"mendeley":{"formattedCitation":"(Aliah et al., 2024)","plainTextFormattedCitation":"(Aliah et al., 2024)","previouslyFormattedCitation":"(Aliah et al., 2024)"},"properties":{"noteIndex":0},"schema":"https://github.com/citation-style-language/schema/raw/master/csl-citation.json"}</w:instrText>
      </w:r>
      <w:r w:rsidR="000362A2">
        <w:rPr>
          <w:rFonts w:asciiTheme="majorBidi" w:hAnsiTheme="majorBidi" w:cstheme="majorBidi"/>
          <w:sz w:val="24"/>
          <w:szCs w:val="24"/>
          <w:lang w:val="en-US"/>
        </w:rPr>
        <w:fldChar w:fldCharType="separate"/>
      </w:r>
      <w:r w:rsidR="000362A2" w:rsidRPr="000362A2">
        <w:rPr>
          <w:rFonts w:asciiTheme="majorBidi" w:hAnsiTheme="majorBidi" w:cstheme="majorBidi"/>
          <w:noProof/>
          <w:sz w:val="24"/>
          <w:szCs w:val="24"/>
          <w:lang w:val="en-US"/>
        </w:rPr>
        <w:t>(Aliah et al., 2024)</w:t>
      </w:r>
      <w:r w:rsidR="000362A2">
        <w:rPr>
          <w:rFonts w:asciiTheme="majorBidi" w:hAnsiTheme="majorBidi" w:cstheme="majorBidi"/>
          <w:sz w:val="24"/>
          <w:szCs w:val="24"/>
          <w:lang w:val="en-US"/>
        </w:rPr>
        <w:fldChar w:fldCharType="end"/>
      </w:r>
      <w:r w:rsidRPr="00B917F8">
        <w:rPr>
          <w:rFonts w:asciiTheme="majorBidi" w:hAnsiTheme="majorBidi" w:cstheme="majorBidi"/>
          <w:sz w:val="24"/>
          <w:szCs w:val="24"/>
          <w:lang w:val="en-US"/>
        </w:rPr>
        <w:t xml:space="preserve">. Melalui kunjungan langsung atau pemanfaatan media digital yang memuat dokumentasi situs, siswa dapat mengamati langsung peninggalan sejarah dan memahami nilai-nilai yang terkandung di dalamnya. Salah satu situs sejarah yang memiliki potensi besar untuk dijadikan sumber belajar IPS adalah Makam Mahligai di Barus, Sumatera Utara. Situs ini tidak hanya mencerminkan jejak peradaban masa lalu yang pernah berjaya di pesisir barat Sumatera, tetapi juga menjadi bukti penting interaksi budaya dan penyebaran agama Islam di Nusantara </w:t>
      </w:r>
      <w:r w:rsidRPr="00B917F8">
        <w:rPr>
          <w:rFonts w:asciiTheme="majorBidi" w:hAnsiTheme="majorBidi" w:cstheme="majorBidi"/>
          <w:sz w:val="24"/>
          <w:szCs w:val="24"/>
          <w:vertAlign w:val="superscript"/>
          <w:lang w:val="en-US"/>
        </w:rPr>
        <w:fldChar w:fldCharType="begin" w:fldLock="1"/>
      </w:r>
      <w:r w:rsidR="000362A2">
        <w:rPr>
          <w:rFonts w:asciiTheme="majorBidi" w:hAnsiTheme="majorBidi" w:cstheme="majorBidi"/>
          <w:sz w:val="24"/>
          <w:szCs w:val="24"/>
          <w:lang w:val="en-US"/>
        </w:rPr>
        <w:instrText>ADDIN CSL_CITATION {"citationItems":[{"id":"ITEM-1","itemData":{"DOI":"10.12962/j23373520.v7i2.36051","ISSN":"2301-928X","abstract":"Adat dan budaya Batak selama ini lebih banyak disebarkan melalui mulut ke mulut dan dampaknya lama kelamaan bisa menyebabkan kepunahan. Sehingga, adat dan budaya perlu dilestarikan secara tertulis agar informasi tentang adat tetap dapat diketahui oleh generasi penerusnya. Tujuan perancangan buku visual ini untuk menjelaskan dan memberi gambaran tentang adat istiadat Batak Toba sebagai bentuk pelestarian budaya. Metode yang digunakan dalam penelitian ini adalah metode deskriptif dengan pendekatan kualitatif melalui wawancara dengan Raja Adat, petenun ulos, pengukir gorga rumah adat, dan guru musik yang berlokasi di tanah Batak. Selain itu wawancara juga dilakukan kepada dosen antropologi UI (Universitas Indonesia) dan pihak penerbit GPU (Gramedia Pustaka Utama). Pengumpulan data juga dilakukan melalui studi etnografi dan riset AEIOU (activity, environment, interaction, object, dan user) dengan mengunjungi situs budaya dan perkampungan adat di Pulau Samosir untuk mendapatkan data visual sekaligus mengamati proses adat yang terjadi di lokasi secara langsung. Sebagai data sekunder, dilakukan pula kajian pustaka terhadap buku-buku yang berkaitan dengan adat suku Batak Toba. Hasil dari perancangan ini adalah buku visual adat istiadat Batak Toba yang terdiri dari 6 topik yaitu sejarah, marga, upacara adat, ulos, rumah adat,dan kesenian. Penyajian konten dan visual dalam buku menggunakan jenis fotografi still life untuk menunjukkan artefak suku Batak, foto lanskap untuk menggambarkan keindahan tanah Batak, foto jurnalistik dan potrait untuk menunjukkan proses kegiatan adat dan masyarakat Batak Toba serta teknik digital imaging untuk menggabungkan dua atau lebih foto dalam rangka merekayasa ulang peristiwa lampau. Fotografi yang tajam dan kontras memberikan kesan suku Batak yang kuat dan tegas. Ilustrasi pena hitam putih dalam bentuk outline dan diberi arsir gelap terang dengan latar belakang warna krem seperti warna kertas yang menguning untuk memberi kesan klasik dan otentik. Buku visual menjadi sumber referensi yang mudah dipahami oleh orang-orang yang tertarik mempelajari kebudayaan, menyukai fotografi dan desain, khususnya suku Batak Toba di perantauan yang jauh dari kampung halaman.","author":[{"dropping-particle":"","family":"Claudia","given":"Angeline","non-dropping-particle":"","parse-names":false,"suffix":""},{"dropping-particle":"","family":"Indrojarwo","given":"Baroto Tavip","non-dropping-particle":"","parse-names":false,"suffix":""}],"container-title":"Jurnal Sains dan Seni ITS","id":"ITEM-1","issue":"2","issued":{"date-parts":[["2019"]]},"title":"Perancangan Buku Visual Adat Istiadat Suku Batak Toba sebagai Bentuk Pelestarian Budaya","type":"article-journal","volume":"7"},"uris":["http://www.mendeley.com/documents/?uuid=d85fa628-5db4-4eb8-a184-3e0f94ab4d96"]}],"mendeley":{"formattedCitation":"(Claudia &amp; Indrojarwo, 2019)","plainTextFormattedCitation":"(Claudia &amp; Indrojarwo, 2019)","previouslyFormattedCitation":"(Claudia &amp; Indrojarwo, 2019)"},"properties":{"noteIndex":0},"schema":"https://github.com/citation-style-language/schema/raw/master/csl-citation.json"}</w:instrText>
      </w:r>
      <w:r w:rsidRPr="00B917F8">
        <w:rPr>
          <w:rFonts w:asciiTheme="majorBidi" w:hAnsiTheme="majorBidi" w:cstheme="majorBidi"/>
          <w:sz w:val="24"/>
          <w:szCs w:val="24"/>
          <w:vertAlign w:val="superscript"/>
          <w:lang w:val="en-US"/>
        </w:rPr>
        <w:fldChar w:fldCharType="separate"/>
      </w:r>
      <w:r w:rsidRPr="00B917F8">
        <w:rPr>
          <w:rFonts w:asciiTheme="majorBidi" w:hAnsiTheme="majorBidi" w:cstheme="majorBidi"/>
          <w:bCs/>
          <w:noProof/>
          <w:sz w:val="24"/>
          <w:szCs w:val="24"/>
          <w:lang w:val="en-US"/>
        </w:rPr>
        <w:t>(Claudia &amp; Indrojarwo, 2019)</w:t>
      </w:r>
      <w:r w:rsidRPr="00B917F8">
        <w:rPr>
          <w:rFonts w:asciiTheme="majorBidi" w:hAnsiTheme="majorBidi" w:cstheme="majorBidi"/>
          <w:sz w:val="24"/>
          <w:szCs w:val="24"/>
        </w:rPr>
        <w:fldChar w:fldCharType="end"/>
      </w:r>
      <w:r w:rsidRPr="00B917F8">
        <w:rPr>
          <w:rFonts w:asciiTheme="majorBidi" w:hAnsiTheme="majorBidi" w:cstheme="majorBidi"/>
          <w:sz w:val="24"/>
          <w:szCs w:val="24"/>
          <w:lang w:val="en-US"/>
        </w:rPr>
        <w:t>.</w:t>
      </w:r>
    </w:p>
    <w:p w14:paraId="3CE22D27" w14:textId="7EBC7E09" w:rsidR="00B917F8" w:rsidRPr="00B917F8" w:rsidRDefault="00B917F8" w:rsidP="00B917F8">
      <w:pPr>
        <w:spacing w:line="276" w:lineRule="auto"/>
        <w:ind w:firstLine="720"/>
        <w:jc w:val="both"/>
        <w:rPr>
          <w:rFonts w:asciiTheme="majorBidi" w:hAnsiTheme="majorBidi" w:cstheme="majorBidi"/>
          <w:sz w:val="24"/>
          <w:szCs w:val="24"/>
          <w:lang w:val="en-US"/>
        </w:rPr>
      </w:pPr>
      <w:r w:rsidRPr="00B917F8">
        <w:rPr>
          <w:rFonts w:asciiTheme="majorBidi" w:hAnsiTheme="majorBidi" w:cstheme="majorBidi"/>
          <w:sz w:val="24"/>
          <w:szCs w:val="24"/>
          <w:lang w:val="en-US"/>
        </w:rPr>
        <w:t>Pendidikan Ilmu Pengetahuan Sosial (IPS) berperan penting dalam membentuk karakter siswa yang kritis, peduli sosial, dan memiliki wawasan sejarah serta budaya yang mendalam. Salah satu cara untuk mencapai tujuan tersebut adalah dengan memanfaatkan situs sejarah sebagai sumber belajar</w:t>
      </w:r>
      <w:r w:rsidR="000362A2">
        <w:rPr>
          <w:rFonts w:asciiTheme="majorBidi" w:hAnsiTheme="majorBidi" w:cstheme="majorBidi"/>
          <w:sz w:val="24"/>
          <w:szCs w:val="24"/>
          <w:lang w:val="en-US"/>
        </w:rPr>
        <w:t xml:space="preserve"> </w:t>
      </w:r>
      <w:r w:rsidR="000362A2">
        <w:rPr>
          <w:rFonts w:asciiTheme="majorBidi" w:hAnsiTheme="majorBidi" w:cstheme="majorBidi"/>
          <w:sz w:val="24"/>
          <w:szCs w:val="24"/>
          <w:lang w:val="en-US"/>
        </w:rPr>
        <w:fldChar w:fldCharType="begin" w:fldLock="1"/>
      </w:r>
      <w:r w:rsidR="00FA11E3">
        <w:rPr>
          <w:rFonts w:asciiTheme="majorBidi" w:hAnsiTheme="majorBidi" w:cstheme="majorBidi"/>
          <w:sz w:val="24"/>
          <w:szCs w:val="24"/>
          <w:lang w:val="en-US"/>
        </w:rPr>
        <w:instrText>ADDIN CSL_CITATION {"citationItems":[{"id":"ITEM-1","itemData":{"author":[{"dropping-particle":"","family":"Sejarah","given":"Jejak","non-dropping-particle":"","parse-names":false,"suffix":""},{"dropping-particle":"","family":"Di","given":"Islam","non-dropping-particle":"","parse-names":false,"suffix":""},{"dropping-particle":"","family":"Barus","given":"Kota","non-dropping-particle":"","parse-names":false,"suffix":""},{"dropping-particle":"","family":"Tengah","given":"Tapanuli","non-dropping-particle":"","parse-names":false,"suffix":""}],"id":"ITEM-1","issue":"1","issued":{"date-parts":[["2022"]]},"title":"Titik Nol Islam Di Nusantara :","type":"article-journal","volume":"2"},"uris":["http://www.mendeley.com/documents/?uuid=4329d417-56bb-41bb-94cf-4ba37b7784ed"]}],"mendeley":{"formattedCitation":"(Sejarah et al., 2022)","plainTextFormattedCitation":"(Sejarah et al., 2022)","previouslyFormattedCitation":"(Sejarah et al., 2022)"},"properties":{"noteIndex":0},"schema":"https://github.com/citation-style-language/schema/raw/master/csl-citation.json"}</w:instrText>
      </w:r>
      <w:r w:rsidR="000362A2">
        <w:rPr>
          <w:rFonts w:asciiTheme="majorBidi" w:hAnsiTheme="majorBidi" w:cstheme="majorBidi"/>
          <w:sz w:val="24"/>
          <w:szCs w:val="24"/>
          <w:lang w:val="en-US"/>
        </w:rPr>
        <w:fldChar w:fldCharType="separate"/>
      </w:r>
      <w:r w:rsidR="000362A2" w:rsidRPr="000362A2">
        <w:rPr>
          <w:rFonts w:asciiTheme="majorBidi" w:hAnsiTheme="majorBidi" w:cstheme="majorBidi"/>
          <w:noProof/>
          <w:sz w:val="24"/>
          <w:szCs w:val="24"/>
          <w:lang w:val="en-US"/>
        </w:rPr>
        <w:t>(Sejarah et al., 2022)</w:t>
      </w:r>
      <w:r w:rsidR="000362A2">
        <w:rPr>
          <w:rFonts w:asciiTheme="majorBidi" w:hAnsiTheme="majorBidi" w:cstheme="majorBidi"/>
          <w:sz w:val="24"/>
          <w:szCs w:val="24"/>
          <w:lang w:val="en-US"/>
        </w:rPr>
        <w:fldChar w:fldCharType="end"/>
      </w:r>
      <w:r w:rsidRPr="00B917F8">
        <w:rPr>
          <w:rFonts w:asciiTheme="majorBidi" w:hAnsiTheme="majorBidi" w:cstheme="majorBidi"/>
          <w:sz w:val="24"/>
          <w:szCs w:val="24"/>
          <w:lang w:val="en-US"/>
        </w:rPr>
        <w:t>. Situs sejarah tidak hanya menjadi saksi bisu peristiwa masa lalu, tetapi juga sarana pembelajaran yang kaya akan nilai-nilai edukatif. Salah satu situs sejarah yang memiliki potensi besar untuk dimanfaatkan dalam pembelajaran IPS adalah Makam Mahligai di Barus, Sumatera Utara</w:t>
      </w:r>
      <w:r w:rsidR="000362A2">
        <w:rPr>
          <w:rFonts w:asciiTheme="majorBidi" w:hAnsiTheme="majorBidi" w:cstheme="majorBidi"/>
          <w:sz w:val="24"/>
          <w:szCs w:val="24"/>
          <w:lang w:val="en-US"/>
        </w:rPr>
        <w:t xml:space="preserve"> </w:t>
      </w:r>
      <w:r w:rsidRPr="00B917F8">
        <w:rPr>
          <w:rFonts w:asciiTheme="majorBidi" w:hAnsiTheme="majorBidi" w:cstheme="majorBidi"/>
          <w:sz w:val="24"/>
          <w:szCs w:val="24"/>
          <w:lang w:val="en-US"/>
        </w:rPr>
        <w:t xml:space="preserve"> </w:t>
      </w:r>
      <w:r w:rsidRPr="00B917F8">
        <w:rPr>
          <w:rFonts w:asciiTheme="majorBidi" w:hAnsiTheme="majorBidi" w:cstheme="majorBidi"/>
          <w:sz w:val="24"/>
          <w:szCs w:val="24"/>
          <w:lang w:val="en-US"/>
        </w:rPr>
        <w:fldChar w:fldCharType="begin" w:fldLock="1"/>
      </w:r>
      <w:r w:rsidR="000362A2">
        <w:rPr>
          <w:rFonts w:asciiTheme="majorBidi" w:hAnsiTheme="majorBidi" w:cstheme="majorBidi"/>
          <w:sz w:val="24"/>
          <w:szCs w:val="24"/>
          <w:lang w:val="en-US"/>
        </w:rPr>
        <w:instrText>ADDIN CSL_CITATION {"citationItems":[{"id":"ITEM-1","itemData":{"DOI":"10.35961/perada.v5i2.675","ISSN":"2656-7202","abstract":"Barus merupakan  sebuah daerah yang terletak di Kabupaten Tapanuli Tengah, Provinsi Sumatera Utara. Barus sudah diresmikan  Presiden Republik Indonesia, Bapak Ir. Joko Widodo sebagai tempat penyebaran islam pertama kali di Indonesia. Presiden RI juga menandatangani peresmian Tugu Titik Nol Islam Nusantara di Barus. Penetapan tersebut didasarkan atas kajian para peneliti, permintaan masyarakat, dan berbagai literature sejarah yang mengisyaratkan barus merupakan lokasi awal kali islam turun di Indonesia. Hal ini juga dapat dilihat dengan adannya peningalan-peninggalan Islam yang ada di Barus. Salah satunnya peninggalan situs makam Mahligai dan situs makam Papan Tinggi yang menyebarkan isalm diperkirakan pada abad ke-5 M. Namun dalam menetapkan Barus sebagai lokasi awal islam di nusantara menimbulkan perdebatan  dari sejarawan dan masyarakat tertentu. Selama ini masyarakat menilai bahwa Aceh adalah lokasi islam pertama kali di Indonesia. Perdebatan mengenai  masuknya Islam ini menjadikan penulis untuk perlu menggali lebih dalam mengenai  jejak sejarah islam di kota Barus.","author":[{"dropping-particle":"","family":"Nisa","given":"Khairun","non-dropping-particle":"","parse-names":false,"suffix":""},{"dropping-particle":"","family":"Pane","given":"Ismail","non-dropping-particle":"","parse-names":false,"suffix":""}],"container-title":"Perada","id":"ITEM-1","issue":"2","issued":{"date-parts":[["2022"]]},"title":"Titik Nol Islam Di Nusantara: Jejak Sejarah Islam Di Kota Barus, Tapanuli Tengah","type":"article-journal","volume":"5"},"uris":["http://www.mendeley.com/documents/?uuid=752b239c-1932-48a5-9a00-e4721116b63c"]}],"mendeley":{"formattedCitation":"(Nisa &amp; Pane, 2022)","plainTextFormattedCitation":"(Nisa &amp; Pane, 2022)","previouslyFormattedCitation":"(Nisa &amp; Pane, 2022)"},"properties":{"noteIndex":0},"schema":"https://github.com/citation-style-language/schema/raw/master/csl-citation.json"}</w:instrText>
      </w:r>
      <w:r w:rsidRPr="00B917F8">
        <w:rPr>
          <w:rFonts w:asciiTheme="majorBidi" w:hAnsiTheme="majorBidi" w:cstheme="majorBidi"/>
          <w:sz w:val="24"/>
          <w:szCs w:val="24"/>
          <w:lang w:val="en-US"/>
        </w:rPr>
        <w:fldChar w:fldCharType="separate"/>
      </w:r>
      <w:r w:rsidRPr="00B917F8">
        <w:rPr>
          <w:rFonts w:asciiTheme="majorBidi" w:hAnsiTheme="majorBidi" w:cstheme="majorBidi"/>
          <w:noProof/>
          <w:sz w:val="24"/>
          <w:szCs w:val="24"/>
          <w:lang w:val="en-US"/>
        </w:rPr>
        <w:t>(Nisa &amp; Pane, 2022)</w:t>
      </w:r>
      <w:r w:rsidRPr="00B917F8">
        <w:rPr>
          <w:rFonts w:asciiTheme="majorBidi" w:hAnsiTheme="majorBidi" w:cstheme="majorBidi"/>
          <w:sz w:val="24"/>
          <w:szCs w:val="24"/>
        </w:rPr>
        <w:fldChar w:fldCharType="end"/>
      </w:r>
      <w:r w:rsidRPr="00B917F8">
        <w:rPr>
          <w:rFonts w:asciiTheme="majorBidi" w:hAnsiTheme="majorBidi" w:cstheme="majorBidi"/>
          <w:sz w:val="24"/>
          <w:szCs w:val="24"/>
          <w:lang w:val="en-US"/>
        </w:rPr>
        <w:t>.</w:t>
      </w:r>
    </w:p>
    <w:p w14:paraId="4BEB0CA8" w14:textId="48BF1418" w:rsidR="00B917F8" w:rsidRPr="00B917F8" w:rsidRDefault="00B917F8" w:rsidP="00B917F8">
      <w:pPr>
        <w:spacing w:line="276" w:lineRule="auto"/>
        <w:ind w:firstLine="720"/>
        <w:jc w:val="both"/>
        <w:rPr>
          <w:rFonts w:asciiTheme="majorBidi" w:hAnsiTheme="majorBidi" w:cstheme="majorBidi"/>
          <w:sz w:val="24"/>
          <w:szCs w:val="24"/>
          <w:lang w:val="en-US"/>
        </w:rPr>
      </w:pPr>
      <w:r w:rsidRPr="00B917F8">
        <w:rPr>
          <w:rFonts w:asciiTheme="majorBidi" w:hAnsiTheme="majorBidi" w:cstheme="majorBidi"/>
          <w:sz w:val="24"/>
          <w:szCs w:val="24"/>
          <w:lang w:val="en-US"/>
        </w:rPr>
        <w:t xml:space="preserve">Makam Mahligai di Barus merupakan salah satu situs sejarah penting yang mencerminkan jejak awal masuknya Islam ke Nusantara. Situs ini tidak hanya menjadi tempat ziarah, tetapi juga menyimpan kekayaan sejarah dan budaya, seperti arsitektur kuno, inskripsi, dan makam tokoh-tokoh penting. Fungsi utama situs ini sebagai sumber belajar IPS adalah memberikan pengalaman langsung kepada siswa untuk memahami konsep sejarah, kebudayaan, dan keberagaman sosial yang relevan dengan materi kurikulum IPS. Melalui kunjungan atau kajian terhadap situs ini, siswa dapat mengembangkan kemampuan berpikir kritis, memahami keterkaitan masa lalu dengan masa kini, serta menghargai warisan budaya bangsa </w:t>
      </w:r>
      <w:r w:rsidR="000362A2">
        <w:rPr>
          <w:rFonts w:asciiTheme="majorBidi" w:hAnsiTheme="majorBidi" w:cstheme="majorBidi"/>
          <w:sz w:val="24"/>
          <w:szCs w:val="24"/>
          <w:lang w:val="en-US"/>
        </w:rPr>
        <w:fldChar w:fldCharType="begin" w:fldLock="1"/>
      </w:r>
      <w:r w:rsidR="000362A2">
        <w:rPr>
          <w:rFonts w:asciiTheme="majorBidi" w:hAnsiTheme="majorBidi" w:cstheme="majorBidi"/>
          <w:sz w:val="24"/>
          <w:szCs w:val="24"/>
          <w:lang w:val="en-US"/>
        </w:rPr>
        <w:instrText>ADDIN CSL_CITATION {"citationItems":[{"id":"ITEM-1","itemData":{"abstract":"… This research provides a basis for preserving, developing tourism, and building public awareness of cultural and religious values in the civilization of the old city of Barus. …","author":[{"dropping-particle":"","family":"Siregar","given":"M","non-dropping-particle":"","parse-names":false,"suffix":""},{"dropping-particle":"","family":"Harahap","given":"I","non-dropping-particle":"","parse-names":false,"suffix":""},{"dropping-particle":"","family":"Winaldi","given":"A","non-dropping-particle":"","parse-names":false,"suffix":""},{"dropping-particle":"","family":"Indah","given":"F","non-dropping-particle":"","parse-names":false,"suffix":""},{"dropping-particle":"","family":"...","given":"","non-dropping-particle":"","parse-names":false,"suffix":""}],"container-title":"Jurnal Pendidikan …","id":"ITEM-1","issued":{"date-parts":[["2024"]]},"page":"4476-4490","title":"Makam-Makam Kuno Barus, Eksplorasi Peradaban Titik Nol Islam di Kota Tua yang Terlupakan","type":"article-journal","volume":"8"},"uris":["http://www.mendeley.com/documents/?uuid=be7ec1bf-8dc2-4571-b3fb-1c5cc90a6f75"]}],"mendeley":{"formattedCitation":"(Siregar et al., 2024)","plainTextFormattedCitation":"(Siregar et al., 2024)","previouslyFormattedCitation":"(Siregar et al., 2024)"},"properties":{"noteIndex":0},"schema":"https://github.com/citation-style-language/schema/raw/master/csl-citation.json"}</w:instrText>
      </w:r>
      <w:r w:rsidR="000362A2">
        <w:rPr>
          <w:rFonts w:asciiTheme="majorBidi" w:hAnsiTheme="majorBidi" w:cstheme="majorBidi"/>
          <w:sz w:val="24"/>
          <w:szCs w:val="24"/>
          <w:lang w:val="en-US"/>
        </w:rPr>
        <w:fldChar w:fldCharType="separate"/>
      </w:r>
      <w:r w:rsidR="000362A2" w:rsidRPr="000362A2">
        <w:rPr>
          <w:rFonts w:asciiTheme="majorBidi" w:hAnsiTheme="majorBidi" w:cstheme="majorBidi"/>
          <w:noProof/>
          <w:sz w:val="24"/>
          <w:szCs w:val="24"/>
          <w:lang w:val="en-US"/>
        </w:rPr>
        <w:t>(Siregar et al., 2024)</w:t>
      </w:r>
      <w:r w:rsidR="000362A2">
        <w:rPr>
          <w:rFonts w:asciiTheme="majorBidi" w:hAnsiTheme="majorBidi" w:cstheme="majorBidi"/>
          <w:sz w:val="24"/>
          <w:szCs w:val="24"/>
          <w:lang w:val="en-US"/>
        </w:rPr>
        <w:fldChar w:fldCharType="end"/>
      </w:r>
    </w:p>
    <w:p w14:paraId="13515A8E" w14:textId="4067A2C2" w:rsidR="00B917F8" w:rsidRPr="00B917F8" w:rsidRDefault="00B917F8" w:rsidP="00B917F8">
      <w:pPr>
        <w:spacing w:line="276" w:lineRule="auto"/>
        <w:ind w:firstLine="720"/>
        <w:jc w:val="both"/>
        <w:rPr>
          <w:rFonts w:asciiTheme="majorBidi" w:hAnsiTheme="majorBidi" w:cstheme="majorBidi"/>
          <w:sz w:val="24"/>
          <w:szCs w:val="24"/>
          <w:lang w:val="en-US"/>
        </w:rPr>
      </w:pPr>
      <w:r w:rsidRPr="00B917F8">
        <w:rPr>
          <w:rFonts w:asciiTheme="majorBidi" w:hAnsiTheme="majorBidi" w:cstheme="majorBidi"/>
          <w:sz w:val="24"/>
          <w:szCs w:val="24"/>
          <w:lang w:val="en-US"/>
        </w:rPr>
        <w:t>Dalam pembelajaran IPS, integrasi situs sejarah seperti Makam Mahligai memberikan pendekatan kontekstual yang membuat siswa lebih mudah memahami materi</w:t>
      </w:r>
      <w:r w:rsidR="00FA11E3">
        <w:rPr>
          <w:rFonts w:asciiTheme="majorBidi" w:hAnsiTheme="majorBidi" w:cstheme="majorBidi"/>
          <w:sz w:val="24"/>
          <w:szCs w:val="24"/>
          <w:lang w:val="en-US"/>
        </w:rPr>
        <w:t xml:space="preserve"> </w:t>
      </w:r>
      <w:r w:rsidR="00FA11E3">
        <w:rPr>
          <w:rFonts w:asciiTheme="majorBidi" w:hAnsiTheme="majorBidi" w:cstheme="majorBidi"/>
          <w:sz w:val="24"/>
          <w:szCs w:val="24"/>
          <w:lang w:val="en-US"/>
        </w:rPr>
        <w:fldChar w:fldCharType="begin" w:fldLock="1"/>
      </w:r>
      <w:r w:rsidR="00FA11E3">
        <w:rPr>
          <w:rFonts w:asciiTheme="majorBidi" w:hAnsiTheme="majorBidi" w:cstheme="majorBidi"/>
          <w:sz w:val="24"/>
          <w:szCs w:val="24"/>
          <w:lang w:val="en-US"/>
        </w:rPr>
        <w:instrText>ADDIN CSL_CITATION {"citationItems":[{"id":"ITEM-1","itemData":{"DOI":"10.32585/jp.v32i1.3581","ISSN":"2715-095X","abstract":" Tujuan dari penelitian ini adalah untuk mengetahui analisis penerapan sumber belajar bagi anak tunadaksa di sekolah-sekolah agar kita mengetahui bagaimana pengaplikasian sumber pembelajaran. Metode dari penelitian ini adalah study literature dimana pengumpulan bukti dipenelitian ini bersumber pada Google cendikia maupun jurnal-jurnal yang ada disebuah universitas. Hasil dari penelitian ini untuk mengetahui sumber pembelajaran yang digunakan bagi anak tunadaksa. Untuk kata kunci yang dipakai ketika pencarian jurnal yaitu : sumber belajar, tunadaksa, pemahaman materi anak berkebutuhan khusus. Dari jurnal jurnal tersebut disaring 5 jurnal yang sesuai dengan karakteristik anak tunadaksa tersebut.","author":[{"dropping-particle":"","family":"Budi","given":"Setia","non-dropping-particle":"","parse-names":false,"suffix":""},{"dropping-particle":"","family":"Utami","given":"Iga Setia","non-dropping-particle":"","parse-names":false,"suffix":""},{"dropping-particle":"","family":"Arnez","given":"Gaby","non-dropping-particle":"","parse-names":false,"suffix":""},{"dropping-particle":"","family":"Ernanda Putri","given":"Wina Julia","non-dropping-particle":"","parse-names":false,"suffix":""},{"dropping-particle":"","family":"Saputri","given":"Wulandari","non-dropping-particle":"","parse-names":false,"suffix":""}],"container-title":"Jurnal Pendidikan","id":"ITEM-1","issue":"1","issued":{"date-parts":[["2023"]]},"page":"159-164","title":"Penerapan Sumber Belajar Dalam Proses Pembelajaran Bagi Anak Tunadaksa","type":"article-journal","volume":"32"},"uris":["http://www.mendeley.com/documents/?uuid=eb00a9ed-d07c-48ee-8ef5-a26bd269bfd3"]}],"mendeley":{"formattedCitation":"(Budi et al., 2023)","plainTextFormattedCitation":"(Budi et al., 2023)","previouslyFormattedCitation":"(Budi et al., 2023)"},"properties":{"noteIndex":0},"schema":"https://github.com/citation-style-language/schema/raw/master/csl-citation.json"}</w:instrText>
      </w:r>
      <w:r w:rsidR="00FA11E3">
        <w:rPr>
          <w:rFonts w:asciiTheme="majorBidi" w:hAnsiTheme="majorBidi" w:cstheme="majorBidi"/>
          <w:sz w:val="24"/>
          <w:szCs w:val="24"/>
          <w:lang w:val="en-US"/>
        </w:rPr>
        <w:fldChar w:fldCharType="separate"/>
      </w:r>
      <w:r w:rsidR="00FA11E3" w:rsidRPr="00FA11E3">
        <w:rPr>
          <w:rFonts w:asciiTheme="majorBidi" w:hAnsiTheme="majorBidi" w:cstheme="majorBidi"/>
          <w:noProof/>
          <w:sz w:val="24"/>
          <w:szCs w:val="24"/>
          <w:lang w:val="en-US"/>
        </w:rPr>
        <w:t>(Budi et al., 2023)</w:t>
      </w:r>
      <w:r w:rsidR="00FA11E3">
        <w:rPr>
          <w:rFonts w:asciiTheme="majorBidi" w:hAnsiTheme="majorBidi" w:cstheme="majorBidi"/>
          <w:sz w:val="24"/>
          <w:szCs w:val="24"/>
          <w:lang w:val="en-US"/>
        </w:rPr>
        <w:fldChar w:fldCharType="end"/>
      </w:r>
      <w:r w:rsidRPr="00B917F8">
        <w:rPr>
          <w:rFonts w:asciiTheme="majorBidi" w:hAnsiTheme="majorBidi" w:cstheme="majorBidi"/>
          <w:sz w:val="24"/>
          <w:szCs w:val="24"/>
          <w:lang w:val="en-US"/>
        </w:rPr>
        <w:t xml:space="preserve">. Sebagai contoh, siswa dapat mempelajari tentang proses akulturasi budaya melalui peninggalan arsitektur dan tradisi lokal yang masih hidup hingga kini. Selain itu, studi tentang tokoh-tokoh yang dimakamkan di Mahligai juga memberikan wawasan tentang peran daerah Barus sebagai pusat peradaban dan perdagangan pada masa lalu </w:t>
      </w:r>
      <w:r w:rsidRPr="00B917F8">
        <w:rPr>
          <w:rFonts w:asciiTheme="majorBidi" w:hAnsiTheme="majorBidi" w:cstheme="majorBidi"/>
          <w:sz w:val="24"/>
          <w:szCs w:val="24"/>
          <w:lang w:val="en-US"/>
        </w:rPr>
        <w:fldChar w:fldCharType="begin" w:fldLock="1"/>
      </w:r>
      <w:r w:rsidR="000362A2">
        <w:rPr>
          <w:rFonts w:asciiTheme="majorBidi" w:hAnsiTheme="majorBidi" w:cstheme="majorBidi"/>
          <w:sz w:val="24"/>
          <w:szCs w:val="24"/>
          <w:lang w:val="en-US"/>
        </w:rPr>
        <w:instrText>ADDIN CSL_CITATION {"citationItems":[{"id":"ITEM-1","itemData":{"abstract":"… Jenis metode pendekatan penelitian ini adalah Bibliografi (Assingkily, 2021). Penelitian sejarah ini mencari, menafsirkan dan membuat pandangan teoritis terhadap sesuatu dari …","author":[{"dropping-particle":"","family":"Harahap","given":"Indra","non-dropping-particle":"","parse-names":false,"suffix":""},{"dropping-particle":"","family":"Azwar","given":"M. Hatta","non-dropping-particle":"","parse-names":false,"suffix":""},{"dropping-particle":"","family":"Hutabarat","given":"Richa Ardelila","non-dropping-particle":"","parse-names":false,"suffix":""},{"dropping-particle":"","family":"Ainun","given":"","non-dropping-particle":"","parse-names":false,"suffix":""},{"dropping-particle":"","family":"Mahendra","given":"Yusril","non-dropping-particle":"","parse-names":false,"suffix":""}],"container-title":"Jurnal Pendidikan dan Konseling","id":"ITEM-1","issued":{"date-parts":[["2022"]]},"page":"2363-2369","title":"Rekonstruksi Nilai-nilai Pendidikan dan Peradaban Islam di Titik Nol Barus Indra","type":"article-journal","volume":"4"},"uris":["http://www.mendeley.com/documents/?uuid=0130ffa4-d526-45c0-b389-16622d29f392"]}],"mendeley":{"formattedCitation":"(Harahap et al., 2022)","plainTextFormattedCitation":"(Harahap et al., 2022)","previouslyFormattedCitation":"(Harahap et al., 2022)"},"properties":{"noteIndex":0},"schema":"https://github.com/citation-style-language/schema/raw/master/csl-citation.json"}</w:instrText>
      </w:r>
      <w:r w:rsidRPr="00B917F8">
        <w:rPr>
          <w:rFonts w:asciiTheme="majorBidi" w:hAnsiTheme="majorBidi" w:cstheme="majorBidi"/>
          <w:sz w:val="24"/>
          <w:szCs w:val="24"/>
          <w:lang w:val="en-US"/>
        </w:rPr>
        <w:fldChar w:fldCharType="separate"/>
      </w:r>
      <w:r w:rsidRPr="00B917F8">
        <w:rPr>
          <w:rFonts w:asciiTheme="majorBidi" w:hAnsiTheme="majorBidi" w:cstheme="majorBidi"/>
          <w:noProof/>
          <w:sz w:val="24"/>
          <w:szCs w:val="24"/>
          <w:lang w:val="en-US"/>
        </w:rPr>
        <w:t>(Harahap et al., 2022)</w:t>
      </w:r>
      <w:r w:rsidRPr="00B917F8">
        <w:rPr>
          <w:rFonts w:asciiTheme="majorBidi" w:hAnsiTheme="majorBidi" w:cstheme="majorBidi"/>
          <w:sz w:val="24"/>
          <w:szCs w:val="24"/>
        </w:rPr>
        <w:fldChar w:fldCharType="end"/>
      </w:r>
      <w:r w:rsidRPr="00B917F8">
        <w:rPr>
          <w:rFonts w:asciiTheme="majorBidi" w:hAnsiTheme="majorBidi" w:cstheme="majorBidi"/>
          <w:sz w:val="24"/>
          <w:szCs w:val="24"/>
          <w:lang w:val="en-US"/>
        </w:rPr>
        <w:t xml:space="preserve"> </w:t>
      </w:r>
    </w:p>
    <w:p w14:paraId="330BC50A" w14:textId="77777777" w:rsidR="00B917F8" w:rsidRPr="00B917F8" w:rsidRDefault="00B917F8" w:rsidP="00B917F8">
      <w:pPr>
        <w:spacing w:line="276" w:lineRule="auto"/>
        <w:ind w:firstLine="720"/>
        <w:jc w:val="both"/>
        <w:rPr>
          <w:rFonts w:asciiTheme="majorBidi" w:hAnsiTheme="majorBidi" w:cstheme="majorBidi"/>
          <w:sz w:val="24"/>
          <w:szCs w:val="24"/>
          <w:lang w:val="en-US"/>
        </w:rPr>
      </w:pPr>
      <w:r w:rsidRPr="00B917F8">
        <w:rPr>
          <w:rFonts w:asciiTheme="majorBidi" w:hAnsiTheme="majorBidi" w:cstheme="majorBidi"/>
          <w:sz w:val="24"/>
          <w:szCs w:val="24"/>
          <w:lang w:val="en-US"/>
        </w:rPr>
        <w:t xml:space="preserve">Penggunaan situs sejarah dalam pembelajaran IPS terbukti dapat meningkatkan minat dan pemahaman siswa terhadap materi yang diajarkan. Situs sejarah lokal, seperti Makam Mahligai di Barus, dapat memperkuat identitas budaya siswa sekaligus berfungsi sebagai media pembelajaran yang efektif. Dengan memanfaatkan situs ini sebagai sumber belajar, siswa tidak hanya memperkaya wawasan mereka, tetapi juga mendukung pelestarian warisan budaya bangsa. Pendekatan ini memberikan pengalaman belajar yang kontekstual dan relevan, </w:t>
      </w:r>
      <w:r w:rsidRPr="00B917F8">
        <w:rPr>
          <w:rFonts w:asciiTheme="majorBidi" w:hAnsiTheme="majorBidi" w:cstheme="majorBidi"/>
          <w:sz w:val="24"/>
          <w:szCs w:val="24"/>
          <w:lang w:val="en-US"/>
        </w:rPr>
        <w:lastRenderedPageBreak/>
        <w:t>sehingga siswa lebih menghargai sejarah dan budaya di sekitar mereka. Integrasi situs sejarah dalam pembelajaran IPS dapat menjadi strategi yang efektif untuk meningkatkan kualitas pendidikan dan kesadaran budaya di kalangan siswa.</w:t>
      </w:r>
    </w:p>
    <w:p w14:paraId="6592E719" w14:textId="0F73DA41" w:rsidR="00B917F8" w:rsidRPr="00B917F8" w:rsidRDefault="00B917F8" w:rsidP="00B917F8">
      <w:pPr>
        <w:spacing w:line="276" w:lineRule="auto"/>
        <w:ind w:firstLine="720"/>
        <w:jc w:val="both"/>
        <w:rPr>
          <w:rFonts w:asciiTheme="majorBidi" w:hAnsiTheme="majorBidi" w:cstheme="majorBidi"/>
          <w:sz w:val="24"/>
          <w:szCs w:val="24"/>
          <w:lang w:val="en-US"/>
        </w:rPr>
      </w:pPr>
      <w:r w:rsidRPr="00B917F8">
        <w:rPr>
          <w:rFonts w:asciiTheme="majorBidi" w:hAnsiTheme="majorBidi" w:cstheme="majorBidi"/>
          <w:sz w:val="24"/>
          <w:szCs w:val="24"/>
          <w:lang w:val="en-US"/>
        </w:rPr>
        <w:t>Dengan demikian, situs sejarah Makam Mahligai dapat berfungsi sebagai media pembelajaran yang menyeluruh, yang tidak hanya mengajarkan fakta sejarah, tetapi juga menanamkan nilai-nilai kebangsaan, keberagaman, dan penghormatan terhadap budaya. Integrasi situs ini dalam pembelajaran IPS diharapkan mampu menciptakan pengalaman belajar yang kontekstual, bermakna, dan relevan bagi siswa di era modern.</w:t>
      </w:r>
      <w:r w:rsidR="00634B8B">
        <w:rPr>
          <w:rFonts w:asciiTheme="majorBidi" w:hAnsiTheme="majorBidi" w:cstheme="majorBidi"/>
          <w:sz w:val="24"/>
          <w:szCs w:val="24"/>
          <w:lang w:val="en-US"/>
        </w:rPr>
        <w:fldChar w:fldCharType="begin" w:fldLock="1"/>
      </w:r>
      <w:r w:rsidR="00634B8B">
        <w:rPr>
          <w:rFonts w:asciiTheme="majorBidi" w:hAnsiTheme="majorBidi" w:cstheme="majorBidi"/>
          <w:sz w:val="24"/>
          <w:szCs w:val="24"/>
          <w:lang w:val="en-US"/>
        </w:rPr>
        <w:instrText>ADDIN CSL_CITATION {"citationItems":[{"id":"ITEM-1","itemData":{"abstract":"Seringnya kekeliruan pendidik maupun peserta didik dalam pengaplikasian pembelajaran IPS, membuat proses pembelajaran itu tidak mencapai tujuan bahkan keluar dari tujuan pembelajaran. Maka dari itu diperlukan pemahaman terkait hakikat sebenarnya pembelajaran ilmu pengertahuan sosial itu. Dengan demikian tujuan dari kepenulisan ini ialah untuk mengetahui hakikat pembelajaran IPS yang digunakan dalam proses pembelajaran, sebagai ranah atau batasan dalam mengajarkan pembelajaran IPS di sekolah. Adapun metodologi yang digunakan pendekatan deskriptif kualitatif, dengan fokus penelititian studi pustaka yang memuat berbagai literatur yang nantinya akan dianalisis terkait hakikat pembelajaran ilmu pengetahuan sosial. Pada akhirnya hakikat pembelajaran ilmu pengetahuan sosial berisi tentang pengertian, tujuan, landasan, Karakteristik, Ruang Lingkup, Fungsi, dan Prinsip.","author":[{"dropping-particle":"","family":"Eka","given":"Yusnaldi","non-dropping-particle":"","parse-names":false,"suffix":""}],"container-title":"Jurnal Pendidikan Tambusai","id":"ITEM-1","issued":{"date-parts":[["2015"]]},"page":"32175-32181","title":"Hakikat Pembelajaran Ilmu Pengetahuan Sosial","type":"article-journal","volume":"7"},"uris":["http://www.mendeley.com/documents/?uuid=ce53effb-4940-4eb9-a55c-7655ebca94e2"]}],"mendeley":{"formattedCitation":"(Eka, 2015)","plainTextFormattedCitation":"(Eka, 2015)","previouslyFormattedCitation":"(Eka, 2015)"},"properties":{"noteIndex":0},"schema":"https://github.com/citation-style-language/schema/raw/master/csl-citation.json"}</w:instrText>
      </w:r>
      <w:r w:rsidR="00634B8B">
        <w:rPr>
          <w:rFonts w:asciiTheme="majorBidi" w:hAnsiTheme="majorBidi" w:cstheme="majorBidi"/>
          <w:sz w:val="24"/>
          <w:szCs w:val="24"/>
          <w:lang w:val="en-US"/>
        </w:rPr>
        <w:fldChar w:fldCharType="separate"/>
      </w:r>
      <w:r w:rsidR="00634B8B" w:rsidRPr="00634B8B">
        <w:rPr>
          <w:rFonts w:asciiTheme="majorBidi" w:hAnsiTheme="majorBidi" w:cstheme="majorBidi"/>
          <w:noProof/>
          <w:sz w:val="24"/>
          <w:szCs w:val="24"/>
          <w:lang w:val="en-US"/>
        </w:rPr>
        <w:t>(Eka, 2015)</w:t>
      </w:r>
      <w:r w:rsidR="00634B8B">
        <w:rPr>
          <w:rFonts w:asciiTheme="majorBidi" w:hAnsiTheme="majorBidi" w:cstheme="majorBidi"/>
          <w:sz w:val="24"/>
          <w:szCs w:val="24"/>
          <w:lang w:val="en-US"/>
        </w:rPr>
        <w:fldChar w:fldCharType="end"/>
      </w:r>
    </w:p>
    <w:p w14:paraId="4FB89B73" w14:textId="2383F8F0" w:rsidR="00B917F8" w:rsidRPr="00B917F8" w:rsidRDefault="00B917F8" w:rsidP="00B917F8">
      <w:pPr>
        <w:spacing w:line="276" w:lineRule="auto"/>
        <w:ind w:firstLine="720"/>
        <w:jc w:val="both"/>
        <w:rPr>
          <w:rFonts w:asciiTheme="majorBidi" w:hAnsiTheme="majorBidi" w:cstheme="majorBidi"/>
          <w:sz w:val="24"/>
          <w:szCs w:val="24"/>
          <w:lang w:val="en-US"/>
        </w:rPr>
      </w:pPr>
      <w:r w:rsidRPr="00B917F8">
        <w:rPr>
          <w:rFonts w:asciiTheme="majorBidi" w:hAnsiTheme="majorBidi" w:cstheme="majorBidi"/>
          <w:sz w:val="24"/>
          <w:szCs w:val="24"/>
          <w:lang w:val="en-US"/>
        </w:rPr>
        <w:t xml:space="preserve">Situs sejarah Makam Mahligai terletak di Desa Aek Dakka, sekitar 5 kilometer dari Kecamatan Barus ke arah utara. Dengan luas sekitar tiga hektar, kompleks ini merupakan salah satu pemakaman terbesar di wilayah tersebut dan menyimpan lebih dari 200 nisan kuno. </w:t>
      </w:r>
      <w:r w:rsidR="00634B8B">
        <w:rPr>
          <w:rFonts w:asciiTheme="majorBidi" w:hAnsiTheme="majorBidi" w:cstheme="majorBidi"/>
          <w:sz w:val="24"/>
          <w:szCs w:val="24"/>
          <w:lang w:val="en-US"/>
        </w:rPr>
        <w:fldChar w:fldCharType="begin" w:fldLock="1"/>
      </w:r>
      <w:r w:rsidR="00634B8B">
        <w:rPr>
          <w:rFonts w:asciiTheme="majorBidi" w:hAnsiTheme="majorBidi" w:cstheme="majorBidi"/>
          <w:sz w:val="24"/>
          <w:szCs w:val="24"/>
          <w:lang w:val="en-US"/>
        </w:rPr>
        <w:instrText>ADDIN CSL_CITATION {"citationItems":[{"id":"ITEM-1","itemData":{"author":[{"dropping-particle":"","family":"Safi","given":"Jamin","non-dropping-particle":"","parse-names":false,"suffix":""},{"dropping-particle":"","family":"Bau","given":"Ode","non-dropping-particle":"","parse-names":false,"suffix":""},{"dropping-particle":"","family":"Maluku","given":"Kerajaan-kerajaan","non-dropping-particle":"","parse-names":false,"suffix":""},{"dropping-particle":"","family":"Bacan","given":"Makian","non-dropping-particle":"","parse-names":false,"suffix":""}],"id":"ITEM-1","issue":"2","issued":{"date-parts":[["2021"]]},"title":"Pemanfaatan Situs Sejarah di Ternate sebagai Sumber Pembelajaran Ternate merupakan salah satu dari empat kerajaan di Maluku Utara baik sejarawan maupun masyarakat zaman Islam cerita sejarah yang dijumpai dalam sejarawan lokal dan nasional tetapi eropa Pal","type":"article-journal","volume":"9"},"uris":["http://www.mendeley.com/documents/?uuid=06318c19-636c-45c4-9d2e-d134e9aecb6a"]}],"mendeley":{"formattedCitation":"(Safi et al., 2021)","plainTextFormattedCitation":"(Safi et al., 2021)","previouslyFormattedCitation":"(Safi et al., 2021)"},"properties":{"noteIndex":0},"schema":"https://github.com/citation-style-language/schema/raw/master/csl-citation.json"}</w:instrText>
      </w:r>
      <w:r w:rsidR="00634B8B">
        <w:rPr>
          <w:rFonts w:asciiTheme="majorBidi" w:hAnsiTheme="majorBidi" w:cstheme="majorBidi"/>
          <w:sz w:val="24"/>
          <w:szCs w:val="24"/>
          <w:lang w:val="en-US"/>
        </w:rPr>
        <w:fldChar w:fldCharType="separate"/>
      </w:r>
      <w:r w:rsidR="00634B8B" w:rsidRPr="00634B8B">
        <w:rPr>
          <w:rFonts w:asciiTheme="majorBidi" w:hAnsiTheme="majorBidi" w:cstheme="majorBidi"/>
          <w:noProof/>
          <w:sz w:val="24"/>
          <w:szCs w:val="24"/>
          <w:lang w:val="en-US"/>
        </w:rPr>
        <w:t>(Safi et al., 2021)</w:t>
      </w:r>
      <w:r w:rsidR="00634B8B">
        <w:rPr>
          <w:rFonts w:asciiTheme="majorBidi" w:hAnsiTheme="majorBidi" w:cstheme="majorBidi"/>
          <w:sz w:val="24"/>
          <w:szCs w:val="24"/>
          <w:lang w:val="en-US"/>
        </w:rPr>
        <w:fldChar w:fldCharType="end"/>
      </w:r>
      <w:r w:rsidRPr="00B917F8">
        <w:rPr>
          <w:rFonts w:asciiTheme="majorBidi" w:hAnsiTheme="majorBidi" w:cstheme="majorBidi"/>
          <w:sz w:val="24"/>
          <w:szCs w:val="24"/>
          <w:lang w:val="en-US"/>
        </w:rPr>
        <w:t xml:space="preserve">Keberadaan makam-makam ini mencerminkan proses Islamisasi di Barus dan menjadi bukti penting interaksi budaya serta penyebaran agama Islam di Nusantara </w:t>
      </w:r>
      <w:r w:rsidRPr="00B917F8">
        <w:rPr>
          <w:rFonts w:asciiTheme="majorBidi" w:hAnsiTheme="majorBidi" w:cstheme="majorBidi"/>
          <w:sz w:val="24"/>
          <w:szCs w:val="24"/>
          <w:lang w:val="en-US"/>
        </w:rPr>
        <w:fldChar w:fldCharType="begin" w:fldLock="1"/>
      </w:r>
      <w:r w:rsidR="000362A2">
        <w:rPr>
          <w:rFonts w:asciiTheme="majorBidi" w:hAnsiTheme="majorBidi" w:cstheme="majorBidi"/>
          <w:sz w:val="24"/>
          <w:szCs w:val="24"/>
          <w:lang w:val="en-US"/>
        </w:rPr>
        <w:instrText>ADDIN CSL_CITATION {"citationItems":[{"id":"ITEM-1","itemData":{"DOI":"10.24246/jrh.2021.v5.i2.p219-236","ISSN":"2541-4984","abstract":"Pada saat ini hadirnya Revolusi Industri 4.0 telah menawarkan sistem otomatisasi dalam berbagai bidang kehidupan. Hal ini secara tidak langsung membawa ujian bagi hukum pertanahan nasional kita yang berlandaskan pada hukum adat. Berdasarkan hal tersebut, tulisan ini akan mengkaji peran dan relevansi hukum adat sebagai dasar hukum agraria dalam pengembangan hukum pertanahan saat ini ketika dihadapkan dengan perkembangan era industri 4.0. Hasil kajian menunjukkan bahwa hukum adat sebagai pondasi Undang-Undang Pokok Agraria tidak hanya memiliki peran yang penting sebagai sumber norma dan pelengkap norma hukum pertanahan nasional, akan tetapi melalui prinsip-prinsipnya, hukum adat dapat berperan sebagai penyeimbang efek dari output yang dihasilkan oleh industri 4.0 sehingga tidak lepas dari hakikat hukum adat.","author":[{"dropping-particle":"","family":"Fathoni","given":"M Yazid","non-dropping-particle":"","parse-names":false,"suffix":""}],"container-title":"Refleksi Hukum: Jurnal Ilmu Hukum","id":"ITEM-1","issue":"2","issued":{"date-parts":[["2021"]]},"page":"219-236","title":"Peran Hukum Adat Sebagai Pondasi Hukum Pertanahan Nasional Dalam Menghadapi Revolusi Industri 4.0","type":"article-journal","volume":"5"},"uris":["http://www.mendeley.com/documents/?uuid=5f36ad02-40d8-4239-8102-5a0b95305f99"]}],"mendeley":{"formattedCitation":"(Fathoni, 2021)","plainTextFormattedCitation":"(Fathoni, 2021)","previouslyFormattedCitation":"(Fathoni, 2021)"},"properties":{"noteIndex":0},"schema":"https://github.com/citation-style-language/schema/raw/master/csl-citation.json"}</w:instrText>
      </w:r>
      <w:r w:rsidRPr="00B917F8">
        <w:rPr>
          <w:rFonts w:asciiTheme="majorBidi" w:hAnsiTheme="majorBidi" w:cstheme="majorBidi"/>
          <w:sz w:val="24"/>
          <w:szCs w:val="24"/>
          <w:lang w:val="en-US"/>
        </w:rPr>
        <w:fldChar w:fldCharType="separate"/>
      </w:r>
      <w:r w:rsidRPr="00B917F8">
        <w:rPr>
          <w:rFonts w:asciiTheme="majorBidi" w:hAnsiTheme="majorBidi" w:cstheme="majorBidi"/>
          <w:noProof/>
          <w:sz w:val="24"/>
          <w:szCs w:val="24"/>
          <w:lang w:val="en-US"/>
        </w:rPr>
        <w:t>(Fathoni, 2021)</w:t>
      </w:r>
      <w:r w:rsidRPr="00B917F8">
        <w:rPr>
          <w:rFonts w:asciiTheme="majorBidi" w:hAnsiTheme="majorBidi" w:cstheme="majorBidi"/>
          <w:sz w:val="24"/>
          <w:szCs w:val="24"/>
        </w:rPr>
        <w:fldChar w:fldCharType="end"/>
      </w:r>
      <w:r w:rsidRPr="00B917F8">
        <w:rPr>
          <w:rFonts w:asciiTheme="majorBidi" w:hAnsiTheme="majorBidi" w:cstheme="majorBidi"/>
          <w:sz w:val="24"/>
          <w:szCs w:val="24"/>
          <w:lang w:val="en-US"/>
        </w:rPr>
        <w:t>.</w:t>
      </w:r>
    </w:p>
    <w:p w14:paraId="78305DCB" w14:textId="7FC779F4" w:rsidR="00B917F8" w:rsidRPr="00B917F8" w:rsidRDefault="00B917F8" w:rsidP="00B917F8">
      <w:pPr>
        <w:spacing w:line="276" w:lineRule="auto"/>
        <w:ind w:firstLine="720"/>
        <w:jc w:val="both"/>
        <w:rPr>
          <w:rFonts w:asciiTheme="majorBidi" w:hAnsiTheme="majorBidi" w:cstheme="majorBidi"/>
          <w:sz w:val="24"/>
          <w:szCs w:val="24"/>
          <w:lang w:val="en-US"/>
        </w:rPr>
      </w:pPr>
      <w:r w:rsidRPr="00B917F8">
        <w:rPr>
          <w:rFonts w:asciiTheme="majorBidi" w:hAnsiTheme="majorBidi" w:cstheme="majorBidi"/>
          <w:sz w:val="24"/>
          <w:szCs w:val="24"/>
          <w:lang w:val="en-US"/>
        </w:rPr>
        <w:t>Makam Mahligai di Barus, Sumatera Utara, merupakan situs sejarah yang kaya akan nilai-nilai peradaban Islam dan memiliki potensi besar sebagai sumber belajar Ilmu Pengetahuan Sosial (IPS)</w:t>
      </w:r>
      <w:r w:rsidR="00FA11E3">
        <w:rPr>
          <w:rFonts w:asciiTheme="majorBidi" w:hAnsiTheme="majorBidi" w:cstheme="majorBidi"/>
          <w:sz w:val="24"/>
          <w:szCs w:val="24"/>
          <w:lang w:val="en-US"/>
        </w:rPr>
        <w:t xml:space="preserve"> </w:t>
      </w:r>
      <w:r w:rsidR="00FA11E3">
        <w:rPr>
          <w:rFonts w:asciiTheme="majorBidi" w:hAnsiTheme="majorBidi" w:cstheme="majorBidi"/>
          <w:sz w:val="24"/>
          <w:szCs w:val="24"/>
          <w:lang w:val="en-US"/>
        </w:rPr>
        <w:fldChar w:fldCharType="begin" w:fldLock="1"/>
      </w:r>
      <w:r w:rsidR="00634B8B">
        <w:rPr>
          <w:rFonts w:asciiTheme="majorBidi" w:hAnsiTheme="majorBidi" w:cstheme="majorBidi"/>
          <w:sz w:val="24"/>
          <w:szCs w:val="24"/>
          <w:lang w:val="en-US"/>
        </w:rPr>
        <w:instrText>ADDIN CSL_CITATION {"citationItems":[{"id":"ITEM-1","itemData":{"author":[{"dropping-particle":"","family":"Nuryadi","given":"Riskiyanti Dwi Wulandari dan","non-dropping-particle":"","parse-names":false,"suffix":""}],"id":"ITEM-1","issued":{"date-parts":[["2022"]]},"page":"338-344","title":"Jurnal Pendidikan dan Konseling","type":"article-journal","volume":"4"},"uris":["http://www.mendeley.com/documents/?uuid=bf7d0c06-4ef7-49e3-a68e-c4d692cd6a11"]}],"mendeley":{"formattedCitation":"(Nuryadi, 2022)","plainTextFormattedCitation":"(Nuryadi, 2022)","previouslyFormattedCitation":"(Nuryadi, 2022)"},"properties":{"noteIndex":0},"schema":"https://github.com/citation-style-language/schema/raw/master/csl-citation.json"}</w:instrText>
      </w:r>
      <w:r w:rsidR="00FA11E3">
        <w:rPr>
          <w:rFonts w:asciiTheme="majorBidi" w:hAnsiTheme="majorBidi" w:cstheme="majorBidi"/>
          <w:sz w:val="24"/>
          <w:szCs w:val="24"/>
          <w:lang w:val="en-US"/>
        </w:rPr>
        <w:fldChar w:fldCharType="separate"/>
      </w:r>
      <w:r w:rsidR="00FA11E3" w:rsidRPr="00FA11E3">
        <w:rPr>
          <w:rFonts w:asciiTheme="majorBidi" w:hAnsiTheme="majorBidi" w:cstheme="majorBidi"/>
          <w:noProof/>
          <w:sz w:val="24"/>
          <w:szCs w:val="24"/>
          <w:lang w:val="en-US"/>
        </w:rPr>
        <w:t>(Nuryadi, 2022)</w:t>
      </w:r>
      <w:r w:rsidR="00FA11E3">
        <w:rPr>
          <w:rFonts w:asciiTheme="majorBidi" w:hAnsiTheme="majorBidi" w:cstheme="majorBidi"/>
          <w:sz w:val="24"/>
          <w:szCs w:val="24"/>
          <w:lang w:val="en-US"/>
        </w:rPr>
        <w:fldChar w:fldCharType="end"/>
      </w:r>
      <w:r w:rsidRPr="00B917F8">
        <w:rPr>
          <w:rFonts w:asciiTheme="majorBidi" w:hAnsiTheme="majorBidi" w:cstheme="majorBidi"/>
          <w:sz w:val="24"/>
          <w:szCs w:val="24"/>
          <w:lang w:val="en-US"/>
        </w:rPr>
        <w:t xml:space="preserve">. Penelitian yang dilakukan oleh </w:t>
      </w:r>
      <w:r w:rsidRPr="00B917F8">
        <w:rPr>
          <w:rFonts w:asciiTheme="majorBidi" w:hAnsiTheme="majorBidi" w:cstheme="majorBidi"/>
          <w:sz w:val="24"/>
          <w:szCs w:val="24"/>
          <w:lang w:val="en-US"/>
        </w:rPr>
        <w:fldChar w:fldCharType="begin" w:fldLock="1"/>
      </w:r>
      <w:r w:rsidR="000362A2">
        <w:rPr>
          <w:rFonts w:asciiTheme="majorBidi" w:hAnsiTheme="majorBidi" w:cstheme="majorBidi"/>
          <w:sz w:val="24"/>
          <w:szCs w:val="24"/>
          <w:lang w:val="en-US"/>
        </w:rPr>
        <w:instrText>ADDIN CSL_CITATION {"citationItems":[{"id":"ITEM-1","itemData":{"author":[{"dropping-particle":"","family":"Lupita","given":"Dinda","non-dropping-particle":"","parse-names":false,"suffix":""},{"dropping-particle":"","family":"Ramadhan","given":"Adrian Surya","non-dropping-particle":"","parse-names":false,"suffix":""},{"dropping-particle":"","family":"Arrafi","given":"Fikri Assyar","non-dropping-particle":"","parse-names":false,"suffix":""}],"container-title":"Tashdiq: Jurnal Kajian Agama dan Dakwah","id":"ITEM-1","issue":"4","issued":{"date-parts":[["2024"]]},"page":"51-60","title":"AKULTURASI NILAI NILAI ISLAM DENGAN BUDAYA DI INDONESIA","type":"article-journal","volume":"9"},"uris":["http://www.mendeley.com/documents/?uuid=d813f122-ea25-4ea8-999e-bdea275f3724"]}],"mendeley":{"formattedCitation":"(Lupita et al., 2024)","manualFormatting":"Lupita et al. (2024)","plainTextFormattedCitation":"(Lupita et al., 2024)","previouslyFormattedCitation":"(Lupita et al., 2024)"},"properties":{"noteIndex":0},"schema":"https://github.com/citation-style-language/schema/raw/master/csl-citation.json"}</w:instrText>
      </w:r>
      <w:r w:rsidRPr="00B917F8">
        <w:rPr>
          <w:rFonts w:asciiTheme="majorBidi" w:hAnsiTheme="majorBidi" w:cstheme="majorBidi"/>
          <w:sz w:val="24"/>
          <w:szCs w:val="24"/>
          <w:lang w:val="en-US"/>
        </w:rPr>
        <w:fldChar w:fldCharType="separate"/>
      </w:r>
      <w:r w:rsidRPr="00B917F8">
        <w:rPr>
          <w:rFonts w:asciiTheme="majorBidi" w:hAnsiTheme="majorBidi" w:cstheme="majorBidi"/>
          <w:noProof/>
          <w:sz w:val="24"/>
          <w:szCs w:val="24"/>
          <w:lang w:val="en-US"/>
        </w:rPr>
        <w:t xml:space="preserve">Lupita </w:t>
      </w:r>
      <w:r w:rsidRPr="00B917F8">
        <w:rPr>
          <w:rFonts w:asciiTheme="majorBidi" w:hAnsiTheme="majorBidi" w:cstheme="majorBidi"/>
          <w:i/>
          <w:noProof/>
          <w:sz w:val="24"/>
          <w:szCs w:val="24"/>
          <w:lang w:val="en-US"/>
        </w:rPr>
        <w:t>et al.</w:t>
      </w:r>
      <w:r w:rsidRPr="00B917F8">
        <w:rPr>
          <w:rFonts w:asciiTheme="majorBidi" w:hAnsiTheme="majorBidi" w:cstheme="majorBidi"/>
          <w:noProof/>
          <w:sz w:val="24"/>
          <w:szCs w:val="24"/>
          <w:lang w:val="en-US"/>
        </w:rPr>
        <w:t xml:space="preserve"> (2024)</w:t>
      </w:r>
      <w:r w:rsidRPr="00B917F8">
        <w:rPr>
          <w:rFonts w:asciiTheme="majorBidi" w:hAnsiTheme="majorBidi" w:cstheme="majorBidi"/>
          <w:sz w:val="24"/>
          <w:szCs w:val="24"/>
        </w:rPr>
        <w:fldChar w:fldCharType="end"/>
      </w:r>
      <w:r w:rsidRPr="00B917F8">
        <w:rPr>
          <w:rFonts w:asciiTheme="majorBidi" w:hAnsiTheme="majorBidi" w:cstheme="majorBidi"/>
          <w:sz w:val="24"/>
          <w:szCs w:val="24"/>
          <w:lang w:val="en-US"/>
        </w:rPr>
        <w:t xml:space="preserve"> dalam "Makam-Makam Kuno Barus, Eksplorasi Peradaban Titik Nol Islam di Kota Tua yang Terlupakan" menyoroti pentingnya revitalisasi makam-makam kuno di Barus, termasuk Makam Mahligai, untuk memahami dan mempertahankan warisan peradaban Islam di wilayah tersebut.</w:t>
      </w:r>
    </w:p>
    <w:p w14:paraId="728B3ED6" w14:textId="249A796F" w:rsidR="00B917F8" w:rsidRPr="00B917F8" w:rsidRDefault="00B917F8" w:rsidP="00B917F8">
      <w:pPr>
        <w:spacing w:line="276" w:lineRule="auto"/>
        <w:ind w:firstLine="720"/>
        <w:jc w:val="both"/>
        <w:rPr>
          <w:rFonts w:asciiTheme="majorBidi" w:hAnsiTheme="majorBidi" w:cstheme="majorBidi"/>
          <w:sz w:val="24"/>
          <w:szCs w:val="24"/>
          <w:lang w:val="en-US"/>
        </w:rPr>
      </w:pPr>
      <w:r w:rsidRPr="00B917F8">
        <w:rPr>
          <w:rFonts w:asciiTheme="majorBidi" w:hAnsiTheme="majorBidi" w:cstheme="majorBidi"/>
          <w:sz w:val="24"/>
          <w:szCs w:val="24"/>
          <w:lang w:val="en-US"/>
        </w:rPr>
        <w:t xml:space="preserve">Selain itu, studi oleh </w:t>
      </w:r>
      <w:r w:rsidRPr="00B917F8">
        <w:rPr>
          <w:rFonts w:asciiTheme="majorBidi" w:hAnsiTheme="majorBidi" w:cstheme="majorBidi"/>
          <w:sz w:val="24"/>
          <w:szCs w:val="24"/>
          <w:lang w:val="en-US"/>
        </w:rPr>
        <w:fldChar w:fldCharType="begin" w:fldLock="1"/>
      </w:r>
      <w:r w:rsidR="000362A2">
        <w:rPr>
          <w:rFonts w:asciiTheme="majorBidi" w:hAnsiTheme="majorBidi" w:cstheme="majorBidi"/>
          <w:sz w:val="24"/>
          <w:szCs w:val="24"/>
          <w:lang w:val="en-US"/>
        </w:rPr>
        <w:instrText>ADDIN CSL_CITATION {"citationItems":[{"id":"ITEM-1","itemData":{"ISSN":"2620-522X","author":[{"dropping-particle":"","family":"Pinem","given":"Masmedia","non-dropping-particle":"","parse-names":false,"suffix":""}],"container-title":"Jurnal Lektur Keagamaan","id":"ITEM-1","issue":"1","issued":{"date-parts":[["2018"]]},"page":"101-126","title":"Inskripsi Islam pada Makam-Makam Kuno Barus","type":"article-journal","volume":"16"},"uris":["http://www.mendeley.com/documents/?uuid=b2a718a0-b553-4abc-bfef-3a5a1081ffd7"]}],"mendeley":{"formattedCitation":"(Pinem, 2018)","manualFormatting":"Pinem (2018)","plainTextFormattedCitation":"(Pinem, 2018)","previouslyFormattedCitation":"(Pinem, 2018)"},"properties":{"noteIndex":0},"schema":"https://github.com/citation-style-language/schema/raw/master/csl-citation.json"}</w:instrText>
      </w:r>
      <w:r w:rsidRPr="00B917F8">
        <w:rPr>
          <w:rFonts w:asciiTheme="majorBidi" w:hAnsiTheme="majorBidi" w:cstheme="majorBidi"/>
          <w:sz w:val="24"/>
          <w:szCs w:val="24"/>
          <w:lang w:val="en-US"/>
        </w:rPr>
        <w:fldChar w:fldCharType="separate"/>
      </w:r>
      <w:r w:rsidRPr="00B917F8">
        <w:rPr>
          <w:rFonts w:asciiTheme="majorBidi" w:hAnsiTheme="majorBidi" w:cstheme="majorBidi"/>
          <w:noProof/>
          <w:sz w:val="24"/>
          <w:szCs w:val="24"/>
          <w:lang w:val="en-US"/>
        </w:rPr>
        <w:t>Pinem (2018)</w:t>
      </w:r>
      <w:r w:rsidRPr="00B917F8">
        <w:rPr>
          <w:rFonts w:asciiTheme="majorBidi" w:hAnsiTheme="majorBidi" w:cstheme="majorBidi"/>
          <w:sz w:val="24"/>
          <w:szCs w:val="24"/>
        </w:rPr>
        <w:fldChar w:fldCharType="end"/>
      </w:r>
      <w:r w:rsidRPr="00B917F8">
        <w:rPr>
          <w:rFonts w:asciiTheme="majorBidi" w:hAnsiTheme="majorBidi" w:cstheme="majorBidi"/>
          <w:sz w:val="24"/>
          <w:szCs w:val="24"/>
          <w:lang w:val="en-US"/>
        </w:rPr>
        <w:t xml:space="preserve"> dalam "Rekonstruksi Nilai-nilai Pendidikan dan Peradaban Islam di Titik Nol Barus" menegaskan bahwa Barus merupakan salah satu tempat penyebaran awal Islam di Indonesia. Penelitian ini menekankan pentingnya rekonstruksi nilai-nilai pendidikan dan peradaban Islam yang terkandung dalam peninggalan sejarah seperti Makam Mahligai, yang dapat dijadikan sumber belajar IPS untuk memperkaya pemahaman siswa tentang sejarah dan budaya Islam di Nusantara.</w:t>
      </w:r>
    </w:p>
    <w:p w14:paraId="62F68EF4" w14:textId="13655258" w:rsidR="00B917F8" w:rsidRPr="00B917F8" w:rsidRDefault="00B917F8" w:rsidP="00B917F8">
      <w:pPr>
        <w:spacing w:line="276" w:lineRule="auto"/>
        <w:ind w:firstLine="720"/>
        <w:jc w:val="both"/>
        <w:rPr>
          <w:rFonts w:asciiTheme="majorBidi" w:hAnsiTheme="majorBidi" w:cstheme="majorBidi"/>
          <w:sz w:val="24"/>
          <w:szCs w:val="24"/>
          <w:lang w:val="en-US"/>
        </w:rPr>
      </w:pPr>
      <w:r w:rsidRPr="00B917F8">
        <w:rPr>
          <w:rFonts w:asciiTheme="majorBidi" w:hAnsiTheme="majorBidi" w:cstheme="majorBidi"/>
          <w:sz w:val="24"/>
          <w:szCs w:val="24"/>
          <w:lang w:val="en-US"/>
        </w:rPr>
        <w:t xml:space="preserve">Tradisi ziarah bersama ke Makam Mahligai, seperti yang dilaporkan oleh </w:t>
      </w:r>
      <w:r w:rsidRPr="00B917F8">
        <w:rPr>
          <w:rFonts w:asciiTheme="majorBidi" w:hAnsiTheme="majorBidi" w:cstheme="majorBidi"/>
          <w:sz w:val="24"/>
          <w:szCs w:val="24"/>
          <w:lang w:val="en-US"/>
        </w:rPr>
        <w:fldChar w:fldCharType="begin" w:fldLock="1"/>
      </w:r>
      <w:r w:rsidR="000362A2">
        <w:rPr>
          <w:rFonts w:asciiTheme="majorBidi" w:hAnsiTheme="majorBidi" w:cstheme="majorBidi"/>
          <w:sz w:val="24"/>
          <w:szCs w:val="24"/>
          <w:lang w:val="en-US"/>
        </w:rPr>
        <w:instrText>ADDIN CSL_CITATION {"citationItems":[{"id":"ITEM-1","itemData":{"author":[{"dropping-particle":"","family":"Lupita","given":"Dinda","non-dropping-particle":"","parse-names":false,"suffix":""},{"dropping-particle":"","family":"Ramadhan","given":"Adrian Surya","non-dropping-particle":"","parse-names":false,"suffix":""},{"dropping-particle":"","family":"Arrafi","given":"Fikri Assyar","non-dropping-particle":"","parse-names":false,"suffix":""}],"container-title":"Tashdiq: Jurnal Kajian Agama dan Dakwah","id":"ITEM-1","issue":"4","issued":{"date-parts":[["2024"]]},"page":"51-60","title":"AKULTURASI NILAI NILAI ISLAM DENGAN BUDAYA DI INDONESIA","type":"article-journal","volume":"9"},"uris":["http://www.mendeley.com/documents/?uuid=d813f122-ea25-4ea8-999e-bdea275f3724"]}],"mendeley":{"formattedCitation":"(Lupita et al., 2024)","manualFormatting":"Lupita et al. (2024)","plainTextFormattedCitation":"(Lupita et al., 2024)","previouslyFormattedCitation":"(Lupita et al., 2024)"},"properties":{"noteIndex":0},"schema":"https://github.com/citation-style-language/schema/raw/master/csl-citation.json"}</w:instrText>
      </w:r>
      <w:r w:rsidRPr="00B917F8">
        <w:rPr>
          <w:rFonts w:asciiTheme="majorBidi" w:hAnsiTheme="majorBidi" w:cstheme="majorBidi"/>
          <w:sz w:val="24"/>
          <w:szCs w:val="24"/>
          <w:lang w:val="en-US"/>
        </w:rPr>
        <w:fldChar w:fldCharType="separate"/>
      </w:r>
      <w:r w:rsidRPr="00B917F8">
        <w:rPr>
          <w:rFonts w:asciiTheme="majorBidi" w:hAnsiTheme="majorBidi" w:cstheme="majorBidi"/>
          <w:noProof/>
          <w:sz w:val="24"/>
          <w:szCs w:val="24"/>
          <w:lang w:val="en-US"/>
        </w:rPr>
        <w:t xml:space="preserve">Lupita </w:t>
      </w:r>
      <w:r w:rsidRPr="00B917F8">
        <w:rPr>
          <w:rFonts w:asciiTheme="majorBidi" w:hAnsiTheme="majorBidi" w:cstheme="majorBidi"/>
          <w:i/>
          <w:noProof/>
          <w:sz w:val="24"/>
          <w:szCs w:val="24"/>
          <w:lang w:val="en-US"/>
        </w:rPr>
        <w:t>et al.</w:t>
      </w:r>
      <w:r w:rsidRPr="00B917F8">
        <w:rPr>
          <w:rFonts w:asciiTheme="majorBidi" w:hAnsiTheme="majorBidi" w:cstheme="majorBidi"/>
          <w:noProof/>
          <w:sz w:val="24"/>
          <w:szCs w:val="24"/>
          <w:lang w:val="en-US"/>
        </w:rPr>
        <w:t xml:space="preserve"> (2024)</w:t>
      </w:r>
      <w:r w:rsidRPr="00B917F8">
        <w:rPr>
          <w:rFonts w:asciiTheme="majorBidi" w:hAnsiTheme="majorBidi" w:cstheme="majorBidi"/>
          <w:sz w:val="24"/>
          <w:szCs w:val="24"/>
        </w:rPr>
        <w:fldChar w:fldCharType="end"/>
      </w:r>
      <w:r w:rsidRPr="00B917F8">
        <w:rPr>
          <w:rFonts w:asciiTheme="majorBidi" w:hAnsiTheme="majorBidi" w:cstheme="majorBidi"/>
          <w:sz w:val="24"/>
          <w:szCs w:val="24"/>
          <w:lang w:val="en-US"/>
        </w:rPr>
        <w:t>, menunjukkan bagaimana situs ini masih menjadi bagian integral dari kehidupan masyarakat setempat. Kegiatan ini tidak hanya memperkuat ikatan sosial tetapi juga berfungsi sebagai sarana edukasi informal bagi generasi muda tentang pentingnya situs sejarah dalam memahami identitas budaya dan agama mereka.</w:t>
      </w:r>
      <w:r w:rsidR="00611573">
        <w:rPr>
          <w:rFonts w:asciiTheme="majorBidi" w:hAnsiTheme="majorBidi" w:cstheme="majorBidi"/>
          <w:sz w:val="24"/>
          <w:szCs w:val="24"/>
          <w:lang w:val="en-US"/>
        </w:rPr>
        <w:t xml:space="preserve"> </w:t>
      </w:r>
    </w:p>
    <w:p w14:paraId="27D7002F" w14:textId="3CC33B06" w:rsidR="00B917F8" w:rsidRDefault="00B917F8" w:rsidP="00B917F8">
      <w:pPr>
        <w:spacing w:line="276" w:lineRule="auto"/>
        <w:ind w:firstLine="720"/>
        <w:jc w:val="both"/>
        <w:rPr>
          <w:rFonts w:asciiTheme="majorBidi" w:hAnsiTheme="majorBidi" w:cstheme="majorBidi"/>
          <w:sz w:val="24"/>
          <w:szCs w:val="24"/>
          <w:lang w:val="en-US"/>
        </w:rPr>
      </w:pPr>
      <w:r w:rsidRPr="00B917F8">
        <w:rPr>
          <w:rFonts w:asciiTheme="majorBidi" w:hAnsiTheme="majorBidi" w:cstheme="majorBidi"/>
          <w:sz w:val="24"/>
          <w:szCs w:val="24"/>
          <w:lang w:val="en-US"/>
        </w:rPr>
        <w:t xml:space="preserve">Lebih lanjut, laporan oleh </w:t>
      </w:r>
      <w:r w:rsidRPr="00B917F8">
        <w:rPr>
          <w:rFonts w:asciiTheme="majorBidi" w:hAnsiTheme="majorBidi" w:cstheme="majorBidi"/>
          <w:sz w:val="24"/>
          <w:szCs w:val="24"/>
          <w:lang w:val="en-US"/>
        </w:rPr>
        <w:fldChar w:fldCharType="begin" w:fldLock="1"/>
      </w:r>
      <w:r w:rsidR="000362A2">
        <w:rPr>
          <w:rFonts w:asciiTheme="majorBidi" w:hAnsiTheme="majorBidi" w:cstheme="majorBidi"/>
          <w:sz w:val="24"/>
          <w:szCs w:val="24"/>
          <w:lang w:val="en-US"/>
        </w:rPr>
        <w:instrText>ADDIN CSL_CITATION {"citationItems":[{"id":"ITEM-1","itemData":{"ISSN":"2623-2022","author":[{"dropping-particle":"","family":"Tanjung","given":"Irwan Syari","non-dropping-particle":"","parse-names":false,"suffix":""},{"dropping-particle":"","family":"Tanjung","given":"Hasrudy","non-dropping-particle":"","parse-names":false,"suffix":""},{"dropping-particle":"","family":"Hajar","given":"Siti","non-dropping-particle":"","parse-names":false,"suffix":""}],"container-title":"Jurnal Kolaboratif Sains","id":"ITEM-1","issue":"12","issued":{"date-parts":[["2024"]]},"page":"4913-4923","title":"Pengembangan Wisata Religi Makam di Kecamatan Barus dan Barus Utara","type":"article-journal","volume":"7"},"uris":["http://www.mendeley.com/documents/?uuid=cee0ff0b-21a9-41e4-b2f8-864261e3b2af"]}],"mendeley":{"formattedCitation":"(Tanjung et al., 2024)","manualFormatting":"Tanjung et al. (2024)","plainTextFormattedCitation":"(Tanjung et al., 2024)","previouslyFormattedCitation":"(Tanjung et al., 2024)"},"properties":{"noteIndex":0},"schema":"https://github.com/citation-style-language/schema/raw/master/csl-citation.json"}</w:instrText>
      </w:r>
      <w:r w:rsidRPr="00B917F8">
        <w:rPr>
          <w:rFonts w:asciiTheme="majorBidi" w:hAnsiTheme="majorBidi" w:cstheme="majorBidi"/>
          <w:sz w:val="24"/>
          <w:szCs w:val="24"/>
          <w:lang w:val="en-US"/>
        </w:rPr>
        <w:fldChar w:fldCharType="separate"/>
      </w:r>
      <w:r w:rsidRPr="00B917F8">
        <w:rPr>
          <w:rFonts w:asciiTheme="majorBidi" w:hAnsiTheme="majorBidi" w:cstheme="majorBidi"/>
          <w:noProof/>
          <w:sz w:val="24"/>
          <w:szCs w:val="24"/>
          <w:lang w:val="en-US"/>
        </w:rPr>
        <w:t xml:space="preserve">Tanjung </w:t>
      </w:r>
      <w:r w:rsidRPr="00B917F8">
        <w:rPr>
          <w:rFonts w:asciiTheme="majorBidi" w:hAnsiTheme="majorBidi" w:cstheme="majorBidi"/>
          <w:i/>
          <w:noProof/>
          <w:sz w:val="24"/>
          <w:szCs w:val="24"/>
          <w:lang w:val="en-US"/>
        </w:rPr>
        <w:t>et al.</w:t>
      </w:r>
      <w:r w:rsidRPr="00B917F8">
        <w:rPr>
          <w:rFonts w:asciiTheme="majorBidi" w:hAnsiTheme="majorBidi" w:cstheme="majorBidi"/>
          <w:noProof/>
          <w:sz w:val="24"/>
          <w:szCs w:val="24"/>
          <w:lang w:val="en-US"/>
        </w:rPr>
        <w:t xml:space="preserve"> (2024)</w:t>
      </w:r>
      <w:r w:rsidRPr="00B917F8">
        <w:rPr>
          <w:rFonts w:asciiTheme="majorBidi" w:hAnsiTheme="majorBidi" w:cstheme="majorBidi"/>
          <w:sz w:val="24"/>
          <w:szCs w:val="24"/>
        </w:rPr>
        <w:fldChar w:fldCharType="end"/>
      </w:r>
      <w:r w:rsidRPr="00B917F8">
        <w:rPr>
          <w:rFonts w:asciiTheme="majorBidi" w:hAnsiTheme="majorBidi" w:cstheme="majorBidi"/>
          <w:sz w:val="24"/>
          <w:szCs w:val="24"/>
          <w:lang w:val="en-US"/>
        </w:rPr>
        <w:t xml:space="preserve"> dalam "Perekaman Budaya Islam Sumatera Utara" mendokumentasikan bahwa Makam Mahligai memiliki berbagai bentuk batu nisan dengan motif hias utama bunga teratai, motif bunga, dan kaligrafi Arab. Keberagaman ini mencerminkan pengaruh budaya dan agama yang kaya, menjadikannya sumber belajar yang berharga dalam memahami interaksi budaya dan penyebaran Islam di Sumatera Utara. Dengan demikian, pemanfaatan situs sejarah Makam Mahligai sebagai sumber belajar IPS tidak hanya akan meningkatkan apresiasi terhadap warisan budaya lokal, tetapi juga memperdalam pemahaman siswa mengenai kontribusi peradaban Islam dalam sejarah Indonesia.</w:t>
      </w:r>
    </w:p>
    <w:p w14:paraId="13F90CDC" w14:textId="77777777" w:rsidR="007F76CD" w:rsidRPr="00B917F8" w:rsidRDefault="007F76CD" w:rsidP="00B917F8">
      <w:pPr>
        <w:spacing w:line="276" w:lineRule="auto"/>
        <w:ind w:firstLine="720"/>
        <w:jc w:val="both"/>
        <w:rPr>
          <w:rFonts w:asciiTheme="majorBidi" w:hAnsiTheme="majorBidi" w:cstheme="majorBidi"/>
          <w:sz w:val="24"/>
          <w:szCs w:val="24"/>
          <w:lang w:val="en-US"/>
        </w:rPr>
      </w:pPr>
    </w:p>
    <w:p w14:paraId="7E2EC0DF" w14:textId="0BDA9E55" w:rsidR="00B917F8" w:rsidRPr="00B917F8" w:rsidRDefault="00B917F8" w:rsidP="00B917F8">
      <w:pPr>
        <w:spacing w:line="276" w:lineRule="auto"/>
        <w:ind w:firstLine="720"/>
        <w:jc w:val="both"/>
        <w:rPr>
          <w:rFonts w:asciiTheme="majorBidi" w:hAnsiTheme="majorBidi" w:cstheme="majorBidi"/>
          <w:sz w:val="24"/>
          <w:szCs w:val="24"/>
        </w:rPr>
      </w:pPr>
      <w:r w:rsidRPr="00B917F8">
        <w:rPr>
          <w:rFonts w:asciiTheme="majorBidi" w:hAnsiTheme="majorBidi" w:cstheme="majorBidi"/>
          <w:sz w:val="24"/>
          <w:szCs w:val="24"/>
        </w:rPr>
        <w:t>Makam Mahligai di Barus, Sumatera Utara, merupakan salah satu situs penting dalam sejarah Islam di Indonesia</w:t>
      </w:r>
      <w:r w:rsidR="00FA11E3">
        <w:rPr>
          <w:rFonts w:asciiTheme="majorBidi" w:hAnsiTheme="majorBidi" w:cstheme="majorBidi"/>
          <w:sz w:val="24"/>
          <w:szCs w:val="24"/>
        </w:rPr>
        <w:t xml:space="preserve"> </w:t>
      </w:r>
      <w:r w:rsidR="00634B8B">
        <w:rPr>
          <w:rFonts w:asciiTheme="majorBidi" w:hAnsiTheme="majorBidi" w:cstheme="majorBidi"/>
          <w:sz w:val="24"/>
          <w:szCs w:val="24"/>
        </w:rPr>
        <w:fldChar w:fldCharType="begin" w:fldLock="1"/>
      </w:r>
      <w:r w:rsidR="00634B8B">
        <w:rPr>
          <w:rFonts w:asciiTheme="majorBidi" w:hAnsiTheme="majorBidi" w:cstheme="majorBidi"/>
          <w:sz w:val="24"/>
          <w:szCs w:val="24"/>
        </w:rPr>
        <w:instrText>ADDIN CSL_CITATION {"citationItems":[{"id":"ITEM-1","itemData":{"DOI":"10.57251/ie.v3i2.1142","abstract":"An introduction to history in Indonesia may be familiar. Historical relics and other phenomenal stories can provide important lessons in history. Researchers conducted research at State High School (SMAN 1) 11 Medan. This research explores the use of the historical heritage of the city of Medan in history learning at SMA Negeri 11 Medan. The city of Medan, as a rich historical and cultural center, has a historical heritage that can enrich students' learning experiences. This research aims to identify the potential for using these historical relics in the school history curriculum, as well as analyzing their impact on students' historical understanding and interests. Through this approach, it is hoped that history learning at SMA Negeri 11 Medan can become more interesting and relevant, as well as provide a deeper understanding of local history. The results of this research can provide insight and guidance for educators to improve history teaching in the school environment. Researchers also see that there is an important role in knowing integrity and success through learning history so that students will feel more capable of understanding the genealogy of a region based on its historical sequence. It is hoped that through this research, both researchers and readers will love and appreciate the history of Medan City more through learning history at SMAN 11 Medan.","author":[{"dropping-particle":"","family":"Humairah","given":"Siti","non-dropping-particle":"","parse-names":false,"suffix":""},{"dropping-particle":"","family":"Nababan","given":"Surya Aymanda","non-dropping-particle":"","parse-names":false,"suffix":""},{"dropping-particle":"","family":"Muhammad Adika Nugraha","given":"","non-dropping-particle":"","parse-names":false,"suffix":""},{"dropping-particle":"","family":"Saragih","given":"Ridho Gilang Amalsyah","non-dropping-particle":"","parse-names":false,"suffix":""}],"container-title":"Islamic Education","id":"ITEM-1","issue":"2","issued":{"date-parts":[["2023"]]},"page":"62-66","title":"Pemanfaatan Peninggalan Sejarah Kota Medan dalam Pembelajaran Sejarah di Sekolah Menengah Atas Negeri (SMAN) 11 Kota Medan","type":"article-journal","volume":"3"},"uris":["http://www.mendeley.com/documents/?uuid=22b451aa-5049-452a-a84f-1be0f5be8917"]}],"mendeley":{"formattedCitation":"(Humairah et al., 2023)","plainTextFormattedCitation":"(Humairah et al., 2023)","previouslyFormattedCitation":"(Humairah et al., 2023)"},"properties":{"noteIndex":0},"schema":"https://github.com/citation-style-language/schema/raw/master/csl-citation.json"}</w:instrText>
      </w:r>
      <w:r w:rsidR="00634B8B">
        <w:rPr>
          <w:rFonts w:asciiTheme="majorBidi" w:hAnsiTheme="majorBidi" w:cstheme="majorBidi"/>
          <w:sz w:val="24"/>
          <w:szCs w:val="24"/>
        </w:rPr>
        <w:fldChar w:fldCharType="separate"/>
      </w:r>
      <w:r w:rsidR="00634B8B" w:rsidRPr="00634B8B">
        <w:rPr>
          <w:rFonts w:asciiTheme="majorBidi" w:hAnsiTheme="majorBidi" w:cstheme="majorBidi"/>
          <w:noProof/>
          <w:sz w:val="24"/>
          <w:szCs w:val="24"/>
        </w:rPr>
        <w:t>(Humairah et al., 2023)</w:t>
      </w:r>
      <w:r w:rsidR="00634B8B">
        <w:rPr>
          <w:rFonts w:asciiTheme="majorBidi" w:hAnsiTheme="majorBidi" w:cstheme="majorBidi"/>
          <w:sz w:val="24"/>
          <w:szCs w:val="24"/>
        </w:rPr>
        <w:fldChar w:fldCharType="end"/>
      </w:r>
      <w:r w:rsidRPr="00B917F8">
        <w:rPr>
          <w:rFonts w:asciiTheme="majorBidi" w:hAnsiTheme="majorBidi" w:cstheme="majorBidi"/>
          <w:sz w:val="24"/>
          <w:szCs w:val="24"/>
        </w:rPr>
        <w:t>. Situs ini diyakini sebagai salah satu titik awal masuknya Islam ke Nusantara, yang ditandai dengan keberadaan ratusan makam tokoh-tokoh penting penyebar agama Islam dari berbagai negara, seperti Arab, Gujarat, dan Persia. Di kompleks pemakaman yang luasnya mencapai tiga hektar ini, ditemukan lebih dari 200 nisan kuno dengan inskripsi Arab dan motif hias yang mencerminkan pengaruh budaya Islam awal. Beberapa tokoh yang dimakamkan di sana dikenal sebagai penyebar agama dan perintis peradaban Islam di wilayah pesisir barat Sumatera. Salah satu tokoh paling terkenal yang disebut-sebut dimakamkan di kompleks ini adalah Syekh Mahmud, yang dipercaya sebagai ulama besar dari Timur Tengah.</w:t>
      </w:r>
    </w:p>
    <w:p w14:paraId="62AA14E2" w14:textId="77777777" w:rsidR="00B917F8" w:rsidRPr="00B917F8" w:rsidRDefault="00B917F8" w:rsidP="00B917F8">
      <w:pPr>
        <w:spacing w:line="276" w:lineRule="auto"/>
        <w:ind w:firstLine="720"/>
        <w:jc w:val="both"/>
        <w:rPr>
          <w:rFonts w:asciiTheme="majorBidi" w:hAnsiTheme="majorBidi" w:cstheme="majorBidi"/>
          <w:sz w:val="24"/>
          <w:szCs w:val="24"/>
        </w:rPr>
      </w:pPr>
      <w:r w:rsidRPr="00B917F8">
        <w:rPr>
          <w:rFonts w:asciiTheme="majorBidi" w:hAnsiTheme="majorBidi" w:cstheme="majorBidi"/>
          <w:sz w:val="24"/>
          <w:szCs w:val="24"/>
        </w:rPr>
        <w:t>Keberadaan makam-makam ini tidak hanya berfungsi sebagai tempat ziarah religi, tetapi juga memiliki nilai sejarah, sosial, dan budaya yang sangat tinggi. Melalui berbagai peninggalan seperti batu nisan, seni arsitektur makam, hingga tradisi ziarah yang masih hidup hingga kini, situs ini menjadi bukti nyata proses Islamisasi di wilayah Nusantara, khususnya di Barus.</w:t>
      </w:r>
    </w:p>
    <w:p w14:paraId="31F01544" w14:textId="77777777" w:rsidR="00B917F8" w:rsidRPr="00B917F8" w:rsidRDefault="00B917F8" w:rsidP="00B917F8">
      <w:pPr>
        <w:spacing w:line="276" w:lineRule="auto"/>
        <w:ind w:firstLine="720"/>
        <w:jc w:val="both"/>
        <w:rPr>
          <w:rFonts w:asciiTheme="majorBidi" w:hAnsiTheme="majorBidi" w:cstheme="majorBidi"/>
          <w:sz w:val="24"/>
          <w:szCs w:val="24"/>
        </w:rPr>
      </w:pPr>
      <w:r w:rsidRPr="00B917F8">
        <w:rPr>
          <w:rFonts w:asciiTheme="majorBidi" w:hAnsiTheme="majorBidi" w:cstheme="majorBidi"/>
          <w:sz w:val="24"/>
          <w:szCs w:val="24"/>
        </w:rPr>
        <w:t>Dari sisi pendidikan, Makam Mahligai memiliki potensi luar biasa sebagai sumber belajar IPS. Dalam konteks pembelajaran sejarah di sekolah, situs ini dapat dimanfaatkan untuk mengajarkan siswa tentang:</w:t>
      </w:r>
    </w:p>
    <w:p w14:paraId="626CB282" w14:textId="77777777" w:rsidR="00B917F8" w:rsidRPr="00B917F8" w:rsidRDefault="00B917F8" w:rsidP="00B917F8">
      <w:pPr>
        <w:numPr>
          <w:ilvl w:val="0"/>
          <w:numId w:val="10"/>
        </w:numPr>
        <w:spacing w:line="276" w:lineRule="auto"/>
        <w:jc w:val="both"/>
        <w:rPr>
          <w:rFonts w:asciiTheme="majorBidi" w:hAnsiTheme="majorBidi" w:cstheme="majorBidi"/>
          <w:sz w:val="24"/>
          <w:szCs w:val="24"/>
        </w:rPr>
      </w:pPr>
      <w:r w:rsidRPr="00B917F8">
        <w:rPr>
          <w:rFonts w:asciiTheme="majorBidi" w:hAnsiTheme="majorBidi" w:cstheme="majorBidi"/>
          <w:sz w:val="24"/>
          <w:szCs w:val="24"/>
        </w:rPr>
        <w:t>Akulturasi budaya (melalui bentuk nisan dan seni kaligrafi),</w:t>
      </w:r>
    </w:p>
    <w:p w14:paraId="7F091923" w14:textId="77777777" w:rsidR="00B917F8" w:rsidRPr="00B917F8" w:rsidRDefault="00B917F8" w:rsidP="00B917F8">
      <w:pPr>
        <w:numPr>
          <w:ilvl w:val="0"/>
          <w:numId w:val="10"/>
        </w:numPr>
        <w:tabs>
          <w:tab w:val="num" w:pos="720"/>
        </w:tabs>
        <w:spacing w:line="276" w:lineRule="auto"/>
        <w:jc w:val="both"/>
        <w:rPr>
          <w:rFonts w:asciiTheme="majorBidi" w:hAnsiTheme="majorBidi" w:cstheme="majorBidi"/>
          <w:sz w:val="24"/>
          <w:szCs w:val="24"/>
        </w:rPr>
      </w:pPr>
      <w:r w:rsidRPr="00B917F8">
        <w:rPr>
          <w:rFonts w:asciiTheme="majorBidi" w:hAnsiTheme="majorBidi" w:cstheme="majorBidi"/>
          <w:sz w:val="24"/>
          <w:szCs w:val="24"/>
        </w:rPr>
        <w:t>Perkembangan awal Islam di Indonesia,</w:t>
      </w:r>
    </w:p>
    <w:p w14:paraId="1B1653D8" w14:textId="77777777" w:rsidR="00B917F8" w:rsidRPr="00B917F8" w:rsidRDefault="00B917F8" w:rsidP="00B917F8">
      <w:pPr>
        <w:numPr>
          <w:ilvl w:val="0"/>
          <w:numId w:val="10"/>
        </w:numPr>
        <w:tabs>
          <w:tab w:val="num" w:pos="720"/>
        </w:tabs>
        <w:spacing w:line="276" w:lineRule="auto"/>
        <w:jc w:val="both"/>
        <w:rPr>
          <w:rFonts w:asciiTheme="majorBidi" w:hAnsiTheme="majorBidi" w:cstheme="majorBidi"/>
          <w:sz w:val="24"/>
          <w:szCs w:val="24"/>
        </w:rPr>
      </w:pPr>
      <w:r w:rsidRPr="00B917F8">
        <w:rPr>
          <w:rFonts w:asciiTheme="majorBidi" w:hAnsiTheme="majorBidi" w:cstheme="majorBidi"/>
          <w:sz w:val="24"/>
          <w:szCs w:val="24"/>
        </w:rPr>
        <w:t>Peran Barus sebagai pusat perdagangan dan peradaban dunia maritim pada abad ke-7 hingga ke-10,</w:t>
      </w:r>
    </w:p>
    <w:p w14:paraId="429B5053" w14:textId="77777777" w:rsidR="00B917F8" w:rsidRPr="00B917F8" w:rsidRDefault="00B917F8" w:rsidP="00B917F8">
      <w:pPr>
        <w:numPr>
          <w:ilvl w:val="0"/>
          <w:numId w:val="10"/>
        </w:numPr>
        <w:tabs>
          <w:tab w:val="num" w:pos="720"/>
        </w:tabs>
        <w:spacing w:line="276" w:lineRule="auto"/>
        <w:jc w:val="both"/>
        <w:rPr>
          <w:rFonts w:asciiTheme="majorBidi" w:hAnsiTheme="majorBidi" w:cstheme="majorBidi"/>
          <w:sz w:val="24"/>
          <w:szCs w:val="24"/>
        </w:rPr>
      </w:pPr>
      <w:r w:rsidRPr="00B917F8">
        <w:rPr>
          <w:rFonts w:asciiTheme="majorBidi" w:hAnsiTheme="majorBidi" w:cstheme="majorBidi"/>
          <w:sz w:val="24"/>
          <w:szCs w:val="24"/>
        </w:rPr>
        <w:t>Nilai-nilai luhur seperti toleransi, perjuangan dakwah, dan pelestarian budaya.</w:t>
      </w:r>
    </w:p>
    <w:p w14:paraId="17CF5310" w14:textId="5939A40C" w:rsidR="000B69A7" w:rsidRDefault="00B917F8" w:rsidP="007F76CD">
      <w:pPr>
        <w:spacing w:line="276" w:lineRule="auto"/>
        <w:ind w:firstLine="720"/>
        <w:jc w:val="both"/>
        <w:rPr>
          <w:rFonts w:asciiTheme="majorBidi" w:hAnsiTheme="majorBidi" w:cstheme="majorBidi"/>
          <w:sz w:val="24"/>
          <w:szCs w:val="24"/>
        </w:rPr>
      </w:pPr>
      <w:r w:rsidRPr="00B917F8">
        <w:rPr>
          <w:rFonts w:asciiTheme="majorBidi" w:hAnsiTheme="majorBidi" w:cstheme="majorBidi"/>
          <w:sz w:val="24"/>
          <w:szCs w:val="24"/>
        </w:rPr>
        <w:t>Dengan demikian, Makam Mahligai tidak hanya relevan dari sisi historis, tetapi juga dapat dijadikan sebagai sumber belajar kontekstual yang sesuai dengan pendekatan Kurikulum Merdeka. Penggunaan situs ini sebagai sumber belajar IPS dapat memfasilitasi pembelajaran yang lebih bermakna, aktif, dan kontekstual, sejalan dengan teori konstruktivisme yang menekankan pentingnya pengalaman nyata dalam membangun pengetahuan siswa.</w:t>
      </w:r>
    </w:p>
    <w:p w14:paraId="71FA0E3A" w14:textId="755DCA19" w:rsidR="00E41CD6" w:rsidRPr="00E41CD6" w:rsidRDefault="00E41CD6" w:rsidP="008245D1">
      <w:pPr>
        <w:pStyle w:val="NormalWeb"/>
        <w:spacing w:line="276" w:lineRule="auto"/>
        <w:jc w:val="both"/>
        <w:rPr>
          <w:b/>
          <w:bCs/>
        </w:rPr>
      </w:pPr>
      <w:r w:rsidRPr="00E41CD6">
        <w:rPr>
          <w:b/>
          <w:bCs/>
        </w:rPr>
        <w:t>METODE</w:t>
      </w:r>
    </w:p>
    <w:p w14:paraId="16459A1F" w14:textId="77777777" w:rsidR="001F541F" w:rsidRPr="001F541F" w:rsidRDefault="00B917F8" w:rsidP="001F541F">
      <w:pPr>
        <w:pStyle w:val="NormalWeb"/>
        <w:ind w:firstLine="720"/>
        <w:jc w:val="both"/>
      </w:pPr>
      <w:r w:rsidRPr="00B917F8">
        <w:rPr>
          <w:lang w:val="en-US"/>
        </w:rPr>
        <w:t xml:space="preserve">Metode penelitian kualitatif mengutamakan pengumpulan data yang bersifat deskriptif, yang bertujuan untuk memberikan pemahaman mendalam terhadap fenomena sosial yang sedang diteliti. Data deskriptif ini biasanya berupa informasi yang tidak hanya berfokus pada angka atau statistik, tetapi lebih kepada pemahaman tentang makna, pengalaman, dan perspektif yang diungkapkan oleh partisipan. Pengumpulan data dalam penelitian kualitatif dilakukan melalui beberapa teknik, seperti </w:t>
      </w:r>
      <w:r w:rsidRPr="00B917F8">
        <w:rPr>
          <w:bCs/>
          <w:lang w:val="en-US"/>
        </w:rPr>
        <w:t>wawancara mendalam</w:t>
      </w:r>
      <w:r w:rsidRPr="00B917F8">
        <w:rPr>
          <w:b/>
          <w:lang w:val="en-US"/>
        </w:rPr>
        <w:t xml:space="preserve">, </w:t>
      </w:r>
      <w:r w:rsidRPr="00B917F8">
        <w:rPr>
          <w:bCs/>
          <w:lang w:val="en-US"/>
        </w:rPr>
        <w:t>observasi partisipatif</w:t>
      </w:r>
      <w:r w:rsidRPr="00B917F8">
        <w:rPr>
          <w:b/>
          <w:lang w:val="en-US"/>
        </w:rPr>
        <w:t xml:space="preserve">, </w:t>
      </w:r>
      <w:r w:rsidRPr="00B917F8">
        <w:rPr>
          <w:lang w:val="en-US"/>
        </w:rPr>
        <w:t>dan</w:t>
      </w:r>
      <w:r w:rsidRPr="00B917F8">
        <w:rPr>
          <w:b/>
          <w:lang w:val="en-US"/>
        </w:rPr>
        <w:t xml:space="preserve"> </w:t>
      </w:r>
      <w:r w:rsidRPr="00B917F8">
        <w:rPr>
          <w:bCs/>
          <w:lang w:val="en-US"/>
        </w:rPr>
        <w:t>analisis dokumen</w:t>
      </w:r>
      <w:r w:rsidRPr="00B917F8">
        <w:rPr>
          <w:lang w:val="en-US"/>
        </w:rPr>
        <w:t xml:space="preserve"> </w:t>
      </w:r>
      <w:r w:rsidR="001F541F">
        <w:rPr>
          <w:lang w:val="en-US"/>
        </w:rPr>
        <w:t xml:space="preserve"> </w:t>
      </w:r>
      <w:r w:rsidR="001F541F" w:rsidRPr="001F541F">
        <w:t xml:space="preserve">Penelitian kualitatif adalah pendekatan yang digunakan untuk memahami fenomena sosial secara mendalam dengan menekankan makna, interpretasi, dan pengalaman subjektif partisipan. Pendekatan ini berfokus pada proses dan dinamika sosial, bukan hanya </w:t>
      </w:r>
      <w:r w:rsidR="001F541F" w:rsidRPr="001F541F">
        <w:lastRenderedPageBreak/>
        <w:t>hasil akhir, serta memandang realitas sebagai sesuatu yang kompleks dan kontekstual. Sering diterapkan dalam ilmu sosial seperti sosiologi, antropologi, dan psikologi, penelitian kualitatif bertujuan menggali alasan dan cara suatu fenomena terjadi melalui perspektif individu atau kelompok dalam konteks budaya dan sosial tertentu (Moleong, 2018).</w:t>
      </w:r>
    </w:p>
    <w:p w14:paraId="789E9A4A" w14:textId="17A12132" w:rsidR="00B917F8" w:rsidRPr="001F541F" w:rsidRDefault="001F541F" w:rsidP="001F541F">
      <w:pPr>
        <w:spacing w:before="100" w:beforeAutospacing="1" w:after="100" w:afterAutospacing="1" w:line="240" w:lineRule="auto"/>
        <w:ind w:firstLine="720"/>
        <w:jc w:val="both"/>
        <w:rPr>
          <w:rFonts w:ascii="Times New Roman" w:eastAsia="Times New Roman" w:hAnsi="Times New Roman" w:cs="Times New Roman"/>
          <w:kern w:val="0"/>
          <w:sz w:val="24"/>
          <w:szCs w:val="24"/>
          <w:lang w:eastAsia="en-ID"/>
          <w14:ligatures w14:val="none"/>
        </w:rPr>
      </w:pPr>
      <w:r w:rsidRPr="001F541F">
        <w:rPr>
          <w:rFonts w:ascii="Times New Roman" w:eastAsia="Times New Roman" w:hAnsi="Times New Roman" w:cs="Times New Roman"/>
          <w:kern w:val="0"/>
          <w:sz w:val="24"/>
          <w:szCs w:val="24"/>
          <w:lang w:eastAsia="en-ID"/>
          <w14:ligatures w14:val="none"/>
        </w:rPr>
        <w:t>Pengumpulan data dalam penelitian kualitatif bersifat deskriptif dan dilakukan melalui wawancara mendalam, observasi partisipatif, serta analisis dokumen. Peneliti berperan aktif sebagai instrumen utama dalam proses pengumpulan dan interpretasi data, berbeda dengan pendekatan kuantitatif yang lebih mengandalkan instrumen statistik. Dengan metode yang fleksibel, hasil penelitian biasanya disajikan dalam bentuk narasi yang kaya detail untuk menangkap kompleksitas pengalaman dan interaksi sosial yang diteliti</w:t>
      </w:r>
      <w:r>
        <w:rPr>
          <w:rFonts w:ascii="Times New Roman" w:eastAsia="Times New Roman" w:hAnsi="Times New Roman" w:cs="Times New Roman"/>
          <w:kern w:val="0"/>
          <w:sz w:val="24"/>
          <w:szCs w:val="24"/>
          <w:lang w:eastAsia="en-ID"/>
          <w14:ligatures w14:val="none"/>
        </w:rPr>
        <w:t xml:space="preserve"> </w:t>
      </w:r>
      <w:r w:rsidR="00B917F8" w:rsidRPr="00B917F8">
        <w:rPr>
          <w:rFonts w:ascii="Times New Roman" w:eastAsia="Times New Roman" w:hAnsi="Times New Roman" w:cs="Times New Roman"/>
          <w:kern w:val="0"/>
          <w:sz w:val="24"/>
          <w:szCs w:val="24"/>
          <w:lang w:val="en-US" w:eastAsia="en-ID"/>
          <w14:ligatures w14:val="none"/>
        </w:rPr>
        <w:fldChar w:fldCharType="begin" w:fldLock="1"/>
      </w:r>
      <w:r w:rsidR="000362A2">
        <w:rPr>
          <w:rFonts w:ascii="Times New Roman" w:eastAsia="Times New Roman" w:hAnsi="Times New Roman" w:cs="Times New Roman"/>
          <w:kern w:val="0"/>
          <w:sz w:val="24"/>
          <w:szCs w:val="24"/>
          <w:lang w:val="en-US" w:eastAsia="en-ID"/>
          <w14:ligatures w14:val="none"/>
        </w:rPr>
        <w:instrText>ADDIN CSL_CITATION {"citationItems":[{"id":"ITEM-1","itemData":{"author":[{"dropping-particle":"","family":"Moleong, L.J.","given":"","non-dropping-particle":"","parse-names":false,"suffix":""}],"id":"ITEM-1","issued":{"date-parts":[["2018"]]},"publisher":"PT Remaja Rosdakarya","publisher-place":"Bandung","title":"Metodologi Penelitian Kualitatif","type":"book"},"uris":["http://www.mendeley.com/documents/?uuid=a2c72c09-a461-49e3-9c7e-16db5ac24092"]}],"mendeley":{"formattedCitation":"(Moleong, L.J., 2018)","manualFormatting":"(Moleong, 2018)","plainTextFormattedCitation":"(Moleong, L.J., 2018)","previouslyFormattedCitation":"(Moleong, L.J., 2018)"},"properties":{"noteIndex":0},"schema":"https://github.com/citation-style-language/schema/raw/master/csl-citation.json"}</w:instrText>
      </w:r>
      <w:r w:rsidR="00B917F8" w:rsidRPr="00B917F8">
        <w:rPr>
          <w:rFonts w:ascii="Times New Roman" w:eastAsia="Times New Roman" w:hAnsi="Times New Roman" w:cs="Times New Roman"/>
          <w:kern w:val="0"/>
          <w:sz w:val="24"/>
          <w:szCs w:val="24"/>
          <w:lang w:val="en-US" w:eastAsia="en-ID"/>
          <w14:ligatures w14:val="none"/>
        </w:rPr>
        <w:fldChar w:fldCharType="separate"/>
      </w:r>
      <w:r w:rsidR="00B917F8" w:rsidRPr="00B917F8">
        <w:rPr>
          <w:rFonts w:ascii="Times New Roman" w:eastAsia="Times New Roman" w:hAnsi="Times New Roman" w:cs="Times New Roman"/>
          <w:noProof/>
          <w:kern w:val="0"/>
          <w:sz w:val="24"/>
          <w:szCs w:val="24"/>
          <w:lang w:val="en-US" w:eastAsia="en-ID"/>
          <w14:ligatures w14:val="none"/>
        </w:rPr>
        <w:t>(Moleong, 2018)</w:t>
      </w:r>
      <w:r w:rsidR="00B917F8" w:rsidRPr="00B917F8">
        <w:rPr>
          <w:rFonts w:ascii="Times New Roman" w:eastAsia="Times New Roman" w:hAnsi="Times New Roman" w:cs="Times New Roman"/>
          <w:kern w:val="0"/>
          <w:sz w:val="24"/>
          <w:szCs w:val="24"/>
          <w:lang w:eastAsia="en-ID"/>
          <w14:ligatures w14:val="none"/>
        </w:rPr>
        <w:fldChar w:fldCharType="end"/>
      </w:r>
      <w:r w:rsidR="00B917F8" w:rsidRPr="00B917F8">
        <w:rPr>
          <w:rFonts w:ascii="Times New Roman" w:eastAsia="Times New Roman" w:hAnsi="Times New Roman" w:cs="Times New Roman"/>
          <w:kern w:val="0"/>
          <w:sz w:val="24"/>
          <w:szCs w:val="24"/>
          <w:lang w:val="en-US" w:eastAsia="en-ID"/>
          <w14:ligatures w14:val="none"/>
        </w:rPr>
        <w:t xml:space="preserve">. </w:t>
      </w:r>
    </w:p>
    <w:p w14:paraId="0517D419" w14:textId="4DD64CCF" w:rsidR="00602884" w:rsidRDefault="00602884" w:rsidP="008245D1">
      <w:pPr>
        <w:spacing w:line="276" w:lineRule="auto"/>
        <w:jc w:val="both"/>
        <w:rPr>
          <w:rFonts w:asciiTheme="majorBidi" w:hAnsiTheme="majorBidi" w:cstheme="majorBidi"/>
          <w:b/>
          <w:bCs/>
          <w:sz w:val="24"/>
          <w:szCs w:val="24"/>
        </w:rPr>
      </w:pPr>
      <w:r w:rsidRPr="00602884">
        <w:rPr>
          <w:rFonts w:asciiTheme="majorBidi" w:hAnsiTheme="majorBidi" w:cstheme="majorBidi"/>
          <w:b/>
          <w:bCs/>
          <w:sz w:val="24"/>
          <w:szCs w:val="24"/>
        </w:rPr>
        <w:t xml:space="preserve">HASIL DAN PEMBAHASAN </w:t>
      </w:r>
    </w:p>
    <w:p w14:paraId="789B8CD9" w14:textId="2B8AB81C" w:rsidR="00D63B25" w:rsidRPr="00D63B25" w:rsidRDefault="00D63B25" w:rsidP="00D63B25">
      <w:pPr>
        <w:pStyle w:val="ListParagraph"/>
        <w:numPr>
          <w:ilvl w:val="0"/>
          <w:numId w:val="11"/>
        </w:numPr>
        <w:spacing w:line="276" w:lineRule="auto"/>
        <w:jc w:val="both"/>
        <w:rPr>
          <w:rFonts w:asciiTheme="majorBidi" w:hAnsiTheme="majorBidi" w:cstheme="majorBidi"/>
          <w:b/>
          <w:bCs/>
          <w:sz w:val="24"/>
          <w:szCs w:val="24"/>
        </w:rPr>
      </w:pPr>
      <w:r>
        <w:rPr>
          <w:rFonts w:asciiTheme="majorBidi" w:hAnsiTheme="majorBidi" w:cstheme="majorBidi"/>
          <w:b/>
          <w:bCs/>
          <w:sz w:val="24"/>
          <w:szCs w:val="24"/>
        </w:rPr>
        <w:t>P</w:t>
      </w:r>
      <w:r w:rsidRPr="00D63B25">
        <w:rPr>
          <w:rFonts w:asciiTheme="majorBidi" w:hAnsiTheme="majorBidi" w:cstheme="majorBidi"/>
          <w:b/>
          <w:bCs/>
          <w:sz w:val="24"/>
          <w:szCs w:val="24"/>
        </w:rPr>
        <w:t>otensi Makam Mahligai dalam Meningkatkan Pemahaman Siswa terhadap Nilai Budaya dan Sejarah Islam</w:t>
      </w:r>
    </w:p>
    <w:p w14:paraId="05363F6A" w14:textId="77777777" w:rsidR="00927E37" w:rsidRPr="00927E37" w:rsidRDefault="00927E37" w:rsidP="00927E37">
      <w:pPr>
        <w:pStyle w:val="NormalWeb"/>
        <w:ind w:firstLine="360"/>
        <w:jc w:val="both"/>
      </w:pPr>
      <w:r w:rsidRPr="00927E37">
        <w:t>Situs sejarah Makam Mahligai di Barus merupakan salah satu peninggalan sejarah Islam paling signifikan di wilayah pantai barat Sumatera. Dari hasil wawancara yang dilakukan, dapat disimpulkan bahwa situs ini bukan hanya merupakan lokasi pemakaman tokoh-tokoh penyebar agama Islam, tetapi juga mencerminkan proses panjang akulturasi budaya antara masyarakat lokal dengan peradaban Islam yang datang melalui jalur perdagangan. Hal ini terlihat dari bentuk nisan-nisan kuno, inskripsi Arab, serta tradisi keagamaan yang masih dijaga hingga kini.</w:t>
      </w:r>
    </w:p>
    <w:p w14:paraId="0E884503" w14:textId="77777777" w:rsidR="00927E37" w:rsidRDefault="00927E37" w:rsidP="00927E37">
      <w:pPr>
        <w:pStyle w:val="NormalWeb"/>
        <w:ind w:firstLine="360"/>
        <w:jc w:val="both"/>
      </w:pPr>
      <w:r w:rsidRPr="00927E37">
        <w:t>Salah satu guru IPS menyatakan</w:t>
      </w:r>
      <w:r>
        <w:t xml:space="preserve"> </w:t>
      </w:r>
      <w:r w:rsidRPr="00927E37">
        <w:t xml:space="preserve">“Melalui situs ini, siswa dapat melihat bukti nyata penyebaran Islam, seperti bentuk nisan dan kaligrafi Arab yang menunjukkan akulturasi budaya.” </w:t>
      </w:r>
      <w:r>
        <w:t xml:space="preserve"> </w:t>
      </w:r>
      <w:r w:rsidRPr="00927E37">
        <w:t>Pernyataan tersebut menggambarkan bahwa situs Makam Mahligai dapat dijadikan sebagai media visualisasi sejarah yang otentik. Jika selama ini pembelajaran sejarah cenderung hanya berfokus pada teks dan narasi dalam buku, maka keberadaan situs ini dapat menjadi sumber belajar berbasis lingkungan yang nyata. Dengan mengamati langsung artefak sejarah, siswa tidak hanya memperoleh pengetahuan konseptual, tetapi juga mampu membangun pemahaman kritis dan kontekstual.</w:t>
      </w:r>
    </w:p>
    <w:p w14:paraId="4C6DC89E" w14:textId="36AC6415" w:rsidR="00927E37" w:rsidRPr="00927E37" w:rsidRDefault="00927E37" w:rsidP="00927E37">
      <w:pPr>
        <w:pStyle w:val="NormalWeb"/>
        <w:ind w:firstLine="360"/>
        <w:jc w:val="both"/>
      </w:pPr>
      <w:r w:rsidRPr="00927E37">
        <w:t xml:space="preserve">Dalam pendekatan pembelajaran IPS modern, peran </w:t>
      </w:r>
      <w:r w:rsidRPr="00927E37">
        <w:rPr>
          <w:rStyle w:val="Strong"/>
          <w:b w:val="0"/>
          <w:bCs w:val="0"/>
        </w:rPr>
        <w:t>lingkungan sebagai sumber belajar</w:t>
      </w:r>
      <w:r w:rsidRPr="00927E37">
        <w:rPr>
          <w:b/>
          <w:bCs/>
        </w:rPr>
        <w:t xml:space="preserve"> </w:t>
      </w:r>
      <w:r w:rsidRPr="00927E37">
        <w:t>menjadi sangat penting. Menurut Sanjaya (2013), pembelajaran yang efektif adalah pembelajaran yang mampu membawa siswa pada pengalaman nyata, di mana mereka bisa mengaitkan teori dengan realitas kehidupan. Dengan kata lain, siswa tidak hanya diajak untuk "mengingat" fakta sejarah, tetapi juga untuk "mengalami" dan "merenungkan" proses sejarah itu sendiri.</w:t>
      </w:r>
    </w:p>
    <w:p w14:paraId="2DA321C7" w14:textId="42F35D73" w:rsidR="00927E37" w:rsidRPr="00927E37" w:rsidRDefault="00927E37" w:rsidP="00927E37">
      <w:pPr>
        <w:pStyle w:val="NormalWeb"/>
        <w:ind w:firstLine="360"/>
        <w:jc w:val="both"/>
      </w:pPr>
      <w:r w:rsidRPr="00927E37">
        <w:t>Temuan dari informan kunci, seperti sejarawan dan tokoh adat, juga memperkuat posisi penulis bahwa Makam Mahligai memiliki potensi besar untuk dimasukkan ke dalam pembelajaran formal. Seorang sejarawan lokal menyampaikan:</w:t>
      </w:r>
      <w:r>
        <w:t xml:space="preserve"> </w:t>
      </w:r>
      <w:r w:rsidRPr="00927E37">
        <w:t xml:space="preserve">“Situs ini bukan hanya makam, tapi pusat pengetahuan sejarah Islam lokal. Sayangnya belum sepenuhnya diangkat dalam pelajaran formal.” </w:t>
      </w:r>
    </w:p>
    <w:p w14:paraId="665397BF" w14:textId="77777777" w:rsidR="00927E37" w:rsidRPr="00927E37" w:rsidRDefault="00927E37" w:rsidP="00927E37">
      <w:pPr>
        <w:pStyle w:val="NormalWeb"/>
        <w:ind w:firstLine="360"/>
        <w:jc w:val="both"/>
      </w:pPr>
      <w:r w:rsidRPr="00927E37">
        <w:t xml:space="preserve">Pernyataan ini menjadi sorotan penting bagi penulis. Hal ini menunjukkan bahwa meskipun situs Makam Mahligai memiliki kekayaan sejarah yang sangat kuat, pemanfaatannya dalam pendidikan masih sangat minim. Padahal, pendekatan </w:t>
      </w:r>
      <w:r w:rsidRPr="00927E37">
        <w:rPr>
          <w:rStyle w:val="Strong"/>
          <w:b w:val="0"/>
          <w:bCs w:val="0"/>
          <w:i/>
          <w:iCs/>
        </w:rPr>
        <w:t>place-based education</w:t>
      </w:r>
      <w:r w:rsidRPr="00927E37">
        <w:rPr>
          <w:b/>
          <w:bCs/>
          <w:i/>
          <w:iCs/>
        </w:rPr>
        <w:t xml:space="preserve"> </w:t>
      </w:r>
      <w:r w:rsidRPr="00927E37">
        <w:t xml:space="preserve">atau </w:t>
      </w:r>
      <w:r w:rsidRPr="00927E37">
        <w:lastRenderedPageBreak/>
        <w:t>pembelajaran berbasis tempat, sudah banyak digunakan dalam kurikulum berbasis lokal di berbagai negara sebagai bentuk pelestarian nilai budaya sekaligus penguatan identitas peserta didik terhadap lingkungannya.</w:t>
      </w:r>
    </w:p>
    <w:p w14:paraId="33CF6A39" w14:textId="53003E17" w:rsidR="00927E37" w:rsidRPr="00927E37" w:rsidRDefault="00927E37" w:rsidP="00F845A9">
      <w:pPr>
        <w:pStyle w:val="NormalWeb"/>
        <w:ind w:firstLine="360"/>
        <w:jc w:val="both"/>
      </w:pPr>
      <w:r w:rsidRPr="00927E37">
        <w:t xml:space="preserve">Selain itu, penulis juga menilai bahwa keterlibatan siswa secara langsung dalam proses belajar di situs sejarah dapat meningkatkan </w:t>
      </w:r>
      <w:r w:rsidRPr="00927E37">
        <w:rPr>
          <w:rStyle w:val="Strong"/>
          <w:b w:val="0"/>
          <w:bCs w:val="0"/>
        </w:rPr>
        <w:t>motivasi intrinsik siswa</w:t>
      </w:r>
      <w:r w:rsidRPr="00927E37">
        <w:t>. Siswa tidak lagi belajar semata-mata karena kewajiban akademik, tetapi karena rasa ingin tahu yang muncul secara alami. Hal ini tercermin dalam pernyataan salah satu siswa:</w:t>
      </w:r>
      <w:r>
        <w:t xml:space="preserve"> </w:t>
      </w:r>
      <w:r w:rsidRPr="00927E37">
        <w:t xml:space="preserve">“Belajar IPS jadi nggak membosankan karena kami lihat langsung tempat bersejarahnya.” </w:t>
      </w:r>
      <w:r w:rsidR="00F845A9">
        <w:t xml:space="preserve"> </w:t>
      </w:r>
      <w:r w:rsidRPr="00927E37">
        <w:t xml:space="preserve">Pendapat ini membuktikan bahwa pendekatan pembelajaran berbasis pengalaman atau </w:t>
      </w:r>
      <w:r w:rsidRPr="00927E37">
        <w:rPr>
          <w:rStyle w:val="Emphasis"/>
        </w:rPr>
        <w:t>experiential learning</w:t>
      </w:r>
      <w:r w:rsidRPr="00927E37">
        <w:t xml:space="preserve"> memberikan dampak positif dalam mengembangkan minat dan pemahaman siswa terhadap materi IPS, khususnya sejarah Islam.</w:t>
      </w:r>
    </w:p>
    <w:p w14:paraId="76165BA5" w14:textId="03076B4C" w:rsidR="00F845A9" w:rsidRPr="00927E37" w:rsidRDefault="00927E37" w:rsidP="001F541F">
      <w:pPr>
        <w:pStyle w:val="NormalWeb"/>
        <w:ind w:firstLine="360"/>
        <w:jc w:val="both"/>
      </w:pPr>
      <w:r w:rsidRPr="00927E37">
        <w:t xml:space="preserve">Lebih jauh lagi, keberadaan situs Makam Mahligai juga mampu mendorong </w:t>
      </w:r>
      <w:r w:rsidRPr="00F845A9">
        <w:rPr>
          <w:rStyle w:val="Strong"/>
          <w:b w:val="0"/>
          <w:bCs w:val="0"/>
        </w:rPr>
        <w:t>kesadaran identitas lokal</w:t>
      </w:r>
      <w:r w:rsidRPr="00F845A9">
        <w:rPr>
          <w:b/>
          <w:bCs/>
        </w:rPr>
        <w:t xml:space="preserve"> </w:t>
      </w:r>
      <w:r w:rsidRPr="00927E37">
        <w:t>pada siswa. Ketika siswa mengetahui bahwa daerah tempat tinggal mereka memiliki peran besar dalam sejarah Islam Nusantara, secara tidak langsung mereka akan merasa bangga, memiliki, dan ingin menjaga warisan tersebut. Ini adalah modal sosial dan kultural yang sangat penting dalam pendidikan karakter.</w:t>
      </w:r>
    </w:p>
    <w:p w14:paraId="0373DF31" w14:textId="77777777" w:rsidR="00927E37" w:rsidRPr="00927E37" w:rsidRDefault="00927E37" w:rsidP="00F845A9">
      <w:pPr>
        <w:pStyle w:val="NormalWeb"/>
        <w:ind w:firstLine="360"/>
        <w:jc w:val="both"/>
      </w:pPr>
      <w:r w:rsidRPr="00927E37">
        <w:t xml:space="preserve">Oleh karena itu, penulis berpandangan bahwa situs Makam Mahligai harus diberi tempat khusus dalam strategi pembelajaran IPS di sekolah-sekolah sekitar Barus. Bukan hanya sebagai objek kunjungan sesekali, tetapi sebagai </w:t>
      </w:r>
      <w:r w:rsidRPr="00F845A9">
        <w:rPr>
          <w:rStyle w:val="Strong"/>
          <w:b w:val="0"/>
          <w:bCs w:val="0"/>
        </w:rPr>
        <w:t>laboratorium sejarah hidup</w:t>
      </w:r>
      <w:r w:rsidRPr="00927E37">
        <w:t xml:space="preserve"> yang dapat dieksplorasi secara berkelanjutan. Guru dapat merancang proyek kolaboratif, tugas dokumentasi, refleksi kritis, hingga kegiatan menulis sejarah lokal berdasarkan kunjungan ke situs tersebut. Hal ini tidak hanya menghidupkan pembelajaran IPS, tetapi juga mengembangkan kompetensi berpikir historis dan empatik pada siswa.</w:t>
      </w:r>
    </w:p>
    <w:p w14:paraId="0F4608BC" w14:textId="77777777" w:rsidR="00927E37" w:rsidRPr="00927E37" w:rsidRDefault="00927E37" w:rsidP="00F845A9">
      <w:pPr>
        <w:pStyle w:val="NormalWeb"/>
        <w:ind w:firstLine="360"/>
        <w:jc w:val="both"/>
      </w:pPr>
      <w:r w:rsidRPr="00927E37">
        <w:t>Dengan demikian, penulis menyimpulkan bahwa potensi situs Makam Mahligai dalam meningkatkan pemahaman siswa terhadap nilai budaya dan sejarah Islam sangat besar, dan patut diintegrasikan secara sistematis dalam pembelajaran IPS berbasis lokal. Ini sejalan dengan semangat Kurikulum Merdeka yang mendorong penguatan budaya dan konteks lokal dalam pendidikan nasional.</w:t>
      </w:r>
    </w:p>
    <w:p w14:paraId="6CD86FBC" w14:textId="2BC4CFAC" w:rsidR="001F541F" w:rsidRPr="00760C13" w:rsidRDefault="00D63B25" w:rsidP="001F541F">
      <w:pPr>
        <w:pStyle w:val="ListParagraph"/>
        <w:numPr>
          <w:ilvl w:val="0"/>
          <w:numId w:val="11"/>
        </w:numPr>
        <w:spacing w:line="276" w:lineRule="auto"/>
        <w:jc w:val="both"/>
        <w:rPr>
          <w:rFonts w:asciiTheme="majorBidi" w:hAnsiTheme="majorBidi" w:cstheme="majorBidi"/>
          <w:b/>
          <w:bCs/>
          <w:sz w:val="24"/>
          <w:szCs w:val="24"/>
        </w:rPr>
      </w:pPr>
      <w:r w:rsidRPr="00927E37">
        <w:rPr>
          <w:rFonts w:asciiTheme="majorBidi" w:hAnsiTheme="majorBidi" w:cstheme="majorBidi"/>
          <w:b/>
          <w:bCs/>
          <w:sz w:val="24"/>
          <w:szCs w:val="24"/>
        </w:rPr>
        <w:t>Pemanfaatan Situs Makam Mahligai sebagai Sumber Belajar IPS</w:t>
      </w:r>
    </w:p>
    <w:p w14:paraId="46435EC1" w14:textId="16ABF53D" w:rsidR="001F541F" w:rsidRPr="00760C13" w:rsidRDefault="001F541F" w:rsidP="001F541F">
      <w:pPr>
        <w:pStyle w:val="Heading3"/>
        <w:numPr>
          <w:ilvl w:val="0"/>
          <w:numId w:val="15"/>
        </w:numPr>
        <w:jc w:val="both"/>
        <w:rPr>
          <w:rFonts w:ascii="Times New Roman" w:hAnsi="Times New Roman" w:cs="Times New Roman"/>
          <w:color w:val="000000" w:themeColor="text1"/>
        </w:rPr>
      </w:pPr>
      <w:r w:rsidRPr="00760C13">
        <w:rPr>
          <w:rStyle w:val="Strong"/>
          <w:rFonts w:ascii="Times New Roman" w:hAnsi="Times New Roman" w:cs="Times New Roman"/>
          <w:b w:val="0"/>
          <w:bCs w:val="0"/>
          <w:color w:val="000000" w:themeColor="text1"/>
        </w:rPr>
        <w:t>Sejarah: Memahami Jejak Islamisasi dan Peran Barus dalam Peradaban</w:t>
      </w:r>
    </w:p>
    <w:p w14:paraId="2196FBD7" w14:textId="598CF574" w:rsidR="001F541F" w:rsidRPr="00760C13" w:rsidRDefault="001F541F" w:rsidP="00760C13">
      <w:pPr>
        <w:pStyle w:val="NormalWeb"/>
        <w:ind w:firstLine="360"/>
        <w:jc w:val="both"/>
        <w:rPr>
          <w:color w:val="000000" w:themeColor="text1"/>
        </w:rPr>
      </w:pPr>
      <w:r w:rsidRPr="00760C13">
        <w:rPr>
          <w:color w:val="000000" w:themeColor="text1"/>
        </w:rPr>
        <w:t>Situs Makam Mahligai merupakan pintu masuk yang sangat kuat untuk pembelajaran sejarah lokal dan nasional. Sebagai tempat peristirahatan para ulama dan tokoh awal penyebar Islam di Barus, situs ini menjadi bukti otentik dari proses Islamisasi di Nusantara, bahkan sebelum Islam berkembang di wilayah lain di Indonesia. Dalam pelajaran Sejarah, siswa dapat diajak untuk mengeksplorasi bagaimana Barus menjadi salah satu pelabuhan tertua yang menjadi simpul peradaban dan penyebaran agama, budaya, serta ilmu pengetahuan.</w:t>
      </w:r>
      <w:r w:rsidRPr="00760C13">
        <w:rPr>
          <w:color w:val="000000" w:themeColor="text1"/>
        </w:rPr>
        <w:br/>
        <w:t>Kegiatan pembelajaran bisa berupa pembuatan laporan kunjungan, penulisan esai sejarah, hingga proyek digital seperti peta interaktif rute dakwah Islam di Sumatra. Dengan pendekatan ini, sejarah tidak hanya dipelajari dari buku teks, tetapi melalui pengalaman nyata yang menghubungkan siswa langsung dengan akar sejarah daerahnya. Hal ini juga dapat membangun rasa bangga terhadap identitas lokal dan membuka wawasan tentang peran Barus dalam sejarah dunia maritim dan peradaban Islam.</w:t>
      </w:r>
      <w:r w:rsidR="00634B8B">
        <w:rPr>
          <w:color w:val="000000" w:themeColor="text1"/>
        </w:rPr>
        <w:t xml:space="preserve"> </w:t>
      </w:r>
    </w:p>
    <w:p w14:paraId="384825E5" w14:textId="3F711173" w:rsidR="001F541F" w:rsidRPr="00760C13" w:rsidRDefault="001F541F" w:rsidP="001F541F">
      <w:pPr>
        <w:jc w:val="both"/>
        <w:rPr>
          <w:rFonts w:ascii="Times New Roman" w:hAnsi="Times New Roman" w:cs="Times New Roman"/>
          <w:color w:val="000000" w:themeColor="text1"/>
          <w:sz w:val="24"/>
          <w:szCs w:val="24"/>
        </w:rPr>
      </w:pPr>
    </w:p>
    <w:p w14:paraId="42E2A446" w14:textId="5C67ED09" w:rsidR="001F541F" w:rsidRPr="00760C13" w:rsidRDefault="001F541F" w:rsidP="00760C13">
      <w:pPr>
        <w:pStyle w:val="Heading3"/>
        <w:numPr>
          <w:ilvl w:val="0"/>
          <w:numId w:val="15"/>
        </w:numPr>
        <w:jc w:val="both"/>
        <w:rPr>
          <w:rFonts w:ascii="Times New Roman" w:hAnsi="Times New Roman" w:cs="Times New Roman"/>
          <w:color w:val="000000" w:themeColor="text1"/>
        </w:rPr>
      </w:pPr>
      <w:r w:rsidRPr="00760C13">
        <w:rPr>
          <w:rStyle w:val="Strong"/>
          <w:rFonts w:ascii="Times New Roman" w:hAnsi="Times New Roman" w:cs="Times New Roman"/>
          <w:b w:val="0"/>
          <w:bCs w:val="0"/>
          <w:color w:val="000000" w:themeColor="text1"/>
        </w:rPr>
        <w:t>Sosiologi: Interaksi Sosial dan Fungsi Sosial Situs Sejarah</w:t>
      </w:r>
    </w:p>
    <w:p w14:paraId="5F407190" w14:textId="77777777" w:rsidR="00760C13" w:rsidRDefault="001F541F" w:rsidP="00760C13">
      <w:pPr>
        <w:pStyle w:val="NormalWeb"/>
        <w:ind w:firstLine="360"/>
        <w:jc w:val="both"/>
        <w:rPr>
          <w:color w:val="000000" w:themeColor="text1"/>
        </w:rPr>
      </w:pPr>
      <w:r w:rsidRPr="00760C13">
        <w:rPr>
          <w:color w:val="000000" w:themeColor="text1"/>
        </w:rPr>
        <w:t>Dalam perspektif Sosiologi, Makam Mahligai bukan hanya simbol religius, tetapi juga pusat interaksi sosial masyarakat Barus. Melalui pembelajaran kontekstual, siswa dapat mengamati bagaimana masyarakat menjaga situs tersebut, siapa yang berperan sebagai tokoh adat atau juru kunci, dan bagaimana masyarakat membangun hubungan sosial di sekitar situs sakral ini.</w:t>
      </w:r>
    </w:p>
    <w:p w14:paraId="1B2C7721" w14:textId="43D68053" w:rsidR="001F541F" w:rsidRPr="00760C13" w:rsidRDefault="001F541F" w:rsidP="00760C13">
      <w:pPr>
        <w:pStyle w:val="NormalWeb"/>
        <w:ind w:firstLine="360"/>
        <w:jc w:val="both"/>
        <w:rPr>
          <w:color w:val="000000" w:themeColor="text1"/>
        </w:rPr>
      </w:pPr>
      <w:r w:rsidRPr="00760C13">
        <w:rPr>
          <w:color w:val="000000" w:themeColor="text1"/>
        </w:rPr>
        <w:t>Siswa bisa melakukan wawancara langsung, observasi partisipatif, atau studi etnografi kecil untuk memahami norma, nilai, dan struktur sosial yang berlaku. Mereka juga bisa diajak menganalisis fungsi sosial situs Makam Mahligai: apakah ia menjadi tempat ziarah, sumber ekonomi, atau pusat pendidikan spiritual. Dengan demikian, pembelajaran sosiologi menjadi lebih konkret dan tidak lepas dari kehidupan nyata siswa, serta membentuk kepekaan sosial yang tinggi terhadap komunitas lokal.</w:t>
      </w:r>
    </w:p>
    <w:p w14:paraId="13E2FE10" w14:textId="075B2559" w:rsidR="001F541F" w:rsidRPr="00760C13" w:rsidRDefault="001F541F" w:rsidP="00760C13">
      <w:pPr>
        <w:pStyle w:val="Heading3"/>
        <w:numPr>
          <w:ilvl w:val="0"/>
          <w:numId w:val="15"/>
        </w:numPr>
        <w:jc w:val="both"/>
        <w:rPr>
          <w:rFonts w:ascii="Times New Roman" w:hAnsi="Times New Roman" w:cs="Times New Roman"/>
          <w:color w:val="000000" w:themeColor="text1"/>
        </w:rPr>
      </w:pPr>
      <w:r w:rsidRPr="00760C13">
        <w:rPr>
          <w:rStyle w:val="Strong"/>
          <w:rFonts w:ascii="Times New Roman" w:hAnsi="Times New Roman" w:cs="Times New Roman"/>
          <w:b w:val="0"/>
          <w:bCs w:val="0"/>
          <w:color w:val="000000" w:themeColor="text1"/>
        </w:rPr>
        <w:t>Geografi: Analisis Letak Strategis dan Potensi Wilayah</w:t>
      </w:r>
    </w:p>
    <w:p w14:paraId="463D79A9" w14:textId="77777777" w:rsidR="00760C13" w:rsidRDefault="001F541F" w:rsidP="00760C13">
      <w:pPr>
        <w:pStyle w:val="NormalWeb"/>
        <w:ind w:firstLine="360"/>
        <w:jc w:val="both"/>
        <w:rPr>
          <w:color w:val="000000" w:themeColor="text1"/>
        </w:rPr>
      </w:pPr>
      <w:r w:rsidRPr="00760C13">
        <w:rPr>
          <w:color w:val="000000" w:themeColor="text1"/>
        </w:rPr>
        <w:t>Dari sisi Geografi, situs Makam Mahligai dapat dijadikan studi kasus untuk memahami letak geografis strategis Barus sebagai pelabuhan kuno yang dahulu ramai dikunjungi pedagang dari Arab, Persia, India, dan Cina. Hal ini memungkinkan siswa memahami konsep lokasi absolut dan relatif, serta faktor fisik seperti bentuk lahan pesisir, akses laut, dan pola pemukiman yang dipengaruhi oleh aktivitas perdagangan dan pelayaran.</w:t>
      </w:r>
    </w:p>
    <w:p w14:paraId="651D081E" w14:textId="113C02A0" w:rsidR="001F541F" w:rsidRPr="00760C13" w:rsidRDefault="001F541F" w:rsidP="00760C13">
      <w:pPr>
        <w:pStyle w:val="NormalWeb"/>
        <w:ind w:firstLine="360"/>
        <w:jc w:val="both"/>
        <w:rPr>
          <w:color w:val="000000" w:themeColor="text1"/>
        </w:rPr>
      </w:pPr>
      <w:r w:rsidRPr="00760C13">
        <w:rPr>
          <w:color w:val="000000" w:themeColor="text1"/>
        </w:rPr>
        <w:t>Siswa bisa diminta membuat peta topografi wilayah Barus, menganalisis pengaruh letak geografis terhadap perkembangan budaya dan ekonomi masyarakat, atau menelusuri jalur perdagangan kuno melalui Barus. Pembelajaran ini membuka cakrawala berpikir siswa untuk memahami bahwa wilayah geografis tidak hanya tentang posisi di peta, tapi juga tentang dinamika manusia dan sejarah yang terjadi di atasnya.</w:t>
      </w:r>
    </w:p>
    <w:p w14:paraId="25CD5605" w14:textId="61CD0DC4" w:rsidR="001F541F" w:rsidRPr="00760C13" w:rsidRDefault="001F541F" w:rsidP="00760C13">
      <w:pPr>
        <w:pStyle w:val="Heading3"/>
        <w:numPr>
          <w:ilvl w:val="0"/>
          <w:numId w:val="15"/>
        </w:numPr>
        <w:jc w:val="both"/>
        <w:rPr>
          <w:rFonts w:ascii="Times New Roman" w:hAnsi="Times New Roman" w:cs="Times New Roman"/>
          <w:color w:val="000000" w:themeColor="text1"/>
        </w:rPr>
      </w:pPr>
      <w:r w:rsidRPr="00760C13">
        <w:rPr>
          <w:rStyle w:val="Strong"/>
          <w:rFonts w:ascii="Times New Roman" w:hAnsi="Times New Roman" w:cs="Times New Roman"/>
          <w:b w:val="0"/>
          <w:bCs w:val="0"/>
          <w:color w:val="000000" w:themeColor="text1"/>
        </w:rPr>
        <w:t>Ekonomi: Potensi Wisata Edukasi dan Ekonomi Kreatif Berbasis Sejarah</w:t>
      </w:r>
    </w:p>
    <w:p w14:paraId="2AE1B1C6" w14:textId="6D7272F3" w:rsidR="00760C13" w:rsidRDefault="001F541F" w:rsidP="00760C13">
      <w:pPr>
        <w:pStyle w:val="NormalWeb"/>
        <w:ind w:firstLine="360"/>
        <w:jc w:val="both"/>
        <w:rPr>
          <w:color w:val="000000" w:themeColor="text1"/>
        </w:rPr>
      </w:pPr>
      <w:r w:rsidRPr="00760C13">
        <w:rPr>
          <w:color w:val="000000" w:themeColor="text1"/>
        </w:rPr>
        <w:t>Pemanfaatan Makam Mahligai juga bisa dikaitkan dengan pembelajaran ekonomi, terutama dalam konteks ekonomi kreatif, pariwisata berbasis budaya, dan pengembangan UMKM lokal. Situs ini menyimpan potensi besar sebagai destinasi wisata edukatif yang mampu menggerakkan ekonomi masyarakat sekitar, baik melalui jasa pemandu lokal, cinderamata, kuliner, maupun homestay.</w:t>
      </w:r>
      <w:r w:rsidR="00634B8B">
        <w:rPr>
          <w:color w:val="000000" w:themeColor="text1"/>
        </w:rPr>
        <w:fldChar w:fldCharType="begin" w:fldLock="1"/>
      </w:r>
      <w:r w:rsidR="00611573">
        <w:rPr>
          <w:color w:val="000000" w:themeColor="text1"/>
        </w:rPr>
        <w:instrText>ADDIN CSL_CITATION {"citationItems":[{"id":"ITEM-1","itemData":{"abstract":"Penelitian ini bertujuan untuk mendeskripsikan tokoh dan penokohan dalam novel Keajaiban Adam karya Gusti M Fabiano. Metode yang digunakan dalam penelitian ini menggunakan metode deskriptif analitik. Sumber data diperoleh dari novel Keajaiban Adam yang berkaitan dengan tokoh dan penokohan. Pada penelitian ini, peneliti menggunakan metode dokumentasi dalam pengumpulan data. Hasil analisis yang telah didapatkan dalam novel Keajaiban Adam karya Gusti M Fabiano menunjukkan bahwa pengarang memunculkan dua puluh tiga identitas tokoh dalam novel Keajaiban Adam karya Gusti M Fabiano. Ada beberapa tokoh yang dikategorikan lebih dari satu perannya. Penokohan dalam novel ini dideskripsikan melalui watak setiap tokoh dan digambarkan dalam dua teknik, yaitu teknik ekspositori dan teknik dramatik. Penulis berharap kepada pengarang novel Gusti M Fabiano untuk menampilkan tokoh pada novel dengan penokohan yang lebih menarik lagi, khususnya pada tokoh utama novel. Tokoh Adam dalam novel Keajaiban Adam terkesan begitu sempurna tanpa adanya karakter negatif sedikitpun dan hal ini sulit dijumpai pada karakter manusia pada umumnya.","author":[{"dropping-particle":"","family":"Ainun Mardhiah, Joko Hariadi","given":"Prima Nucifera","non-dropping-particle":"","parse-names":false,"suffix":""}],"container-title":"Jurnal Samudra Bahasa","id":"ITEM-1","issue":"1","issued":{"date-parts":[["2020"]]},"page":"36-44","title":"Jurnal Samudra Bahasa Volume 3 Nomor 1 Juni 2020 Jurnal Samudra Bahasa Volume 3 Nomor 1 Juni 2020","type":"article-journal","volume":"3"},"uris":["http://www.mendeley.com/documents/?uuid=36370155-9746-4e03-8ca2-6c7d96891629"]}],"mendeley":{"formattedCitation":"(Ainun Mardhiah, Joko Hariadi, 2020)","plainTextFormattedCitation":"(Ainun Mardhiah, Joko Hariadi, 2020)","previouslyFormattedCitation":"(Ainun Mardhiah, Joko Hariadi, 2020)"},"properties":{"noteIndex":0},"schema":"https://github.com/citation-style-language/schema/raw/master/csl-citation.json"}</w:instrText>
      </w:r>
      <w:r w:rsidR="00634B8B">
        <w:rPr>
          <w:color w:val="000000" w:themeColor="text1"/>
        </w:rPr>
        <w:fldChar w:fldCharType="separate"/>
      </w:r>
      <w:r w:rsidR="00634B8B" w:rsidRPr="00634B8B">
        <w:rPr>
          <w:noProof/>
          <w:color w:val="000000" w:themeColor="text1"/>
        </w:rPr>
        <w:t>(Ainun Mardhiah, Joko Hariadi, 2020)</w:t>
      </w:r>
      <w:r w:rsidR="00634B8B">
        <w:rPr>
          <w:color w:val="000000" w:themeColor="text1"/>
        </w:rPr>
        <w:fldChar w:fldCharType="end"/>
      </w:r>
    </w:p>
    <w:p w14:paraId="60E86337" w14:textId="231C02AA" w:rsidR="001F541F" w:rsidRPr="00760C13" w:rsidRDefault="001F541F" w:rsidP="00760C13">
      <w:pPr>
        <w:pStyle w:val="NormalWeb"/>
        <w:ind w:firstLine="360"/>
        <w:jc w:val="both"/>
        <w:rPr>
          <w:color w:val="000000" w:themeColor="text1"/>
        </w:rPr>
      </w:pPr>
      <w:r w:rsidRPr="00760C13">
        <w:rPr>
          <w:color w:val="000000" w:themeColor="text1"/>
        </w:rPr>
        <w:t>Siswa dapat diajak merancang proposal pengembangan wisata sejarah, simulasi bisnis kecil seperti pembuatan produk suvenir atau brosur digital, serta analisis rantai nilai ekonomi lokal. Selain itu, siswa juga dapat diajak berdiskusi kritis tentang tantangan pembangunan ekonomi berbasis warisan budaya, seperti pelestarian versus komersialisasi. Dengan pendekatan ini, pembelajaran ekonomi menjadi kontekstual dan memberi pengalaman nyata bagi siswa dalam berpikir kewirausahaan.</w:t>
      </w:r>
    </w:p>
    <w:p w14:paraId="4E3320E0" w14:textId="6FB8146E" w:rsidR="001F541F" w:rsidRPr="00760C13" w:rsidRDefault="001F541F" w:rsidP="00760C13">
      <w:pPr>
        <w:pStyle w:val="Heading3"/>
        <w:numPr>
          <w:ilvl w:val="0"/>
          <w:numId w:val="15"/>
        </w:numPr>
        <w:jc w:val="both"/>
        <w:rPr>
          <w:rFonts w:ascii="Times New Roman" w:hAnsi="Times New Roman" w:cs="Times New Roman"/>
          <w:color w:val="000000" w:themeColor="text1"/>
        </w:rPr>
      </w:pPr>
      <w:r w:rsidRPr="00760C13">
        <w:rPr>
          <w:rStyle w:val="Strong"/>
          <w:rFonts w:ascii="Times New Roman" w:hAnsi="Times New Roman" w:cs="Times New Roman"/>
          <w:b w:val="0"/>
          <w:bCs w:val="0"/>
          <w:color w:val="000000" w:themeColor="text1"/>
        </w:rPr>
        <w:t>Antropologi Budaya: Melestarikan Warisan dan Identitas Lokal</w:t>
      </w:r>
    </w:p>
    <w:p w14:paraId="79AD9D3D" w14:textId="1C9F1C2C" w:rsidR="00760C13" w:rsidRDefault="001F541F" w:rsidP="00760C13">
      <w:pPr>
        <w:pStyle w:val="NormalWeb"/>
        <w:ind w:firstLine="360"/>
        <w:jc w:val="both"/>
        <w:rPr>
          <w:color w:val="000000" w:themeColor="text1"/>
        </w:rPr>
      </w:pPr>
      <w:r w:rsidRPr="00760C13">
        <w:rPr>
          <w:color w:val="000000" w:themeColor="text1"/>
        </w:rPr>
        <w:t xml:space="preserve">Pelajaran antropologi budaya sangat cocok dikaitkan dengan Makam Mahligai karena situs ini kaya akan simbol, tradisi, dan kearifan lokal. Melalui kegiatan pembelajaran, siswa bisa </w:t>
      </w:r>
      <w:r w:rsidRPr="00760C13">
        <w:rPr>
          <w:color w:val="000000" w:themeColor="text1"/>
        </w:rPr>
        <w:lastRenderedPageBreak/>
        <w:t>mengamati upacara adat, bentuk penghormatan terhadap leluhur, penggunaan simbol-simbol Islam lokal, hingga tradisi lisan yang berkembang di sekitar situs.</w:t>
      </w:r>
      <w:r w:rsidR="00611573">
        <w:rPr>
          <w:color w:val="000000" w:themeColor="text1"/>
        </w:rPr>
        <w:fldChar w:fldCharType="begin" w:fldLock="1"/>
      </w:r>
      <w:r w:rsidR="00611573">
        <w:rPr>
          <w:color w:val="000000" w:themeColor="text1"/>
        </w:rPr>
        <w:instrText>ADDIN CSL_CITATION {"citationItems":[{"id":"ITEM-1","itemData":{"author":[{"dropping-particle":"","family":"Djati","given":"Gunung","non-dropping-particle":"","parse-names":false,"suffix":""},{"dropping-particle":"","family":"Series","given":"Conference","non-dropping-particle":"","parse-names":false,"suffix":""}],"id":"ITEM-1","issued":{"date-parts":[["2023"]]},"page":"101-112","title":"Gunung Djati Conference Series, Volume 23 (2023)","type":"article-journal","volume":"23"},"uris":["http://www.mendeley.com/documents/?uuid=a1838897-62cc-4e33-b6a2-6d64274a98c2"]}],"mendeley":{"formattedCitation":"(Djati &amp; Series, 2023)","plainTextFormattedCitation":"(Djati &amp; Series, 2023)","previouslyFormattedCitation":"(Djati &amp; Series, 2023)"},"properties":{"noteIndex":0},"schema":"https://github.com/citation-style-language/schema/raw/master/csl-citation.json"}</w:instrText>
      </w:r>
      <w:r w:rsidR="00611573">
        <w:rPr>
          <w:color w:val="000000" w:themeColor="text1"/>
        </w:rPr>
        <w:fldChar w:fldCharType="separate"/>
      </w:r>
      <w:r w:rsidR="00611573" w:rsidRPr="00611573">
        <w:rPr>
          <w:noProof/>
          <w:color w:val="000000" w:themeColor="text1"/>
        </w:rPr>
        <w:t>(Djati &amp; Series, 2023)</w:t>
      </w:r>
      <w:r w:rsidR="00611573">
        <w:rPr>
          <w:color w:val="000000" w:themeColor="text1"/>
        </w:rPr>
        <w:fldChar w:fldCharType="end"/>
      </w:r>
    </w:p>
    <w:p w14:paraId="1A8120CC" w14:textId="5F23C0F0" w:rsidR="001F541F" w:rsidRPr="00760C13" w:rsidRDefault="001F541F" w:rsidP="00760C13">
      <w:pPr>
        <w:pStyle w:val="NormalWeb"/>
        <w:ind w:firstLine="360"/>
        <w:jc w:val="both"/>
        <w:rPr>
          <w:color w:val="000000" w:themeColor="text1"/>
        </w:rPr>
      </w:pPr>
      <w:r w:rsidRPr="00760C13">
        <w:rPr>
          <w:color w:val="000000" w:themeColor="text1"/>
        </w:rPr>
        <w:t>Siswa dapat membuat proyek video dokumenter, cerita rakyat, atau pameran budaya sekolah yang mengangkat kekayaan budaya lokal Barus. Pembelajaran ini akan menumbuhkan kesadaran budaya, toleransi, dan kebanggaan terhadap identitas lokal, yang sangat penting dalam membentuk karakter pelajar yang menghargai keberagaman dan akar budayanya sendiri. Dalam era globalisasi, pelestarian budaya lokal bukan hanya tanggung jawab pemerintah, tetapi juga bagian dari pendidikan karakter.</w:t>
      </w:r>
    </w:p>
    <w:p w14:paraId="33A4A612" w14:textId="77777777" w:rsidR="001F541F" w:rsidRPr="00760C13" w:rsidRDefault="001F541F" w:rsidP="00760C13">
      <w:pPr>
        <w:pStyle w:val="NormalWeb"/>
        <w:ind w:firstLine="360"/>
        <w:jc w:val="both"/>
        <w:rPr>
          <w:color w:val="000000" w:themeColor="text1"/>
        </w:rPr>
      </w:pPr>
      <w:r w:rsidRPr="00760C13">
        <w:rPr>
          <w:color w:val="000000" w:themeColor="text1"/>
        </w:rPr>
        <w:t xml:space="preserve">Dengan pendekatan lintas mata pelajaran seperti di atas, </w:t>
      </w:r>
      <w:r w:rsidRPr="00760C13">
        <w:rPr>
          <w:rStyle w:val="Emphasis"/>
          <w:color w:val="000000" w:themeColor="text1"/>
        </w:rPr>
        <w:t>Situs Makam Mahligai</w:t>
      </w:r>
      <w:r w:rsidRPr="00760C13">
        <w:rPr>
          <w:color w:val="000000" w:themeColor="text1"/>
        </w:rPr>
        <w:t xml:space="preserve"> bisa menjadi pusat pembelajaran IPS yang dinamis, kontekstual, dan menyentuh berbagai aspek kehidupan. Guru tidak hanya menyampaikan materi, tetapi menjadi fasilitator pengalaman belajar yang bermakna. Sementara itu, masyarakat lokal seperti juru kunci, tokoh adat, dan pelaku sejarah berperan sebagai sumber belajar hidup yang memperkaya perspektif siswa.</w:t>
      </w:r>
    </w:p>
    <w:p w14:paraId="4E83E1DF" w14:textId="77777777" w:rsidR="001F541F" w:rsidRPr="00760C13" w:rsidRDefault="001F541F" w:rsidP="00760C13">
      <w:pPr>
        <w:pStyle w:val="NormalWeb"/>
        <w:ind w:firstLine="360"/>
        <w:jc w:val="both"/>
        <w:rPr>
          <w:color w:val="000000" w:themeColor="text1"/>
        </w:rPr>
      </w:pPr>
      <w:r w:rsidRPr="00760C13">
        <w:rPr>
          <w:color w:val="000000" w:themeColor="text1"/>
        </w:rPr>
        <w:t>Untuk itu, diperlukan dukungan sistemik dari sekolah dan pemerintah daerah agar situs sejarah seperti Makam Mahligai tidak hanya dimanfaatkan sesekali, tetapi terintegrasi secara berkelanjutan dalam kurikulum. Modul pembelajaran lokal, pelatihan guru, dan kemitraan dengan masyarakat adalah langkah-langkah penting untuk mewujudkan pendidikan IPS yang berpijak pada nilai-nilai budaya bangsa. Dengan cara ini, kita tidak hanya mencetak pelajar yang cerdas secara akademik, tetapi juga yang berakar kuat pada sejarah, budaya, dan jati diri bangsanya.</w:t>
      </w:r>
    </w:p>
    <w:p w14:paraId="56356B09" w14:textId="77777777" w:rsidR="00D63B25" w:rsidRPr="00D63B25" w:rsidRDefault="00D63B25" w:rsidP="00D63B25">
      <w:pPr>
        <w:spacing w:line="276" w:lineRule="auto"/>
        <w:jc w:val="both"/>
        <w:rPr>
          <w:rFonts w:asciiTheme="majorBidi" w:hAnsiTheme="majorBidi" w:cstheme="majorBidi"/>
          <w:b/>
          <w:bCs/>
          <w:sz w:val="24"/>
          <w:szCs w:val="24"/>
        </w:rPr>
      </w:pPr>
      <w:r w:rsidRPr="00D63B25">
        <w:rPr>
          <w:rFonts w:asciiTheme="majorBidi" w:hAnsiTheme="majorBidi" w:cstheme="majorBidi"/>
          <w:b/>
          <w:bCs/>
          <w:sz w:val="24"/>
          <w:szCs w:val="24"/>
        </w:rPr>
        <w:t>3. Nilai-Nilai yang Terkandung dalam Situs</w:t>
      </w:r>
    </w:p>
    <w:p w14:paraId="50A1C419" w14:textId="389CC2DA" w:rsidR="00F845A9" w:rsidRDefault="00F845A9" w:rsidP="00F845A9">
      <w:pPr>
        <w:pStyle w:val="NormalWeb"/>
        <w:ind w:firstLine="720"/>
        <w:jc w:val="both"/>
      </w:pPr>
      <w:r>
        <w:t>Salah satu aspek penting yang membuat situs Makam Mahligai layak dijadikan sumber belajar IPS adalah karena situs ini tidak hanya menyimpan fakta sejarah, tetapi juga mengandung nilai-nilai luhur yang relevan dengan penguatan pendidikan karakter. Hasil wawancara dari berbagai informan, baik guru, tokoh adat, maupun siswa, menunjukkan bahwa nilai-nilai budaya dan keislaman yang terkandung dalam situs ini memiliki potensi besar untuk membentuk pribadi peserta didik yang religius, nasionalis, dan berbudaya.</w:t>
      </w:r>
      <w:r w:rsidR="00611573">
        <w:t xml:space="preserve"> </w:t>
      </w:r>
      <w:r w:rsidR="00611573">
        <w:fldChar w:fldCharType="begin" w:fldLock="1"/>
      </w:r>
      <w:r w:rsidR="00611573">
        <w:instrText>ADDIN CSL_CITATION {"citationItems":[{"id":"ITEM-1","itemData":{"DOI":"10.33474/jipemas.v6i3.19676","ISSN":"2654-282X","abstract":"Tujuan kegiatan pengabdian pada masyarakat ini adalah untuk membantu para guru khususnya guru sejarah yang ada di Kota Kupang agar memiliki kemampuan yang cukup dalam pemanfaatan situs sejarah dengan menggunakan metode field trip dalam pembelajaran. Selain itu guru dapat meneliti penerapan pemanfaatan situs sejarah dengan menggunakan metode field trip dalam pembelajaran yang diterapkan serta dapat menuliskan artikel penelitiannya untuk pengembangan profesinya sebagai guru. Metode yang digunakan pada kegiatan ini adalah perencanaan, tindakan, observasi dan evaluasi serta refleksi. Peserta dalam kegiatan ini adalah guru-guru sejarah se-Kota Kupang. Pemberian materi dalam kegiatan ini berkaitan pelatihan dan pendampingan pemanfaatan situs sejarah dengan menggunakan metode field trip dalam pembelajaran; dan melakukan simulasi pembelajaran dengan melakukan trip ke situs-situs sejarah yang ada di Kota Kupang. Hasil yang diperoleh dalam kegiatan ini dapat dilihat dari rata-rata skor tanggapan peserta pelatihan, yaitu 65% mengatakan sangat setuju, 35% setuju. Hal ini menunjukkan bahwa kegiatan PkM sangat bermanfaat bagi guru sejarah dan mereka menanggapi secara positif terkait pelatihan yang telah dilaksanakan dan kemampuan guru yang cukup dalam pemanfaatan situs sejarah dengan menggunakan metode field trip dalam pembelajaran sejarah.","author":[{"dropping-particle":"","family":"Teneo","given":"Malkisedek","non-dropping-particle":"","parse-names":false,"suffix":""},{"dropping-particle":"","family":"Ndoen","given":"Fransina A.","non-dropping-particle":"","parse-names":false,"suffix":""},{"dropping-particle":"","family":"Madu","given":"Aleksius","non-dropping-particle":"","parse-names":false,"suffix":""},{"dropping-particle":"","family":"Neolaka","given":"Sefridan Yantus","non-dropping-particle":"","parse-names":false,"suffix":""},{"dropping-particle":"","family":"Sipa","given":"Sarlota N.","non-dropping-particle":"","parse-names":false,"suffix":""}],"container-title":"Jurnal Inovasi Hasil Pengabdian Masyarakat (JIPEMAS)","id":"ITEM-1","issue":"3","issued":{"date-parts":[["2023"]]},"page":"514-524","title":"Pemanfaatan situs sejarah sebagai sumber belajar dengan metode field trip","type":"article-journal","volume":"6"},"uris":["http://www.mendeley.com/documents/?uuid=f0edbfe3-7b82-460d-892f-ca6d0faa7168"]}],"mendeley":{"formattedCitation":"(Teneo et al., 2023)","plainTextFormattedCitation":"(Teneo et al., 2023)","previouslyFormattedCitation":"(Teneo et al., 2023)"},"properties":{"noteIndex":0},"schema":"https://github.com/citation-style-language/schema/raw/master/csl-citation.json"}</w:instrText>
      </w:r>
      <w:r w:rsidR="00611573">
        <w:fldChar w:fldCharType="separate"/>
      </w:r>
      <w:r w:rsidR="00611573" w:rsidRPr="00611573">
        <w:rPr>
          <w:noProof/>
        </w:rPr>
        <w:t>(Teneo et al., 2023)</w:t>
      </w:r>
      <w:r w:rsidR="00611573">
        <w:fldChar w:fldCharType="end"/>
      </w:r>
    </w:p>
    <w:p w14:paraId="6304E2CC" w14:textId="7BBB1D4C" w:rsidR="00F845A9" w:rsidRDefault="00F845A9" w:rsidP="00F845A9">
      <w:pPr>
        <w:pStyle w:val="NormalWeb"/>
        <w:ind w:firstLine="720"/>
        <w:jc w:val="both"/>
      </w:pPr>
      <w:r>
        <w:t xml:space="preserve">Dari hasil wawancara dengan informan utama, guru IPS menyampaikan bahwa pengenalan terhadap situs ini membantu siswa tidak hanya memahami sejarah secara kognitif, tetapi juga menumbuhkan rasa hormat terhadap para tokoh ulama yang telah berjasa dalam penyebaran Islam. Salah satu guru menyebutkan: “Situs ini menyimpan nilai-nilai penting, seperti perjuangan menyebarkan Islam, kesederhanaan hidup, dan akhlak para ulama terdahulu.” </w:t>
      </w:r>
    </w:p>
    <w:p w14:paraId="4D7D8FD7" w14:textId="7CB7206B" w:rsidR="00F845A9" w:rsidRDefault="00F845A9" w:rsidP="00F845A9">
      <w:pPr>
        <w:pStyle w:val="NormalWeb"/>
        <w:ind w:firstLine="720"/>
        <w:jc w:val="both"/>
      </w:pPr>
      <w:r>
        <w:t xml:space="preserve">Dalam pembelajaran IPS yang tidak hanya berorientasi pada penguasaan konsep, melainkan juga penguatan sikap dan nilai, situs sejarah seperti Makam Mahligai dapat dimaknai sebagai </w:t>
      </w:r>
      <w:r w:rsidRPr="00F845A9">
        <w:rPr>
          <w:rStyle w:val="Strong"/>
          <w:b w:val="0"/>
          <w:bCs w:val="0"/>
        </w:rPr>
        <w:t>media internalisasi karakter</w:t>
      </w:r>
      <w:r>
        <w:t>. Nilai-nilai seperti toleransi, penghargaan terhadap perbedaan, tanggung jawab sosial, hingga penghormatan terhadap leluhur, muncul dalam narasi-narasi sejarah yang berkembang di sekitar situs ini.</w:t>
      </w:r>
      <w:r w:rsidR="00634B8B">
        <w:t xml:space="preserve"> </w:t>
      </w:r>
      <w:r w:rsidR="00634B8B">
        <w:fldChar w:fldCharType="begin" w:fldLock="1"/>
      </w:r>
      <w:r w:rsidR="00634B8B">
        <w:instrText>ADDIN CSL_CITATION {"citationItems":[{"id":"ITEM-1","itemData":{"DOI":"10.22236/jhe.v3i2.7242","abstract":"Penelitian ini bertujuan untuk mengetahui lebih jauh mengenai konsep dasar IPS yang tertuang dalam dunia pendidikan. Metode yang digunakan untuk  mengumpulkan data dalam penelitian ini adalah metode kualitatif yang mengumpulkan beberapa informasi mengenai definisi-definisi yang diberikan dari beberapa literatur yang telah dirangkum. Perkembangan ilmu-ilmu pengetahuan menunjukkan bahwa semua hanya dikenal satu macam ilmu yaitu filsafat. IPS adalah perwujudan dari suatu pendekatan interdisipliner dari ilmu sosial. Ia merupakan integrasi dari berbagai cabang ilmu sosial yakni sosiologi, antropologi budaya, psikologi, sejarah, geografi, ekonomi, ilmu politik dan ekologi manusia, yang diformulasikan untuk tujuan instruksional dengan materi dan tujuan yang disederhanakan agar mudah dipelajari. Ilmu pengetahuan sosial (IPS) merupakan suatu kajian pengetahuan yang mencakup empat dimensi yaitu  Dimensi Pengetahuan (Knowledge), Dimensi Keterampilan (Skill), Dimensi Nilai dan Sikap (Values And Attiudes), Dimensi Tindakan (Action)","author":[{"dropping-particle":"","family":"Nurjanah","given":"Laila","non-dropping-particle":"","parse-names":false,"suffix":""},{"dropping-particle":"","family":"Handayani","given":"Sri","non-dropping-particle":"","parse-names":false,"suffix":""},{"dropping-particle":"","family":"Gunawan","given":"Rudy","non-dropping-particle":"","parse-names":false,"suffix":""}],"container-title":"Chronologia","id":"ITEM-1","issue":"2","issued":{"date-parts":[["2021"]]},"page":"38-48","title":"Konsep Dasar Ilmu Pengetahuan Sosial dalam Dunia Pendidikan","type":"article-journal","volume":"3"},"uris":["http://www.mendeley.com/documents/?uuid=993edbc8-63b2-4e75-8e16-6bc25581b9fa"]}],"mendeley":{"formattedCitation":"(Nurjanah et al., 2021)","plainTextFormattedCitation":"(Nurjanah et al., 2021)","previouslyFormattedCitation":"(Nurjanah et al., 2021)"},"properties":{"noteIndex":0},"schema":"https://github.com/citation-style-language/schema/raw/master/csl-citation.json"}</w:instrText>
      </w:r>
      <w:r w:rsidR="00634B8B">
        <w:fldChar w:fldCharType="separate"/>
      </w:r>
      <w:r w:rsidR="00634B8B" w:rsidRPr="00634B8B">
        <w:rPr>
          <w:noProof/>
        </w:rPr>
        <w:t>(Nurjanah et al., 2021)</w:t>
      </w:r>
      <w:r w:rsidR="00634B8B">
        <w:fldChar w:fldCharType="end"/>
      </w:r>
    </w:p>
    <w:p w14:paraId="68E90C1C" w14:textId="2063D98D" w:rsidR="00F845A9" w:rsidRDefault="00F845A9" w:rsidP="00F845A9">
      <w:pPr>
        <w:pStyle w:val="NormalWeb"/>
        <w:ind w:firstLine="720"/>
        <w:jc w:val="both"/>
      </w:pPr>
      <w:r>
        <w:t xml:space="preserve">Hal ini juga diperkuat oleh pernyataan tokoh adat “Kami menganggap situs ini sebagai simbol identitas. Bukan hanya sejarah, tapi juga bagian dari kehidupan spiritual masyarakat Barus.”  Pernyataan ini menunjukkan bahwa situs Makam Mahligai tidak bisa dipisahkan dari memori kolektif masyarakat Barus. Ia bukan sekadar objek pasif, melainkan bagian dari </w:t>
      </w:r>
      <w:r>
        <w:lastRenderedPageBreak/>
        <w:t xml:space="preserve">kehidupan sosial dan budaya yang aktif dijaga melalui tradisi seperti ziarah, haul, dan ritual keagamaan lainnya. Dalam perspektif penulis, ini adalah bentuk nyata </w:t>
      </w:r>
      <w:r w:rsidRPr="00F845A9">
        <w:rPr>
          <w:b/>
          <w:bCs/>
        </w:rPr>
        <w:t xml:space="preserve">dari </w:t>
      </w:r>
      <w:r w:rsidRPr="00F845A9">
        <w:rPr>
          <w:rStyle w:val="Strong"/>
          <w:b w:val="0"/>
          <w:bCs w:val="0"/>
        </w:rPr>
        <w:t>warisan budaya hidup (living heritage)</w:t>
      </w:r>
      <w:r>
        <w:t xml:space="preserve"> yang ideal untuk dijadikan sumber pembelajaran yang holistik.</w:t>
      </w:r>
    </w:p>
    <w:p w14:paraId="72236756" w14:textId="77777777" w:rsidR="00F845A9" w:rsidRDefault="00F845A9" w:rsidP="00F845A9">
      <w:pPr>
        <w:pStyle w:val="NormalWeb"/>
        <w:ind w:firstLine="720"/>
        <w:jc w:val="both"/>
      </w:pPr>
      <w:r>
        <w:t xml:space="preserve">Jika dikaitkan dengan profil Pelajar Pancasila dalam Kurikulum Merdeka, nilai-nilai dari situs Makam Mahligai sangat sejalan dengan dimensi “beriman dan bertakwa”, “berkebinekaan global”, dan “berkebudayaan lokal”. Di tengah tantangan era digital dan globalisasi yang seringkali menjauhkan generasi muda dari akar budayanya, pembelajaran yang memanfaatkan situs seperti Makam Mahligai dapat menjadi sarana re-aktualisasi identitas. </w:t>
      </w:r>
    </w:p>
    <w:p w14:paraId="0A275131" w14:textId="5EB732F7" w:rsidR="00F845A9" w:rsidRDefault="00F845A9" w:rsidP="00F845A9">
      <w:pPr>
        <w:pStyle w:val="NormalWeb"/>
        <w:ind w:firstLine="720"/>
        <w:jc w:val="both"/>
      </w:pPr>
      <w:r>
        <w:t>Hal ini dirasakan langsung oleh siswa, seperti yang dikemukakan oleh salah satu informan pendukung: “Saya belajar tentang pentingnya menghargai peninggalan sejarah dan budaya, serta menghormati ulama-ulama terdahulu.”  Dengan pengalaman tersebut, peserta didik tidak hanya mendapatkan pengetahuan faktual, tetapi juga menyerap nilai-nilai secara emosional dan spiritual. Penulis memandang bahwa inilah kekuatan pembelajaran berbasis nilai, di mana peserta didik tidak sekadar tahu, tapi juga merasa dan mengalami.</w:t>
      </w:r>
    </w:p>
    <w:p w14:paraId="21628790" w14:textId="7F9EF274" w:rsidR="00F845A9" w:rsidRDefault="00F845A9" w:rsidP="00F845A9">
      <w:pPr>
        <w:pStyle w:val="NormalWeb"/>
        <w:ind w:firstLine="360"/>
        <w:jc w:val="both"/>
      </w:pPr>
      <w:r>
        <w:t>Dalam kajian pendidikan IPS, proses internalisasi nilai dianggap berhasil ketika peserta didik mampu memahami, menerima, dan mempraktikkan nilai-nilai tersebut dalam kehidupan nyata</w:t>
      </w:r>
      <w:r w:rsidR="00634B8B">
        <w:t xml:space="preserve"> </w:t>
      </w:r>
      <w:r w:rsidR="00634B8B">
        <w:fldChar w:fldCharType="begin" w:fldLock="1"/>
      </w:r>
      <w:r w:rsidR="00634B8B">
        <w:instrText>ADDIN CSL_CITATION {"citationItems":[{"id":"ITEM-1","itemData":{"DOI":"10.21831/jipsindo.v9i1.130617","ISSN":"2355-0139","abstract":"Abstrak Penelitian bertujuan untuk merumuskan strategi memahami hakikat IPS bagi calon guru. Metode yang digunakan adalah Systematic Literature Review (SLR) dengan mengedepankan relevansi tema artikel terdahulu sebagai dasar koleksi data. Analisis data dilakukan dengan teknik analisis data interaktif. Hasil penelitian menunjukan bahwa sangat mungkin seorang Sarjana Pendidikan IPS dapat memahami hakikat IPS saat masa studi apabila sistem belajar IPS dapat mengedepankan penekanan pada konsep integrated dan mengikuti tradisi IPS yang ada. Diskusi sebagai langkah demokratis perlu dikedepankan untuk menyadarkan peserta didik tentang pentingnya belajar IPS, sehingga pemahaman yang dibangun bukan sekedar normatif, tetapi yang diharapkan adalah bersifat kritis. Pemahaman yang dibangun dilandaskan pada keinginan bertanya dan mengetahui, bukan informasi searah yang diberikan oleh pengajar ataupun buku teks. Sudah saatnya bidang studi IPS lebih terbuka dan demokratis dalam membentuk karakter guru yang memahami hakikat IPS dalam mendukung pembangunan sumber daya manusia nasional yang sedang dilakukan. Abstract This study aims to formulate strategies to understand the nature of social studies for prospective teachers. The method used is Systematic Literature Review (SLR) by prioritizing the relevance of the theme of the previous article as the basis for data collection. Data analysis was carried out using interactive data analysis techniques. The results of the study indicate that it is very possible for a Bachelor of Social Studies Education to understand the nature of social studies during the study period if the social studies learning system can put an emphasis on integrated concepts and follow the existing social studies tradition. Discussion as a democratic step needs to be put forward to make students aware of the importance of learning social studies, so that the understanding that is built is not just normative, but what is expected is critical. The understanding that is built is based on the desire to ask and know, not unidirectional information given by the teacher or textbook. It is time for the field of social studies to be more open and democratic in shaping the character of teachers who understand the nature of social studies in supporting the ongoing development of national human resources.","author":[{"dropping-particle":"","family":"Kurniawan","given":"Ganda Febri","non-dropping-particle":"","parse-names":false,"suffix":""}],"container-title":"Jurnal Pendidikan Ilmu Pengetahuan Sosial Indonesia","id":"ITEM-1","issue":"1","issued":{"date-parts":[["2022"]]},"page":"64-78","title":"Hakikat Ilmu Pengetahuan Sosial: Strategi Memahami dan Perbaikan Kesalahan Konsep","type":"article-journal","volume":"Vo.9"},"uris":["http://www.mendeley.com/documents/?uuid=6c55ca8c-dfc6-4f89-98b0-50daa2ad621a"]}],"mendeley":{"formattedCitation":"(Kurniawan, 2022)","plainTextFormattedCitation":"(Kurniawan, 2022)","previouslyFormattedCitation":"(Kurniawan, 2022)"},"properties":{"noteIndex":0},"schema":"https://github.com/citation-style-language/schema/raw/master/csl-citation.json"}</w:instrText>
      </w:r>
      <w:r w:rsidR="00634B8B">
        <w:fldChar w:fldCharType="separate"/>
      </w:r>
      <w:r w:rsidR="00634B8B" w:rsidRPr="00634B8B">
        <w:rPr>
          <w:noProof/>
        </w:rPr>
        <w:t>(Kurniawan, 2022)</w:t>
      </w:r>
      <w:r w:rsidR="00634B8B">
        <w:fldChar w:fldCharType="end"/>
      </w:r>
      <w:r>
        <w:t>. Situs Makam Mahligai, dengan segala kekayaan sejarah dan budayanya, menjadi wahana yang sangat strategis untuk mencapai tujuan ini. Nilai-nilai yang dapat dikembangkan antara lain:</w:t>
      </w:r>
    </w:p>
    <w:p w14:paraId="5EC2CDA0" w14:textId="16321E0F" w:rsidR="00F845A9" w:rsidRDefault="00F845A9" w:rsidP="00F845A9">
      <w:pPr>
        <w:pStyle w:val="NormalWeb"/>
        <w:numPr>
          <w:ilvl w:val="0"/>
          <w:numId w:val="14"/>
        </w:numPr>
        <w:jc w:val="both"/>
      </w:pPr>
      <w:r w:rsidRPr="00F845A9">
        <w:rPr>
          <w:rStyle w:val="Strong"/>
          <w:b w:val="0"/>
          <w:bCs w:val="0"/>
        </w:rPr>
        <w:t>Toleransi</w:t>
      </w:r>
      <w:r>
        <w:t xml:space="preserve">  karena Islam datang ke Barus secara damai dan berdampingan dengan budaya lokal.</w:t>
      </w:r>
    </w:p>
    <w:p w14:paraId="1C1D691F" w14:textId="6763DCCE" w:rsidR="00F845A9" w:rsidRDefault="00F845A9" w:rsidP="00F845A9">
      <w:pPr>
        <w:pStyle w:val="NormalWeb"/>
        <w:numPr>
          <w:ilvl w:val="0"/>
          <w:numId w:val="14"/>
        </w:numPr>
        <w:jc w:val="both"/>
      </w:pPr>
      <w:r w:rsidRPr="00F845A9">
        <w:rPr>
          <w:rStyle w:val="Strong"/>
          <w:b w:val="0"/>
          <w:bCs w:val="0"/>
        </w:rPr>
        <w:t>Ketekunan dan semangat dakwah</w:t>
      </w:r>
      <w:r>
        <w:t xml:space="preserve"> terlihat dari kisah ulama yang datang jauh dari Timur Tengah untuk menyebarkan Islam.</w:t>
      </w:r>
    </w:p>
    <w:p w14:paraId="5DE786FA" w14:textId="766E94C0" w:rsidR="00F845A9" w:rsidRDefault="00F845A9" w:rsidP="00F845A9">
      <w:pPr>
        <w:pStyle w:val="NormalWeb"/>
        <w:numPr>
          <w:ilvl w:val="0"/>
          <w:numId w:val="14"/>
        </w:numPr>
        <w:jc w:val="both"/>
      </w:pPr>
      <w:r w:rsidRPr="00F845A9">
        <w:rPr>
          <w:rStyle w:val="Strong"/>
          <w:b w:val="0"/>
          <w:bCs w:val="0"/>
        </w:rPr>
        <w:t>Pelestarian budaya dan sejarah</w:t>
      </w:r>
      <w:r>
        <w:t xml:space="preserve">  tercermin dari masyarakat yang menjaga tradisi dan situs dengan baik hingga saat ini.</w:t>
      </w:r>
    </w:p>
    <w:p w14:paraId="1CA8B0F1" w14:textId="339B499D" w:rsidR="00F845A9" w:rsidRDefault="00F845A9" w:rsidP="00F845A9">
      <w:pPr>
        <w:pStyle w:val="NormalWeb"/>
        <w:numPr>
          <w:ilvl w:val="0"/>
          <w:numId w:val="14"/>
        </w:numPr>
        <w:jc w:val="both"/>
      </w:pPr>
      <w:r w:rsidRPr="00F845A9">
        <w:rPr>
          <w:rStyle w:val="Strong"/>
          <w:b w:val="0"/>
          <w:bCs w:val="0"/>
        </w:rPr>
        <w:t>Penghormatan terhadap leluhur dan tokoh agama</w:t>
      </w:r>
      <w:r>
        <w:t xml:space="preserve"> melalui praktik ziarah dan kegiatan haul yang masih dijalankan.</w:t>
      </w:r>
    </w:p>
    <w:p w14:paraId="0E98C3A8" w14:textId="77777777" w:rsidR="00F845A9" w:rsidRDefault="00F845A9" w:rsidP="00F845A9">
      <w:pPr>
        <w:pStyle w:val="NormalWeb"/>
        <w:ind w:firstLine="720"/>
        <w:jc w:val="both"/>
      </w:pPr>
      <w:r>
        <w:t xml:space="preserve">Namun demikian, penulis mencermati bahwa nilai-nilai ini hanya akan berdampak kuat jika situs sejarah tidak hanya dikenalkan sebagai tempat kunjungan, tetapi dijadikan sebagai </w:t>
      </w:r>
      <w:r w:rsidRPr="00F845A9">
        <w:rPr>
          <w:rStyle w:val="Strong"/>
          <w:b w:val="0"/>
          <w:bCs w:val="0"/>
        </w:rPr>
        <w:t>ruang refleksi dan dialog</w:t>
      </w:r>
      <w:r>
        <w:t xml:space="preserve"> di dalam proses pembelajaran. Guru perlu membimbing siswa untuk tidak hanya melihat, tetapi juga merenungi: </w:t>
      </w:r>
      <w:r>
        <w:rPr>
          <w:rStyle w:val="Emphasis"/>
        </w:rPr>
        <w:t>Siapa yang dimakamkan di sini? Apa perjuangan mereka? Bagaimana nilai-nilai mereka bisa saya terapkan hari ini?</w:t>
      </w:r>
    </w:p>
    <w:p w14:paraId="0E3C677D" w14:textId="377BB55B" w:rsidR="00E81A8D" w:rsidRPr="00F845A9" w:rsidRDefault="00F845A9" w:rsidP="00F845A9">
      <w:pPr>
        <w:pStyle w:val="NormalWeb"/>
        <w:ind w:firstLine="720"/>
        <w:jc w:val="both"/>
      </w:pPr>
      <w:r>
        <w:t>Dengan begitu, pembelajaran IPS tidak hanya mengisi kepala, tetapi juga menyentuh hati. Penulis percaya bahwa Makam Mahligai memiliki potensi kuat untuk membentuk peserta didik yang bukan hanya cerdas secara kognitif, tetapi juga kuat secara spiritual dan sosial. Inilah hakikat pendidikan IPS yang sejati: membentuk warga negara yang memahami sejarah, mencintai budaya, dan menjunjung nilai-nilai kemanusiaan.</w:t>
      </w:r>
    </w:p>
    <w:p w14:paraId="3C2D620B" w14:textId="19FFDB91" w:rsidR="00602884" w:rsidRPr="00602884" w:rsidRDefault="00602884" w:rsidP="008245D1">
      <w:pPr>
        <w:pStyle w:val="ListParagraph"/>
        <w:spacing w:line="276" w:lineRule="auto"/>
        <w:ind w:left="0"/>
        <w:jc w:val="both"/>
        <w:rPr>
          <w:rFonts w:asciiTheme="majorBidi" w:hAnsiTheme="majorBidi" w:cstheme="majorBidi"/>
          <w:b/>
          <w:bCs/>
          <w:sz w:val="24"/>
          <w:szCs w:val="24"/>
        </w:rPr>
      </w:pPr>
      <w:r w:rsidRPr="00602884">
        <w:rPr>
          <w:rFonts w:asciiTheme="majorBidi" w:hAnsiTheme="majorBidi" w:cstheme="majorBidi"/>
          <w:b/>
          <w:bCs/>
          <w:sz w:val="24"/>
          <w:szCs w:val="24"/>
        </w:rPr>
        <w:t xml:space="preserve">KESIMPULAN </w:t>
      </w:r>
    </w:p>
    <w:p w14:paraId="1CB0220D" w14:textId="77777777" w:rsidR="00F845A9" w:rsidRPr="00F845A9" w:rsidRDefault="00F845A9" w:rsidP="00F845A9">
      <w:pPr>
        <w:pStyle w:val="ListParagraph"/>
        <w:spacing w:line="276" w:lineRule="auto"/>
        <w:ind w:left="0" w:firstLine="720"/>
        <w:jc w:val="both"/>
        <w:rPr>
          <w:rFonts w:asciiTheme="majorBidi" w:hAnsiTheme="majorBidi" w:cstheme="majorBidi"/>
          <w:sz w:val="24"/>
          <w:szCs w:val="24"/>
        </w:rPr>
      </w:pPr>
      <w:r w:rsidRPr="00F845A9">
        <w:rPr>
          <w:rFonts w:asciiTheme="majorBidi" w:hAnsiTheme="majorBidi" w:cstheme="majorBidi"/>
          <w:sz w:val="24"/>
          <w:szCs w:val="24"/>
        </w:rPr>
        <w:t xml:space="preserve">Berdasarkan hasil penelitian yang telah dilakukan, dapat disimpulkan bahwa situs sejarah Makam Mahligai di Barus memiliki potensi yang sangat besar sebagai sumber belajar dalam pembelajaran Ilmu Pengetahuan Sosial (IPS). Situs ini bukan hanya menyimpan </w:t>
      </w:r>
      <w:r w:rsidRPr="00F845A9">
        <w:rPr>
          <w:rFonts w:asciiTheme="majorBidi" w:hAnsiTheme="majorBidi" w:cstheme="majorBidi"/>
          <w:sz w:val="24"/>
          <w:szCs w:val="24"/>
        </w:rPr>
        <w:lastRenderedPageBreak/>
        <w:t>informasi sejarah tentang masuknya Islam ke Nusantara, tetapi juga mengandung nilai-nilai budaya, religius, dan sosial yang sangat relevan untuk ditanamkan kepada peserta didik.</w:t>
      </w:r>
    </w:p>
    <w:p w14:paraId="2C16FB54" w14:textId="77777777" w:rsidR="00F845A9" w:rsidRPr="00F845A9" w:rsidRDefault="00F845A9" w:rsidP="00F845A9">
      <w:pPr>
        <w:pStyle w:val="ListParagraph"/>
        <w:spacing w:line="276" w:lineRule="auto"/>
        <w:ind w:left="0" w:firstLine="720"/>
        <w:jc w:val="both"/>
        <w:rPr>
          <w:rFonts w:asciiTheme="majorBidi" w:hAnsiTheme="majorBidi" w:cstheme="majorBidi"/>
          <w:sz w:val="24"/>
          <w:szCs w:val="24"/>
        </w:rPr>
      </w:pPr>
      <w:r w:rsidRPr="00F845A9">
        <w:rPr>
          <w:rFonts w:asciiTheme="majorBidi" w:hAnsiTheme="majorBidi" w:cstheme="majorBidi"/>
          <w:sz w:val="24"/>
          <w:szCs w:val="24"/>
        </w:rPr>
        <w:t>Pertama, dari segi potensi edukatif, Makam Mahligai mampu meningkatkan pemahaman siswa terhadap nilai-nilai sejarah Islam dan budaya lokal secara kontekstual. Melalui kunjungan langsung ke situs, siswa tidak hanya memperoleh pengetahuan faktual, tetapi juga pengalaman belajar yang membentuk kesadaran historis, rasa ingin tahu, dan kebanggaan terhadap identitas budaya daerahnya.</w:t>
      </w:r>
    </w:p>
    <w:p w14:paraId="08B49E9C" w14:textId="77777777" w:rsidR="00F845A9" w:rsidRPr="00F845A9" w:rsidRDefault="00F845A9" w:rsidP="00F845A9">
      <w:pPr>
        <w:pStyle w:val="ListParagraph"/>
        <w:spacing w:line="276" w:lineRule="auto"/>
        <w:ind w:left="0" w:firstLine="720"/>
        <w:jc w:val="both"/>
        <w:rPr>
          <w:rFonts w:asciiTheme="majorBidi" w:hAnsiTheme="majorBidi" w:cstheme="majorBidi"/>
          <w:sz w:val="24"/>
          <w:szCs w:val="24"/>
        </w:rPr>
      </w:pPr>
      <w:r w:rsidRPr="00F845A9">
        <w:rPr>
          <w:rFonts w:asciiTheme="majorBidi" w:hAnsiTheme="majorBidi" w:cstheme="majorBidi"/>
          <w:sz w:val="24"/>
          <w:szCs w:val="24"/>
        </w:rPr>
        <w:t>Kedua, dari sisi pemanfaatan dalam pembelajaran, sebagian guru telah menunjukkan inisiatif positif dengan menjadikan Makam Mahligai sebagai media belajar, baik melalui kegiatan outing class, proyek sejarah lokal, maupun pengayaan materi di kelas. Namun, pemanfaatan ini masih belum optimal karena belum terintegrasi dalam kurikulum secara sistematis, serta belum tersedianya bahan ajar dan pedoman khusus untuk pembelajaran berbasis situs sejarah.</w:t>
      </w:r>
    </w:p>
    <w:p w14:paraId="14357907" w14:textId="77777777" w:rsidR="00F845A9" w:rsidRPr="00F845A9" w:rsidRDefault="00F845A9" w:rsidP="00F845A9">
      <w:pPr>
        <w:pStyle w:val="ListParagraph"/>
        <w:spacing w:line="276" w:lineRule="auto"/>
        <w:ind w:left="0" w:firstLine="720"/>
        <w:jc w:val="both"/>
        <w:rPr>
          <w:rFonts w:asciiTheme="majorBidi" w:hAnsiTheme="majorBidi" w:cstheme="majorBidi"/>
          <w:sz w:val="24"/>
          <w:szCs w:val="24"/>
        </w:rPr>
      </w:pPr>
      <w:r w:rsidRPr="00F845A9">
        <w:rPr>
          <w:rFonts w:asciiTheme="majorBidi" w:hAnsiTheme="majorBidi" w:cstheme="majorBidi"/>
          <w:sz w:val="24"/>
          <w:szCs w:val="24"/>
        </w:rPr>
        <w:t>Ketiga, dari perspektif nilai pendidikan, situs ini menyimpan berbagai nilai penting seperti toleransi, semangat dakwah, penghormatan terhadap leluhur, serta pelestarian warisan budaya. Nilai-nilai ini sangat relevan untuk mendukung pendidikan karakter dan penguatan Profil Pelajar Pancasila dalam Kurikulum Merdeka.</w:t>
      </w:r>
    </w:p>
    <w:p w14:paraId="6270B76A" w14:textId="77777777" w:rsidR="00F845A9" w:rsidRPr="00F845A9" w:rsidRDefault="00F845A9" w:rsidP="00F845A9">
      <w:pPr>
        <w:pStyle w:val="ListParagraph"/>
        <w:spacing w:line="276" w:lineRule="auto"/>
        <w:ind w:left="0" w:firstLine="720"/>
        <w:jc w:val="both"/>
        <w:rPr>
          <w:rFonts w:asciiTheme="majorBidi" w:hAnsiTheme="majorBidi" w:cstheme="majorBidi"/>
          <w:sz w:val="24"/>
          <w:szCs w:val="24"/>
        </w:rPr>
      </w:pPr>
      <w:r w:rsidRPr="00F845A9">
        <w:rPr>
          <w:rFonts w:asciiTheme="majorBidi" w:hAnsiTheme="majorBidi" w:cstheme="majorBidi"/>
          <w:sz w:val="24"/>
          <w:szCs w:val="24"/>
        </w:rPr>
        <w:t>Oleh karena itu, Makam Mahligai sangat layak dikembangkan menjadi sumber belajar IPS yang kontekstual, partisipatif, dan bernilai karakter. Untuk mewujudkan hal tersebut, diperlukan sinergi antara sekolah, pengelola situs, masyarakat, dan pemerintah daerah dalam bentuk pengembangan modul ajar, pelatihan guru, serta fasilitasi kegiatan pembelajaran berbasis situs sejarah secara berkelanjutan.</w:t>
      </w:r>
    </w:p>
    <w:p w14:paraId="3FF73606" w14:textId="77777777" w:rsidR="00D63B25" w:rsidRDefault="00D63B25" w:rsidP="008245D1">
      <w:pPr>
        <w:pStyle w:val="ListParagraph"/>
        <w:spacing w:line="276" w:lineRule="auto"/>
        <w:ind w:left="0"/>
        <w:jc w:val="both"/>
        <w:rPr>
          <w:rFonts w:asciiTheme="majorBidi" w:hAnsiTheme="majorBidi" w:cstheme="majorBidi"/>
          <w:sz w:val="24"/>
          <w:szCs w:val="24"/>
        </w:rPr>
      </w:pPr>
    </w:p>
    <w:p w14:paraId="2F9214B0" w14:textId="3616642A" w:rsidR="00602884" w:rsidRPr="00984377" w:rsidRDefault="00602884" w:rsidP="008245D1">
      <w:pPr>
        <w:pStyle w:val="ListParagraph"/>
        <w:spacing w:line="276" w:lineRule="auto"/>
        <w:ind w:left="0"/>
        <w:jc w:val="both"/>
        <w:rPr>
          <w:rFonts w:asciiTheme="majorBidi" w:hAnsiTheme="majorBidi" w:cstheme="majorBidi"/>
          <w:b/>
          <w:bCs/>
          <w:sz w:val="24"/>
          <w:szCs w:val="24"/>
        </w:rPr>
      </w:pPr>
      <w:r w:rsidRPr="00984377">
        <w:rPr>
          <w:rFonts w:asciiTheme="majorBidi" w:hAnsiTheme="majorBidi" w:cstheme="majorBidi"/>
          <w:b/>
          <w:bCs/>
          <w:sz w:val="24"/>
          <w:szCs w:val="24"/>
        </w:rPr>
        <w:t xml:space="preserve">DAFTAR PUSTAKA </w:t>
      </w:r>
    </w:p>
    <w:p w14:paraId="1563F7B0" w14:textId="3DAA68F6"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Pr>
          <w:rFonts w:ascii="Times New Roman" w:eastAsia="Calibri" w:hAnsi="Times New Roman" w:cs="Arial"/>
          <w:kern w:val="0"/>
          <w:sz w:val="24"/>
          <w:lang w:val="en-US"/>
          <w14:ligatures w14:val="none"/>
        </w:rPr>
        <w:fldChar w:fldCharType="begin" w:fldLock="1"/>
      </w:r>
      <w:r>
        <w:rPr>
          <w:rFonts w:ascii="Times New Roman" w:eastAsia="Calibri" w:hAnsi="Times New Roman" w:cs="Arial"/>
          <w:kern w:val="0"/>
          <w:sz w:val="24"/>
          <w:lang w:val="en-US"/>
          <w14:ligatures w14:val="none"/>
        </w:rPr>
        <w:instrText xml:space="preserve">ADDIN Mendeley Bibliography CSL_BIBLIOGRAPHY </w:instrText>
      </w:r>
      <w:r>
        <w:rPr>
          <w:rFonts w:ascii="Times New Roman" w:eastAsia="Calibri" w:hAnsi="Times New Roman" w:cs="Arial"/>
          <w:kern w:val="0"/>
          <w:sz w:val="24"/>
          <w:lang w:val="en-US"/>
          <w14:ligatures w14:val="none"/>
        </w:rPr>
        <w:fldChar w:fldCharType="separate"/>
      </w:r>
      <w:r w:rsidRPr="00611573">
        <w:rPr>
          <w:rFonts w:ascii="Times New Roman" w:hAnsi="Times New Roman" w:cs="Times New Roman"/>
          <w:noProof/>
          <w:kern w:val="0"/>
          <w:sz w:val="24"/>
        </w:rPr>
        <w:t xml:space="preserve">Ainun Mardhiah, Joko Hariadi, P. N. (2020). Jurnal Samudra Bahasa Volume 3 Nomor 1 Juni 2020 Jurnal Samudra Bahasa Volume 3 Nomor 1 Juni 2020. </w:t>
      </w:r>
      <w:r w:rsidRPr="00611573">
        <w:rPr>
          <w:rFonts w:ascii="Times New Roman" w:hAnsi="Times New Roman" w:cs="Times New Roman"/>
          <w:i/>
          <w:iCs/>
          <w:noProof/>
          <w:kern w:val="0"/>
          <w:sz w:val="24"/>
        </w:rPr>
        <w:t>Jurnal Samudra Bahasa</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3</w:t>
      </w:r>
      <w:r w:rsidRPr="00611573">
        <w:rPr>
          <w:rFonts w:ascii="Times New Roman" w:hAnsi="Times New Roman" w:cs="Times New Roman"/>
          <w:noProof/>
          <w:kern w:val="0"/>
          <w:sz w:val="24"/>
        </w:rPr>
        <w:t>(1), 36–44.</w:t>
      </w:r>
    </w:p>
    <w:p w14:paraId="3721D4B5"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Aliah, Fitria, Sari, M., &amp; Zubaidah. (2024). PENTINGNYA SUMBER BELAJAR DALAM PENDIDIKAN DI SEKOLAH Aliah, Fitria, Mira Sari, Zubaidah Institut Agama Islam Yasni Bungo. </w:t>
      </w:r>
      <w:r w:rsidRPr="00611573">
        <w:rPr>
          <w:rFonts w:ascii="Times New Roman" w:hAnsi="Times New Roman" w:cs="Times New Roman"/>
          <w:i/>
          <w:iCs/>
          <w:noProof/>
          <w:kern w:val="0"/>
          <w:sz w:val="24"/>
        </w:rPr>
        <w:t>Jurnal Pendidikan KITA</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1</w:t>
      </w:r>
      <w:r w:rsidRPr="00611573">
        <w:rPr>
          <w:rFonts w:ascii="Times New Roman" w:hAnsi="Times New Roman" w:cs="Times New Roman"/>
          <w:noProof/>
          <w:kern w:val="0"/>
          <w:sz w:val="24"/>
        </w:rPr>
        <w:t>, 42–50.</w:t>
      </w:r>
    </w:p>
    <w:p w14:paraId="27E9FF51"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Budi, S., Utami, I. S., Arnez, G., Ernanda Putri, W. J., &amp; Saputri, W. (2023). Penerapan Sumber Belajar Dalam Proses Pembelajaran Bagi Anak Tunadaksa. </w:t>
      </w:r>
      <w:r w:rsidRPr="00611573">
        <w:rPr>
          <w:rFonts w:ascii="Times New Roman" w:hAnsi="Times New Roman" w:cs="Times New Roman"/>
          <w:i/>
          <w:iCs/>
          <w:noProof/>
          <w:kern w:val="0"/>
          <w:sz w:val="24"/>
        </w:rPr>
        <w:t>Jurnal Pendidikan</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32</w:t>
      </w:r>
      <w:r w:rsidRPr="00611573">
        <w:rPr>
          <w:rFonts w:ascii="Times New Roman" w:hAnsi="Times New Roman" w:cs="Times New Roman"/>
          <w:noProof/>
          <w:kern w:val="0"/>
          <w:sz w:val="24"/>
        </w:rPr>
        <w:t>(1), 159–164. https://doi.org/10.32585/jp.v32i1.3581</w:t>
      </w:r>
    </w:p>
    <w:p w14:paraId="56F49EEA"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Claudia, A., &amp; Indrojarwo, B. T. (2019). Perancangan Buku Visual Adat Istiadat Suku Batak Toba sebagai Bentuk Pelestarian Budaya. </w:t>
      </w:r>
      <w:r w:rsidRPr="00611573">
        <w:rPr>
          <w:rFonts w:ascii="Times New Roman" w:hAnsi="Times New Roman" w:cs="Times New Roman"/>
          <w:i/>
          <w:iCs/>
          <w:noProof/>
          <w:kern w:val="0"/>
          <w:sz w:val="24"/>
        </w:rPr>
        <w:t>Jurnal Sains Dan Seni ITS</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7</w:t>
      </w:r>
      <w:r w:rsidRPr="00611573">
        <w:rPr>
          <w:rFonts w:ascii="Times New Roman" w:hAnsi="Times New Roman" w:cs="Times New Roman"/>
          <w:noProof/>
          <w:kern w:val="0"/>
          <w:sz w:val="24"/>
        </w:rPr>
        <w:t>(2). https://doi.org/10.12962/j23373520.v7i2.36051</w:t>
      </w:r>
    </w:p>
    <w:p w14:paraId="018164B5"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Djati, G., &amp; Series, C. (2023). </w:t>
      </w:r>
      <w:r w:rsidRPr="00611573">
        <w:rPr>
          <w:rFonts w:ascii="Times New Roman" w:hAnsi="Times New Roman" w:cs="Times New Roman"/>
          <w:i/>
          <w:iCs/>
          <w:noProof/>
          <w:kern w:val="0"/>
          <w:sz w:val="24"/>
        </w:rPr>
        <w:t>Gunung Djati Conference Series, Volume 23 (2023)</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23</w:t>
      </w:r>
      <w:r w:rsidRPr="00611573">
        <w:rPr>
          <w:rFonts w:ascii="Times New Roman" w:hAnsi="Times New Roman" w:cs="Times New Roman"/>
          <w:noProof/>
          <w:kern w:val="0"/>
          <w:sz w:val="24"/>
        </w:rPr>
        <w:t>, 101–112.</w:t>
      </w:r>
    </w:p>
    <w:p w14:paraId="5C01243B"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Eka, Y. (2015). Hakikat Pembelajaran Ilmu Pengetahuan Sosial. </w:t>
      </w:r>
      <w:r w:rsidRPr="00611573">
        <w:rPr>
          <w:rFonts w:ascii="Times New Roman" w:hAnsi="Times New Roman" w:cs="Times New Roman"/>
          <w:i/>
          <w:iCs/>
          <w:noProof/>
          <w:kern w:val="0"/>
          <w:sz w:val="24"/>
        </w:rPr>
        <w:t>Jurnal Pendidikan Tambusai</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7</w:t>
      </w:r>
      <w:r w:rsidRPr="00611573">
        <w:rPr>
          <w:rFonts w:ascii="Times New Roman" w:hAnsi="Times New Roman" w:cs="Times New Roman"/>
          <w:noProof/>
          <w:kern w:val="0"/>
          <w:sz w:val="24"/>
        </w:rPr>
        <w:t>, 32175–32181.</w:t>
      </w:r>
    </w:p>
    <w:p w14:paraId="32D7D948"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Fathoni, M. Y. (2021). Peran Hukum Adat Sebagai Pondasi Hukum Pertanahan Nasional Dalam Menghadapi Revolusi Industri 4.0. </w:t>
      </w:r>
      <w:r w:rsidRPr="00611573">
        <w:rPr>
          <w:rFonts w:ascii="Times New Roman" w:hAnsi="Times New Roman" w:cs="Times New Roman"/>
          <w:i/>
          <w:iCs/>
          <w:noProof/>
          <w:kern w:val="0"/>
          <w:sz w:val="24"/>
        </w:rPr>
        <w:t>Refleksi Hukum: Jurnal Ilmu Hukum</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5</w:t>
      </w:r>
      <w:r w:rsidRPr="00611573">
        <w:rPr>
          <w:rFonts w:ascii="Times New Roman" w:hAnsi="Times New Roman" w:cs="Times New Roman"/>
          <w:noProof/>
          <w:kern w:val="0"/>
          <w:sz w:val="24"/>
        </w:rPr>
        <w:t xml:space="preserve">(2), </w:t>
      </w:r>
      <w:r w:rsidRPr="00611573">
        <w:rPr>
          <w:rFonts w:ascii="Times New Roman" w:hAnsi="Times New Roman" w:cs="Times New Roman"/>
          <w:noProof/>
          <w:kern w:val="0"/>
          <w:sz w:val="24"/>
        </w:rPr>
        <w:lastRenderedPageBreak/>
        <w:t>219–236. https://doi.org/10.24246/jrh.2021.v5.i2.p219-236</w:t>
      </w:r>
    </w:p>
    <w:p w14:paraId="1DB7690A"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Harahap, I., Azwar, M. H., Hutabarat, R. A., Ainun, &amp; Mahendra, Y. (2022). Rekonstruksi Nilai-nilai Pendidikan dan Peradaban Islam di Titik Nol Barus Indra. </w:t>
      </w:r>
      <w:r w:rsidRPr="00611573">
        <w:rPr>
          <w:rFonts w:ascii="Times New Roman" w:hAnsi="Times New Roman" w:cs="Times New Roman"/>
          <w:i/>
          <w:iCs/>
          <w:noProof/>
          <w:kern w:val="0"/>
          <w:sz w:val="24"/>
        </w:rPr>
        <w:t>Jurnal Pendidikan Dan Konseling</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4</w:t>
      </w:r>
      <w:r w:rsidRPr="00611573">
        <w:rPr>
          <w:rFonts w:ascii="Times New Roman" w:hAnsi="Times New Roman" w:cs="Times New Roman"/>
          <w:noProof/>
          <w:kern w:val="0"/>
          <w:sz w:val="24"/>
        </w:rPr>
        <w:t>, 2363–2369.</w:t>
      </w:r>
    </w:p>
    <w:p w14:paraId="20455BDB"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Humairah, S., Nababan, S. A., Muhammad Adika Nugraha, &amp; Saragih, R. G. A. (2023). Pemanfaatan Peninggalan Sejarah Kota Medan dalam Pembelajaran Sejarah di Sekolah Menengah Atas Negeri (SMAN) 11 Kota Medan. </w:t>
      </w:r>
      <w:r w:rsidRPr="00611573">
        <w:rPr>
          <w:rFonts w:ascii="Times New Roman" w:hAnsi="Times New Roman" w:cs="Times New Roman"/>
          <w:i/>
          <w:iCs/>
          <w:noProof/>
          <w:kern w:val="0"/>
          <w:sz w:val="24"/>
        </w:rPr>
        <w:t>Islamic Education</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3</w:t>
      </w:r>
      <w:r w:rsidRPr="00611573">
        <w:rPr>
          <w:rFonts w:ascii="Times New Roman" w:hAnsi="Times New Roman" w:cs="Times New Roman"/>
          <w:noProof/>
          <w:kern w:val="0"/>
          <w:sz w:val="24"/>
        </w:rPr>
        <w:t>(2), 62–66. https://doi.org/10.57251/ie.v3i2.1142</w:t>
      </w:r>
    </w:p>
    <w:p w14:paraId="1FE1B561"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Kurniawan, G. F. (2022). Hakikat Ilmu Pengetahuan Sosial: Strategi Memahami dan Perbaikan Kesalahan Konsep. </w:t>
      </w:r>
      <w:r w:rsidRPr="00611573">
        <w:rPr>
          <w:rFonts w:ascii="Times New Roman" w:hAnsi="Times New Roman" w:cs="Times New Roman"/>
          <w:i/>
          <w:iCs/>
          <w:noProof/>
          <w:kern w:val="0"/>
          <w:sz w:val="24"/>
        </w:rPr>
        <w:t>Jurnal Pendidikan Ilmu Pengetahuan Sosial Indonesia</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Vo.9</w:t>
      </w:r>
      <w:r w:rsidRPr="00611573">
        <w:rPr>
          <w:rFonts w:ascii="Times New Roman" w:hAnsi="Times New Roman" w:cs="Times New Roman"/>
          <w:noProof/>
          <w:kern w:val="0"/>
          <w:sz w:val="24"/>
        </w:rPr>
        <w:t>(1), 64–78. https://doi.org/10.21831/jipsindo.v9i1.130617</w:t>
      </w:r>
    </w:p>
    <w:p w14:paraId="30F81565"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Lupita, D., Ramadhan, A. S., &amp; Arrafi, F. A. (2024). AKULTURASI NILAI NILAI ISLAM DENGAN BUDAYA DI INDONESIA. </w:t>
      </w:r>
      <w:r w:rsidRPr="00611573">
        <w:rPr>
          <w:rFonts w:ascii="Times New Roman" w:hAnsi="Times New Roman" w:cs="Times New Roman"/>
          <w:i/>
          <w:iCs/>
          <w:noProof/>
          <w:kern w:val="0"/>
          <w:sz w:val="24"/>
        </w:rPr>
        <w:t>Tashdiq: Jurnal Kajian Agama Dan Dakwah</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9</w:t>
      </w:r>
      <w:r w:rsidRPr="00611573">
        <w:rPr>
          <w:rFonts w:ascii="Times New Roman" w:hAnsi="Times New Roman" w:cs="Times New Roman"/>
          <w:noProof/>
          <w:kern w:val="0"/>
          <w:sz w:val="24"/>
        </w:rPr>
        <w:t>(4), 51–60.</w:t>
      </w:r>
    </w:p>
    <w:p w14:paraId="38597E49"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Moleong, L.J. (2018). </w:t>
      </w:r>
      <w:r w:rsidRPr="00611573">
        <w:rPr>
          <w:rFonts w:ascii="Times New Roman" w:hAnsi="Times New Roman" w:cs="Times New Roman"/>
          <w:i/>
          <w:iCs/>
          <w:noProof/>
          <w:kern w:val="0"/>
          <w:sz w:val="24"/>
        </w:rPr>
        <w:t>Metodologi Penelitian Kualitatif</w:t>
      </w:r>
      <w:r w:rsidRPr="00611573">
        <w:rPr>
          <w:rFonts w:ascii="Times New Roman" w:hAnsi="Times New Roman" w:cs="Times New Roman"/>
          <w:noProof/>
          <w:kern w:val="0"/>
          <w:sz w:val="24"/>
        </w:rPr>
        <w:t>. PT Remaja Rosdakarya.</w:t>
      </w:r>
    </w:p>
    <w:p w14:paraId="5C4E9201"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Nisa, K., &amp; Pane, I. (2022). Titik Nol Islam Di Nusantara: Jejak Sejarah Islam Di Kota Barus, Tapanuli Tengah. </w:t>
      </w:r>
      <w:r w:rsidRPr="00611573">
        <w:rPr>
          <w:rFonts w:ascii="Times New Roman" w:hAnsi="Times New Roman" w:cs="Times New Roman"/>
          <w:i/>
          <w:iCs/>
          <w:noProof/>
          <w:kern w:val="0"/>
          <w:sz w:val="24"/>
        </w:rPr>
        <w:t>Perada</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5</w:t>
      </w:r>
      <w:r w:rsidRPr="00611573">
        <w:rPr>
          <w:rFonts w:ascii="Times New Roman" w:hAnsi="Times New Roman" w:cs="Times New Roman"/>
          <w:noProof/>
          <w:kern w:val="0"/>
          <w:sz w:val="24"/>
        </w:rPr>
        <w:t>(2). https://doi.org/10.35961/perada.v5i2.675</w:t>
      </w:r>
    </w:p>
    <w:p w14:paraId="4D442840"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Nurjanah, L., Handayani, S., &amp; Gunawan, R. (2021). Konsep Dasar Ilmu Pengetahuan Sosial dalam Dunia Pendidikan. </w:t>
      </w:r>
      <w:r w:rsidRPr="00611573">
        <w:rPr>
          <w:rFonts w:ascii="Times New Roman" w:hAnsi="Times New Roman" w:cs="Times New Roman"/>
          <w:i/>
          <w:iCs/>
          <w:noProof/>
          <w:kern w:val="0"/>
          <w:sz w:val="24"/>
        </w:rPr>
        <w:t>Chronologia</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3</w:t>
      </w:r>
      <w:r w:rsidRPr="00611573">
        <w:rPr>
          <w:rFonts w:ascii="Times New Roman" w:hAnsi="Times New Roman" w:cs="Times New Roman"/>
          <w:noProof/>
          <w:kern w:val="0"/>
          <w:sz w:val="24"/>
        </w:rPr>
        <w:t>(2), 38–48. https://doi.org/10.22236/jhe.v3i2.7242</w:t>
      </w:r>
    </w:p>
    <w:p w14:paraId="4AC8EAB4"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Nuryadi, R. D. W. dan. (2022). </w:t>
      </w:r>
      <w:r w:rsidRPr="00611573">
        <w:rPr>
          <w:rFonts w:ascii="Times New Roman" w:hAnsi="Times New Roman" w:cs="Times New Roman"/>
          <w:i/>
          <w:iCs/>
          <w:noProof/>
          <w:kern w:val="0"/>
          <w:sz w:val="24"/>
        </w:rPr>
        <w:t>Jurnal Pendidikan dan Konseling</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4</w:t>
      </w:r>
      <w:r w:rsidRPr="00611573">
        <w:rPr>
          <w:rFonts w:ascii="Times New Roman" w:hAnsi="Times New Roman" w:cs="Times New Roman"/>
          <w:noProof/>
          <w:kern w:val="0"/>
          <w:sz w:val="24"/>
        </w:rPr>
        <w:t>, 338–344.</w:t>
      </w:r>
    </w:p>
    <w:p w14:paraId="18E0D1DC"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Pinem, M. (2018). Inskripsi Islam pada Makam-Makam Kuno Barus. </w:t>
      </w:r>
      <w:r w:rsidRPr="00611573">
        <w:rPr>
          <w:rFonts w:ascii="Times New Roman" w:hAnsi="Times New Roman" w:cs="Times New Roman"/>
          <w:i/>
          <w:iCs/>
          <w:noProof/>
          <w:kern w:val="0"/>
          <w:sz w:val="24"/>
        </w:rPr>
        <w:t>Jurnal Lektur Keagamaan</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16</w:t>
      </w:r>
      <w:r w:rsidRPr="00611573">
        <w:rPr>
          <w:rFonts w:ascii="Times New Roman" w:hAnsi="Times New Roman" w:cs="Times New Roman"/>
          <w:noProof/>
          <w:kern w:val="0"/>
          <w:sz w:val="24"/>
        </w:rPr>
        <w:t>(1), 101–126.</w:t>
      </w:r>
    </w:p>
    <w:p w14:paraId="03DFAFEE"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Safi, J., Bau, O., Maluku, K., &amp; Bacan, M. (2021). </w:t>
      </w:r>
      <w:r w:rsidRPr="00611573">
        <w:rPr>
          <w:rFonts w:ascii="Times New Roman" w:hAnsi="Times New Roman" w:cs="Times New Roman"/>
          <w:i/>
          <w:iCs/>
          <w:noProof/>
          <w:kern w:val="0"/>
          <w:sz w:val="24"/>
        </w:rPr>
        <w:t>Pemanfaatan Situs Sejarah di Ternate sebagai Sumber Pembelajaran Ternate merupakan salah satu dari empat kerajaan di Maluku Utara baik sejarawan maupun masyarakat zaman Islam cerita sejarah yang dijumpai dalam sejarawan lokal dan nasional tetapi eropa Pal</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9</w:t>
      </w:r>
      <w:r w:rsidRPr="00611573">
        <w:rPr>
          <w:rFonts w:ascii="Times New Roman" w:hAnsi="Times New Roman" w:cs="Times New Roman"/>
          <w:noProof/>
          <w:kern w:val="0"/>
          <w:sz w:val="24"/>
        </w:rPr>
        <w:t>(2).</w:t>
      </w:r>
    </w:p>
    <w:p w14:paraId="376CEA1E"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Sejarah, J., Di, I., Barus, K., &amp; Tengah, T. (2022). </w:t>
      </w:r>
      <w:r w:rsidRPr="00611573">
        <w:rPr>
          <w:rFonts w:ascii="Times New Roman" w:hAnsi="Times New Roman" w:cs="Times New Roman"/>
          <w:i/>
          <w:iCs/>
          <w:noProof/>
          <w:kern w:val="0"/>
          <w:sz w:val="24"/>
        </w:rPr>
        <w:t>Titik Nol Islam Di Nusantara :</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2</w:t>
      </w:r>
      <w:r w:rsidRPr="00611573">
        <w:rPr>
          <w:rFonts w:ascii="Times New Roman" w:hAnsi="Times New Roman" w:cs="Times New Roman"/>
          <w:noProof/>
          <w:kern w:val="0"/>
          <w:sz w:val="24"/>
        </w:rPr>
        <w:t>(1).</w:t>
      </w:r>
    </w:p>
    <w:p w14:paraId="685E64A0"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Siregar, M., Harahap, I., Winaldi, A., Indah, F., &amp; ... (2024). Makam-Makam Kuno Barus, Eksplorasi Peradaban Titik Nol Islam di Kota Tua yang Terlupakan. </w:t>
      </w:r>
      <w:r w:rsidRPr="00611573">
        <w:rPr>
          <w:rFonts w:ascii="Times New Roman" w:hAnsi="Times New Roman" w:cs="Times New Roman"/>
          <w:i/>
          <w:iCs/>
          <w:noProof/>
          <w:kern w:val="0"/>
          <w:sz w:val="24"/>
        </w:rPr>
        <w:t>Jurnal Pendidikan …</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8</w:t>
      </w:r>
      <w:r w:rsidRPr="00611573">
        <w:rPr>
          <w:rFonts w:ascii="Times New Roman" w:hAnsi="Times New Roman" w:cs="Times New Roman"/>
          <w:noProof/>
          <w:kern w:val="0"/>
          <w:sz w:val="24"/>
        </w:rPr>
        <w:t>, 4476–4490.</w:t>
      </w:r>
    </w:p>
    <w:p w14:paraId="08474544"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kern w:val="0"/>
          <w:sz w:val="24"/>
        </w:rPr>
      </w:pPr>
      <w:r w:rsidRPr="00611573">
        <w:rPr>
          <w:rFonts w:ascii="Times New Roman" w:hAnsi="Times New Roman" w:cs="Times New Roman"/>
          <w:noProof/>
          <w:kern w:val="0"/>
          <w:sz w:val="24"/>
        </w:rPr>
        <w:t xml:space="preserve">Tanjung, I. S., Tanjung, H., &amp; Hajar, S. (2024). Pengembangan Wisata Religi Makam di Kecamatan Barus dan Barus Utara. </w:t>
      </w:r>
      <w:r w:rsidRPr="00611573">
        <w:rPr>
          <w:rFonts w:ascii="Times New Roman" w:hAnsi="Times New Roman" w:cs="Times New Roman"/>
          <w:i/>
          <w:iCs/>
          <w:noProof/>
          <w:kern w:val="0"/>
          <w:sz w:val="24"/>
        </w:rPr>
        <w:t>Jurnal Kolaboratif Sains</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7</w:t>
      </w:r>
      <w:r w:rsidRPr="00611573">
        <w:rPr>
          <w:rFonts w:ascii="Times New Roman" w:hAnsi="Times New Roman" w:cs="Times New Roman"/>
          <w:noProof/>
          <w:kern w:val="0"/>
          <w:sz w:val="24"/>
        </w:rPr>
        <w:t>(12), 4913–4923.</w:t>
      </w:r>
    </w:p>
    <w:p w14:paraId="3138EDD6" w14:textId="77777777" w:rsidR="00611573" w:rsidRPr="00611573" w:rsidRDefault="00611573" w:rsidP="00611573">
      <w:pPr>
        <w:widowControl w:val="0"/>
        <w:autoSpaceDE w:val="0"/>
        <w:autoSpaceDN w:val="0"/>
        <w:adjustRightInd w:val="0"/>
        <w:spacing w:line="240" w:lineRule="auto"/>
        <w:ind w:left="480" w:hanging="480"/>
        <w:rPr>
          <w:rFonts w:ascii="Times New Roman" w:hAnsi="Times New Roman" w:cs="Times New Roman"/>
          <w:noProof/>
          <w:sz w:val="24"/>
        </w:rPr>
      </w:pPr>
      <w:r w:rsidRPr="00611573">
        <w:rPr>
          <w:rFonts w:ascii="Times New Roman" w:hAnsi="Times New Roman" w:cs="Times New Roman"/>
          <w:noProof/>
          <w:kern w:val="0"/>
          <w:sz w:val="24"/>
        </w:rPr>
        <w:t xml:space="preserve">Teneo, M., Ndoen, F. A., Madu, A., Neolaka, S. Y., &amp; Sipa, S. N. (2023). Pemanfaatan situs sejarah sebagai sumber belajar dengan metode field trip. </w:t>
      </w:r>
      <w:r w:rsidRPr="00611573">
        <w:rPr>
          <w:rFonts w:ascii="Times New Roman" w:hAnsi="Times New Roman" w:cs="Times New Roman"/>
          <w:i/>
          <w:iCs/>
          <w:noProof/>
          <w:kern w:val="0"/>
          <w:sz w:val="24"/>
        </w:rPr>
        <w:t>Jurnal Inovasi Hasil Pengabdian Masyarakat (JIPEMAS)</w:t>
      </w:r>
      <w:r w:rsidRPr="00611573">
        <w:rPr>
          <w:rFonts w:ascii="Times New Roman" w:hAnsi="Times New Roman" w:cs="Times New Roman"/>
          <w:noProof/>
          <w:kern w:val="0"/>
          <w:sz w:val="24"/>
        </w:rPr>
        <w:t xml:space="preserve">, </w:t>
      </w:r>
      <w:r w:rsidRPr="00611573">
        <w:rPr>
          <w:rFonts w:ascii="Times New Roman" w:hAnsi="Times New Roman" w:cs="Times New Roman"/>
          <w:i/>
          <w:iCs/>
          <w:noProof/>
          <w:kern w:val="0"/>
          <w:sz w:val="24"/>
        </w:rPr>
        <w:t>6</w:t>
      </w:r>
      <w:r w:rsidRPr="00611573">
        <w:rPr>
          <w:rFonts w:ascii="Times New Roman" w:hAnsi="Times New Roman" w:cs="Times New Roman"/>
          <w:noProof/>
          <w:kern w:val="0"/>
          <w:sz w:val="24"/>
        </w:rPr>
        <w:t>(3), 514–524. https://doi.org/10.33474/jipemas.v6i3.19676</w:t>
      </w:r>
    </w:p>
    <w:p w14:paraId="1B418985" w14:textId="458941B4" w:rsidR="00802886" w:rsidRPr="00802886" w:rsidRDefault="00611573" w:rsidP="00802886">
      <w:pPr>
        <w:jc w:val="both"/>
        <w:rPr>
          <w:rFonts w:ascii="Times New Roman" w:eastAsia="Calibri" w:hAnsi="Times New Roman" w:cs="Arial"/>
          <w:kern w:val="0"/>
          <w:sz w:val="24"/>
          <w:lang w:val="en-US"/>
          <w14:ligatures w14:val="none"/>
        </w:rPr>
      </w:pPr>
      <w:r>
        <w:rPr>
          <w:rFonts w:ascii="Times New Roman" w:eastAsia="Calibri" w:hAnsi="Times New Roman" w:cs="Arial"/>
          <w:kern w:val="0"/>
          <w:sz w:val="24"/>
          <w:lang w:val="en-US"/>
          <w14:ligatures w14:val="none"/>
        </w:rPr>
        <w:fldChar w:fldCharType="end"/>
      </w:r>
    </w:p>
    <w:p w14:paraId="25EAA46D" w14:textId="7599D6F5" w:rsidR="00602884" w:rsidRPr="00802886" w:rsidRDefault="00602884" w:rsidP="005B7D02">
      <w:pPr>
        <w:pStyle w:val="ListParagraph"/>
        <w:spacing w:line="276" w:lineRule="auto"/>
        <w:ind w:left="0"/>
        <w:jc w:val="both"/>
        <w:rPr>
          <w:rFonts w:asciiTheme="majorBidi" w:hAnsiTheme="majorBidi" w:cstheme="majorBidi"/>
          <w:sz w:val="24"/>
          <w:szCs w:val="24"/>
          <w:lang w:val="en-US"/>
        </w:rPr>
      </w:pPr>
    </w:p>
    <w:sectPr w:rsidR="00602884" w:rsidRPr="0080288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DEDE4E" w14:textId="77777777" w:rsidR="005347DE" w:rsidRDefault="005347DE" w:rsidP="0013279E">
      <w:pPr>
        <w:spacing w:after="0" w:line="240" w:lineRule="auto"/>
      </w:pPr>
      <w:r>
        <w:separator/>
      </w:r>
    </w:p>
  </w:endnote>
  <w:endnote w:type="continuationSeparator" w:id="0">
    <w:p w14:paraId="68FEFF19" w14:textId="77777777" w:rsidR="005347DE" w:rsidRDefault="005347DE" w:rsidP="00132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A27B1C" w14:textId="77777777" w:rsidR="005347DE" w:rsidRDefault="005347DE" w:rsidP="0013279E">
      <w:pPr>
        <w:spacing w:after="0" w:line="240" w:lineRule="auto"/>
      </w:pPr>
      <w:r>
        <w:separator/>
      </w:r>
    </w:p>
  </w:footnote>
  <w:footnote w:type="continuationSeparator" w:id="0">
    <w:p w14:paraId="5A9BF16F" w14:textId="77777777" w:rsidR="005347DE" w:rsidRDefault="005347DE" w:rsidP="001327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128DB"/>
    <w:multiLevelType w:val="multilevel"/>
    <w:tmpl w:val="0F98B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16A41A0"/>
    <w:multiLevelType w:val="multilevel"/>
    <w:tmpl w:val="8CD8D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443AD2"/>
    <w:multiLevelType w:val="multilevel"/>
    <w:tmpl w:val="989E7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04249D"/>
    <w:multiLevelType w:val="multilevel"/>
    <w:tmpl w:val="33DE123A"/>
    <w:lvl w:ilvl="0">
      <w:start w:val="1"/>
      <w:numFmt w:val="upp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F2F0512"/>
    <w:multiLevelType w:val="hybridMultilevel"/>
    <w:tmpl w:val="8CDE9DB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nsid w:val="1F941B4A"/>
    <w:multiLevelType w:val="multilevel"/>
    <w:tmpl w:val="3ABCC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1C5301C"/>
    <w:multiLevelType w:val="multilevel"/>
    <w:tmpl w:val="2F58ABCA"/>
    <w:lvl w:ilvl="0">
      <w:start w:val="1"/>
      <w:numFmt w:val="lowerLetter"/>
      <w:lvlText w:val="%1."/>
      <w:lvlJc w:val="left"/>
      <w:pPr>
        <w:tabs>
          <w:tab w:val="num" w:pos="1080"/>
        </w:tabs>
        <w:ind w:left="1080" w:hanging="360"/>
      </w:pPr>
      <w:rPr>
        <w:rFonts w:ascii="Times New Roman" w:eastAsiaTheme="minorHAnsi" w:hAnsi="Times New Roman" w:cstheme="minorBidi"/>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nsid w:val="29C9511C"/>
    <w:multiLevelType w:val="multilevel"/>
    <w:tmpl w:val="C5A00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A20579B"/>
    <w:multiLevelType w:val="hybridMultilevel"/>
    <w:tmpl w:val="44B89A22"/>
    <w:lvl w:ilvl="0" w:tplc="04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nsid w:val="2D0C6E31"/>
    <w:multiLevelType w:val="multilevel"/>
    <w:tmpl w:val="4328BB2A"/>
    <w:lvl w:ilvl="0">
      <w:start w:val="1"/>
      <w:numFmt w:val="decimal"/>
      <w:lvlText w:val="%1."/>
      <w:lvlJc w:val="left"/>
      <w:pPr>
        <w:tabs>
          <w:tab w:val="num" w:pos="720"/>
        </w:tabs>
        <w:ind w:left="720" w:hanging="360"/>
      </w:pPr>
      <w:rPr>
        <w:rFonts w:asciiTheme="majorBidi" w:eastAsiaTheme="minorHAnsi" w:hAnsiTheme="majorBidi" w:cstheme="maj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48C2A20"/>
    <w:multiLevelType w:val="hybridMultilevel"/>
    <w:tmpl w:val="6DDE5B82"/>
    <w:lvl w:ilvl="0" w:tplc="ABE86EF0">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nsid w:val="398F675A"/>
    <w:multiLevelType w:val="multilevel"/>
    <w:tmpl w:val="5D98F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FFB457B"/>
    <w:multiLevelType w:val="multilevel"/>
    <w:tmpl w:val="63567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DEB3DD3"/>
    <w:multiLevelType w:val="hybridMultilevel"/>
    <w:tmpl w:val="B534256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61CA5167"/>
    <w:multiLevelType w:val="hybridMultilevel"/>
    <w:tmpl w:val="B69875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9"/>
  </w:num>
  <w:num w:numId="2">
    <w:abstractNumId w:val="4"/>
  </w:num>
  <w:num w:numId="3">
    <w:abstractNumId w:val="10"/>
  </w:num>
  <w:num w:numId="4">
    <w:abstractNumId w:val="0"/>
  </w:num>
  <w:num w:numId="5">
    <w:abstractNumId w:val="11"/>
  </w:num>
  <w:num w:numId="6">
    <w:abstractNumId w:val="2"/>
  </w:num>
  <w:num w:numId="7">
    <w:abstractNumId w:val="7"/>
  </w:num>
  <w:num w:numId="8">
    <w:abstractNumId w:val="1"/>
  </w:num>
  <w:num w:numId="9">
    <w:abstractNumId w:val="12"/>
  </w:num>
  <w:num w:numId="10">
    <w:abstractNumId w:val="6"/>
  </w:num>
  <w:num w:numId="11">
    <w:abstractNumId w:val="14"/>
  </w:num>
  <w:num w:numId="12">
    <w:abstractNumId w:val="5"/>
  </w:num>
  <w:num w:numId="13">
    <w:abstractNumId w:val="3"/>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79E"/>
    <w:rsid w:val="00023E35"/>
    <w:rsid w:val="000334B2"/>
    <w:rsid w:val="00033E6B"/>
    <w:rsid w:val="000362A2"/>
    <w:rsid w:val="000B69A7"/>
    <w:rsid w:val="0012452F"/>
    <w:rsid w:val="0013279E"/>
    <w:rsid w:val="0014129F"/>
    <w:rsid w:val="001D3DD5"/>
    <w:rsid w:val="001E2DB3"/>
    <w:rsid w:val="001F3DCA"/>
    <w:rsid w:val="001F541F"/>
    <w:rsid w:val="00245E2C"/>
    <w:rsid w:val="002A7640"/>
    <w:rsid w:val="002B162A"/>
    <w:rsid w:val="002B3223"/>
    <w:rsid w:val="002C13E0"/>
    <w:rsid w:val="002C31ED"/>
    <w:rsid w:val="00303BD6"/>
    <w:rsid w:val="00390F77"/>
    <w:rsid w:val="003B2A03"/>
    <w:rsid w:val="003B4A88"/>
    <w:rsid w:val="003E1EC4"/>
    <w:rsid w:val="00400D88"/>
    <w:rsid w:val="0040526F"/>
    <w:rsid w:val="00416B8F"/>
    <w:rsid w:val="0045496C"/>
    <w:rsid w:val="0048676D"/>
    <w:rsid w:val="005347DE"/>
    <w:rsid w:val="005941F5"/>
    <w:rsid w:val="005B7D02"/>
    <w:rsid w:val="005C7F1B"/>
    <w:rsid w:val="00602884"/>
    <w:rsid w:val="00611573"/>
    <w:rsid w:val="00634B8B"/>
    <w:rsid w:val="00654945"/>
    <w:rsid w:val="00661135"/>
    <w:rsid w:val="00686981"/>
    <w:rsid w:val="006A3178"/>
    <w:rsid w:val="006E2801"/>
    <w:rsid w:val="00713189"/>
    <w:rsid w:val="00760C13"/>
    <w:rsid w:val="007964F2"/>
    <w:rsid w:val="007A3674"/>
    <w:rsid w:val="007F2317"/>
    <w:rsid w:val="007F76CD"/>
    <w:rsid w:val="00802886"/>
    <w:rsid w:val="008228D2"/>
    <w:rsid w:val="008245D1"/>
    <w:rsid w:val="008541FA"/>
    <w:rsid w:val="00870BF7"/>
    <w:rsid w:val="00925ACE"/>
    <w:rsid w:val="00927E37"/>
    <w:rsid w:val="009620F2"/>
    <w:rsid w:val="00984377"/>
    <w:rsid w:val="00B917F8"/>
    <w:rsid w:val="00C348D1"/>
    <w:rsid w:val="00C678A1"/>
    <w:rsid w:val="00CD1787"/>
    <w:rsid w:val="00CE7A80"/>
    <w:rsid w:val="00D033FF"/>
    <w:rsid w:val="00D45727"/>
    <w:rsid w:val="00D63B25"/>
    <w:rsid w:val="00DD6187"/>
    <w:rsid w:val="00E16464"/>
    <w:rsid w:val="00E17A3A"/>
    <w:rsid w:val="00E215C3"/>
    <w:rsid w:val="00E41CD6"/>
    <w:rsid w:val="00E81A8D"/>
    <w:rsid w:val="00EA3081"/>
    <w:rsid w:val="00EE5054"/>
    <w:rsid w:val="00F845A9"/>
    <w:rsid w:val="00FA11E3"/>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84A011"/>
  <w15:chartTrackingRefBased/>
  <w15:docId w15:val="{0CACD9F1-7F2B-450B-A0EC-77A88BAD5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next w:val="Normal"/>
    <w:link w:val="Heading2Char"/>
    <w:uiPriority w:val="9"/>
    <w:unhideWhenUsed/>
    <w:qFormat/>
    <w:rsid w:val="008228D2"/>
    <w:pPr>
      <w:keepNext/>
      <w:keepLines/>
      <w:spacing w:after="113"/>
      <w:ind w:left="10" w:right="7" w:hanging="10"/>
      <w:jc w:val="center"/>
      <w:outlineLvl w:val="1"/>
    </w:pPr>
    <w:rPr>
      <w:rFonts w:ascii="Times New Roman" w:eastAsia="Times New Roman" w:hAnsi="Times New Roman" w:cs="Times New Roman"/>
      <w:b/>
      <w:i/>
      <w:color w:val="000000"/>
      <w:lang w:eastAsia="en-ID"/>
    </w:rPr>
  </w:style>
  <w:style w:type="paragraph" w:styleId="Heading3">
    <w:name w:val="heading 3"/>
    <w:basedOn w:val="Normal"/>
    <w:next w:val="Normal"/>
    <w:link w:val="Heading3Char"/>
    <w:uiPriority w:val="9"/>
    <w:semiHidden/>
    <w:unhideWhenUsed/>
    <w:qFormat/>
    <w:rsid w:val="001F54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63B2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27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279E"/>
    <w:rPr>
      <w:sz w:val="20"/>
      <w:szCs w:val="20"/>
    </w:rPr>
  </w:style>
  <w:style w:type="character" w:styleId="FootnoteReference">
    <w:name w:val="footnote reference"/>
    <w:basedOn w:val="DefaultParagraphFont"/>
    <w:uiPriority w:val="99"/>
    <w:semiHidden/>
    <w:unhideWhenUsed/>
    <w:rsid w:val="0013279E"/>
    <w:rPr>
      <w:vertAlign w:val="superscript"/>
    </w:rPr>
  </w:style>
  <w:style w:type="paragraph" w:styleId="EndnoteText">
    <w:name w:val="endnote text"/>
    <w:basedOn w:val="Normal"/>
    <w:link w:val="EndnoteTextChar"/>
    <w:uiPriority w:val="99"/>
    <w:semiHidden/>
    <w:unhideWhenUsed/>
    <w:rsid w:val="0013279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3279E"/>
    <w:rPr>
      <w:sz w:val="20"/>
      <w:szCs w:val="20"/>
    </w:rPr>
  </w:style>
  <w:style w:type="character" w:styleId="EndnoteReference">
    <w:name w:val="endnote reference"/>
    <w:basedOn w:val="DefaultParagraphFont"/>
    <w:uiPriority w:val="99"/>
    <w:semiHidden/>
    <w:unhideWhenUsed/>
    <w:rsid w:val="0013279E"/>
    <w:rPr>
      <w:vertAlign w:val="superscript"/>
    </w:rPr>
  </w:style>
  <w:style w:type="character" w:styleId="Hyperlink">
    <w:name w:val="Hyperlink"/>
    <w:basedOn w:val="DefaultParagraphFont"/>
    <w:uiPriority w:val="99"/>
    <w:unhideWhenUsed/>
    <w:rsid w:val="008228D2"/>
    <w:rPr>
      <w:color w:val="0563C1" w:themeColor="hyperlink"/>
      <w:u w:val="single"/>
    </w:rPr>
  </w:style>
  <w:style w:type="character" w:customStyle="1" w:styleId="UnresolvedMention">
    <w:name w:val="Unresolved Mention"/>
    <w:basedOn w:val="DefaultParagraphFont"/>
    <w:uiPriority w:val="99"/>
    <w:semiHidden/>
    <w:unhideWhenUsed/>
    <w:rsid w:val="008228D2"/>
    <w:rPr>
      <w:color w:val="605E5C"/>
      <w:shd w:val="clear" w:color="auto" w:fill="E1DFDD"/>
    </w:rPr>
  </w:style>
  <w:style w:type="character" w:customStyle="1" w:styleId="Heading2Char">
    <w:name w:val="Heading 2 Char"/>
    <w:basedOn w:val="DefaultParagraphFont"/>
    <w:link w:val="Heading2"/>
    <w:uiPriority w:val="9"/>
    <w:rsid w:val="008228D2"/>
    <w:rPr>
      <w:rFonts w:ascii="Times New Roman" w:eastAsia="Times New Roman" w:hAnsi="Times New Roman" w:cs="Times New Roman"/>
      <w:b/>
      <w:i/>
      <w:color w:val="000000"/>
      <w:lang w:eastAsia="en-ID"/>
    </w:rPr>
  </w:style>
  <w:style w:type="paragraph" w:styleId="ListParagraph">
    <w:name w:val="List Paragraph"/>
    <w:basedOn w:val="Normal"/>
    <w:uiPriority w:val="34"/>
    <w:qFormat/>
    <w:rsid w:val="00602884"/>
    <w:pPr>
      <w:ind w:left="720"/>
      <w:contextualSpacing/>
    </w:pPr>
  </w:style>
  <w:style w:type="paragraph" w:styleId="NormalWeb">
    <w:name w:val="Normal (Web)"/>
    <w:basedOn w:val="Normal"/>
    <w:uiPriority w:val="99"/>
    <w:unhideWhenUsed/>
    <w:rsid w:val="00602884"/>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paragraph" w:styleId="Header">
    <w:name w:val="header"/>
    <w:basedOn w:val="Normal"/>
    <w:link w:val="HeaderChar"/>
    <w:uiPriority w:val="99"/>
    <w:unhideWhenUsed/>
    <w:rsid w:val="00CE7A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7A80"/>
  </w:style>
  <w:style w:type="paragraph" w:styleId="Footer">
    <w:name w:val="footer"/>
    <w:basedOn w:val="Normal"/>
    <w:link w:val="FooterChar"/>
    <w:uiPriority w:val="99"/>
    <w:unhideWhenUsed/>
    <w:rsid w:val="00CE7A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7A80"/>
  </w:style>
  <w:style w:type="character" w:customStyle="1" w:styleId="Heading4Char">
    <w:name w:val="Heading 4 Char"/>
    <w:basedOn w:val="DefaultParagraphFont"/>
    <w:link w:val="Heading4"/>
    <w:uiPriority w:val="9"/>
    <w:semiHidden/>
    <w:rsid w:val="00D63B25"/>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927E37"/>
    <w:rPr>
      <w:b/>
      <w:bCs/>
    </w:rPr>
  </w:style>
  <w:style w:type="character" w:styleId="Emphasis">
    <w:name w:val="Emphasis"/>
    <w:basedOn w:val="DefaultParagraphFont"/>
    <w:uiPriority w:val="20"/>
    <w:qFormat/>
    <w:rsid w:val="00927E37"/>
    <w:rPr>
      <w:i/>
      <w:iCs/>
    </w:rPr>
  </w:style>
  <w:style w:type="character" w:customStyle="1" w:styleId="Heading3Char">
    <w:name w:val="Heading 3 Char"/>
    <w:basedOn w:val="DefaultParagraphFont"/>
    <w:link w:val="Heading3"/>
    <w:uiPriority w:val="9"/>
    <w:semiHidden/>
    <w:rsid w:val="001F541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32224">
      <w:bodyDiv w:val="1"/>
      <w:marLeft w:val="0"/>
      <w:marRight w:val="0"/>
      <w:marTop w:val="0"/>
      <w:marBottom w:val="0"/>
      <w:divBdr>
        <w:top w:val="none" w:sz="0" w:space="0" w:color="auto"/>
        <w:left w:val="none" w:sz="0" w:space="0" w:color="auto"/>
        <w:bottom w:val="none" w:sz="0" w:space="0" w:color="auto"/>
        <w:right w:val="none" w:sz="0" w:space="0" w:color="auto"/>
      </w:divBdr>
    </w:div>
    <w:div w:id="66923369">
      <w:bodyDiv w:val="1"/>
      <w:marLeft w:val="0"/>
      <w:marRight w:val="0"/>
      <w:marTop w:val="0"/>
      <w:marBottom w:val="0"/>
      <w:divBdr>
        <w:top w:val="none" w:sz="0" w:space="0" w:color="auto"/>
        <w:left w:val="none" w:sz="0" w:space="0" w:color="auto"/>
        <w:bottom w:val="none" w:sz="0" w:space="0" w:color="auto"/>
        <w:right w:val="none" w:sz="0" w:space="0" w:color="auto"/>
      </w:divBdr>
      <w:divsChild>
        <w:div w:id="1022055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360164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234339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748186">
      <w:bodyDiv w:val="1"/>
      <w:marLeft w:val="0"/>
      <w:marRight w:val="0"/>
      <w:marTop w:val="0"/>
      <w:marBottom w:val="0"/>
      <w:divBdr>
        <w:top w:val="none" w:sz="0" w:space="0" w:color="auto"/>
        <w:left w:val="none" w:sz="0" w:space="0" w:color="auto"/>
        <w:bottom w:val="none" w:sz="0" w:space="0" w:color="auto"/>
        <w:right w:val="none" w:sz="0" w:space="0" w:color="auto"/>
      </w:divBdr>
      <w:divsChild>
        <w:div w:id="1652710264">
          <w:blockQuote w:val="1"/>
          <w:marLeft w:val="720"/>
          <w:marRight w:val="720"/>
          <w:marTop w:val="100"/>
          <w:marBottom w:val="100"/>
          <w:divBdr>
            <w:top w:val="none" w:sz="0" w:space="0" w:color="auto"/>
            <w:left w:val="none" w:sz="0" w:space="0" w:color="auto"/>
            <w:bottom w:val="none" w:sz="0" w:space="0" w:color="auto"/>
            <w:right w:val="none" w:sz="0" w:space="0" w:color="auto"/>
          </w:divBdr>
        </w:div>
        <w:div w:id="647828999">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71770">
          <w:blockQuote w:val="1"/>
          <w:marLeft w:val="720"/>
          <w:marRight w:val="720"/>
          <w:marTop w:val="100"/>
          <w:marBottom w:val="100"/>
          <w:divBdr>
            <w:top w:val="none" w:sz="0" w:space="0" w:color="auto"/>
            <w:left w:val="none" w:sz="0" w:space="0" w:color="auto"/>
            <w:bottom w:val="none" w:sz="0" w:space="0" w:color="auto"/>
            <w:right w:val="none" w:sz="0" w:space="0" w:color="auto"/>
          </w:divBdr>
        </w:div>
        <w:div w:id="744033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457915">
      <w:bodyDiv w:val="1"/>
      <w:marLeft w:val="0"/>
      <w:marRight w:val="0"/>
      <w:marTop w:val="0"/>
      <w:marBottom w:val="0"/>
      <w:divBdr>
        <w:top w:val="none" w:sz="0" w:space="0" w:color="auto"/>
        <w:left w:val="none" w:sz="0" w:space="0" w:color="auto"/>
        <w:bottom w:val="none" w:sz="0" w:space="0" w:color="auto"/>
        <w:right w:val="none" w:sz="0" w:space="0" w:color="auto"/>
      </w:divBdr>
    </w:div>
    <w:div w:id="155582625">
      <w:bodyDiv w:val="1"/>
      <w:marLeft w:val="0"/>
      <w:marRight w:val="0"/>
      <w:marTop w:val="0"/>
      <w:marBottom w:val="0"/>
      <w:divBdr>
        <w:top w:val="none" w:sz="0" w:space="0" w:color="auto"/>
        <w:left w:val="none" w:sz="0" w:space="0" w:color="auto"/>
        <w:bottom w:val="none" w:sz="0" w:space="0" w:color="auto"/>
        <w:right w:val="none" w:sz="0" w:space="0" w:color="auto"/>
      </w:divBdr>
    </w:div>
    <w:div w:id="169761638">
      <w:bodyDiv w:val="1"/>
      <w:marLeft w:val="0"/>
      <w:marRight w:val="0"/>
      <w:marTop w:val="0"/>
      <w:marBottom w:val="0"/>
      <w:divBdr>
        <w:top w:val="none" w:sz="0" w:space="0" w:color="auto"/>
        <w:left w:val="none" w:sz="0" w:space="0" w:color="auto"/>
        <w:bottom w:val="none" w:sz="0" w:space="0" w:color="auto"/>
        <w:right w:val="none" w:sz="0" w:space="0" w:color="auto"/>
      </w:divBdr>
    </w:div>
    <w:div w:id="186527628">
      <w:bodyDiv w:val="1"/>
      <w:marLeft w:val="0"/>
      <w:marRight w:val="0"/>
      <w:marTop w:val="0"/>
      <w:marBottom w:val="0"/>
      <w:divBdr>
        <w:top w:val="none" w:sz="0" w:space="0" w:color="auto"/>
        <w:left w:val="none" w:sz="0" w:space="0" w:color="auto"/>
        <w:bottom w:val="none" w:sz="0" w:space="0" w:color="auto"/>
        <w:right w:val="none" w:sz="0" w:space="0" w:color="auto"/>
      </w:divBdr>
    </w:div>
    <w:div w:id="202908186">
      <w:bodyDiv w:val="1"/>
      <w:marLeft w:val="0"/>
      <w:marRight w:val="0"/>
      <w:marTop w:val="0"/>
      <w:marBottom w:val="0"/>
      <w:divBdr>
        <w:top w:val="none" w:sz="0" w:space="0" w:color="auto"/>
        <w:left w:val="none" w:sz="0" w:space="0" w:color="auto"/>
        <w:bottom w:val="none" w:sz="0" w:space="0" w:color="auto"/>
        <w:right w:val="none" w:sz="0" w:space="0" w:color="auto"/>
      </w:divBdr>
    </w:div>
    <w:div w:id="306399714">
      <w:bodyDiv w:val="1"/>
      <w:marLeft w:val="0"/>
      <w:marRight w:val="0"/>
      <w:marTop w:val="0"/>
      <w:marBottom w:val="0"/>
      <w:divBdr>
        <w:top w:val="none" w:sz="0" w:space="0" w:color="auto"/>
        <w:left w:val="none" w:sz="0" w:space="0" w:color="auto"/>
        <w:bottom w:val="none" w:sz="0" w:space="0" w:color="auto"/>
        <w:right w:val="none" w:sz="0" w:space="0" w:color="auto"/>
      </w:divBdr>
    </w:div>
    <w:div w:id="363294551">
      <w:bodyDiv w:val="1"/>
      <w:marLeft w:val="0"/>
      <w:marRight w:val="0"/>
      <w:marTop w:val="0"/>
      <w:marBottom w:val="0"/>
      <w:divBdr>
        <w:top w:val="none" w:sz="0" w:space="0" w:color="auto"/>
        <w:left w:val="none" w:sz="0" w:space="0" w:color="auto"/>
        <w:bottom w:val="none" w:sz="0" w:space="0" w:color="auto"/>
        <w:right w:val="none" w:sz="0" w:space="0" w:color="auto"/>
      </w:divBdr>
    </w:div>
    <w:div w:id="365761611">
      <w:bodyDiv w:val="1"/>
      <w:marLeft w:val="0"/>
      <w:marRight w:val="0"/>
      <w:marTop w:val="0"/>
      <w:marBottom w:val="0"/>
      <w:divBdr>
        <w:top w:val="none" w:sz="0" w:space="0" w:color="auto"/>
        <w:left w:val="none" w:sz="0" w:space="0" w:color="auto"/>
        <w:bottom w:val="none" w:sz="0" w:space="0" w:color="auto"/>
        <w:right w:val="none" w:sz="0" w:space="0" w:color="auto"/>
      </w:divBdr>
      <w:divsChild>
        <w:div w:id="161820686">
          <w:marLeft w:val="0"/>
          <w:marRight w:val="0"/>
          <w:marTop w:val="0"/>
          <w:marBottom w:val="0"/>
          <w:divBdr>
            <w:top w:val="none" w:sz="0" w:space="0" w:color="auto"/>
            <w:left w:val="none" w:sz="0" w:space="0" w:color="auto"/>
            <w:bottom w:val="none" w:sz="0" w:space="0" w:color="auto"/>
            <w:right w:val="none" w:sz="0" w:space="0" w:color="auto"/>
          </w:divBdr>
          <w:divsChild>
            <w:div w:id="878473217">
              <w:marLeft w:val="0"/>
              <w:marRight w:val="0"/>
              <w:marTop w:val="0"/>
              <w:marBottom w:val="0"/>
              <w:divBdr>
                <w:top w:val="none" w:sz="0" w:space="0" w:color="auto"/>
                <w:left w:val="none" w:sz="0" w:space="0" w:color="auto"/>
                <w:bottom w:val="none" w:sz="0" w:space="0" w:color="auto"/>
                <w:right w:val="none" w:sz="0" w:space="0" w:color="auto"/>
              </w:divBdr>
              <w:divsChild>
                <w:div w:id="1381124089">
                  <w:marLeft w:val="0"/>
                  <w:marRight w:val="0"/>
                  <w:marTop w:val="0"/>
                  <w:marBottom w:val="0"/>
                  <w:divBdr>
                    <w:top w:val="none" w:sz="0" w:space="0" w:color="auto"/>
                    <w:left w:val="none" w:sz="0" w:space="0" w:color="auto"/>
                    <w:bottom w:val="none" w:sz="0" w:space="0" w:color="auto"/>
                    <w:right w:val="none" w:sz="0" w:space="0" w:color="auto"/>
                  </w:divBdr>
                  <w:divsChild>
                    <w:div w:id="82879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486708">
          <w:marLeft w:val="0"/>
          <w:marRight w:val="0"/>
          <w:marTop w:val="0"/>
          <w:marBottom w:val="0"/>
          <w:divBdr>
            <w:top w:val="none" w:sz="0" w:space="0" w:color="auto"/>
            <w:left w:val="none" w:sz="0" w:space="0" w:color="auto"/>
            <w:bottom w:val="none" w:sz="0" w:space="0" w:color="auto"/>
            <w:right w:val="none" w:sz="0" w:space="0" w:color="auto"/>
          </w:divBdr>
          <w:divsChild>
            <w:div w:id="1001084052">
              <w:marLeft w:val="0"/>
              <w:marRight w:val="0"/>
              <w:marTop w:val="0"/>
              <w:marBottom w:val="0"/>
              <w:divBdr>
                <w:top w:val="none" w:sz="0" w:space="0" w:color="auto"/>
                <w:left w:val="none" w:sz="0" w:space="0" w:color="auto"/>
                <w:bottom w:val="none" w:sz="0" w:space="0" w:color="auto"/>
                <w:right w:val="none" w:sz="0" w:space="0" w:color="auto"/>
              </w:divBdr>
              <w:divsChild>
                <w:div w:id="1500385579">
                  <w:marLeft w:val="0"/>
                  <w:marRight w:val="0"/>
                  <w:marTop w:val="0"/>
                  <w:marBottom w:val="0"/>
                  <w:divBdr>
                    <w:top w:val="none" w:sz="0" w:space="0" w:color="auto"/>
                    <w:left w:val="none" w:sz="0" w:space="0" w:color="auto"/>
                    <w:bottom w:val="none" w:sz="0" w:space="0" w:color="auto"/>
                    <w:right w:val="none" w:sz="0" w:space="0" w:color="auto"/>
                  </w:divBdr>
                  <w:divsChild>
                    <w:div w:id="29838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289437">
      <w:bodyDiv w:val="1"/>
      <w:marLeft w:val="0"/>
      <w:marRight w:val="0"/>
      <w:marTop w:val="0"/>
      <w:marBottom w:val="0"/>
      <w:divBdr>
        <w:top w:val="none" w:sz="0" w:space="0" w:color="auto"/>
        <w:left w:val="none" w:sz="0" w:space="0" w:color="auto"/>
        <w:bottom w:val="none" w:sz="0" w:space="0" w:color="auto"/>
        <w:right w:val="none" w:sz="0" w:space="0" w:color="auto"/>
      </w:divBdr>
    </w:div>
    <w:div w:id="410082316">
      <w:bodyDiv w:val="1"/>
      <w:marLeft w:val="0"/>
      <w:marRight w:val="0"/>
      <w:marTop w:val="0"/>
      <w:marBottom w:val="0"/>
      <w:divBdr>
        <w:top w:val="none" w:sz="0" w:space="0" w:color="auto"/>
        <w:left w:val="none" w:sz="0" w:space="0" w:color="auto"/>
        <w:bottom w:val="none" w:sz="0" w:space="0" w:color="auto"/>
        <w:right w:val="none" w:sz="0" w:space="0" w:color="auto"/>
      </w:divBdr>
    </w:div>
    <w:div w:id="415395085">
      <w:bodyDiv w:val="1"/>
      <w:marLeft w:val="0"/>
      <w:marRight w:val="0"/>
      <w:marTop w:val="0"/>
      <w:marBottom w:val="0"/>
      <w:divBdr>
        <w:top w:val="none" w:sz="0" w:space="0" w:color="auto"/>
        <w:left w:val="none" w:sz="0" w:space="0" w:color="auto"/>
        <w:bottom w:val="none" w:sz="0" w:space="0" w:color="auto"/>
        <w:right w:val="none" w:sz="0" w:space="0" w:color="auto"/>
      </w:divBdr>
    </w:div>
    <w:div w:id="430012063">
      <w:bodyDiv w:val="1"/>
      <w:marLeft w:val="0"/>
      <w:marRight w:val="0"/>
      <w:marTop w:val="0"/>
      <w:marBottom w:val="0"/>
      <w:divBdr>
        <w:top w:val="none" w:sz="0" w:space="0" w:color="auto"/>
        <w:left w:val="none" w:sz="0" w:space="0" w:color="auto"/>
        <w:bottom w:val="none" w:sz="0" w:space="0" w:color="auto"/>
        <w:right w:val="none" w:sz="0" w:space="0" w:color="auto"/>
      </w:divBdr>
    </w:div>
    <w:div w:id="505827160">
      <w:bodyDiv w:val="1"/>
      <w:marLeft w:val="0"/>
      <w:marRight w:val="0"/>
      <w:marTop w:val="0"/>
      <w:marBottom w:val="0"/>
      <w:divBdr>
        <w:top w:val="none" w:sz="0" w:space="0" w:color="auto"/>
        <w:left w:val="none" w:sz="0" w:space="0" w:color="auto"/>
        <w:bottom w:val="none" w:sz="0" w:space="0" w:color="auto"/>
        <w:right w:val="none" w:sz="0" w:space="0" w:color="auto"/>
      </w:divBdr>
    </w:div>
    <w:div w:id="516306819">
      <w:bodyDiv w:val="1"/>
      <w:marLeft w:val="0"/>
      <w:marRight w:val="0"/>
      <w:marTop w:val="0"/>
      <w:marBottom w:val="0"/>
      <w:divBdr>
        <w:top w:val="none" w:sz="0" w:space="0" w:color="auto"/>
        <w:left w:val="none" w:sz="0" w:space="0" w:color="auto"/>
        <w:bottom w:val="none" w:sz="0" w:space="0" w:color="auto"/>
        <w:right w:val="none" w:sz="0" w:space="0" w:color="auto"/>
      </w:divBdr>
    </w:div>
    <w:div w:id="525607894">
      <w:bodyDiv w:val="1"/>
      <w:marLeft w:val="0"/>
      <w:marRight w:val="0"/>
      <w:marTop w:val="0"/>
      <w:marBottom w:val="0"/>
      <w:divBdr>
        <w:top w:val="none" w:sz="0" w:space="0" w:color="auto"/>
        <w:left w:val="none" w:sz="0" w:space="0" w:color="auto"/>
        <w:bottom w:val="none" w:sz="0" w:space="0" w:color="auto"/>
        <w:right w:val="none" w:sz="0" w:space="0" w:color="auto"/>
      </w:divBdr>
      <w:divsChild>
        <w:div w:id="1347440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004922">
          <w:blockQuote w:val="1"/>
          <w:marLeft w:val="720"/>
          <w:marRight w:val="720"/>
          <w:marTop w:val="100"/>
          <w:marBottom w:val="100"/>
          <w:divBdr>
            <w:top w:val="none" w:sz="0" w:space="0" w:color="auto"/>
            <w:left w:val="none" w:sz="0" w:space="0" w:color="auto"/>
            <w:bottom w:val="none" w:sz="0" w:space="0" w:color="auto"/>
            <w:right w:val="none" w:sz="0" w:space="0" w:color="auto"/>
          </w:divBdr>
        </w:div>
        <w:div w:id="395402261">
          <w:blockQuote w:val="1"/>
          <w:marLeft w:val="720"/>
          <w:marRight w:val="720"/>
          <w:marTop w:val="100"/>
          <w:marBottom w:val="100"/>
          <w:divBdr>
            <w:top w:val="none" w:sz="0" w:space="0" w:color="auto"/>
            <w:left w:val="none" w:sz="0" w:space="0" w:color="auto"/>
            <w:bottom w:val="none" w:sz="0" w:space="0" w:color="auto"/>
            <w:right w:val="none" w:sz="0" w:space="0" w:color="auto"/>
          </w:divBdr>
        </w:div>
        <w:div w:id="604195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761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7680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8644716">
      <w:bodyDiv w:val="1"/>
      <w:marLeft w:val="0"/>
      <w:marRight w:val="0"/>
      <w:marTop w:val="0"/>
      <w:marBottom w:val="0"/>
      <w:divBdr>
        <w:top w:val="none" w:sz="0" w:space="0" w:color="auto"/>
        <w:left w:val="none" w:sz="0" w:space="0" w:color="auto"/>
        <w:bottom w:val="none" w:sz="0" w:space="0" w:color="auto"/>
        <w:right w:val="none" w:sz="0" w:space="0" w:color="auto"/>
      </w:divBdr>
    </w:div>
    <w:div w:id="539632884">
      <w:bodyDiv w:val="1"/>
      <w:marLeft w:val="0"/>
      <w:marRight w:val="0"/>
      <w:marTop w:val="0"/>
      <w:marBottom w:val="0"/>
      <w:divBdr>
        <w:top w:val="none" w:sz="0" w:space="0" w:color="auto"/>
        <w:left w:val="none" w:sz="0" w:space="0" w:color="auto"/>
        <w:bottom w:val="none" w:sz="0" w:space="0" w:color="auto"/>
        <w:right w:val="none" w:sz="0" w:space="0" w:color="auto"/>
      </w:divBdr>
      <w:divsChild>
        <w:div w:id="874658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17768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231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5520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3324782">
      <w:bodyDiv w:val="1"/>
      <w:marLeft w:val="0"/>
      <w:marRight w:val="0"/>
      <w:marTop w:val="0"/>
      <w:marBottom w:val="0"/>
      <w:divBdr>
        <w:top w:val="none" w:sz="0" w:space="0" w:color="auto"/>
        <w:left w:val="none" w:sz="0" w:space="0" w:color="auto"/>
        <w:bottom w:val="none" w:sz="0" w:space="0" w:color="auto"/>
        <w:right w:val="none" w:sz="0" w:space="0" w:color="auto"/>
      </w:divBdr>
    </w:div>
    <w:div w:id="554390464">
      <w:bodyDiv w:val="1"/>
      <w:marLeft w:val="0"/>
      <w:marRight w:val="0"/>
      <w:marTop w:val="0"/>
      <w:marBottom w:val="0"/>
      <w:divBdr>
        <w:top w:val="none" w:sz="0" w:space="0" w:color="auto"/>
        <w:left w:val="none" w:sz="0" w:space="0" w:color="auto"/>
        <w:bottom w:val="none" w:sz="0" w:space="0" w:color="auto"/>
        <w:right w:val="none" w:sz="0" w:space="0" w:color="auto"/>
      </w:divBdr>
    </w:div>
    <w:div w:id="562720420">
      <w:bodyDiv w:val="1"/>
      <w:marLeft w:val="0"/>
      <w:marRight w:val="0"/>
      <w:marTop w:val="0"/>
      <w:marBottom w:val="0"/>
      <w:divBdr>
        <w:top w:val="none" w:sz="0" w:space="0" w:color="auto"/>
        <w:left w:val="none" w:sz="0" w:space="0" w:color="auto"/>
        <w:bottom w:val="none" w:sz="0" w:space="0" w:color="auto"/>
        <w:right w:val="none" w:sz="0" w:space="0" w:color="auto"/>
      </w:divBdr>
    </w:div>
    <w:div w:id="585504155">
      <w:bodyDiv w:val="1"/>
      <w:marLeft w:val="0"/>
      <w:marRight w:val="0"/>
      <w:marTop w:val="0"/>
      <w:marBottom w:val="0"/>
      <w:divBdr>
        <w:top w:val="none" w:sz="0" w:space="0" w:color="auto"/>
        <w:left w:val="none" w:sz="0" w:space="0" w:color="auto"/>
        <w:bottom w:val="none" w:sz="0" w:space="0" w:color="auto"/>
        <w:right w:val="none" w:sz="0" w:space="0" w:color="auto"/>
      </w:divBdr>
      <w:divsChild>
        <w:div w:id="281155661">
          <w:marLeft w:val="0"/>
          <w:marRight w:val="0"/>
          <w:marTop w:val="0"/>
          <w:marBottom w:val="0"/>
          <w:divBdr>
            <w:top w:val="none" w:sz="0" w:space="0" w:color="auto"/>
            <w:left w:val="none" w:sz="0" w:space="0" w:color="auto"/>
            <w:bottom w:val="none" w:sz="0" w:space="0" w:color="auto"/>
            <w:right w:val="none" w:sz="0" w:space="0" w:color="auto"/>
          </w:divBdr>
          <w:divsChild>
            <w:div w:id="1054961255">
              <w:marLeft w:val="0"/>
              <w:marRight w:val="0"/>
              <w:marTop w:val="0"/>
              <w:marBottom w:val="0"/>
              <w:divBdr>
                <w:top w:val="none" w:sz="0" w:space="0" w:color="auto"/>
                <w:left w:val="none" w:sz="0" w:space="0" w:color="auto"/>
                <w:bottom w:val="none" w:sz="0" w:space="0" w:color="auto"/>
                <w:right w:val="none" w:sz="0" w:space="0" w:color="auto"/>
              </w:divBdr>
              <w:divsChild>
                <w:div w:id="476649398">
                  <w:marLeft w:val="0"/>
                  <w:marRight w:val="0"/>
                  <w:marTop w:val="0"/>
                  <w:marBottom w:val="0"/>
                  <w:divBdr>
                    <w:top w:val="none" w:sz="0" w:space="0" w:color="auto"/>
                    <w:left w:val="none" w:sz="0" w:space="0" w:color="auto"/>
                    <w:bottom w:val="none" w:sz="0" w:space="0" w:color="auto"/>
                    <w:right w:val="none" w:sz="0" w:space="0" w:color="auto"/>
                  </w:divBdr>
                  <w:divsChild>
                    <w:div w:id="155635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376969">
          <w:marLeft w:val="0"/>
          <w:marRight w:val="0"/>
          <w:marTop w:val="0"/>
          <w:marBottom w:val="0"/>
          <w:divBdr>
            <w:top w:val="none" w:sz="0" w:space="0" w:color="auto"/>
            <w:left w:val="none" w:sz="0" w:space="0" w:color="auto"/>
            <w:bottom w:val="none" w:sz="0" w:space="0" w:color="auto"/>
            <w:right w:val="none" w:sz="0" w:space="0" w:color="auto"/>
          </w:divBdr>
          <w:divsChild>
            <w:div w:id="9841051">
              <w:marLeft w:val="0"/>
              <w:marRight w:val="0"/>
              <w:marTop w:val="0"/>
              <w:marBottom w:val="0"/>
              <w:divBdr>
                <w:top w:val="none" w:sz="0" w:space="0" w:color="auto"/>
                <w:left w:val="none" w:sz="0" w:space="0" w:color="auto"/>
                <w:bottom w:val="none" w:sz="0" w:space="0" w:color="auto"/>
                <w:right w:val="none" w:sz="0" w:space="0" w:color="auto"/>
              </w:divBdr>
              <w:divsChild>
                <w:div w:id="1745684614">
                  <w:marLeft w:val="0"/>
                  <w:marRight w:val="0"/>
                  <w:marTop w:val="0"/>
                  <w:marBottom w:val="0"/>
                  <w:divBdr>
                    <w:top w:val="none" w:sz="0" w:space="0" w:color="auto"/>
                    <w:left w:val="none" w:sz="0" w:space="0" w:color="auto"/>
                    <w:bottom w:val="none" w:sz="0" w:space="0" w:color="auto"/>
                    <w:right w:val="none" w:sz="0" w:space="0" w:color="auto"/>
                  </w:divBdr>
                  <w:divsChild>
                    <w:div w:id="116347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880029">
      <w:bodyDiv w:val="1"/>
      <w:marLeft w:val="0"/>
      <w:marRight w:val="0"/>
      <w:marTop w:val="0"/>
      <w:marBottom w:val="0"/>
      <w:divBdr>
        <w:top w:val="none" w:sz="0" w:space="0" w:color="auto"/>
        <w:left w:val="none" w:sz="0" w:space="0" w:color="auto"/>
        <w:bottom w:val="none" w:sz="0" w:space="0" w:color="auto"/>
        <w:right w:val="none" w:sz="0" w:space="0" w:color="auto"/>
      </w:divBdr>
      <w:divsChild>
        <w:div w:id="183992491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9965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29246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551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5853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579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6913760">
      <w:bodyDiv w:val="1"/>
      <w:marLeft w:val="0"/>
      <w:marRight w:val="0"/>
      <w:marTop w:val="0"/>
      <w:marBottom w:val="0"/>
      <w:divBdr>
        <w:top w:val="none" w:sz="0" w:space="0" w:color="auto"/>
        <w:left w:val="none" w:sz="0" w:space="0" w:color="auto"/>
        <w:bottom w:val="none" w:sz="0" w:space="0" w:color="auto"/>
        <w:right w:val="none" w:sz="0" w:space="0" w:color="auto"/>
      </w:divBdr>
    </w:div>
    <w:div w:id="628630736">
      <w:bodyDiv w:val="1"/>
      <w:marLeft w:val="0"/>
      <w:marRight w:val="0"/>
      <w:marTop w:val="0"/>
      <w:marBottom w:val="0"/>
      <w:divBdr>
        <w:top w:val="none" w:sz="0" w:space="0" w:color="auto"/>
        <w:left w:val="none" w:sz="0" w:space="0" w:color="auto"/>
        <w:bottom w:val="none" w:sz="0" w:space="0" w:color="auto"/>
        <w:right w:val="none" w:sz="0" w:space="0" w:color="auto"/>
      </w:divBdr>
    </w:div>
    <w:div w:id="652418818">
      <w:bodyDiv w:val="1"/>
      <w:marLeft w:val="0"/>
      <w:marRight w:val="0"/>
      <w:marTop w:val="0"/>
      <w:marBottom w:val="0"/>
      <w:divBdr>
        <w:top w:val="none" w:sz="0" w:space="0" w:color="auto"/>
        <w:left w:val="none" w:sz="0" w:space="0" w:color="auto"/>
        <w:bottom w:val="none" w:sz="0" w:space="0" w:color="auto"/>
        <w:right w:val="none" w:sz="0" w:space="0" w:color="auto"/>
      </w:divBdr>
    </w:div>
    <w:div w:id="667292770">
      <w:bodyDiv w:val="1"/>
      <w:marLeft w:val="0"/>
      <w:marRight w:val="0"/>
      <w:marTop w:val="0"/>
      <w:marBottom w:val="0"/>
      <w:divBdr>
        <w:top w:val="none" w:sz="0" w:space="0" w:color="auto"/>
        <w:left w:val="none" w:sz="0" w:space="0" w:color="auto"/>
        <w:bottom w:val="none" w:sz="0" w:space="0" w:color="auto"/>
        <w:right w:val="none" w:sz="0" w:space="0" w:color="auto"/>
      </w:divBdr>
    </w:div>
    <w:div w:id="667484217">
      <w:bodyDiv w:val="1"/>
      <w:marLeft w:val="0"/>
      <w:marRight w:val="0"/>
      <w:marTop w:val="0"/>
      <w:marBottom w:val="0"/>
      <w:divBdr>
        <w:top w:val="none" w:sz="0" w:space="0" w:color="auto"/>
        <w:left w:val="none" w:sz="0" w:space="0" w:color="auto"/>
        <w:bottom w:val="none" w:sz="0" w:space="0" w:color="auto"/>
        <w:right w:val="none" w:sz="0" w:space="0" w:color="auto"/>
      </w:divBdr>
    </w:div>
    <w:div w:id="723065593">
      <w:bodyDiv w:val="1"/>
      <w:marLeft w:val="0"/>
      <w:marRight w:val="0"/>
      <w:marTop w:val="0"/>
      <w:marBottom w:val="0"/>
      <w:divBdr>
        <w:top w:val="none" w:sz="0" w:space="0" w:color="auto"/>
        <w:left w:val="none" w:sz="0" w:space="0" w:color="auto"/>
        <w:bottom w:val="none" w:sz="0" w:space="0" w:color="auto"/>
        <w:right w:val="none" w:sz="0" w:space="0" w:color="auto"/>
      </w:divBdr>
      <w:divsChild>
        <w:div w:id="10493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754864664">
          <w:blockQuote w:val="1"/>
          <w:marLeft w:val="720"/>
          <w:marRight w:val="720"/>
          <w:marTop w:val="100"/>
          <w:marBottom w:val="100"/>
          <w:divBdr>
            <w:top w:val="none" w:sz="0" w:space="0" w:color="auto"/>
            <w:left w:val="none" w:sz="0" w:space="0" w:color="auto"/>
            <w:bottom w:val="none" w:sz="0" w:space="0" w:color="auto"/>
            <w:right w:val="none" w:sz="0" w:space="0" w:color="auto"/>
          </w:divBdr>
        </w:div>
        <w:div w:id="333412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3986455">
      <w:bodyDiv w:val="1"/>
      <w:marLeft w:val="0"/>
      <w:marRight w:val="0"/>
      <w:marTop w:val="0"/>
      <w:marBottom w:val="0"/>
      <w:divBdr>
        <w:top w:val="none" w:sz="0" w:space="0" w:color="auto"/>
        <w:left w:val="none" w:sz="0" w:space="0" w:color="auto"/>
        <w:bottom w:val="none" w:sz="0" w:space="0" w:color="auto"/>
        <w:right w:val="none" w:sz="0" w:space="0" w:color="auto"/>
      </w:divBdr>
    </w:div>
    <w:div w:id="744690599">
      <w:bodyDiv w:val="1"/>
      <w:marLeft w:val="0"/>
      <w:marRight w:val="0"/>
      <w:marTop w:val="0"/>
      <w:marBottom w:val="0"/>
      <w:divBdr>
        <w:top w:val="none" w:sz="0" w:space="0" w:color="auto"/>
        <w:left w:val="none" w:sz="0" w:space="0" w:color="auto"/>
        <w:bottom w:val="none" w:sz="0" w:space="0" w:color="auto"/>
        <w:right w:val="none" w:sz="0" w:space="0" w:color="auto"/>
      </w:divBdr>
    </w:div>
    <w:div w:id="758478919">
      <w:bodyDiv w:val="1"/>
      <w:marLeft w:val="0"/>
      <w:marRight w:val="0"/>
      <w:marTop w:val="0"/>
      <w:marBottom w:val="0"/>
      <w:divBdr>
        <w:top w:val="none" w:sz="0" w:space="0" w:color="auto"/>
        <w:left w:val="none" w:sz="0" w:space="0" w:color="auto"/>
        <w:bottom w:val="none" w:sz="0" w:space="0" w:color="auto"/>
        <w:right w:val="none" w:sz="0" w:space="0" w:color="auto"/>
      </w:divBdr>
    </w:div>
    <w:div w:id="803044039">
      <w:bodyDiv w:val="1"/>
      <w:marLeft w:val="0"/>
      <w:marRight w:val="0"/>
      <w:marTop w:val="0"/>
      <w:marBottom w:val="0"/>
      <w:divBdr>
        <w:top w:val="none" w:sz="0" w:space="0" w:color="auto"/>
        <w:left w:val="none" w:sz="0" w:space="0" w:color="auto"/>
        <w:bottom w:val="none" w:sz="0" w:space="0" w:color="auto"/>
        <w:right w:val="none" w:sz="0" w:space="0" w:color="auto"/>
      </w:divBdr>
    </w:div>
    <w:div w:id="848642039">
      <w:bodyDiv w:val="1"/>
      <w:marLeft w:val="0"/>
      <w:marRight w:val="0"/>
      <w:marTop w:val="0"/>
      <w:marBottom w:val="0"/>
      <w:divBdr>
        <w:top w:val="none" w:sz="0" w:space="0" w:color="auto"/>
        <w:left w:val="none" w:sz="0" w:space="0" w:color="auto"/>
        <w:bottom w:val="none" w:sz="0" w:space="0" w:color="auto"/>
        <w:right w:val="none" w:sz="0" w:space="0" w:color="auto"/>
      </w:divBdr>
    </w:div>
    <w:div w:id="865171533">
      <w:bodyDiv w:val="1"/>
      <w:marLeft w:val="0"/>
      <w:marRight w:val="0"/>
      <w:marTop w:val="0"/>
      <w:marBottom w:val="0"/>
      <w:divBdr>
        <w:top w:val="none" w:sz="0" w:space="0" w:color="auto"/>
        <w:left w:val="none" w:sz="0" w:space="0" w:color="auto"/>
        <w:bottom w:val="none" w:sz="0" w:space="0" w:color="auto"/>
        <w:right w:val="none" w:sz="0" w:space="0" w:color="auto"/>
      </w:divBdr>
    </w:div>
    <w:div w:id="881405370">
      <w:bodyDiv w:val="1"/>
      <w:marLeft w:val="0"/>
      <w:marRight w:val="0"/>
      <w:marTop w:val="0"/>
      <w:marBottom w:val="0"/>
      <w:divBdr>
        <w:top w:val="none" w:sz="0" w:space="0" w:color="auto"/>
        <w:left w:val="none" w:sz="0" w:space="0" w:color="auto"/>
        <w:bottom w:val="none" w:sz="0" w:space="0" w:color="auto"/>
        <w:right w:val="none" w:sz="0" w:space="0" w:color="auto"/>
      </w:divBdr>
    </w:div>
    <w:div w:id="902328470">
      <w:bodyDiv w:val="1"/>
      <w:marLeft w:val="0"/>
      <w:marRight w:val="0"/>
      <w:marTop w:val="0"/>
      <w:marBottom w:val="0"/>
      <w:divBdr>
        <w:top w:val="none" w:sz="0" w:space="0" w:color="auto"/>
        <w:left w:val="none" w:sz="0" w:space="0" w:color="auto"/>
        <w:bottom w:val="none" w:sz="0" w:space="0" w:color="auto"/>
        <w:right w:val="none" w:sz="0" w:space="0" w:color="auto"/>
      </w:divBdr>
      <w:divsChild>
        <w:div w:id="866716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4650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723695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8346637">
      <w:bodyDiv w:val="1"/>
      <w:marLeft w:val="0"/>
      <w:marRight w:val="0"/>
      <w:marTop w:val="0"/>
      <w:marBottom w:val="0"/>
      <w:divBdr>
        <w:top w:val="none" w:sz="0" w:space="0" w:color="auto"/>
        <w:left w:val="none" w:sz="0" w:space="0" w:color="auto"/>
        <w:bottom w:val="none" w:sz="0" w:space="0" w:color="auto"/>
        <w:right w:val="none" w:sz="0" w:space="0" w:color="auto"/>
      </w:divBdr>
    </w:div>
    <w:div w:id="911507342">
      <w:bodyDiv w:val="1"/>
      <w:marLeft w:val="0"/>
      <w:marRight w:val="0"/>
      <w:marTop w:val="0"/>
      <w:marBottom w:val="0"/>
      <w:divBdr>
        <w:top w:val="none" w:sz="0" w:space="0" w:color="auto"/>
        <w:left w:val="none" w:sz="0" w:space="0" w:color="auto"/>
        <w:bottom w:val="none" w:sz="0" w:space="0" w:color="auto"/>
        <w:right w:val="none" w:sz="0" w:space="0" w:color="auto"/>
      </w:divBdr>
    </w:div>
    <w:div w:id="933517136">
      <w:bodyDiv w:val="1"/>
      <w:marLeft w:val="0"/>
      <w:marRight w:val="0"/>
      <w:marTop w:val="0"/>
      <w:marBottom w:val="0"/>
      <w:divBdr>
        <w:top w:val="none" w:sz="0" w:space="0" w:color="auto"/>
        <w:left w:val="none" w:sz="0" w:space="0" w:color="auto"/>
        <w:bottom w:val="none" w:sz="0" w:space="0" w:color="auto"/>
        <w:right w:val="none" w:sz="0" w:space="0" w:color="auto"/>
      </w:divBdr>
    </w:div>
    <w:div w:id="942810176">
      <w:bodyDiv w:val="1"/>
      <w:marLeft w:val="0"/>
      <w:marRight w:val="0"/>
      <w:marTop w:val="0"/>
      <w:marBottom w:val="0"/>
      <w:divBdr>
        <w:top w:val="none" w:sz="0" w:space="0" w:color="auto"/>
        <w:left w:val="none" w:sz="0" w:space="0" w:color="auto"/>
        <w:bottom w:val="none" w:sz="0" w:space="0" w:color="auto"/>
        <w:right w:val="none" w:sz="0" w:space="0" w:color="auto"/>
      </w:divBdr>
    </w:div>
    <w:div w:id="951397900">
      <w:bodyDiv w:val="1"/>
      <w:marLeft w:val="0"/>
      <w:marRight w:val="0"/>
      <w:marTop w:val="0"/>
      <w:marBottom w:val="0"/>
      <w:divBdr>
        <w:top w:val="none" w:sz="0" w:space="0" w:color="auto"/>
        <w:left w:val="none" w:sz="0" w:space="0" w:color="auto"/>
        <w:bottom w:val="none" w:sz="0" w:space="0" w:color="auto"/>
        <w:right w:val="none" w:sz="0" w:space="0" w:color="auto"/>
      </w:divBdr>
    </w:div>
    <w:div w:id="961035690">
      <w:bodyDiv w:val="1"/>
      <w:marLeft w:val="0"/>
      <w:marRight w:val="0"/>
      <w:marTop w:val="0"/>
      <w:marBottom w:val="0"/>
      <w:divBdr>
        <w:top w:val="none" w:sz="0" w:space="0" w:color="auto"/>
        <w:left w:val="none" w:sz="0" w:space="0" w:color="auto"/>
        <w:bottom w:val="none" w:sz="0" w:space="0" w:color="auto"/>
        <w:right w:val="none" w:sz="0" w:space="0" w:color="auto"/>
      </w:divBdr>
    </w:div>
    <w:div w:id="995692895">
      <w:bodyDiv w:val="1"/>
      <w:marLeft w:val="0"/>
      <w:marRight w:val="0"/>
      <w:marTop w:val="0"/>
      <w:marBottom w:val="0"/>
      <w:divBdr>
        <w:top w:val="none" w:sz="0" w:space="0" w:color="auto"/>
        <w:left w:val="none" w:sz="0" w:space="0" w:color="auto"/>
        <w:bottom w:val="none" w:sz="0" w:space="0" w:color="auto"/>
        <w:right w:val="none" w:sz="0" w:space="0" w:color="auto"/>
      </w:divBdr>
    </w:div>
    <w:div w:id="1018508580">
      <w:bodyDiv w:val="1"/>
      <w:marLeft w:val="0"/>
      <w:marRight w:val="0"/>
      <w:marTop w:val="0"/>
      <w:marBottom w:val="0"/>
      <w:divBdr>
        <w:top w:val="none" w:sz="0" w:space="0" w:color="auto"/>
        <w:left w:val="none" w:sz="0" w:space="0" w:color="auto"/>
        <w:bottom w:val="none" w:sz="0" w:space="0" w:color="auto"/>
        <w:right w:val="none" w:sz="0" w:space="0" w:color="auto"/>
      </w:divBdr>
    </w:div>
    <w:div w:id="1047754063">
      <w:bodyDiv w:val="1"/>
      <w:marLeft w:val="0"/>
      <w:marRight w:val="0"/>
      <w:marTop w:val="0"/>
      <w:marBottom w:val="0"/>
      <w:divBdr>
        <w:top w:val="none" w:sz="0" w:space="0" w:color="auto"/>
        <w:left w:val="none" w:sz="0" w:space="0" w:color="auto"/>
        <w:bottom w:val="none" w:sz="0" w:space="0" w:color="auto"/>
        <w:right w:val="none" w:sz="0" w:space="0" w:color="auto"/>
      </w:divBdr>
    </w:div>
    <w:div w:id="1080641404">
      <w:bodyDiv w:val="1"/>
      <w:marLeft w:val="0"/>
      <w:marRight w:val="0"/>
      <w:marTop w:val="0"/>
      <w:marBottom w:val="0"/>
      <w:divBdr>
        <w:top w:val="none" w:sz="0" w:space="0" w:color="auto"/>
        <w:left w:val="none" w:sz="0" w:space="0" w:color="auto"/>
        <w:bottom w:val="none" w:sz="0" w:space="0" w:color="auto"/>
        <w:right w:val="none" w:sz="0" w:space="0" w:color="auto"/>
      </w:divBdr>
    </w:div>
    <w:div w:id="1085418623">
      <w:bodyDiv w:val="1"/>
      <w:marLeft w:val="0"/>
      <w:marRight w:val="0"/>
      <w:marTop w:val="0"/>
      <w:marBottom w:val="0"/>
      <w:divBdr>
        <w:top w:val="none" w:sz="0" w:space="0" w:color="auto"/>
        <w:left w:val="none" w:sz="0" w:space="0" w:color="auto"/>
        <w:bottom w:val="none" w:sz="0" w:space="0" w:color="auto"/>
        <w:right w:val="none" w:sz="0" w:space="0" w:color="auto"/>
      </w:divBdr>
    </w:div>
    <w:div w:id="1119686492">
      <w:bodyDiv w:val="1"/>
      <w:marLeft w:val="0"/>
      <w:marRight w:val="0"/>
      <w:marTop w:val="0"/>
      <w:marBottom w:val="0"/>
      <w:divBdr>
        <w:top w:val="none" w:sz="0" w:space="0" w:color="auto"/>
        <w:left w:val="none" w:sz="0" w:space="0" w:color="auto"/>
        <w:bottom w:val="none" w:sz="0" w:space="0" w:color="auto"/>
        <w:right w:val="none" w:sz="0" w:space="0" w:color="auto"/>
      </w:divBdr>
    </w:div>
    <w:div w:id="1160922101">
      <w:bodyDiv w:val="1"/>
      <w:marLeft w:val="0"/>
      <w:marRight w:val="0"/>
      <w:marTop w:val="0"/>
      <w:marBottom w:val="0"/>
      <w:divBdr>
        <w:top w:val="none" w:sz="0" w:space="0" w:color="auto"/>
        <w:left w:val="none" w:sz="0" w:space="0" w:color="auto"/>
        <w:bottom w:val="none" w:sz="0" w:space="0" w:color="auto"/>
        <w:right w:val="none" w:sz="0" w:space="0" w:color="auto"/>
      </w:divBdr>
    </w:div>
    <w:div w:id="1190146166">
      <w:bodyDiv w:val="1"/>
      <w:marLeft w:val="0"/>
      <w:marRight w:val="0"/>
      <w:marTop w:val="0"/>
      <w:marBottom w:val="0"/>
      <w:divBdr>
        <w:top w:val="none" w:sz="0" w:space="0" w:color="auto"/>
        <w:left w:val="none" w:sz="0" w:space="0" w:color="auto"/>
        <w:bottom w:val="none" w:sz="0" w:space="0" w:color="auto"/>
        <w:right w:val="none" w:sz="0" w:space="0" w:color="auto"/>
      </w:divBdr>
    </w:div>
    <w:div w:id="1256598090">
      <w:bodyDiv w:val="1"/>
      <w:marLeft w:val="0"/>
      <w:marRight w:val="0"/>
      <w:marTop w:val="0"/>
      <w:marBottom w:val="0"/>
      <w:divBdr>
        <w:top w:val="none" w:sz="0" w:space="0" w:color="auto"/>
        <w:left w:val="none" w:sz="0" w:space="0" w:color="auto"/>
        <w:bottom w:val="none" w:sz="0" w:space="0" w:color="auto"/>
        <w:right w:val="none" w:sz="0" w:space="0" w:color="auto"/>
      </w:divBdr>
    </w:div>
    <w:div w:id="1277524337">
      <w:bodyDiv w:val="1"/>
      <w:marLeft w:val="0"/>
      <w:marRight w:val="0"/>
      <w:marTop w:val="0"/>
      <w:marBottom w:val="0"/>
      <w:divBdr>
        <w:top w:val="none" w:sz="0" w:space="0" w:color="auto"/>
        <w:left w:val="none" w:sz="0" w:space="0" w:color="auto"/>
        <w:bottom w:val="none" w:sz="0" w:space="0" w:color="auto"/>
        <w:right w:val="none" w:sz="0" w:space="0" w:color="auto"/>
      </w:divBdr>
    </w:div>
    <w:div w:id="1296982333">
      <w:bodyDiv w:val="1"/>
      <w:marLeft w:val="0"/>
      <w:marRight w:val="0"/>
      <w:marTop w:val="0"/>
      <w:marBottom w:val="0"/>
      <w:divBdr>
        <w:top w:val="none" w:sz="0" w:space="0" w:color="auto"/>
        <w:left w:val="none" w:sz="0" w:space="0" w:color="auto"/>
        <w:bottom w:val="none" w:sz="0" w:space="0" w:color="auto"/>
        <w:right w:val="none" w:sz="0" w:space="0" w:color="auto"/>
      </w:divBdr>
    </w:div>
    <w:div w:id="1311641248">
      <w:bodyDiv w:val="1"/>
      <w:marLeft w:val="0"/>
      <w:marRight w:val="0"/>
      <w:marTop w:val="0"/>
      <w:marBottom w:val="0"/>
      <w:divBdr>
        <w:top w:val="none" w:sz="0" w:space="0" w:color="auto"/>
        <w:left w:val="none" w:sz="0" w:space="0" w:color="auto"/>
        <w:bottom w:val="none" w:sz="0" w:space="0" w:color="auto"/>
        <w:right w:val="none" w:sz="0" w:space="0" w:color="auto"/>
      </w:divBdr>
    </w:div>
    <w:div w:id="1358773307">
      <w:bodyDiv w:val="1"/>
      <w:marLeft w:val="0"/>
      <w:marRight w:val="0"/>
      <w:marTop w:val="0"/>
      <w:marBottom w:val="0"/>
      <w:divBdr>
        <w:top w:val="none" w:sz="0" w:space="0" w:color="auto"/>
        <w:left w:val="none" w:sz="0" w:space="0" w:color="auto"/>
        <w:bottom w:val="none" w:sz="0" w:space="0" w:color="auto"/>
        <w:right w:val="none" w:sz="0" w:space="0" w:color="auto"/>
      </w:divBdr>
    </w:div>
    <w:div w:id="1396784246">
      <w:bodyDiv w:val="1"/>
      <w:marLeft w:val="0"/>
      <w:marRight w:val="0"/>
      <w:marTop w:val="0"/>
      <w:marBottom w:val="0"/>
      <w:divBdr>
        <w:top w:val="none" w:sz="0" w:space="0" w:color="auto"/>
        <w:left w:val="none" w:sz="0" w:space="0" w:color="auto"/>
        <w:bottom w:val="none" w:sz="0" w:space="0" w:color="auto"/>
        <w:right w:val="none" w:sz="0" w:space="0" w:color="auto"/>
      </w:divBdr>
    </w:div>
    <w:div w:id="1431900115">
      <w:bodyDiv w:val="1"/>
      <w:marLeft w:val="0"/>
      <w:marRight w:val="0"/>
      <w:marTop w:val="0"/>
      <w:marBottom w:val="0"/>
      <w:divBdr>
        <w:top w:val="none" w:sz="0" w:space="0" w:color="auto"/>
        <w:left w:val="none" w:sz="0" w:space="0" w:color="auto"/>
        <w:bottom w:val="none" w:sz="0" w:space="0" w:color="auto"/>
        <w:right w:val="none" w:sz="0" w:space="0" w:color="auto"/>
      </w:divBdr>
    </w:div>
    <w:div w:id="1470509710">
      <w:bodyDiv w:val="1"/>
      <w:marLeft w:val="0"/>
      <w:marRight w:val="0"/>
      <w:marTop w:val="0"/>
      <w:marBottom w:val="0"/>
      <w:divBdr>
        <w:top w:val="none" w:sz="0" w:space="0" w:color="auto"/>
        <w:left w:val="none" w:sz="0" w:space="0" w:color="auto"/>
        <w:bottom w:val="none" w:sz="0" w:space="0" w:color="auto"/>
        <w:right w:val="none" w:sz="0" w:space="0" w:color="auto"/>
      </w:divBdr>
    </w:div>
    <w:div w:id="1475443146">
      <w:bodyDiv w:val="1"/>
      <w:marLeft w:val="0"/>
      <w:marRight w:val="0"/>
      <w:marTop w:val="0"/>
      <w:marBottom w:val="0"/>
      <w:divBdr>
        <w:top w:val="none" w:sz="0" w:space="0" w:color="auto"/>
        <w:left w:val="none" w:sz="0" w:space="0" w:color="auto"/>
        <w:bottom w:val="none" w:sz="0" w:space="0" w:color="auto"/>
        <w:right w:val="none" w:sz="0" w:space="0" w:color="auto"/>
      </w:divBdr>
    </w:div>
    <w:div w:id="1511289831">
      <w:bodyDiv w:val="1"/>
      <w:marLeft w:val="0"/>
      <w:marRight w:val="0"/>
      <w:marTop w:val="0"/>
      <w:marBottom w:val="0"/>
      <w:divBdr>
        <w:top w:val="none" w:sz="0" w:space="0" w:color="auto"/>
        <w:left w:val="none" w:sz="0" w:space="0" w:color="auto"/>
        <w:bottom w:val="none" w:sz="0" w:space="0" w:color="auto"/>
        <w:right w:val="none" w:sz="0" w:space="0" w:color="auto"/>
      </w:divBdr>
    </w:div>
    <w:div w:id="1535078710">
      <w:bodyDiv w:val="1"/>
      <w:marLeft w:val="0"/>
      <w:marRight w:val="0"/>
      <w:marTop w:val="0"/>
      <w:marBottom w:val="0"/>
      <w:divBdr>
        <w:top w:val="none" w:sz="0" w:space="0" w:color="auto"/>
        <w:left w:val="none" w:sz="0" w:space="0" w:color="auto"/>
        <w:bottom w:val="none" w:sz="0" w:space="0" w:color="auto"/>
        <w:right w:val="none" w:sz="0" w:space="0" w:color="auto"/>
      </w:divBdr>
    </w:div>
    <w:div w:id="1549294542">
      <w:bodyDiv w:val="1"/>
      <w:marLeft w:val="0"/>
      <w:marRight w:val="0"/>
      <w:marTop w:val="0"/>
      <w:marBottom w:val="0"/>
      <w:divBdr>
        <w:top w:val="none" w:sz="0" w:space="0" w:color="auto"/>
        <w:left w:val="none" w:sz="0" w:space="0" w:color="auto"/>
        <w:bottom w:val="none" w:sz="0" w:space="0" w:color="auto"/>
        <w:right w:val="none" w:sz="0" w:space="0" w:color="auto"/>
      </w:divBdr>
    </w:div>
    <w:div w:id="1561557192">
      <w:bodyDiv w:val="1"/>
      <w:marLeft w:val="0"/>
      <w:marRight w:val="0"/>
      <w:marTop w:val="0"/>
      <w:marBottom w:val="0"/>
      <w:divBdr>
        <w:top w:val="none" w:sz="0" w:space="0" w:color="auto"/>
        <w:left w:val="none" w:sz="0" w:space="0" w:color="auto"/>
        <w:bottom w:val="none" w:sz="0" w:space="0" w:color="auto"/>
        <w:right w:val="none" w:sz="0" w:space="0" w:color="auto"/>
      </w:divBdr>
    </w:div>
    <w:div w:id="1590235274">
      <w:bodyDiv w:val="1"/>
      <w:marLeft w:val="0"/>
      <w:marRight w:val="0"/>
      <w:marTop w:val="0"/>
      <w:marBottom w:val="0"/>
      <w:divBdr>
        <w:top w:val="none" w:sz="0" w:space="0" w:color="auto"/>
        <w:left w:val="none" w:sz="0" w:space="0" w:color="auto"/>
        <w:bottom w:val="none" w:sz="0" w:space="0" w:color="auto"/>
        <w:right w:val="none" w:sz="0" w:space="0" w:color="auto"/>
      </w:divBdr>
    </w:div>
    <w:div w:id="1593473025">
      <w:bodyDiv w:val="1"/>
      <w:marLeft w:val="0"/>
      <w:marRight w:val="0"/>
      <w:marTop w:val="0"/>
      <w:marBottom w:val="0"/>
      <w:divBdr>
        <w:top w:val="none" w:sz="0" w:space="0" w:color="auto"/>
        <w:left w:val="none" w:sz="0" w:space="0" w:color="auto"/>
        <w:bottom w:val="none" w:sz="0" w:space="0" w:color="auto"/>
        <w:right w:val="none" w:sz="0" w:space="0" w:color="auto"/>
      </w:divBdr>
    </w:div>
    <w:div w:id="1632437896">
      <w:bodyDiv w:val="1"/>
      <w:marLeft w:val="0"/>
      <w:marRight w:val="0"/>
      <w:marTop w:val="0"/>
      <w:marBottom w:val="0"/>
      <w:divBdr>
        <w:top w:val="none" w:sz="0" w:space="0" w:color="auto"/>
        <w:left w:val="none" w:sz="0" w:space="0" w:color="auto"/>
        <w:bottom w:val="none" w:sz="0" w:space="0" w:color="auto"/>
        <w:right w:val="none" w:sz="0" w:space="0" w:color="auto"/>
      </w:divBdr>
    </w:div>
    <w:div w:id="1667594073">
      <w:bodyDiv w:val="1"/>
      <w:marLeft w:val="0"/>
      <w:marRight w:val="0"/>
      <w:marTop w:val="0"/>
      <w:marBottom w:val="0"/>
      <w:divBdr>
        <w:top w:val="none" w:sz="0" w:space="0" w:color="auto"/>
        <w:left w:val="none" w:sz="0" w:space="0" w:color="auto"/>
        <w:bottom w:val="none" w:sz="0" w:space="0" w:color="auto"/>
        <w:right w:val="none" w:sz="0" w:space="0" w:color="auto"/>
      </w:divBdr>
    </w:div>
    <w:div w:id="1711344701">
      <w:bodyDiv w:val="1"/>
      <w:marLeft w:val="0"/>
      <w:marRight w:val="0"/>
      <w:marTop w:val="0"/>
      <w:marBottom w:val="0"/>
      <w:divBdr>
        <w:top w:val="none" w:sz="0" w:space="0" w:color="auto"/>
        <w:left w:val="none" w:sz="0" w:space="0" w:color="auto"/>
        <w:bottom w:val="none" w:sz="0" w:space="0" w:color="auto"/>
        <w:right w:val="none" w:sz="0" w:space="0" w:color="auto"/>
      </w:divBdr>
    </w:div>
    <w:div w:id="1744178751">
      <w:bodyDiv w:val="1"/>
      <w:marLeft w:val="0"/>
      <w:marRight w:val="0"/>
      <w:marTop w:val="0"/>
      <w:marBottom w:val="0"/>
      <w:divBdr>
        <w:top w:val="none" w:sz="0" w:space="0" w:color="auto"/>
        <w:left w:val="none" w:sz="0" w:space="0" w:color="auto"/>
        <w:bottom w:val="none" w:sz="0" w:space="0" w:color="auto"/>
        <w:right w:val="none" w:sz="0" w:space="0" w:color="auto"/>
      </w:divBdr>
    </w:div>
    <w:div w:id="1756242973">
      <w:bodyDiv w:val="1"/>
      <w:marLeft w:val="0"/>
      <w:marRight w:val="0"/>
      <w:marTop w:val="0"/>
      <w:marBottom w:val="0"/>
      <w:divBdr>
        <w:top w:val="none" w:sz="0" w:space="0" w:color="auto"/>
        <w:left w:val="none" w:sz="0" w:space="0" w:color="auto"/>
        <w:bottom w:val="none" w:sz="0" w:space="0" w:color="auto"/>
        <w:right w:val="none" w:sz="0" w:space="0" w:color="auto"/>
      </w:divBdr>
    </w:div>
    <w:div w:id="1759598061">
      <w:bodyDiv w:val="1"/>
      <w:marLeft w:val="0"/>
      <w:marRight w:val="0"/>
      <w:marTop w:val="0"/>
      <w:marBottom w:val="0"/>
      <w:divBdr>
        <w:top w:val="none" w:sz="0" w:space="0" w:color="auto"/>
        <w:left w:val="none" w:sz="0" w:space="0" w:color="auto"/>
        <w:bottom w:val="none" w:sz="0" w:space="0" w:color="auto"/>
        <w:right w:val="none" w:sz="0" w:space="0" w:color="auto"/>
      </w:divBdr>
    </w:div>
    <w:div w:id="1792043858">
      <w:bodyDiv w:val="1"/>
      <w:marLeft w:val="0"/>
      <w:marRight w:val="0"/>
      <w:marTop w:val="0"/>
      <w:marBottom w:val="0"/>
      <w:divBdr>
        <w:top w:val="none" w:sz="0" w:space="0" w:color="auto"/>
        <w:left w:val="none" w:sz="0" w:space="0" w:color="auto"/>
        <w:bottom w:val="none" w:sz="0" w:space="0" w:color="auto"/>
        <w:right w:val="none" w:sz="0" w:space="0" w:color="auto"/>
      </w:divBdr>
    </w:div>
    <w:div w:id="1806504419">
      <w:bodyDiv w:val="1"/>
      <w:marLeft w:val="0"/>
      <w:marRight w:val="0"/>
      <w:marTop w:val="0"/>
      <w:marBottom w:val="0"/>
      <w:divBdr>
        <w:top w:val="none" w:sz="0" w:space="0" w:color="auto"/>
        <w:left w:val="none" w:sz="0" w:space="0" w:color="auto"/>
        <w:bottom w:val="none" w:sz="0" w:space="0" w:color="auto"/>
        <w:right w:val="none" w:sz="0" w:space="0" w:color="auto"/>
      </w:divBdr>
      <w:divsChild>
        <w:div w:id="692803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485753">
          <w:blockQuote w:val="1"/>
          <w:marLeft w:val="720"/>
          <w:marRight w:val="720"/>
          <w:marTop w:val="100"/>
          <w:marBottom w:val="100"/>
          <w:divBdr>
            <w:top w:val="none" w:sz="0" w:space="0" w:color="auto"/>
            <w:left w:val="none" w:sz="0" w:space="0" w:color="auto"/>
            <w:bottom w:val="none" w:sz="0" w:space="0" w:color="auto"/>
            <w:right w:val="none" w:sz="0" w:space="0" w:color="auto"/>
          </w:divBdr>
        </w:div>
        <w:div w:id="665791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5878508">
      <w:bodyDiv w:val="1"/>
      <w:marLeft w:val="0"/>
      <w:marRight w:val="0"/>
      <w:marTop w:val="0"/>
      <w:marBottom w:val="0"/>
      <w:divBdr>
        <w:top w:val="none" w:sz="0" w:space="0" w:color="auto"/>
        <w:left w:val="none" w:sz="0" w:space="0" w:color="auto"/>
        <w:bottom w:val="none" w:sz="0" w:space="0" w:color="auto"/>
        <w:right w:val="none" w:sz="0" w:space="0" w:color="auto"/>
      </w:divBdr>
    </w:div>
    <w:div w:id="1848402112">
      <w:bodyDiv w:val="1"/>
      <w:marLeft w:val="0"/>
      <w:marRight w:val="0"/>
      <w:marTop w:val="0"/>
      <w:marBottom w:val="0"/>
      <w:divBdr>
        <w:top w:val="none" w:sz="0" w:space="0" w:color="auto"/>
        <w:left w:val="none" w:sz="0" w:space="0" w:color="auto"/>
        <w:bottom w:val="none" w:sz="0" w:space="0" w:color="auto"/>
        <w:right w:val="none" w:sz="0" w:space="0" w:color="auto"/>
      </w:divBdr>
    </w:div>
    <w:div w:id="1855193123">
      <w:bodyDiv w:val="1"/>
      <w:marLeft w:val="0"/>
      <w:marRight w:val="0"/>
      <w:marTop w:val="0"/>
      <w:marBottom w:val="0"/>
      <w:divBdr>
        <w:top w:val="none" w:sz="0" w:space="0" w:color="auto"/>
        <w:left w:val="none" w:sz="0" w:space="0" w:color="auto"/>
        <w:bottom w:val="none" w:sz="0" w:space="0" w:color="auto"/>
        <w:right w:val="none" w:sz="0" w:space="0" w:color="auto"/>
      </w:divBdr>
    </w:div>
    <w:div w:id="212376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idamayanti0309211004@uinsu.ac.id"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ktiritonga@uinsu.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FB30-FE4D-4915-9B2E-F3F806E09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10521</Words>
  <Characters>59973</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nurulhidayah2003@outlook.com</dc:creator>
  <cp:keywords/>
  <dc:description/>
  <cp:lastModifiedBy>Laptop PCs</cp:lastModifiedBy>
  <cp:revision>2</cp:revision>
  <dcterms:created xsi:type="dcterms:W3CDTF">2025-08-02T15:38:00Z</dcterms:created>
  <dcterms:modified xsi:type="dcterms:W3CDTF">2025-08-02T15:38:00Z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9bf17ac0-6a38-3ec2-892f-06afe1674986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