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D1705" w14:textId="71ADD521" w:rsidR="00E91FF4" w:rsidRPr="00204D17" w:rsidRDefault="00204D17" w:rsidP="00E91FF4">
      <w:pPr>
        <w:spacing w:before="240" w:line="240" w:lineRule="auto"/>
        <w:jc w:val="center"/>
        <w:rPr>
          <w:rFonts w:ascii="Segoe UI" w:hAnsi="Segoe UI" w:cs="Segoe UI"/>
          <w:b/>
          <w:sz w:val="26"/>
        </w:rPr>
      </w:pPr>
      <w:r w:rsidRPr="00204D17">
        <w:rPr>
          <w:rFonts w:ascii="Segoe UI" w:hAnsi="Segoe UI" w:cs="Segoe UI"/>
          <w:b/>
          <w:sz w:val="26"/>
        </w:rPr>
        <w:t>SAREKAT ISLAM DAN KERUSUHAN ANTI-CINA</w:t>
      </w:r>
    </w:p>
    <w:p w14:paraId="255917A6" w14:textId="6CAAE03C" w:rsidR="00E91FF4" w:rsidRPr="00AB318E" w:rsidRDefault="00204D17" w:rsidP="00E91FF4">
      <w:pPr>
        <w:spacing w:line="240" w:lineRule="auto"/>
        <w:jc w:val="center"/>
        <w:rPr>
          <w:rFonts w:ascii="Segoe UI Light" w:hAnsi="Segoe UI Light" w:cs="Segoe UI Light"/>
          <w:b/>
          <w:sz w:val="24"/>
        </w:rPr>
      </w:pPr>
      <w:r>
        <w:rPr>
          <w:rStyle w:val="fontstyle01"/>
          <w:rFonts w:ascii="Segoe UI Light" w:hAnsi="Segoe UI Light" w:cs="Segoe UI Light"/>
          <w:lang w:val="en-US"/>
        </w:rPr>
        <w:t>M. Nasihudin Ali</w:t>
      </w:r>
      <w:r w:rsidR="00E91FF4">
        <w:rPr>
          <w:rStyle w:val="fontstyle01"/>
          <w:rFonts w:ascii="Segoe UI Light" w:hAnsi="Segoe UI Light" w:cs="Segoe UI Light"/>
        </w:rPr>
        <w:t>*</w:t>
      </w:r>
    </w:p>
    <w:p w14:paraId="65ED064E" w14:textId="028E3463" w:rsidR="00E91FF4" w:rsidRPr="00204D17" w:rsidRDefault="00204D17" w:rsidP="00E91FF4">
      <w:pPr>
        <w:spacing w:line="240" w:lineRule="auto"/>
        <w:jc w:val="center"/>
        <w:rPr>
          <w:rFonts w:ascii="Segoe UI Light" w:hAnsi="Segoe UI Light" w:cs="Segoe UI Light"/>
          <w:sz w:val="18"/>
          <w:lang w:val="en-US"/>
        </w:rPr>
      </w:pPr>
      <w:r>
        <w:rPr>
          <w:rFonts w:ascii="Segoe UI Light" w:hAnsi="Segoe UI Light" w:cs="Segoe UI Light"/>
          <w:sz w:val="18"/>
          <w:lang w:val="en-US"/>
        </w:rPr>
        <w:t>Universitas Islam Negeri Sumatera Utara Medan</w:t>
      </w:r>
    </w:p>
    <w:p w14:paraId="1ABB9193" w14:textId="3111D329" w:rsidR="00E91FF4" w:rsidRPr="002A6638" w:rsidRDefault="0045696D" w:rsidP="00204D17">
      <w:pPr>
        <w:spacing w:line="240" w:lineRule="auto"/>
        <w:jc w:val="center"/>
        <w:rPr>
          <w:rFonts w:ascii="Segoe UI Light" w:hAnsi="Segoe UI Light" w:cs="Segoe UI Light"/>
          <w:sz w:val="18"/>
          <w:lang w:val="en-ID"/>
        </w:rPr>
      </w:pPr>
      <w:r w:rsidRPr="0045696D">
        <w:rPr>
          <w:rFonts w:ascii="Segoe UI Light" w:hAnsi="Segoe UI Light" w:cs="Segoe UI Light"/>
          <w:sz w:val="18"/>
          <w:lang w:val="en-ID"/>
        </w:rPr>
        <w:t>mnasihudinali@uinsu.ac.id</w:t>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E91FF4" w14:paraId="1A6DF4C9" w14:textId="77777777" w:rsidTr="00D12B64">
        <w:trPr>
          <w:trHeight w:val="340"/>
        </w:trPr>
        <w:tc>
          <w:tcPr>
            <w:tcW w:w="4536" w:type="dxa"/>
            <w:shd w:val="clear" w:color="auto" w:fill="BFBFBF" w:themeFill="background1" w:themeFillShade="BF"/>
            <w:vAlign w:val="center"/>
          </w:tcPr>
          <w:p w14:paraId="28CC852D" w14:textId="77777777" w:rsidR="00E91FF4" w:rsidRPr="00412C3F" w:rsidRDefault="00E91FF4" w:rsidP="00D12B64">
            <w:pPr>
              <w:jc w:val="center"/>
              <w:rPr>
                <w:rFonts w:ascii="Book Antiqua" w:hAnsi="Book Antiqua" w:cs="Open Sans Condensed"/>
                <w:sz w:val="24"/>
              </w:rPr>
            </w:pPr>
            <w:r w:rsidRPr="00487BAC">
              <w:rPr>
                <w:rFonts w:ascii="Book Antiqua" w:hAnsi="Book Antiqua" w:cs="Open Sans Condensed"/>
                <w:b/>
                <w:i/>
              </w:rPr>
              <w:t>Abstract</w:t>
            </w:r>
          </w:p>
        </w:tc>
        <w:tc>
          <w:tcPr>
            <w:tcW w:w="4535" w:type="dxa"/>
            <w:shd w:val="clear" w:color="auto" w:fill="BFBFBF" w:themeFill="background1" w:themeFillShade="BF"/>
            <w:vAlign w:val="center"/>
          </w:tcPr>
          <w:p w14:paraId="491DE1D8" w14:textId="77777777" w:rsidR="00E91FF4" w:rsidRPr="00487BAC" w:rsidRDefault="00E91FF4" w:rsidP="00D12B64">
            <w:pPr>
              <w:jc w:val="center"/>
              <w:rPr>
                <w:rFonts w:ascii="Book Antiqua" w:hAnsi="Book Antiqua" w:cs="Open Sans Condensed"/>
                <w:b/>
                <w:i/>
              </w:rPr>
            </w:pPr>
            <w:r w:rsidRPr="00487BAC">
              <w:rPr>
                <w:rFonts w:ascii="Book Antiqua" w:hAnsi="Book Antiqua" w:cs="Open Sans Condensed"/>
                <w:b/>
              </w:rPr>
              <w:t>Abstrak</w:t>
            </w:r>
          </w:p>
        </w:tc>
      </w:tr>
      <w:tr w:rsidR="00E91FF4" w14:paraId="65343ECB" w14:textId="77777777" w:rsidTr="00D12B64">
        <w:tc>
          <w:tcPr>
            <w:tcW w:w="4536" w:type="dxa"/>
            <w:shd w:val="clear" w:color="auto" w:fill="F2F2F2" w:themeFill="background1" w:themeFillShade="F2"/>
          </w:tcPr>
          <w:p w14:paraId="07548A48" w14:textId="721E9851" w:rsidR="00E91FF4" w:rsidRPr="00DE3E0F" w:rsidRDefault="00E91FF4" w:rsidP="00D12B64">
            <w:pPr>
              <w:jc w:val="both"/>
              <w:rPr>
                <w:rFonts w:ascii="Segoe UI" w:hAnsi="Segoe UI" w:cs="Segoe UI"/>
                <w:i/>
                <w:sz w:val="18"/>
                <w:lang w:val="en-US"/>
              </w:rPr>
            </w:pPr>
            <w:r w:rsidRPr="005F775E">
              <w:rPr>
                <w:rFonts w:ascii="Segoe UI" w:hAnsi="Segoe UI" w:cs="Segoe UI"/>
                <w:i/>
                <w:sz w:val="18"/>
              </w:rPr>
              <w:t xml:space="preserve">This </w:t>
            </w:r>
            <w:r w:rsidR="00DE3E0F" w:rsidRPr="00DE3E0F">
              <w:rPr>
                <w:rFonts w:ascii="Segoe UI" w:hAnsi="Segoe UI" w:cs="Segoe UI"/>
                <w:i/>
                <w:sz w:val="18"/>
              </w:rPr>
              <w:t>The purpose of this study is to find out the background behind the Islamic Circle and the cause of anti-Chinese riots in some areas like Surakarta. In addition to finding out the impact that happens on the indigenous traders in the economy. so that the right method used in this research is with the historical method, which has several stages in the historical method, including data collection (heuristics), Verification (critical source), interpretation (data analysis), and Historiography (history writing). In this case, the Islamic Circuit was formed from the formation of the Islamic Circuit in Surakarta aimed at balancing the economic activities of the Chinese in the process of buying, especially batics. this is what caused anti-Chinese riots</w:t>
            </w:r>
            <w:r w:rsidR="00DE3E0F">
              <w:rPr>
                <w:rFonts w:ascii="Segoe UI" w:hAnsi="Segoe UI" w:cs="Segoe UI"/>
                <w:i/>
                <w:sz w:val="18"/>
                <w:lang w:val="en-US"/>
              </w:rPr>
              <w:t>.</w:t>
            </w:r>
          </w:p>
          <w:p w14:paraId="514995AA" w14:textId="7EC42F64" w:rsidR="00E91FF4" w:rsidRPr="005F775E" w:rsidRDefault="00E91FF4" w:rsidP="00D12B64">
            <w:pPr>
              <w:spacing w:before="240"/>
              <w:jc w:val="both"/>
              <w:rPr>
                <w:rFonts w:ascii="Segoe UI" w:hAnsi="Segoe UI" w:cs="Segoe UI"/>
                <w:i/>
                <w:sz w:val="20"/>
              </w:rPr>
            </w:pPr>
            <w:r w:rsidRPr="005F775E">
              <w:rPr>
                <w:rFonts w:ascii="Segoe UI" w:hAnsi="Segoe UI" w:cs="Segoe UI"/>
                <w:i/>
                <w:sz w:val="18"/>
              </w:rPr>
              <w:t xml:space="preserve">Keywords: </w:t>
            </w:r>
            <w:r w:rsidR="00DE3E0F">
              <w:rPr>
                <w:rFonts w:ascii="Segoe UI" w:hAnsi="Segoe UI" w:cs="Segoe UI"/>
                <w:i/>
                <w:sz w:val="18"/>
                <w:lang w:val="en-US"/>
              </w:rPr>
              <w:t>Sarekat Islam</w:t>
            </w:r>
            <w:r>
              <w:rPr>
                <w:rFonts w:ascii="Segoe UI" w:hAnsi="Segoe UI" w:cs="Segoe UI"/>
                <w:i/>
                <w:sz w:val="18"/>
                <w:lang w:val="en-ID"/>
              </w:rPr>
              <w:t>;</w:t>
            </w:r>
            <w:r w:rsidR="00DE3E0F">
              <w:rPr>
                <w:rFonts w:ascii="Segoe UI" w:hAnsi="Segoe UI" w:cs="Segoe UI"/>
                <w:i/>
                <w:sz w:val="18"/>
                <w:lang w:val="en-US"/>
              </w:rPr>
              <w:t xml:space="preserve"> Anti-Chinese Riots</w:t>
            </w:r>
            <w:r>
              <w:rPr>
                <w:rFonts w:ascii="Segoe UI" w:hAnsi="Segoe UI" w:cs="Segoe UI"/>
                <w:i/>
                <w:sz w:val="18"/>
              </w:rPr>
              <w:t>;</w:t>
            </w:r>
            <w:r w:rsidR="00DE3E0F">
              <w:rPr>
                <w:rFonts w:ascii="Segoe UI" w:hAnsi="Segoe UI" w:cs="Segoe UI"/>
                <w:i/>
                <w:sz w:val="18"/>
                <w:lang w:val="en-US"/>
              </w:rPr>
              <w:t xml:space="preserve"> Economic Sector</w:t>
            </w:r>
            <w:r w:rsidRPr="005F775E">
              <w:rPr>
                <w:rFonts w:ascii="Segoe UI" w:hAnsi="Segoe UI" w:cs="Segoe UI"/>
                <w:i/>
                <w:sz w:val="18"/>
              </w:rPr>
              <w:t>.</w:t>
            </w:r>
          </w:p>
        </w:tc>
        <w:tc>
          <w:tcPr>
            <w:tcW w:w="4535" w:type="dxa"/>
            <w:shd w:val="clear" w:color="auto" w:fill="F2F2F2" w:themeFill="background1" w:themeFillShade="F2"/>
          </w:tcPr>
          <w:p w14:paraId="0EFF8CBA" w14:textId="52C21711" w:rsidR="00E91FF4" w:rsidRPr="005F775E" w:rsidRDefault="006369B6" w:rsidP="00D12B64">
            <w:pPr>
              <w:jc w:val="both"/>
              <w:rPr>
                <w:rFonts w:ascii="Segoe UI" w:hAnsi="Segoe UI" w:cs="Segoe UI"/>
                <w:sz w:val="18"/>
              </w:rPr>
            </w:pPr>
            <w:r w:rsidRPr="006369B6">
              <w:rPr>
                <w:rFonts w:ascii="Segoe UI" w:hAnsi="Segoe UI" w:cs="Segoe UI"/>
                <w:sz w:val="18"/>
              </w:rPr>
              <w:t>Penelitian ini bertujuan untuk mengetahui latar belakang berdirinya Sarekat Islam dan penyebab terjadinya kerusuhan anti-Cina di beberapa daerah seperti di Surakarta. Selain itu juga untuk mengetahui dampak yang terjadi bagi para pedagang Pribumi dalam bidang ekonomi. sehingga metode yang tepat digunakan dalam penelitian ini adalah dengan metode sejarah, yang mana dalam metode sejarah terdapat beberapa tahapan, di antaranya ialah pengumpulan data (heuristik), Verifikasi (kritik sumber), interpretasi (analisis data), dan Historiografi (penulisan sejarah). Dalam hal ini yang menyebabkan terbentuknya Sarekat Islam berawal dari pembentukan Sarekat Dagang Islam di Surakarta yang bertujuan untuk mengimbangi kegiatan ekonomi yang dilakukan oleh orang-orang Cina dalam proses jual beli, terutama batik. hal inilah yang menjadi penyebab terjadinya kerusuhan anti-Cina.</w:t>
            </w:r>
          </w:p>
          <w:p w14:paraId="7CC6799C" w14:textId="3294DC76" w:rsidR="00E91FF4" w:rsidRPr="005F775E" w:rsidRDefault="00E91FF4" w:rsidP="00D12B64">
            <w:pPr>
              <w:spacing w:before="240"/>
              <w:jc w:val="both"/>
              <w:rPr>
                <w:rFonts w:ascii="Segoe UI" w:hAnsi="Segoe UI" w:cs="Segoe UI"/>
                <w:i/>
                <w:sz w:val="18"/>
              </w:rPr>
            </w:pPr>
            <w:r>
              <w:rPr>
                <w:rFonts w:ascii="Segoe UI" w:hAnsi="Segoe UI" w:cs="Segoe UI"/>
                <w:sz w:val="18"/>
              </w:rPr>
              <w:t xml:space="preserve">Kata Kunci: </w:t>
            </w:r>
            <w:r w:rsidR="00DE3E0F">
              <w:rPr>
                <w:rFonts w:ascii="Segoe UI" w:hAnsi="Segoe UI" w:cs="Segoe UI"/>
                <w:sz w:val="18"/>
                <w:lang w:val="en-US"/>
              </w:rPr>
              <w:t>Sarekat Islam</w:t>
            </w:r>
            <w:r>
              <w:rPr>
                <w:rFonts w:ascii="Segoe UI" w:hAnsi="Segoe UI" w:cs="Segoe UI"/>
                <w:sz w:val="18"/>
              </w:rPr>
              <w:t>;</w:t>
            </w:r>
            <w:r w:rsidRPr="005F775E">
              <w:rPr>
                <w:rFonts w:ascii="Segoe UI" w:hAnsi="Segoe UI" w:cs="Segoe UI"/>
                <w:sz w:val="18"/>
              </w:rPr>
              <w:t xml:space="preserve"> </w:t>
            </w:r>
            <w:r w:rsidR="00DE3E0F">
              <w:rPr>
                <w:rFonts w:ascii="Segoe UI" w:hAnsi="Segoe UI" w:cs="Segoe UI"/>
                <w:sz w:val="18"/>
                <w:lang w:val="en-US"/>
              </w:rPr>
              <w:t>Kerusuhan Anti-Cina</w:t>
            </w:r>
            <w:r>
              <w:rPr>
                <w:rFonts w:ascii="Segoe UI" w:hAnsi="Segoe UI" w:cs="Segoe UI"/>
                <w:sz w:val="18"/>
                <w:lang w:val="en-ID"/>
              </w:rPr>
              <w:t>;</w:t>
            </w:r>
            <w:r w:rsidRPr="005F775E">
              <w:rPr>
                <w:rFonts w:ascii="Segoe UI" w:hAnsi="Segoe UI" w:cs="Segoe UI"/>
                <w:sz w:val="18"/>
              </w:rPr>
              <w:t xml:space="preserve"> </w:t>
            </w:r>
            <w:r w:rsidR="00DE3E0F">
              <w:rPr>
                <w:rFonts w:ascii="Segoe UI" w:hAnsi="Segoe UI" w:cs="Segoe UI"/>
                <w:sz w:val="18"/>
                <w:lang w:val="en-US"/>
              </w:rPr>
              <w:t>Sektor Ekonomi</w:t>
            </w:r>
            <w:r w:rsidRPr="005F775E">
              <w:rPr>
                <w:rFonts w:ascii="Segoe UI" w:hAnsi="Segoe UI" w:cs="Segoe UI"/>
                <w:sz w:val="18"/>
              </w:rPr>
              <w:t>.</w:t>
            </w:r>
          </w:p>
        </w:tc>
      </w:tr>
    </w:tbl>
    <w:p w14:paraId="2059EBF5" w14:textId="77777777" w:rsidR="00E91FF4" w:rsidRPr="0091246C" w:rsidRDefault="00E91FF4" w:rsidP="00E91FF4">
      <w:pPr>
        <w:spacing w:before="240" w:line="240" w:lineRule="auto"/>
        <w:rPr>
          <w:rFonts w:ascii="Constantia" w:hAnsi="Constantia"/>
          <w:sz w:val="24"/>
        </w:rPr>
      </w:pPr>
      <w:r w:rsidRPr="0091246C">
        <w:rPr>
          <w:rFonts w:ascii="Constantia" w:hAnsi="Constantia"/>
          <w:b/>
          <w:sz w:val="24"/>
        </w:rPr>
        <w:t>PENDAHULUAN</w:t>
      </w:r>
    </w:p>
    <w:p w14:paraId="12FBEFF3" w14:textId="234B3D53" w:rsidR="00204D17" w:rsidRPr="00204D17" w:rsidRDefault="00204D17" w:rsidP="00214514">
      <w:pPr>
        <w:spacing w:line="360" w:lineRule="auto"/>
        <w:jc w:val="both"/>
        <w:rPr>
          <w:rFonts w:ascii="Constantia" w:hAnsi="Constantia"/>
          <w:sz w:val="24"/>
        </w:rPr>
      </w:pPr>
      <w:r w:rsidRPr="00204D17">
        <w:rPr>
          <w:rFonts w:ascii="Constantia" w:hAnsi="Constantia"/>
          <w:sz w:val="24"/>
        </w:rPr>
        <w:t>Asal-usul dan pertumbuhan gerakan politik di kalangan Muslimin di Indonesia dapat dikatakan identik dengan asal-usul dan pertumbuhan Sarekat Islam, terutama pada duapuluh tahun pertama sejak didirikan. Sebuah partai Islam lain, Persatuan Muslimin Indonesia di daerah Sumatera aktif sebagai suatu partai politik untuk beberapa tahun lamanya dalam permulaan tahun 1930.</w:t>
      </w:r>
      <w:r w:rsidR="00C46D24">
        <w:rPr>
          <w:rFonts w:ascii="Constantia" w:hAnsi="Constantia"/>
          <w:sz w:val="24"/>
          <w:lang w:val="en-US"/>
        </w:rPr>
        <w:t xml:space="preserve"> Akan t</w:t>
      </w:r>
      <w:r w:rsidRPr="00204D17">
        <w:rPr>
          <w:rFonts w:ascii="Constantia" w:hAnsi="Constantia"/>
          <w:sz w:val="24"/>
        </w:rPr>
        <w:t>etapi setelah itu lumpuh karena tindakan yang dilakukan oleh pihak Belanda. Partai Islam Indonesia yang didirikan pada 1937 memperlihatkan harapan-harapan besar, tetapi ini tidak dapat dipenuhi oleh karena datangnya bala tentara Jepang pada tahun 1942. Karena kesempatan tumbuh dari partai-partai lain ini sangat kurang, terbukalah kemungkinan untuk mempelajari aspek politik dari gerakan pembaharuan Islam dari perkembangan Sarekat Islam.</w:t>
      </w:r>
    </w:p>
    <w:p w14:paraId="27B84D91" w14:textId="7BC904EB" w:rsidR="00E91FF4" w:rsidRPr="00204D17" w:rsidRDefault="00204D17" w:rsidP="00214514">
      <w:pPr>
        <w:spacing w:line="360" w:lineRule="auto"/>
        <w:ind w:firstLine="720"/>
        <w:jc w:val="both"/>
        <w:rPr>
          <w:rFonts w:ascii="Constantia" w:hAnsi="Constantia"/>
          <w:sz w:val="24"/>
          <w:lang w:val="en-US"/>
        </w:rPr>
      </w:pPr>
      <w:r w:rsidRPr="00204D17">
        <w:rPr>
          <w:rFonts w:ascii="Constantia" w:hAnsi="Constantia"/>
          <w:sz w:val="24"/>
        </w:rPr>
        <w:lastRenderedPageBreak/>
        <w:t xml:space="preserve">Maju mundurnya </w:t>
      </w:r>
      <w:r w:rsidR="00C46D24">
        <w:rPr>
          <w:rFonts w:ascii="Constantia" w:hAnsi="Constantia"/>
          <w:sz w:val="24"/>
          <w:lang w:val="en-US"/>
        </w:rPr>
        <w:t>Sarekat Islam</w:t>
      </w:r>
      <w:r w:rsidRPr="00204D17">
        <w:rPr>
          <w:rFonts w:ascii="Constantia" w:hAnsi="Constantia"/>
          <w:sz w:val="24"/>
        </w:rPr>
        <w:t xml:space="preserve"> memperlihatkan </w:t>
      </w:r>
      <w:r w:rsidR="00C46D24">
        <w:rPr>
          <w:rFonts w:ascii="Constantia" w:hAnsi="Constantia"/>
          <w:sz w:val="24"/>
          <w:lang w:val="en-US"/>
        </w:rPr>
        <w:t>kemajuan</w:t>
      </w:r>
      <w:r w:rsidRPr="00204D17">
        <w:rPr>
          <w:rFonts w:ascii="Constantia" w:hAnsi="Constantia"/>
          <w:sz w:val="24"/>
        </w:rPr>
        <w:t xml:space="preserve"> dan mundurnya posisi umat Islam di Indonesia yang </w:t>
      </w:r>
      <w:r w:rsidR="00C46D24">
        <w:rPr>
          <w:rFonts w:ascii="Constantia" w:hAnsi="Constantia"/>
          <w:sz w:val="24"/>
          <w:lang w:val="en-US"/>
        </w:rPr>
        <w:t>berdasarkan</w:t>
      </w:r>
      <w:r w:rsidRPr="00204D17">
        <w:rPr>
          <w:rFonts w:ascii="Constantia" w:hAnsi="Constantia"/>
          <w:sz w:val="24"/>
        </w:rPr>
        <w:t xml:space="preserve"> id</w:t>
      </w:r>
      <w:r w:rsidR="00C46D24">
        <w:rPr>
          <w:rFonts w:ascii="Constantia" w:hAnsi="Constantia"/>
          <w:sz w:val="24"/>
          <w:lang w:val="en-US"/>
        </w:rPr>
        <w:t>i</w:t>
      </w:r>
      <w:r w:rsidRPr="00204D17">
        <w:rPr>
          <w:rFonts w:ascii="Constantia" w:hAnsi="Constantia"/>
          <w:sz w:val="24"/>
        </w:rPr>
        <w:t>ologinya pada ajaran Islam: kebangunan umat dengan Islam sebagai alat pemersatu, harapan mereka bahwa Sarekat Islam akan memecahkan semua problema yang d</w:t>
      </w:r>
      <w:r w:rsidR="00C46D24">
        <w:rPr>
          <w:rFonts w:ascii="Constantia" w:hAnsi="Constantia"/>
          <w:sz w:val="24"/>
          <w:lang w:val="en-US"/>
        </w:rPr>
        <w:t>i</w:t>
      </w:r>
      <w:r w:rsidRPr="00204D17">
        <w:rPr>
          <w:rFonts w:ascii="Constantia" w:hAnsi="Constantia"/>
          <w:sz w:val="24"/>
        </w:rPr>
        <w:t>hadapi; kekecewaan mereka oleh karena kegagalan yang diperlihatkan, dan perlunya kebijaksanaan lain, serta partai lain sebagai saluran untuk mereka yang tidak dapat lagi mempergunakan saluran Sarekat Islam oleh karena suatu sebab. Di sini perkembangan Sarekat Islam semata-mata dipergunakan untuk memahami kedudukan umat Islam di Indonesia dalam bidang politik dan memahami aspek politik dari gerakan pembaharuan Islam umumnya</w:t>
      </w:r>
      <w:r w:rsidR="00214514">
        <w:rPr>
          <w:rFonts w:ascii="Constantia" w:hAnsi="Constantia"/>
          <w:sz w:val="24"/>
          <w:lang w:val="en-US"/>
        </w:rPr>
        <w:t xml:space="preserve"> </w:t>
      </w:r>
      <w:r w:rsidR="00214514">
        <w:rPr>
          <w:rFonts w:ascii="Constantia" w:hAnsi="Constantia"/>
          <w:sz w:val="24"/>
          <w:lang w:val="en-US"/>
        </w:rPr>
        <w:fldChar w:fldCharType="begin" w:fldLock="1"/>
      </w:r>
      <w:r w:rsidR="00214514">
        <w:rPr>
          <w:rFonts w:ascii="Constantia" w:hAnsi="Constantia"/>
          <w:sz w:val="24"/>
          <w:lang w:val="en-US"/>
        </w:rPr>
        <w:instrText>ADDIN CSL_CITATION {"citationItems":[{"id":"ITEM-1","itemData":{"author":[{"dropping-particle":"","family":"Noer","given":"Deliar","non-dropping-particle":"","parse-names":false,"suffix":""}],"id":"ITEM-1","issued":{"date-parts":[["1980"]]},"publisher":"LP3ES","publisher-place":"Jakarta","title":"Gerakan Modern Islam di Indonesia 1990-1942","type":"book"},"locator":"114","uris":["http://www.mendeley.com/documents/?uuid=de28869c-3831-4370-99f4-fdd22d58583c"]}],"mendeley":{"formattedCitation":"(Noer, 1980, p. 114)","plainTextFormattedCitation":"(Noer, 1980, p. 114)","previouslyFormattedCitation":"(Noer, 1980, p. 114)"},"properties":{"noteIndex":0},"schema":"https://github.com/citation-style-language/schema/raw/master/csl-citation.json"}</w:instrText>
      </w:r>
      <w:r w:rsidR="00214514">
        <w:rPr>
          <w:rFonts w:ascii="Constantia" w:hAnsi="Constantia"/>
          <w:sz w:val="24"/>
          <w:lang w:val="en-US"/>
        </w:rPr>
        <w:fldChar w:fldCharType="separate"/>
      </w:r>
      <w:r w:rsidR="00214514" w:rsidRPr="00214514">
        <w:rPr>
          <w:rFonts w:ascii="Constantia" w:hAnsi="Constantia"/>
          <w:sz w:val="24"/>
          <w:lang w:val="en-US"/>
        </w:rPr>
        <w:t>(Noer, 1980, p. 114)</w:t>
      </w:r>
      <w:r w:rsidR="00214514">
        <w:rPr>
          <w:rFonts w:ascii="Constantia" w:hAnsi="Constantia"/>
          <w:sz w:val="24"/>
          <w:lang w:val="en-US"/>
        </w:rPr>
        <w:fldChar w:fldCharType="end"/>
      </w:r>
      <w:r w:rsidRPr="00204D17">
        <w:rPr>
          <w:rFonts w:ascii="Constantia" w:hAnsi="Constantia"/>
          <w:sz w:val="24"/>
        </w:rPr>
        <w:t>.</w:t>
      </w:r>
    </w:p>
    <w:p w14:paraId="64847E74" w14:textId="77777777" w:rsidR="00E91FF4" w:rsidRPr="0091246C" w:rsidRDefault="00E91FF4" w:rsidP="00E91FF4">
      <w:pPr>
        <w:spacing w:before="240" w:line="240" w:lineRule="auto"/>
        <w:rPr>
          <w:rFonts w:ascii="Constantia" w:hAnsi="Constantia"/>
          <w:b/>
          <w:sz w:val="24"/>
        </w:rPr>
      </w:pPr>
      <w:r>
        <w:rPr>
          <w:rFonts w:ascii="Constantia" w:hAnsi="Constantia"/>
          <w:b/>
          <w:sz w:val="24"/>
        </w:rPr>
        <w:t>METODE</w:t>
      </w:r>
    </w:p>
    <w:p w14:paraId="5CAE3C75" w14:textId="7469EBCD" w:rsidR="00C46D24" w:rsidRPr="00C46D24" w:rsidRDefault="00C46D24" w:rsidP="00214514">
      <w:pPr>
        <w:spacing w:line="360" w:lineRule="auto"/>
        <w:ind w:firstLine="720"/>
        <w:jc w:val="both"/>
        <w:rPr>
          <w:rFonts w:ascii="Constantia" w:hAnsi="Constantia"/>
          <w:sz w:val="24"/>
        </w:rPr>
      </w:pPr>
      <w:r w:rsidRPr="00C46D24">
        <w:rPr>
          <w:rFonts w:ascii="Constantia" w:hAnsi="Constantia"/>
          <w:sz w:val="24"/>
        </w:rPr>
        <w:t xml:space="preserve">Penelitian ini menggunakan pendekatan kualitatif dengan jenis kualitatif deskriptif. Peneliti mengumpulkan data melalui kajian pustaka/ </w:t>
      </w:r>
      <w:r w:rsidRPr="00C46D24">
        <w:rPr>
          <w:rFonts w:ascii="Constantia" w:hAnsi="Constantia"/>
          <w:i/>
          <w:iCs/>
          <w:sz w:val="24"/>
        </w:rPr>
        <w:t>library research</w:t>
      </w:r>
      <w:r w:rsidRPr="00C46D24">
        <w:rPr>
          <w:rFonts w:ascii="Constantia" w:hAnsi="Constantia"/>
          <w:sz w:val="24"/>
        </w:rPr>
        <w:t xml:space="preserve"> untuk mendapatkan data</w:t>
      </w:r>
      <w:r>
        <w:rPr>
          <w:rFonts w:ascii="Constantia" w:hAnsi="Constantia"/>
          <w:sz w:val="24"/>
          <w:lang w:val="en-US"/>
        </w:rPr>
        <w:t xml:space="preserve"> </w:t>
      </w:r>
      <w:r w:rsidRPr="00C46D24">
        <w:rPr>
          <w:rFonts w:ascii="Constantia" w:hAnsi="Constantia"/>
          <w:sz w:val="24"/>
        </w:rPr>
        <w:t xml:space="preserve">yang relevan. Tujuan dari penelitian ini adalah untuk mendeskripsikan </w:t>
      </w:r>
      <w:r>
        <w:rPr>
          <w:rFonts w:ascii="Constantia" w:hAnsi="Constantia"/>
          <w:sz w:val="24"/>
          <w:lang w:val="en-US"/>
        </w:rPr>
        <w:t xml:space="preserve">Sarekat Islam </w:t>
      </w:r>
      <w:r w:rsidRPr="00C46D24">
        <w:rPr>
          <w:rFonts w:ascii="Constantia" w:hAnsi="Constantia"/>
          <w:sz w:val="24"/>
        </w:rPr>
        <w:t xml:space="preserve">mulai dari sejarah berdirinya, </w:t>
      </w:r>
      <w:r>
        <w:rPr>
          <w:rFonts w:ascii="Constantia" w:hAnsi="Constantia"/>
          <w:sz w:val="24"/>
          <w:lang w:val="en-US"/>
        </w:rPr>
        <w:t>hingga perannya dalam perpolitikan di Indonesia dan upayanya dalam meredam kerusuhan anti-Cina</w:t>
      </w:r>
      <w:r w:rsidRPr="00C46D24">
        <w:rPr>
          <w:rFonts w:ascii="Constantia" w:hAnsi="Constantia"/>
          <w:sz w:val="24"/>
        </w:rPr>
        <w:t xml:space="preserve">. Data yang dikumpulkan mencakup </w:t>
      </w:r>
      <w:r>
        <w:rPr>
          <w:rFonts w:ascii="Constantia" w:hAnsi="Constantia"/>
          <w:sz w:val="24"/>
          <w:lang w:val="en-US"/>
        </w:rPr>
        <w:t>data yang didapatkan dari referensi-referensi yang sifatnya buku dan jurnal-jurnal yang membahas tentang topik pembahasan.</w:t>
      </w:r>
    </w:p>
    <w:p w14:paraId="49F40C9F" w14:textId="4DD0B601" w:rsidR="00E91FF4" w:rsidRPr="00C46D24" w:rsidRDefault="00C46D24" w:rsidP="00214514">
      <w:pPr>
        <w:spacing w:line="360" w:lineRule="auto"/>
        <w:ind w:firstLine="720"/>
        <w:jc w:val="both"/>
        <w:rPr>
          <w:rFonts w:ascii="Constantia" w:hAnsi="Constantia"/>
          <w:sz w:val="24"/>
        </w:rPr>
      </w:pPr>
      <w:r w:rsidRPr="00C46D24">
        <w:rPr>
          <w:rFonts w:ascii="Constantia" w:hAnsi="Constantia"/>
          <w:sz w:val="24"/>
        </w:rPr>
        <w:t xml:space="preserve">Analisis data disusun secara sistematis dengan cara mendokumentasikan data dari hasil sumber bacaan yang tersedia. Teknik penelitian yang digunakan adalah dengan cara dokumentasi dari berbagai sumber bacaan. Data yang diperoleh </w:t>
      </w:r>
      <w:r>
        <w:rPr>
          <w:rFonts w:ascii="Constantia" w:hAnsi="Constantia"/>
          <w:sz w:val="24"/>
          <w:lang w:val="en-US"/>
        </w:rPr>
        <w:t>yang</w:t>
      </w:r>
      <w:r w:rsidRPr="00C46D24">
        <w:rPr>
          <w:rFonts w:ascii="Constantia" w:hAnsi="Constantia"/>
          <w:sz w:val="24"/>
        </w:rPr>
        <w:t xml:space="preserve"> diklasifikasikan disusun sesuai pola dan ditarik kesimpulan yang mudah untuk dipahami. </w:t>
      </w:r>
      <w:r>
        <w:rPr>
          <w:rFonts w:ascii="Constantia" w:hAnsi="Constantia"/>
          <w:sz w:val="24"/>
          <w:lang w:val="en-US"/>
        </w:rPr>
        <w:t xml:space="preserve">Berdasarkan </w:t>
      </w:r>
      <w:r w:rsidRPr="00C46D24">
        <w:rPr>
          <w:rFonts w:ascii="Constantia" w:hAnsi="Constantia"/>
          <w:sz w:val="24"/>
        </w:rPr>
        <w:t xml:space="preserve">metode tersebut diatas peneliti berhasil mengumpulkan data terkait sejarah dan pembahasan singkat mengenai </w:t>
      </w:r>
      <w:r>
        <w:rPr>
          <w:rFonts w:ascii="Constantia" w:hAnsi="Constantia"/>
          <w:sz w:val="24"/>
          <w:lang w:val="en-US"/>
        </w:rPr>
        <w:t>Sarekat Islam dan kerusuhan anti-Cina</w:t>
      </w:r>
      <w:r w:rsidRPr="00C46D24">
        <w:rPr>
          <w:rFonts w:ascii="Constantia" w:hAnsi="Constantia"/>
          <w:sz w:val="24"/>
        </w:rPr>
        <w:t>.</w:t>
      </w:r>
    </w:p>
    <w:p w14:paraId="3294F97E" w14:textId="302FA860" w:rsidR="00E91FF4" w:rsidRDefault="00E91FF4" w:rsidP="00E91FF4">
      <w:pPr>
        <w:spacing w:before="240" w:line="240" w:lineRule="auto"/>
        <w:rPr>
          <w:rFonts w:ascii="Constantia" w:hAnsi="Constantia"/>
          <w:b/>
          <w:sz w:val="24"/>
        </w:rPr>
      </w:pPr>
      <w:r w:rsidRPr="0091246C">
        <w:rPr>
          <w:rFonts w:ascii="Constantia" w:hAnsi="Constantia"/>
          <w:b/>
          <w:sz w:val="24"/>
        </w:rPr>
        <w:t>HASIL DAN PEMBAHASAN</w:t>
      </w:r>
    </w:p>
    <w:p w14:paraId="2F5B41A5" w14:textId="5AF21774" w:rsidR="00204D17" w:rsidRPr="0091246C" w:rsidRDefault="00204D17" w:rsidP="00E91FF4">
      <w:pPr>
        <w:spacing w:before="240" w:line="240" w:lineRule="auto"/>
        <w:rPr>
          <w:rFonts w:ascii="Constantia" w:hAnsi="Constantia"/>
          <w:b/>
          <w:sz w:val="24"/>
        </w:rPr>
      </w:pPr>
      <w:r w:rsidRPr="00204D17">
        <w:rPr>
          <w:rFonts w:ascii="Constantia" w:hAnsi="Constantia"/>
          <w:b/>
          <w:sz w:val="24"/>
        </w:rPr>
        <w:t>Cikal Bakal Sarekat Islam</w:t>
      </w:r>
    </w:p>
    <w:p w14:paraId="25A8D110" w14:textId="4070A91D" w:rsidR="00204D17" w:rsidRDefault="00204D17" w:rsidP="00214514">
      <w:pPr>
        <w:spacing w:line="360" w:lineRule="auto"/>
        <w:ind w:firstLine="720"/>
        <w:jc w:val="both"/>
        <w:rPr>
          <w:rFonts w:asciiTheme="majorBidi" w:hAnsiTheme="majorBidi"/>
          <w:sz w:val="24"/>
          <w:szCs w:val="24"/>
        </w:rPr>
      </w:pPr>
      <w:r w:rsidRPr="00204D17">
        <w:rPr>
          <w:rFonts w:ascii="Constantia" w:hAnsi="Constantia"/>
          <w:sz w:val="24"/>
        </w:rPr>
        <w:t xml:space="preserve">Pada masa permulaan Abad ini, ketika rasa nasionalis modern Indonesia masih baru tumbuh, kata Islam merupakan kata pemersatu bagi orang Indonesia berhadapan bukan saja dengan pihak Belanda, tetapi dengan Cina. Ingatlah sebab berdirinya Sarekat </w:t>
      </w:r>
      <w:r w:rsidRPr="00204D17">
        <w:rPr>
          <w:rFonts w:ascii="Constantia" w:hAnsi="Constantia"/>
          <w:sz w:val="24"/>
        </w:rPr>
        <w:lastRenderedPageBreak/>
        <w:t>Dagang Islam (1911, kemudian Sarekat Islam 1912)  yang diarahkan mulanya kepada orang-orang Cina di Solo. Ikatan terhadap Islam seperti ini berarti juga bahwa pada tahun 1911-an, Sarekat Islam dapat menyebar ke segenap penjuru tanah air, dari Aceh di sebelah barat, sampai ke Maluku di sebelah timur, di samping meliputi segenap lapisan penduduk dari yang bawah sampai kepada yang atas, karena lebih didorong oleh rasa seagama</w:t>
      </w:r>
      <w:r w:rsidR="00214514">
        <w:rPr>
          <w:rFonts w:ascii="Constantia" w:hAnsi="Constantia"/>
          <w:sz w:val="24"/>
          <w:lang w:val="en-US"/>
        </w:rPr>
        <w:t xml:space="preserve"> </w:t>
      </w:r>
      <w:r w:rsidR="00214514">
        <w:rPr>
          <w:rFonts w:ascii="Constantia" w:hAnsi="Constantia"/>
          <w:sz w:val="24"/>
          <w:lang w:val="en-US"/>
        </w:rPr>
        <w:fldChar w:fldCharType="begin" w:fldLock="1"/>
      </w:r>
      <w:r w:rsidR="00214514">
        <w:rPr>
          <w:rFonts w:ascii="Constantia" w:hAnsi="Constantia"/>
          <w:sz w:val="24"/>
          <w:lang w:val="en-US"/>
        </w:rPr>
        <w:instrText>ADDIN CSL_CITATION {"citationItems":[{"id":"ITEM-1","itemData":{"author":[{"dropping-particle":"","family":"Noer","given":"Deliar","non-dropping-particle":"","parse-names":false,"suffix":""}],"id":"ITEM-1","issued":{"date-parts":[["1987"]]},"publisher":"Pustaka Utama Grafiti","publisher-place":"Jakarta","title":"Partai Islam di Pentas Nasional","type":"book"},"locator":"5","uris":["http://www.mendeley.com/documents/?uuid=0628ebb6-d55d-496f-ac8a-32176591a2b3"]}],"mendeley":{"formattedCitation":"(Noer, 1987, p. 5)","plainTextFormattedCitation":"(Noer, 1987, p. 5)","previouslyFormattedCitation":"(Noer, 1987, p. 5)"},"properties":{"noteIndex":0},"schema":"https://github.com/citation-style-language/schema/raw/master/csl-citation.json"}</w:instrText>
      </w:r>
      <w:r w:rsidR="00214514">
        <w:rPr>
          <w:rFonts w:ascii="Constantia" w:hAnsi="Constantia"/>
          <w:sz w:val="24"/>
          <w:lang w:val="en-US"/>
        </w:rPr>
        <w:fldChar w:fldCharType="separate"/>
      </w:r>
      <w:r w:rsidR="00214514" w:rsidRPr="00214514">
        <w:rPr>
          <w:rFonts w:ascii="Constantia" w:hAnsi="Constantia"/>
          <w:sz w:val="24"/>
          <w:lang w:val="en-US"/>
        </w:rPr>
        <w:t>(Noer, 1987, p. 5)</w:t>
      </w:r>
      <w:r w:rsidR="00214514">
        <w:rPr>
          <w:rFonts w:ascii="Constantia" w:hAnsi="Constantia"/>
          <w:sz w:val="24"/>
          <w:lang w:val="en-US"/>
        </w:rPr>
        <w:fldChar w:fldCharType="end"/>
      </w:r>
      <w:r w:rsidRPr="00204D17">
        <w:rPr>
          <w:rFonts w:ascii="Constantia" w:hAnsi="Constantia"/>
          <w:sz w:val="24"/>
        </w:rPr>
        <w:t>.</w:t>
      </w:r>
    </w:p>
    <w:p w14:paraId="58691C17" w14:textId="47FBA693" w:rsidR="00204D17" w:rsidRDefault="00204D17" w:rsidP="00214514">
      <w:pPr>
        <w:spacing w:line="360" w:lineRule="auto"/>
        <w:ind w:firstLine="720"/>
        <w:jc w:val="both"/>
        <w:rPr>
          <w:rFonts w:asciiTheme="majorBidi" w:hAnsiTheme="majorBidi"/>
          <w:sz w:val="24"/>
          <w:szCs w:val="24"/>
        </w:rPr>
      </w:pPr>
      <w:r w:rsidRPr="00204D17">
        <w:rPr>
          <w:rFonts w:ascii="Constantia" w:hAnsi="Constantia"/>
          <w:sz w:val="24"/>
        </w:rPr>
        <w:t>Sarekat Islam adalah satu di antara organisasi politik Indonesia abad ke-20 yang paling menonjol. Sarekat Islam adalah trnasformasi dari Sarekat Dagang Islam (SDI), didirikan pada 11 Nopember 1911 oleh H. Samanhudi, seorang pedagang muslim kaya di Surakarta. Sarekat Dagang Islam mula-mula diarahkan melawan kegiatan Cina yang menguasai dunia perdagangan dengan mengurbankan pribumi; sisi lain dari perlawanan itu, sekalipun tidak langsung, ditujukan kepada Belanda yang memberikan prioritas dan perlindungan kepada usahawan Cina yang agresif dalam perdagangan dan industri. Pada 1912 SDI menjadi SI, dan mendapatkan pemimpin organisator baru yang kompeten, HOS Tjokroaminoto</w:t>
      </w:r>
      <w:r w:rsidR="00214514">
        <w:rPr>
          <w:rFonts w:ascii="Constantia" w:hAnsi="Constantia"/>
          <w:sz w:val="24"/>
          <w:lang w:val="en-US"/>
        </w:rPr>
        <w:t xml:space="preserve"> </w:t>
      </w:r>
      <w:r w:rsidR="00214514">
        <w:rPr>
          <w:rFonts w:ascii="Constantia" w:hAnsi="Constantia"/>
          <w:sz w:val="24"/>
          <w:lang w:val="en-US"/>
        </w:rPr>
        <w:fldChar w:fldCharType="begin" w:fldLock="1"/>
      </w:r>
      <w:r w:rsidR="00214514">
        <w:rPr>
          <w:rFonts w:ascii="Constantia" w:hAnsi="Constantia"/>
          <w:sz w:val="24"/>
          <w:lang w:val="en-US"/>
        </w:rPr>
        <w:instrText>ADDIN CSL_CITATION {"citationItems":[{"id":"ITEM-1","itemData":{"author":[{"dropping-particle":"","family":"Maarif","given":"Ahmad Syafii","non-dropping-particle":"","parse-names":false,"suffix":""}],"id":"ITEM-1","issued":{"date-parts":[["1985"]]},"publisher":"LP3ES","publisher-place":"Jakarta","title":"Islam dan Masalah Kenegaraan","type":"book"},"locator":"79","uris":["http://www.mendeley.com/documents/?uuid=e3cd1ee3-087f-439b-9c01-719b0ef87032"]}],"mendeley":{"formattedCitation":"(Maarif, 1985, p. 79)","plainTextFormattedCitation":"(Maarif, 1985, p. 79)","previouslyFormattedCitation":"(Maarif, 1985, p. 79)"},"properties":{"noteIndex":0},"schema":"https://github.com/citation-style-language/schema/raw/master/csl-citation.json"}</w:instrText>
      </w:r>
      <w:r w:rsidR="00214514">
        <w:rPr>
          <w:rFonts w:ascii="Constantia" w:hAnsi="Constantia"/>
          <w:sz w:val="24"/>
          <w:lang w:val="en-US"/>
        </w:rPr>
        <w:fldChar w:fldCharType="separate"/>
      </w:r>
      <w:r w:rsidR="00214514" w:rsidRPr="00214514">
        <w:rPr>
          <w:rFonts w:ascii="Constantia" w:hAnsi="Constantia"/>
          <w:sz w:val="24"/>
          <w:lang w:val="en-US"/>
        </w:rPr>
        <w:t>(Maarif, 1985, p. 79)</w:t>
      </w:r>
      <w:r w:rsidR="00214514">
        <w:rPr>
          <w:rFonts w:ascii="Constantia" w:hAnsi="Constantia"/>
          <w:sz w:val="24"/>
          <w:lang w:val="en-US"/>
        </w:rPr>
        <w:fldChar w:fldCharType="end"/>
      </w:r>
      <w:r w:rsidRPr="00204D17">
        <w:rPr>
          <w:rFonts w:ascii="Constantia" w:hAnsi="Constantia"/>
          <w:sz w:val="24"/>
        </w:rPr>
        <w:t>.</w:t>
      </w:r>
    </w:p>
    <w:p w14:paraId="536790EC" w14:textId="4AABDAE4" w:rsidR="00204D17" w:rsidRDefault="00204D17" w:rsidP="00214514">
      <w:pPr>
        <w:spacing w:line="360" w:lineRule="auto"/>
        <w:ind w:firstLine="720"/>
        <w:jc w:val="both"/>
        <w:rPr>
          <w:rFonts w:asciiTheme="majorBidi" w:hAnsiTheme="majorBidi"/>
          <w:sz w:val="24"/>
          <w:szCs w:val="24"/>
        </w:rPr>
      </w:pPr>
      <w:r w:rsidRPr="00204D17">
        <w:rPr>
          <w:rFonts w:ascii="Constantia" w:hAnsi="Constantia"/>
          <w:sz w:val="24"/>
        </w:rPr>
        <w:t>Partai politik Islam yang didirikan pertama kali oleh umat Islam di Indonesia adalah Sarekat Islam (SI) pada tanggal 11 November 1912 di Solo. Partai ini lahir dari sebuah organisasi dagang yang bernama Sarekat Dagang Islam (SDI) yang dicetuskan pada tahun 1905 di Solo oleh Haji Samanhudi, seorang pedagang batik sukses di Surakarta. Kelahiran Sarekat Islam disebabkan oleh beberapa hal. Pertama, terutama dalam menghadapi kelompok Cina serta sikap superioritas mereka terhadap orang Indonesia karena keberhasilan revolusi Cina tahun 1911. Kedua, membentengi masyarakat Indonesia yang ada di Solo dari tekanan kaum bangsawan mereka sendiri dan kelompok Cina</w:t>
      </w:r>
      <w:r w:rsidR="00214514">
        <w:rPr>
          <w:rFonts w:ascii="Constantia" w:hAnsi="Constantia"/>
          <w:sz w:val="24"/>
          <w:lang w:val="en-US"/>
        </w:rPr>
        <w:t xml:space="preserve"> </w:t>
      </w:r>
      <w:r w:rsidR="00214514">
        <w:rPr>
          <w:rFonts w:ascii="Constantia" w:hAnsi="Constantia"/>
          <w:sz w:val="24"/>
          <w:lang w:val="en-US"/>
        </w:rPr>
        <w:fldChar w:fldCharType="begin" w:fldLock="1"/>
      </w:r>
      <w:r w:rsidR="00214514">
        <w:rPr>
          <w:rFonts w:ascii="Constantia" w:hAnsi="Constantia"/>
          <w:sz w:val="24"/>
          <w:lang w:val="en-US"/>
        </w:rPr>
        <w:instrText>ADDIN CSL_CITATION {"citationItems":[{"id":"ITEM-1","itemData":{"author":[{"dropping-particle":"","family":"Noer","given":"Deliar","non-dropping-particle":"","parse-names":false,"suffix":""}],"id":"ITEM-1","issued":{"date-parts":[["1980"]]},"publisher":"LP3ES","publisher-place":"Jakarta","title":"Gerakan Modern Islam di Indonesia 1990-1942","type":"book"},"locator":"116","uris":["http://www.mendeley.com/documents/?uuid=de28869c-3831-4370-99f4-fdd22d58583c"]}],"mendeley":{"formattedCitation":"(Noer, 1980, p. 116)","plainTextFormattedCitation":"(Noer, 1980, p. 116)","previouslyFormattedCitation":"(Noer, 1980, p. 116)"},"properties":{"noteIndex":0},"schema":"https://github.com/citation-style-language/schema/raw/master/csl-citation.json"}</w:instrText>
      </w:r>
      <w:r w:rsidR="00214514">
        <w:rPr>
          <w:rFonts w:ascii="Constantia" w:hAnsi="Constantia"/>
          <w:sz w:val="24"/>
          <w:lang w:val="en-US"/>
        </w:rPr>
        <w:fldChar w:fldCharType="separate"/>
      </w:r>
      <w:r w:rsidR="00214514" w:rsidRPr="00214514">
        <w:rPr>
          <w:rFonts w:ascii="Constantia" w:hAnsi="Constantia"/>
          <w:sz w:val="24"/>
          <w:lang w:val="en-US"/>
        </w:rPr>
        <w:t>(Noer, 1980, p. 116)</w:t>
      </w:r>
      <w:r w:rsidR="00214514">
        <w:rPr>
          <w:rFonts w:ascii="Constantia" w:hAnsi="Constantia"/>
          <w:sz w:val="24"/>
          <w:lang w:val="en-US"/>
        </w:rPr>
        <w:fldChar w:fldCharType="end"/>
      </w:r>
      <w:r w:rsidRPr="00204D17">
        <w:rPr>
          <w:rFonts w:ascii="Constantia" w:hAnsi="Constantia"/>
          <w:sz w:val="24"/>
        </w:rPr>
        <w:t>.</w:t>
      </w:r>
      <w:r w:rsidRPr="00223110">
        <w:rPr>
          <w:rFonts w:asciiTheme="majorBidi" w:hAnsiTheme="majorBidi"/>
          <w:sz w:val="24"/>
          <w:szCs w:val="24"/>
        </w:rPr>
        <w:t xml:space="preserve"> </w:t>
      </w:r>
      <w:r w:rsidRPr="00204D17">
        <w:rPr>
          <w:rFonts w:ascii="Constantia" w:hAnsi="Constantia"/>
          <w:sz w:val="24"/>
        </w:rPr>
        <w:t>Ketiga, sebagai instrumen umat Islam untuk membendung politik pengkristenan pemerintah Belanda dan kegiatan misonaris. Tiga hal di atas pula yang pada akhirnya memberikan posisi kuat Sarekat Islam di hadapan para pedagang Cina maupun pemerintah kolonial Beland</w:t>
      </w:r>
      <w:r w:rsidR="00214514">
        <w:rPr>
          <w:rFonts w:ascii="Constantia" w:hAnsi="Constantia"/>
          <w:sz w:val="24"/>
          <w:lang w:val="en-US"/>
        </w:rPr>
        <w:t xml:space="preserve">a </w:t>
      </w:r>
      <w:r w:rsidR="00214514">
        <w:rPr>
          <w:rFonts w:ascii="Constantia" w:hAnsi="Constantia"/>
          <w:sz w:val="24"/>
          <w:lang w:val="en-US"/>
        </w:rPr>
        <w:fldChar w:fldCharType="begin" w:fldLock="1"/>
      </w:r>
      <w:r w:rsidR="00214514">
        <w:rPr>
          <w:rFonts w:ascii="Constantia" w:hAnsi="Constantia"/>
          <w:sz w:val="24"/>
          <w:lang w:val="en-US"/>
        </w:rPr>
        <w:instrText>ADDIN CSL_CITATION {"citationItems":[{"id":"ITEM-1","itemData":{"author":[{"dropping-particle":"","family":"Al-Hamdi","given":"Ridho","non-dropping-particle":"","parse-names":false,"suffix":""}],"id":"ITEM-1","issued":{"date-parts":[["2013"]]},"publisher":"Graha Ilmu","publisher-place":"Yogyakarta","title":"Partai Politik Islam Teori dan Praktek di Indonesia","type":"book"},"locator":"45","uris":["http://www.mendeley.com/documents/?uuid=db27a369-03e1-4131-a4c2-b9e2db5491ca"]}],"mendeley":{"formattedCitation":"(Al-Hamdi, 2013, p. 45)","plainTextFormattedCitation":"(Al-Hamdi, 2013, p. 45)","previouslyFormattedCitation":"(Al-Hamdi, 2013, p. 45)"},"properties":{"noteIndex":0},"schema":"https://github.com/citation-style-language/schema/raw/master/csl-citation.json"}</w:instrText>
      </w:r>
      <w:r w:rsidR="00214514">
        <w:rPr>
          <w:rFonts w:ascii="Constantia" w:hAnsi="Constantia"/>
          <w:sz w:val="24"/>
          <w:lang w:val="en-US"/>
        </w:rPr>
        <w:fldChar w:fldCharType="separate"/>
      </w:r>
      <w:r w:rsidR="00214514" w:rsidRPr="00214514">
        <w:rPr>
          <w:rFonts w:ascii="Constantia" w:hAnsi="Constantia"/>
          <w:sz w:val="24"/>
          <w:lang w:val="en-US"/>
        </w:rPr>
        <w:t>(Al-Hamdi, 2013, p. 45)</w:t>
      </w:r>
      <w:r w:rsidR="00214514">
        <w:rPr>
          <w:rFonts w:ascii="Constantia" w:hAnsi="Constantia"/>
          <w:sz w:val="24"/>
          <w:lang w:val="en-US"/>
        </w:rPr>
        <w:fldChar w:fldCharType="end"/>
      </w:r>
      <w:r w:rsidR="00214514">
        <w:rPr>
          <w:rFonts w:ascii="Constantia" w:hAnsi="Constantia"/>
          <w:sz w:val="24"/>
          <w:lang w:val="en-US"/>
        </w:rPr>
        <w:t>.</w:t>
      </w:r>
    </w:p>
    <w:p w14:paraId="2D6F6600" w14:textId="57DBAEA9" w:rsidR="00204D17" w:rsidRDefault="00204D17" w:rsidP="00214514">
      <w:pPr>
        <w:spacing w:line="360" w:lineRule="auto"/>
        <w:ind w:firstLine="720"/>
        <w:jc w:val="both"/>
        <w:rPr>
          <w:rFonts w:ascii="Constantia" w:hAnsi="Constantia"/>
          <w:sz w:val="24"/>
        </w:rPr>
      </w:pPr>
      <w:r w:rsidRPr="00204D17">
        <w:rPr>
          <w:rFonts w:ascii="Constantia" w:hAnsi="Constantia"/>
          <w:sz w:val="24"/>
        </w:rPr>
        <w:t xml:space="preserve">Perkembangan Sarekat Islam dapat dibagi dalam empat bagian: periode pertama (1911-1916) yang memebri corak dan bentuk bagi partai Sarekat Islam. periode kedua (1916-1921) yang dapat dikatakan merupakan periode puncak. Periode ketiga  (1921-1927) </w:t>
      </w:r>
      <w:r w:rsidRPr="00204D17">
        <w:rPr>
          <w:rFonts w:ascii="Constantia" w:hAnsi="Constantia"/>
          <w:sz w:val="24"/>
        </w:rPr>
        <w:lastRenderedPageBreak/>
        <w:t>merupakan periode konsolidasi. Dalam periode ini partai tersebut bersaing keras dengan golongan Komunis, di samping juga mengalami tekanan-tekanan yang dilancarkan oleh pemerintah Belanda. Periode keempat (1927-1942) yang memperlihatkan usaha partai untuk tetap mempertahankan eksistensinya di forum politik Indonesia.</w:t>
      </w:r>
    </w:p>
    <w:p w14:paraId="21C87E23" w14:textId="414AF08E" w:rsidR="00204D17" w:rsidRDefault="00204D17" w:rsidP="00204D17">
      <w:pPr>
        <w:spacing w:before="240" w:line="240" w:lineRule="auto"/>
        <w:rPr>
          <w:rFonts w:ascii="Constantia" w:hAnsi="Constantia"/>
          <w:b/>
          <w:sz w:val="24"/>
        </w:rPr>
      </w:pPr>
      <w:r w:rsidRPr="00204D17">
        <w:rPr>
          <w:rFonts w:ascii="Constantia" w:hAnsi="Constantia"/>
          <w:b/>
          <w:sz w:val="24"/>
        </w:rPr>
        <w:t>Perkembangan Sarekat Islam</w:t>
      </w:r>
    </w:p>
    <w:p w14:paraId="6A01E6F4" w14:textId="400B8C46" w:rsidR="00204D17" w:rsidRDefault="00204D17" w:rsidP="00214514">
      <w:pPr>
        <w:spacing w:line="360" w:lineRule="auto"/>
        <w:ind w:firstLine="720"/>
        <w:jc w:val="both"/>
        <w:rPr>
          <w:rFonts w:asciiTheme="majorBidi" w:hAnsiTheme="majorBidi"/>
          <w:sz w:val="24"/>
          <w:szCs w:val="24"/>
        </w:rPr>
      </w:pPr>
      <w:r w:rsidRPr="00204D17">
        <w:rPr>
          <w:rFonts w:ascii="Constantia" w:hAnsi="Constantia"/>
          <w:sz w:val="24"/>
        </w:rPr>
        <w:t>Kebangkitan agama dan pendidikan juga terjadi pada dimensi politik. Dalam respon persaingan perdagangan dengan Cina dan kegiatan misionari Kristen di Jawa Tengah, Haji Saman Hudi pada tahun 1911 mendirikan sebuah perkumpulan pelatihan Islam. Dengan bantuan H.O.S Tjokroaminoto, ia engubah perkumpulannya menjadi Sarekat Islam pada tahun 1912. Tjokroaminoto segera engembangkan partai ini menjadi gerakan politik terbesar di Indonesia. Kongres Sarekat Islam tahun 1917 menyatakan bahwa Islam menghendaki agar bangsa ini memperkuat keimanan dan menghindari sikap malas bekerja yang dapat menimbulkan kemiskinan. Partai ini enyampaikan tuntutan untuk peningkatan pertanian, peningkatan subsidi pemerintah untuk kegiatan pendidikan, dan penghapusan hak-hak feodal, dan perluasan hak pilih warga Indonesia. Peraduan antara seruan Islam dan seruan politik menjadikan Sarekat Islam sebagai partai politik massa pertama di Indonesia. Tidak hanya masyarakat kelas menengah dan asyarakat perkotaan, tetapi juga ulama’, orang kampung, dan kaum petani mendukung pergerakan ini. Sebagaian kaum petani meyakini bahwa Sarekat Islam merupakan sebuah pertanda datangnya ratu adil dan al-Mahdi</w:t>
      </w:r>
      <w:r w:rsidR="00214514">
        <w:rPr>
          <w:rFonts w:ascii="Constantia" w:hAnsi="Constantia"/>
          <w:sz w:val="24"/>
          <w:lang w:val="en-US"/>
        </w:rPr>
        <w:t xml:space="preserve"> </w:t>
      </w:r>
      <w:r w:rsidR="00214514">
        <w:rPr>
          <w:rFonts w:ascii="Constantia" w:hAnsi="Constantia"/>
          <w:sz w:val="24"/>
          <w:lang w:val="en-US"/>
        </w:rPr>
        <w:fldChar w:fldCharType="begin" w:fldLock="1"/>
      </w:r>
      <w:r w:rsidR="00214514">
        <w:rPr>
          <w:rFonts w:ascii="Constantia" w:hAnsi="Constantia"/>
          <w:sz w:val="24"/>
          <w:lang w:val="en-US"/>
        </w:rPr>
        <w:instrText>ADDIN CSL_CITATION {"citationItems":[{"id":"ITEM-1","itemData":{"author":[{"dropping-particle":"","family":"Ira. M. Lapidus","given":"","non-dropping-particle":"","parse-names":false,"suffix":""}],"edition":"3","id":"ITEM-1","issued":{"date-parts":[["1999"]]},"publisher":"Raja Grafindo Persada","publisher-place":"Jakarta","title":"Sejarah Sosial Ummat Islam","translator":[{"dropping-particle":"","family":"Mas’adi","given":"Ghufron A.","non-dropping-particle":"","parse-names":false,"suffix":""}],"type":"book"},"locator":"330-331","uris":["http://www.mendeley.com/documents/?uuid=fdfbad6b-cce0-4b9b-a658-6813d6b83c50"]}],"mendeley":{"formattedCitation":"(Ira. M. Lapidus, 1999, pp. 330–331)","plainTextFormattedCitation":"(Ira. M. Lapidus, 1999, pp. 330–331)","previouslyFormattedCitation":"(Ira. M. Lapidus, 1999, pp. 330–331)"},"properties":{"noteIndex":0},"schema":"https://github.com/citation-style-language/schema/raw/master/csl-citation.json"}</w:instrText>
      </w:r>
      <w:r w:rsidR="00214514">
        <w:rPr>
          <w:rFonts w:ascii="Constantia" w:hAnsi="Constantia"/>
          <w:sz w:val="24"/>
          <w:lang w:val="en-US"/>
        </w:rPr>
        <w:fldChar w:fldCharType="separate"/>
      </w:r>
      <w:r w:rsidR="00214514" w:rsidRPr="00214514">
        <w:rPr>
          <w:rFonts w:ascii="Constantia" w:hAnsi="Constantia"/>
          <w:sz w:val="24"/>
          <w:lang w:val="en-US"/>
        </w:rPr>
        <w:t>(Ira. M. Lapidus, 1999, pp. 330–331)</w:t>
      </w:r>
      <w:r w:rsidR="00214514">
        <w:rPr>
          <w:rFonts w:ascii="Constantia" w:hAnsi="Constantia"/>
          <w:sz w:val="24"/>
          <w:lang w:val="en-US"/>
        </w:rPr>
        <w:fldChar w:fldCharType="end"/>
      </w:r>
      <w:r w:rsidRPr="00204D17">
        <w:rPr>
          <w:rFonts w:ascii="Constantia" w:hAnsi="Constantia"/>
          <w:sz w:val="24"/>
        </w:rPr>
        <w:t>.</w:t>
      </w:r>
    </w:p>
    <w:p w14:paraId="660612C7" w14:textId="24CC1F38" w:rsidR="00204D17" w:rsidRDefault="00204D17" w:rsidP="00214514">
      <w:pPr>
        <w:spacing w:line="360" w:lineRule="auto"/>
        <w:ind w:firstLine="720"/>
        <w:jc w:val="both"/>
        <w:rPr>
          <w:rFonts w:asciiTheme="majorBidi" w:hAnsiTheme="majorBidi"/>
          <w:sz w:val="24"/>
          <w:szCs w:val="24"/>
        </w:rPr>
      </w:pPr>
      <w:r w:rsidRPr="00204D17">
        <w:rPr>
          <w:rFonts w:ascii="Constantia" w:hAnsi="Constantia"/>
          <w:sz w:val="24"/>
        </w:rPr>
        <w:t xml:space="preserve">Pada tahun 1920-an sejumlah partai nasionalis dan partai Muslim menyampaikan arahan ideologi dan politik untuk komunitas Indonesia perkotaan dan perkampungan. Di beberapa wilayah di Jawa pada tahun 1920-an dan 1930-an industri gula yang tumbuh berkembang pesat menimbulkan hasrat para pengusaha Musli dan Cina, pedagang kecil, dan para pekerja membentuk beberapa kota baru. Pedagang-pedagang Muslim menikah dengan keluarga tuan tanah lokal, dan emulai menanamkan modal mereka dalam industri tembakau, perabot rumah tangga, dan berbagai kegiatan industri lainnya. Para saudagar batik dan pedagang keliling, termasuk juga wanita, meraih </w:t>
      </w:r>
      <w:r w:rsidRPr="00204D17">
        <w:rPr>
          <w:rFonts w:ascii="Constantia" w:hAnsi="Constantia"/>
          <w:sz w:val="24"/>
        </w:rPr>
        <w:lastRenderedPageBreak/>
        <w:t>kemakmuran. Depresi sekitar tahun 1930-an merusak perekonomian kelompok baru ini. Cina mengambil alih beberapa sisa bisnis yang ada, dan para pekerja yang kehilangan pekerjaan beralih menjadi pedagang kecil.</w:t>
      </w:r>
    </w:p>
    <w:p w14:paraId="120B4AF7" w14:textId="01D8E358" w:rsidR="00204D17" w:rsidRDefault="00204D17" w:rsidP="00214514">
      <w:pPr>
        <w:spacing w:line="360" w:lineRule="auto"/>
        <w:ind w:firstLine="720"/>
        <w:jc w:val="both"/>
        <w:rPr>
          <w:rFonts w:asciiTheme="majorBidi" w:hAnsiTheme="majorBidi"/>
          <w:sz w:val="24"/>
          <w:szCs w:val="24"/>
        </w:rPr>
      </w:pPr>
      <w:r w:rsidRPr="00204D17">
        <w:rPr>
          <w:rFonts w:ascii="Constantia" w:hAnsi="Constantia"/>
          <w:sz w:val="24"/>
        </w:rPr>
        <w:t>Sejak tahun 1900-1920-an, kebijakan Belanda secara tidak langsung turut menyokong bangkitnya pergerakan Islam dan nasionalis. Belanda menyokong kegiatan pendidikan; orang Indonesia dipekerjakan di pemerintahan; beberapa partai politik dan kebebasan pers disahkan. Pada 1917 Sarekat Islam berkembang menjadi gerakan politik massa dan menjadi kekuatan terbesar Indonesia dalam menentang pemerintahan Belanda, tetapi pada rentangan satu dekade berikutnya, ia terpecah menjdi sejumlah pandangan ideologi dan politik yang berbeda-beda. Tumbuhnya kubu sosialis mempolarisasikan partai ini. Pada tahun 1923 pergerakan ini terpecah; kubu sayap kiri ditindas, dan bersama mereka Sarekat Islam kehilangan massa pengikutnya. Sarekat Islam juga kehilangan pengaruhnya terhadap kaum petani Indonesia ketika ia mendapatkan perlawanan Nahdlatul Ulama. Pada tahun 1920-an Sarekat Islam mengambil kebijakan non-kooperatif, yakni kebijakan Islam militan, anti-komunis, dan anti-Belanda. Namun, ketika akhir 1920-an gagasan pan-Islam tidak berhasil menggalang dukungan, Sarekat Islam kembali pada barisan nasionalis, mengubah namanya menjadi Partai Sarekat Islam Indonesia. Secara politik, sikap para aktivis pergerakan ini berseberangan dengan Muhammadiyah. Muhammadiyah yang memusatkan perhatian pada kegiatan pendidikan dan dakwah, bersedia menjalin kerjasama dengan pemerintah, dan anggotanya dipaksa oleh keputusan partai tahun 1929 untuk memilih satu di antara dua pergerakan tersebut</w:t>
      </w:r>
      <w:r w:rsidR="00214514">
        <w:rPr>
          <w:rFonts w:ascii="Constantia" w:hAnsi="Constantia"/>
          <w:sz w:val="24"/>
          <w:lang w:val="en-US"/>
        </w:rPr>
        <w:t xml:space="preserve"> </w:t>
      </w:r>
      <w:r w:rsidR="00214514">
        <w:rPr>
          <w:rFonts w:ascii="Constantia" w:hAnsi="Constantia"/>
          <w:sz w:val="24"/>
          <w:lang w:val="en-US"/>
        </w:rPr>
        <w:fldChar w:fldCharType="begin" w:fldLock="1"/>
      </w:r>
      <w:r w:rsidR="00214514">
        <w:rPr>
          <w:rFonts w:ascii="Constantia" w:hAnsi="Constantia"/>
          <w:sz w:val="24"/>
          <w:lang w:val="en-US"/>
        </w:rPr>
        <w:instrText>ADDIN CSL_CITATION {"citationItems":[{"id":"ITEM-1","itemData":{"author":[{"dropping-particle":"","family":"Ira. M. Lapidus","given":"","non-dropping-particle":"","parse-names":false,"suffix":""}],"edition":"3","id":"ITEM-1","issued":{"date-parts":[["1999"]]},"publisher":"Raja Grafindo Persada","publisher-place":"Jakarta","title":"Sejarah Sosial Ummat Islam","translator":[{"dropping-particle":"","family":"Mas’adi","given":"Ghufron A.","non-dropping-particle":"","parse-names":false,"suffix":""}],"type":"book"},"locator":"335-336","uris":["http://www.mendeley.com/documents/?uuid=fdfbad6b-cce0-4b9b-a658-6813d6b83c50"]}],"mendeley":{"formattedCitation":"(Ira. M. Lapidus, 1999, pp. 335–336)","plainTextFormattedCitation":"(Ira. M. Lapidus, 1999, pp. 335–336)","previouslyFormattedCitation":"(Ira. M. Lapidus, 1999, pp. 335–336)"},"properties":{"noteIndex":0},"schema":"https://github.com/citation-style-language/schema/raw/master/csl-citation.json"}</w:instrText>
      </w:r>
      <w:r w:rsidR="00214514">
        <w:rPr>
          <w:rFonts w:ascii="Constantia" w:hAnsi="Constantia"/>
          <w:sz w:val="24"/>
          <w:lang w:val="en-US"/>
        </w:rPr>
        <w:fldChar w:fldCharType="separate"/>
      </w:r>
      <w:r w:rsidR="00214514" w:rsidRPr="00214514">
        <w:rPr>
          <w:rFonts w:ascii="Constantia" w:hAnsi="Constantia"/>
          <w:sz w:val="24"/>
          <w:lang w:val="en-US"/>
        </w:rPr>
        <w:t>(Ira. M. Lapidus, 1999, pp. 335–336)</w:t>
      </w:r>
      <w:r w:rsidR="00214514">
        <w:rPr>
          <w:rFonts w:ascii="Constantia" w:hAnsi="Constantia"/>
          <w:sz w:val="24"/>
          <w:lang w:val="en-US"/>
        </w:rPr>
        <w:fldChar w:fldCharType="end"/>
      </w:r>
      <w:r w:rsidRPr="00204D17">
        <w:rPr>
          <w:rFonts w:ascii="Constantia" w:hAnsi="Constantia"/>
          <w:sz w:val="24"/>
        </w:rPr>
        <w:t>.</w:t>
      </w:r>
    </w:p>
    <w:p w14:paraId="5647A412" w14:textId="77777777" w:rsidR="00204D17" w:rsidRDefault="00204D17" w:rsidP="00214514">
      <w:pPr>
        <w:spacing w:line="360" w:lineRule="auto"/>
        <w:ind w:firstLine="720"/>
        <w:jc w:val="both"/>
        <w:rPr>
          <w:rFonts w:asciiTheme="majorBidi" w:hAnsiTheme="majorBidi"/>
          <w:sz w:val="24"/>
          <w:szCs w:val="24"/>
        </w:rPr>
      </w:pPr>
      <w:r w:rsidRPr="00204D17">
        <w:rPr>
          <w:rFonts w:ascii="Constantia" w:hAnsi="Constantia"/>
          <w:sz w:val="24"/>
        </w:rPr>
        <w:t xml:space="preserve">Periode pertama dari Sarekat Islam ditandai oleh perhatian terhadap masalah-masalah organisasi, termasuk di dalamnya usaha mencari pimpinan, penyusunan Anggaran Dasar dan hubungan antara organisasi pusat dengan organisasi daerah. Penyelesaian yang cukup berhasil dalam ketiga masalah ini menyebabkan Sarekat Islam dapat berjalan dengan lancar sampai encapai puncaknya pada 1916-1921. Anggaran dasar pertama pada 11 November 1911 dirumuskan oleh seorang yang bernama R.M Tirtoadisurjo yang pada masa itu termasuk salah seorang dari sejumlah orang-orang Indonesia yang memperoleh pendidikan yang lumayan. Ia aktif dalam pers dengan </w:t>
      </w:r>
      <w:r w:rsidRPr="00204D17">
        <w:rPr>
          <w:rFonts w:ascii="Constantia" w:hAnsi="Constantia"/>
          <w:sz w:val="24"/>
        </w:rPr>
        <w:lastRenderedPageBreak/>
        <w:t>antara lain enerbitkan sebuah organisasi dagang bernama Sarekat Dagang Islamiyah di Bogor tahun 1911. Menurutnya tiap-tiap orang mengetahui bahwa masa yang sekarang ini dianggapnya zaman kemajuan. Haruslah sekarang kita berhaluan; “janganlah hendaknya mencari kemajuan itu Cuma dengan suara saja. Bagi kita kaum Muslimin adalah dipikulkan wajib juga akan turut mencapai tujuan itu, dan oleh karenanya, aka telah kita tetapkanlah mendirikan perhimpunan Sarekat Islam”. Mengenai  tujuan dari organisasi itu Anggaran Dasarnya mengemukakan bahwa; “Sarekat Islam akan berikhtiar, supaya anggota-anggotanya satu sama lain bergaul seperti saudara, dan supaya timbul kerukuna dan tolong-menolong satu sama lain antara sekalian kaum Muslimin, dan dengan segala daya upaya yang halal dan tidak menyalahi wet-wet negeri (Surakarta) dan wet-wet Gouverntment, ... berikhtiar mengangkat derajat rakyat, agar menimbulkan kemakmuran, kesejahtaeraan dan kebesarannya negeri”.</w:t>
      </w:r>
    </w:p>
    <w:p w14:paraId="72FB54B9" w14:textId="62A2A87D" w:rsidR="00204D17" w:rsidRDefault="00204D17" w:rsidP="00214514">
      <w:pPr>
        <w:spacing w:line="360" w:lineRule="auto"/>
        <w:ind w:firstLine="720"/>
        <w:jc w:val="both"/>
        <w:rPr>
          <w:rFonts w:ascii="Constantia" w:hAnsi="Constantia"/>
          <w:sz w:val="24"/>
        </w:rPr>
      </w:pPr>
      <w:r w:rsidRPr="00204D17">
        <w:rPr>
          <w:rFonts w:ascii="Constantia" w:hAnsi="Constantia"/>
          <w:sz w:val="24"/>
        </w:rPr>
        <w:t>Tetapi Residen Surakarta segera membekukan Sarekat Islam setelah organisasi itu berkembang cepat ke daerah-daerah lain di Jawa dan setelah kegiatan-kegiatan para anggotanya di Solo meningkat tanpa dapat diawasi oleh penguasa setempat. Perkelahian terus menerus terjadi dengan golongan Cina; sebuah pemogokan dilancarkan oleh pekerja-pekerja di perkebunan Krapyak di Mangkunegaran pada permulaan bulan Agustus 1912. Kedua macam kerusuhan ini menurut pihak penguasa disebabkan oleh Sarekat Islam. kemudian pembekuan tadi dicabut kembali pada 26 Agustus 1912 dengan syarat Anggaran Dasarnya diubah sedemikian rupa, sehingga ia terbatas pada daerah Surakarta saja</w:t>
      </w:r>
      <w:r w:rsidR="00214514">
        <w:rPr>
          <w:rFonts w:ascii="Constantia" w:hAnsi="Constantia"/>
          <w:sz w:val="24"/>
          <w:lang w:val="en-US"/>
        </w:rPr>
        <w:t xml:space="preserve"> </w:t>
      </w:r>
      <w:r w:rsidR="00214514">
        <w:rPr>
          <w:rFonts w:ascii="Constantia" w:hAnsi="Constantia"/>
          <w:sz w:val="24"/>
          <w:lang w:val="en-US"/>
        </w:rPr>
        <w:fldChar w:fldCharType="begin" w:fldLock="1"/>
      </w:r>
      <w:r w:rsidR="00214514">
        <w:rPr>
          <w:rFonts w:ascii="Constantia" w:hAnsi="Constantia"/>
          <w:sz w:val="24"/>
          <w:lang w:val="en-US"/>
        </w:rPr>
        <w:instrText>ADDIN CSL_CITATION {"citationItems":[{"id":"ITEM-1","itemData":{"author":[{"dropping-particle":"","family":"Noer","given":"Deliar","non-dropping-particle":"","parse-names":false,"suffix":""}],"id":"ITEM-1","issued":{"date-parts":[["1980"]]},"publisher":"LP3ES","publisher-place":"Jakarta","title":"Gerakan Modern Islam di Indonesia 1990-1942","type":"book"},"locator":"116-117","uris":["http://www.mendeley.com/documents/?uuid=de28869c-3831-4370-99f4-fdd22d58583c"]}],"mendeley":{"formattedCitation":"(Noer, 1980, pp. 116–117)","plainTextFormattedCitation":"(Noer, 1980, pp. 116–117)","previouslyFormattedCitation":"(Noer, 1980, pp. 116–117)"},"properties":{"noteIndex":0},"schema":"https://github.com/citation-style-language/schema/raw/master/csl-citation.json"}</w:instrText>
      </w:r>
      <w:r w:rsidR="00214514">
        <w:rPr>
          <w:rFonts w:ascii="Constantia" w:hAnsi="Constantia"/>
          <w:sz w:val="24"/>
          <w:lang w:val="en-US"/>
        </w:rPr>
        <w:fldChar w:fldCharType="separate"/>
      </w:r>
      <w:r w:rsidR="00214514" w:rsidRPr="00214514">
        <w:rPr>
          <w:rFonts w:ascii="Constantia" w:hAnsi="Constantia"/>
          <w:sz w:val="24"/>
          <w:lang w:val="en-US"/>
        </w:rPr>
        <w:t>(Noer, 1980, pp. 116–117)</w:t>
      </w:r>
      <w:r w:rsidR="00214514">
        <w:rPr>
          <w:rFonts w:ascii="Constantia" w:hAnsi="Constantia"/>
          <w:sz w:val="24"/>
          <w:lang w:val="en-US"/>
        </w:rPr>
        <w:fldChar w:fldCharType="end"/>
      </w:r>
      <w:r w:rsidRPr="00204D17">
        <w:rPr>
          <w:rFonts w:ascii="Constantia" w:hAnsi="Constantia"/>
          <w:sz w:val="24"/>
        </w:rPr>
        <w:t>.</w:t>
      </w:r>
    </w:p>
    <w:p w14:paraId="004FAA08" w14:textId="2C475B6D" w:rsidR="00204D17" w:rsidRDefault="00204D17" w:rsidP="00204D17">
      <w:pPr>
        <w:spacing w:before="240" w:line="240" w:lineRule="auto"/>
        <w:rPr>
          <w:rFonts w:ascii="Constantia" w:hAnsi="Constantia"/>
          <w:b/>
          <w:sz w:val="24"/>
        </w:rPr>
      </w:pPr>
      <w:r w:rsidRPr="00204D17">
        <w:rPr>
          <w:rFonts w:ascii="Constantia" w:hAnsi="Constantia"/>
          <w:b/>
          <w:sz w:val="24"/>
        </w:rPr>
        <w:t>Perjuangan Sarekat Islam di Bidang Ekonomi</w:t>
      </w:r>
    </w:p>
    <w:p w14:paraId="641E38C4" w14:textId="15AB4E36" w:rsidR="00204D17" w:rsidRPr="00204D17" w:rsidRDefault="00204D17" w:rsidP="00214514">
      <w:pPr>
        <w:spacing w:line="360" w:lineRule="auto"/>
        <w:ind w:firstLine="720"/>
        <w:jc w:val="both"/>
        <w:rPr>
          <w:rFonts w:ascii="Constantia" w:hAnsi="Constantia"/>
          <w:sz w:val="24"/>
        </w:rPr>
      </w:pPr>
      <w:r>
        <w:rPr>
          <w:rFonts w:ascii="Constantia" w:hAnsi="Constantia"/>
          <w:sz w:val="24"/>
          <w:lang w:val="en-US"/>
        </w:rPr>
        <w:t>B</w:t>
      </w:r>
      <w:r w:rsidRPr="00204D17">
        <w:rPr>
          <w:rFonts w:ascii="Constantia" w:hAnsi="Constantia"/>
          <w:sz w:val="24"/>
        </w:rPr>
        <w:t>erbicara tentang Sarekat Islam, maka tidak akan lepas dari sosok seorang HOS Tjokroaminoto. Pengalamannya telah mendasari sikapnya dalam memperjuangkan kesejahteraan bangsa Indonesia melalui gerakan-gerakan ekonomi yang telah dijalankannya bersama Sarekat Islam yang menjadi wadah dan alat perjuangan. Perjuangan Tjokroaminoto dalam bidang ekonomi dijiwai oleh perasaannya sendiri yang pernah merasakan kegetiran sebagai pribumi yang melarat dan tertindas dalam bidang ekonomi yang disebabkan oleh struktur kapitalistik yang represif.</w:t>
      </w:r>
    </w:p>
    <w:p w14:paraId="7674B0BC" w14:textId="77777777" w:rsidR="00204D17" w:rsidRPr="00204D17" w:rsidRDefault="00204D17" w:rsidP="00214514">
      <w:pPr>
        <w:spacing w:line="360" w:lineRule="auto"/>
        <w:ind w:firstLine="720"/>
        <w:jc w:val="both"/>
        <w:rPr>
          <w:rFonts w:ascii="Constantia" w:hAnsi="Constantia"/>
          <w:sz w:val="24"/>
        </w:rPr>
      </w:pPr>
      <w:r w:rsidRPr="00204D17">
        <w:rPr>
          <w:rFonts w:ascii="Constantia" w:hAnsi="Constantia"/>
          <w:sz w:val="24"/>
        </w:rPr>
        <w:lastRenderedPageBreak/>
        <w:t>Tjokroaminoto dan tokoh-tokoh Sarekat Islam yang lain menyadari sejak awal bahwa ekonomi tidak bisa terlepas dari kondisi politik yang ada. Begitu juga sebaliknya, kondisi politik dapat disebabkan oleh struktur ekonomi yang ada. Kaum pribumi Indonesia hanya memiliki sedikit akses politik maupun kesadaran politik disebabkan oleh kemiskinan dan kebodohan yang ada pada mereka. Kecilnya akses politik yang mereka miliki mengakibatkan mereka tidak dapat merubah kondisi sosial-ekonomi mereka. Oleh karena itu, orientasi awal kaum Sarekat Islam adalah dalam bidang ekonomi, sehingga mereka membentuk Sarekat Dagang Islam yang mencoba membangun kekuatan ekonomi masyarakat Islam yang tertinggal jauh dari masyarakat kulit putih maupun Timur asing (Cina dan Arab).orientasi ekonomi ini merupakan strategi kaum Sarekat Islam yang dimotori oleh Samanhoedi dan Tjokroaminoto dalam mensiasati kondisi politik kolonial yang tidak membolehkan berdirinya organisasi yang berlandaskan politik.</w:t>
      </w:r>
    </w:p>
    <w:p w14:paraId="75AD0DF6" w14:textId="4D3F5945" w:rsidR="00204D17" w:rsidRDefault="00204D17" w:rsidP="00214514">
      <w:pPr>
        <w:spacing w:line="360" w:lineRule="auto"/>
        <w:ind w:firstLine="720"/>
        <w:jc w:val="both"/>
        <w:rPr>
          <w:rFonts w:asciiTheme="majorBidi" w:hAnsiTheme="majorBidi"/>
          <w:sz w:val="24"/>
          <w:szCs w:val="24"/>
        </w:rPr>
      </w:pPr>
      <w:r w:rsidRPr="00204D17">
        <w:rPr>
          <w:rFonts w:ascii="Constantia" w:hAnsi="Constantia"/>
          <w:sz w:val="24"/>
        </w:rPr>
        <w:t>Masuknya Tjokroaminoto ke dalam Sarekat Islam telah memperkuat organisasi ini sejak awal telah mencanangkan persaingan ekonomi dengan non-pribumi (terutama kaum Tionghoa). Persaingan yang semula diwarnai dengan huru-hara di beberapa tempat antara pengusaha Tionghoa dan Pribumi diarahkan dengan membangun beberapa basis ekonomi yang sesuai dengan kondisi masyarakat Bumiputera yang tidak bermodal kuat. Tjokroaminoto mengatakan bahwa Sarekat Islam tidak bertujuan politik, tetapi menghidupkan jiwa dagang dari bangsa Indonesia, memperkuat ekonominya agar dapat menghadapi bangsa asing dengan mendirikan perkumpulan koperasi, dan mendapatkan respon positif dari anggota Sarekat Islam. Pada bulan-bulan berikutnya banyak toko-toko koperasi didirikan oleh anggota Sarekat Islam seperti Toko Samikarso, Bondo Rukun, Sadio Utomo dan juga didirikan beberapa restoran yang disediakan untuk para mandor toko, juru tulis dan pegawai rendahan lainnya. Kesadaran  ekonomi kalangan pribumi ini diperkuat dengan adanya peristiwa huru hara pada Februari 1913 yaitu pemboikotan pengusaha-pengusaha Tionghoa dengan menutup toko-tokonya. Pemboikotan ini mengakibatkan kesulitan memperoleh kebutuhan sehari-hari kaum pribumi, sehingga mereka sadar akan ketergantungannya terhadap bangsa asing</w:t>
      </w:r>
      <w:r w:rsidR="00214514">
        <w:rPr>
          <w:rFonts w:ascii="Constantia" w:hAnsi="Constantia"/>
          <w:sz w:val="24"/>
          <w:lang w:val="en-US"/>
        </w:rPr>
        <w:t xml:space="preserve"> </w:t>
      </w:r>
      <w:r w:rsidR="00214514">
        <w:rPr>
          <w:rFonts w:ascii="Constantia" w:hAnsi="Constantia"/>
          <w:sz w:val="24"/>
          <w:lang w:val="en-US"/>
        </w:rPr>
        <w:fldChar w:fldCharType="begin" w:fldLock="1"/>
      </w:r>
      <w:r w:rsidR="00A30C5E">
        <w:rPr>
          <w:rFonts w:ascii="Constantia" w:hAnsi="Constantia"/>
          <w:sz w:val="24"/>
          <w:lang w:val="en-US"/>
        </w:rPr>
        <w:instrText>ADDIN CSL_CITATION {"citationItems":[{"id":"ITEM-1","itemData":{"author":[{"dropping-particle":"","family":"Amin","given":"M. Masyhur","non-dropping-particle":"","parse-names":false,"suffix":""}],"id":"ITEM-1","issued":{"date-parts":[["1995"]]},"publisher":"Cokroaminoto University Press","publisher-place":"Yogyakarta","title":"HOS. Tjokroaminoto: Rekonstruksi Pemikiran dan Perjuangannya","type":"book"},"locator":"80-81","uris":["http://www.mendeley.com/documents/?uuid=08b07836-e3ab-4db2-aba7-4abfd6c65799"]}],"mendeley":{"formattedCitation":"(Amin, 1995, pp. 80–81)","plainTextFormattedCitation":"(Amin, 1995, pp. 80–81)","previouslyFormattedCitation":"(Amin, 1995, pp. 80–81)"},"properties":{"noteIndex":0},"schema":"https://github.com/citation-style-language/schema/raw/master/csl-citation.json"}</w:instrText>
      </w:r>
      <w:r w:rsidR="00214514">
        <w:rPr>
          <w:rFonts w:ascii="Constantia" w:hAnsi="Constantia"/>
          <w:sz w:val="24"/>
          <w:lang w:val="en-US"/>
        </w:rPr>
        <w:fldChar w:fldCharType="separate"/>
      </w:r>
      <w:r w:rsidR="00214514" w:rsidRPr="00214514">
        <w:rPr>
          <w:rFonts w:ascii="Constantia" w:hAnsi="Constantia"/>
          <w:sz w:val="24"/>
          <w:lang w:val="en-US"/>
        </w:rPr>
        <w:t>(Amin, 1995, pp. 80–81)</w:t>
      </w:r>
      <w:r w:rsidR="00214514">
        <w:rPr>
          <w:rFonts w:ascii="Constantia" w:hAnsi="Constantia"/>
          <w:sz w:val="24"/>
          <w:lang w:val="en-US"/>
        </w:rPr>
        <w:fldChar w:fldCharType="end"/>
      </w:r>
      <w:r>
        <w:rPr>
          <w:rFonts w:asciiTheme="majorBidi" w:hAnsiTheme="majorBidi"/>
          <w:sz w:val="24"/>
          <w:szCs w:val="24"/>
        </w:rPr>
        <w:t>.</w:t>
      </w:r>
    </w:p>
    <w:p w14:paraId="488B3FA3" w14:textId="64939B00" w:rsidR="00204D17" w:rsidRDefault="00204D17" w:rsidP="00214514">
      <w:pPr>
        <w:spacing w:line="360" w:lineRule="auto"/>
        <w:ind w:firstLine="720"/>
        <w:jc w:val="both"/>
        <w:rPr>
          <w:rFonts w:ascii="Constantia" w:hAnsi="Constantia"/>
          <w:sz w:val="24"/>
        </w:rPr>
      </w:pPr>
      <w:r w:rsidRPr="00204D17">
        <w:rPr>
          <w:rFonts w:ascii="Constantia" w:hAnsi="Constantia"/>
          <w:sz w:val="24"/>
        </w:rPr>
        <w:lastRenderedPageBreak/>
        <w:t>Selain memperjuangkan peningkatan kesejahteraan kaum buruh, Tokroaminoto tidak henti-hentinya memperjuangkan bangsa pribumi secara umum, terutama mengenai peningkatan kesejahteraan kaum tani. Golongan yang terakhir ini didera berbagai kesulitan yang bertubi-tubi, setelah terinjak-injak dalam sistem Culture-Stetsel, kemudian mereka dipaksa untuk menyerahkan tanahnya agar disewa oleh para pemodal asing dalam waktu yang cukup lama. Banyak rakyat yang mengeluh dan tak jarang yang kelaparan karena sistem ini</w:t>
      </w:r>
      <w:r w:rsidR="00A30C5E">
        <w:rPr>
          <w:rFonts w:ascii="Constantia" w:hAnsi="Constantia"/>
          <w:sz w:val="24"/>
          <w:lang w:val="en-US"/>
        </w:rPr>
        <w:t xml:space="preserve"> </w:t>
      </w:r>
      <w:r w:rsidR="00A30C5E">
        <w:rPr>
          <w:rFonts w:ascii="Constantia" w:hAnsi="Constantia"/>
          <w:sz w:val="24"/>
          <w:lang w:val="en-US"/>
        </w:rPr>
        <w:fldChar w:fldCharType="begin" w:fldLock="1"/>
      </w:r>
      <w:r w:rsidR="00A30C5E">
        <w:rPr>
          <w:rFonts w:ascii="Constantia" w:hAnsi="Constantia"/>
          <w:sz w:val="24"/>
          <w:lang w:val="en-US"/>
        </w:rPr>
        <w:instrText>ADDIN CSL_CITATION {"citationItems":[{"id":"ITEM-1","itemData":{"author":[{"dropping-particle":"","family":"Amin","given":"M. Masyhur","non-dropping-particle":"","parse-names":false,"suffix":""}],"id":"ITEM-1","issued":{"date-parts":[["1995"]]},"publisher":"Cokroaminoto University Press","publisher-place":"Yogyakarta","title":"HOS. Tjokroaminoto: Rekonstruksi Pemikiran dan Perjuangannya","type":"book"},"locator":"85","uris":["http://www.mendeley.com/documents/?uuid=08b07836-e3ab-4db2-aba7-4abfd6c65799"]}],"mendeley":{"formattedCitation":"(Amin, 1995, p. 85)","plainTextFormattedCitation":"(Amin, 1995, p. 85)","previouslyFormattedCitation":"(Amin, 1995, p. 85)"},"properties":{"noteIndex":0},"schema":"https://github.com/citation-style-language/schema/raw/master/csl-citation.json"}</w:instrText>
      </w:r>
      <w:r w:rsidR="00A30C5E">
        <w:rPr>
          <w:rFonts w:ascii="Constantia" w:hAnsi="Constantia"/>
          <w:sz w:val="24"/>
          <w:lang w:val="en-US"/>
        </w:rPr>
        <w:fldChar w:fldCharType="separate"/>
      </w:r>
      <w:r w:rsidR="00A30C5E" w:rsidRPr="00A30C5E">
        <w:rPr>
          <w:rFonts w:ascii="Constantia" w:hAnsi="Constantia"/>
          <w:sz w:val="24"/>
          <w:lang w:val="en-US"/>
        </w:rPr>
        <w:t>(Amin, 1995, p. 85)</w:t>
      </w:r>
      <w:r w:rsidR="00A30C5E">
        <w:rPr>
          <w:rFonts w:ascii="Constantia" w:hAnsi="Constantia"/>
          <w:sz w:val="24"/>
          <w:lang w:val="en-US"/>
        </w:rPr>
        <w:fldChar w:fldCharType="end"/>
      </w:r>
      <w:r w:rsidRPr="00204D17">
        <w:rPr>
          <w:rFonts w:ascii="Constantia" w:hAnsi="Constantia"/>
          <w:sz w:val="24"/>
        </w:rPr>
        <w:t>.</w:t>
      </w:r>
    </w:p>
    <w:p w14:paraId="2041B10D" w14:textId="1957D53C" w:rsidR="00204D17" w:rsidRDefault="00204D17" w:rsidP="00204D17">
      <w:pPr>
        <w:spacing w:before="240" w:line="240" w:lineRule="auto"/>
        <w:rPr>
          <w:rFonts w:ascii="Constantia" w:hAnsi="Constantia"/>
          <w:b/>
          <w:sz w:val="24"/>
        </w:rPr>
      </w:pPr>
      <w:r w:rsidRPr="00204D17">
        <w:rPr>
          <w:rFonts w:ascii="Constantia" w:hAnsi="Constantia"/>
          <w:b/>
          <w:sz w:val="24"/>
        </w:rPr>
        <w:t>Dampak Perjuangan Sarekat Islam</w:t>
      </w:r>
    </w:p>
    <w:p w14:paraId="54B72545" w14:textId="2F1751AA" w:rsidR="00204D17" w:rsidRDefault="00204D17" w:rsidP="00214514">
      <w:pPr>
        <w:spacing w:line="360" w:lineRule="auto"/>
        <w:ind w:firstLine="720"/>
        <w:jc w:val="both"/>
        <w:rPr>
          <w:rFonts w:asciiTheme="majorBidi" w:hAnsiTheme="majorBidi"/>
          <w:sz w:val="24"/>
          <w:szCs w:val="24"/>
        </w:rPr>
      </w:pPr>
      <w:r w:rsidRPr="00204D17">
        <w:rPr>
          <w:rFonts w:ascii="Constantia" w:hAnsi="Constantia"/>
          <w:sz w:val="24"/>
        </w:rPr>
        <w:t>Usaha perekonomian yang dibangun oleh Sarekat Islam bertujuan menentang kapitalisme yang telah menggerogoti kekayaan bangsa. Dalam upaya menandingi kekuatan para pengusaha kapitalis, dibentuklah beberapa ikatan pergerakan kaum buruh antara lain Peserikatan Pegawai Pegadaian Bumiputera pada 1916 dan perkumpulan Vereniging Inheems Personeel B.O.W serta P.B Chauffeurs Bond atau perkumpulan para sopir seluruh Jawa yang bertujuan untuk memacu kesejahteraan ekonomi para buruh dan memperkuat posisi tawar-menawar terhadap para majikannya.</w:t>
      </w:r>
    </w:p>
    <w:p w14:paraId="111D9E03" w14:textId="1C7DAF7F" w:rsidR="00204D17" w:rsidRDefault="00204D17" w:rsidP="00A30C5E">
      <w:pPr>
        <w:spacing w:line="360" w:lineRule="auto"/>
        <w:ind w:firstLine="720"/>
        <w:jc w:val="both"/>
        <w:rPr>
          <w:rFonts w:asciiTheme="majorBidi" w:hAnsiTheme="majorBidi"/>
          <w:sz w:val="24"/>
          <w:szCs w:val="24"/>
        </w:rPr>
      </w:pPr>
      <w:r w:rsidRPr="00204D17">
        <w:rPr>
          <w:rFonts w:ascii="Constantia" w:hAnsi="Constantia"/>
          <w:sz w:val="24"/>
        </w:rPr>
        <w:t>Serikat-serikat buruh Islam semakin agresif menghantam kapital asing, bahkan sampai terjadi beberapa pemberontakan seperti di Toli-toli (Sulawesi Tengah), Cimarani dan Garut (Jawa Barat) pada 1919. Perjuangan kaum buruh semakin ditingkatkan dengan mengadakan ikatan antar berbagai serikat buruh yang ada di dalam Sarekat Islam untuk mengkoordinasikan dan mengorganisir berbagai aksi bersama terhadap kaum kapitalis</w:t>
      </w:r>
      <w:r w:rsidR="00A30C5E">
        <w:rPr>
          <w:rFonts w:ascii="Constantia" w:hAnsi="Constantia"/>
          <w:sz w:val="24"/>
          <w:lang w:val="en-US"/>
        </w:rPr>
        <w:t xml:space="preserve"> </w:t>
      </w:r>
      <w:r w:rsidR="00A30C5E">
        <w:rPr>
          <w:rFonts w:ascii="Constantia" w:hAnsi="Constantia"/>
          <w:sz w:val="24"/>
          <w:lang w:val="en-US"/>
        </w:rPr>
        <w:fldChar w:fldCharType="begin" w:fldLock="1"/>
      </w:r>
      <w:r w:rsidR="00A30C5E">
        <w:rPr>
          <w:rFonts w:ascii="Constantia" w:hAnsi="Constantia"/>
          <w:sz w:val="24"/>
          <w:lang w:val="en-US"/>
        </w:rPr>
        <w:instrText>ADDIN CSL_CITATION {"citationItems":[{"id":"ITEM-1","itemData":{"author":[{"dropping-particle":"","family":"Amin","given":"M. Masyhur","non-dropping-particle":"","parse-names":false,"suffix":""}],"id":"ITEM-1","issued":{"date-parts":[["1995"]]},"publisher":"Cokroaminoto University Press","publisher-place":"Yogyakarta","title":"HOS. Tjokroaminoto: Rekonstruksi Pemikiran dan Perjuangannya","type":"book"},"locator":"82-83","uris":["http://www.mendeley.com/documents/?uuid=08b07836-e3ab-4db2-aba7-4abfd6c65799"]}],"mendeley":{"formattedCitation":"(Amin, 1995, pp. 82–83)","plainTextFormattedCitation":"(Amin, 1995, pp. 82–83)","previouslyFormattedCitation":"(Amin, 1995, pp. 82–83)"},"properties":{"noteIndex":0},"schema":"https://github.com/citation-style-language/schema/raw/master/csl-citation.json"}</w:instrText>
      </w:r>
      <w:r w:rsidR="00A30C5E">
        <w:rPr>
          <w:rFonts w:ascii="Constantia" w:hAnsi="Constantia"/>
          <w:sz w:val="24"/>
          <w:lang w:val="en-US"/>
        </w:rPr>
        <w:fldChar w:fldCharType="separate"/>
      </w:r>
      <w:r w:rsidR="00A30C5E" w:rsidRPr="00A30C5E">
        <w:rPr>
          <w:rFonts w:ascii="Constantia" w:hAnsi="Constantia"/>
          <w:sz w:val="24"/>
          <w:lang w:val="en-US"/>
        </w:rPr>
        <w:t>(Amin, 1995, pp. 82–83)</w:t>
      </w:r>
      <w:r w:rsidR="00A30C5E">
        <w:rPr>
          <w:rFonts w:ascii="Constantia" w:hAnsi="Constantia"/>
          <w:sz w:val="24"/>
          <w:lang w:val="en-US"/>
        </w:rPr>
        <w:fldChar w:fldCharType="end"/>
      </w:r>
      <w:r w:rsidRPr="00204D17">
        <w:rPr>
          <w:rFonts w:ascii="Constantia" w:hAnsi="Constantia"/>
          <w:sz w:val="24"/>
        </w:rPr>
        <w:t>.</w:t>
      </w:r>
    </w:p>
    <w:p w14:paraId="599C2501" w14:textId="31DBB1DB" w:rsidR="00204D17" w:rsidRPr="00204D17" w:rsidRDefault="00204D17" w:rsidP="00214514">
      <w:pPr>
        <w:spacing w:line="360" w:lineRule="auto"/>
        <w:ind w:firstLine="720"/>
        <w:jc w:val="both"/>
        <w:rPr>
          <w:rFonts w:ascii="Constantia" w:hAnsi="Constantia"/>
          <w:b/>
          <w:sz w:val="24"/>
        </w:rPr>
      </w:pPr>
      <w:r w:rsidRPr="00204D17">
        <w:rPr>
          <w:rFonts w:ascii="Constantia" w:hAnsi="Constantia"/>
          <w:sz w:val="24"/>
        </w:rPr>
        <w:t xml:space="preserve">Pedagang batik di Solo lepas dari soal sukunya ataupun kebangsaannya mulanya bekerjasama sesamanya, tetapi dengan berakhirnya Revolusi Cina 1911, kelihatannya pedagang-pedagang Cina mulai menganggap rendah pedagang-pedagang Indonesia. Mereka sampai menganggap diri mereka setaraf dengan orang-orang Belanda. Perkelahian-perkelahian antara orang Indonesia dan Cina terjadi sebagai akibat sikap ini. Ketidak senangan terhadap golongan bangsawan timbul oleh sebab golongan  ini tidak mengindahkan hak-hak rakyat biasa. hal ini mnyangkut beberapa kebiasaan sebagai sisa dari masyarakat feodal yang dianggap oleh rakyat banyak sebagai sesuatu </w:t>
      </w:r>
      <w:r w:rsidRPr="00204D17">
        <w:rPr>
          <w:rFonts w:ascii="Constantia" w:hAnsi="Constantia"/>
          <w:sz w:val="24"/>
        </w:rPr>
        <w:lastRenderedPageBreak/>
        <w:t>yang tidak patut lagi. Rakyat biasa umpamanya dilarang memakai kain kain batik tertentu, dilarang mempergunakan kendaran kereta dalam beberapa bagian kota dan mereka juga harus menerima perlakuan-perlakuan yang hina bila bertemu dengan golongan bangsawan itu. Seing juga terjadi bahwa kalangan bangsawan bertindak sewenang-wenang dalam usaha mereka untuk memperoleh wanita-wanita yang cantik dari kalangan rakyat banyak. Menculikkan bukanlah merupakan sesuatu yang jarang terjadi pada masa itu</w:t>
      </w:r>
      <w:r w:rsidR="00A30C5E">
        <w:rPr>
          <w:rFonts w:ascii="Constantia" w:hAnsi="Constantia"/>
          <w:sz w:val="24"/>
          <w:lang w:val="en-US"/>
        </w:rPr>
        <w:t xml:space="preserve"> </w:t>
      </w:r>
      <w:r w:rsidR="00A30C5E">
        <w:rPr>
          <w:rFonts w:ascii="Constantia" w:hAnsi="Constantia"/>
          <w:sz w:val="24"/>
          <w:lang w:val="en-US"/>
        </w:rPr>
        <w:fldChar w:fldCharType="begin" w:fldLock="1"/>
      </w:r>
      <w:r w:rsidR="00A30C5E">
        <w:rPr>
          <w:rFonts w:ascii="Constantia" w:hAnsi="Constantia"/>
          <w:sz w:val="24"/>
          <w:lang w:val="en-US"/>
        </w:rPr>
        <w:instrText>ADDIN CSL_CITATION {"citationItems":[{"id":"ITEM-1","itemData":{"author":[{"dropping-particle":"","family":"Noer","given":"Deliar","non-dropping-particle":"","parse-names":false,"suffix":""}],"id":"ITEM-1","issued":{"date-parts":[["1980"]]},"publisher":"LP3ES","publisher-place":"Jakarta","title":"Gerakan Modern Islam di Indonesia 1990-1942","type":"book"},"locator":"116","uris":["http://www.mendeley.com/documents/?uuid=de28869c-3831-4370-99f4-fdd22d58583c"]}],"mendeley":{"formattedCitation":"(Noer, 1980, p. 116)","plainTextFormattedCitation":"(Noer, 1980, p. 116)","previouslyFormattedCitation":"(Noer, 1980, p. 116)"},"properties":{"noteIndex":0},"schema":"https://github.com/citation-style-language/schema/raw/master/csl-citation.json"}</w:instrText>
      </w:r>
      <w:r w:rsidR="00A30C5E">
        <w:rPr>
          <w:rFonts w:ascii="Constantia" w:hAnsi="Constantia"/>
          <w:sz w:val="24"/>
          <w:lang w:val="en-US"/>
        </w:rPr>
        <w:fldChar w:fldCharType="separate"/>
      </w:r>
      <w:r w:rsidR="00A30C5E" w:rsidRPr="00A30C5E">
        <w:rPr>
          <w:rFonts w:ascii="Constantia" w:hAnsi="Constantia"/>
          <w:sz w:val="24"/>
          <w:lang w:val="en-US"/>
        </w:rPr>
        <w:t>(Noer, 1980, p. 116)</w:t>
      </w:r>
      <w:r w:rsidR="00A30C5E">
        <w:rPr>
          <w:rFonts w:ascii="Constantia" w:hAnsi="Constantia"/>
          <w:sz w:val="24"/>
          <w:lang w:val="en-US"/>
        </w:rPr>
        <w:fldChar w:fldCharType="end"/>
      </w:r>
      <w:r w:rsidRPr="00204D17">
        <w:rPr>
          <w:rFonts w:ascii="Constantia" w:hAnsi="Constantia"/>
          <w:sz w:val="24"/>
        </w:rPr>
        <w:t>.</w:t>
      </w:r>
    </w:p>
    <w:p w14:paraId="0AC2B714" w14:textId="77777777" w:rsidR="00E91FF4" w:rsidRPr="00E91FF4" w:rsidRDefault="00E91FF4" w:rsidP="00E91FF4">
      <w:pPr>
        <w:spacing w:before="240" w:line="240" w:lineRule="auto"/>
        <w:rPr>
          <w:rFonts w:ascii="Constantia" w:hAnsi="Constantia"/>
          <w:sz w:val="24"/>
          <w:lang w:val="en-ID"/>
        </w:rPr>
      </w:pPr>
      <w:r>
        <w:rPr>
          <w:rFonts w:ascii="Constantia" w:hAnsi="Constantia"/>
          <w:b/>
          <w:sz w:val="24"/>
        </w:rPr>
        <w:t>SIMPULAN</w:t>
      </w:r>
    </w:p>
    <w:p w14:paraId="6AF642B8" w14:textId="1720F605" w:rsidR="00E91FF4" w:rsidRPr="00A2715E" w:rsidRDefault="00935521" w:rsidP="00214514">
      <w:pPr>
        <w:spacing w:line="360" w:lineRule="auto"/>
        <w:jc w:val="both"/>
        <w:rPr>
          <w:rFonts w:ascii="Constantia" w:hAnsi="Constantia"/>
          <w:sz w:val="24"/>
        </w:rPr>
      </w:pPr>
      <w:r w:rsidRPr="00935521">
        <w:rPr>
          <w:rFonts w:ascii="Constantia" w:hAnsi="Constantia"/>
          <w:sz w:val="24"/>
        </w:rPr>
        <w:t>Sarekat Dagang Islam yang didirikan oleh Haji Samanhudi dengan tujuan awalnya adalah untuk membantu dan menyelamatkan para pengusaha batik pribumi dari para pedagang tionghoa saat itu yang memonopoli perdagangan batik pribumi. Sejak semula organisasi ini memang didirikan dengan diarahkan khusus bagi kepentingan rakyat jelata, Berikut beberapa alasan lainnya yang mendorong berdirinya organisasi Sarekat Islam kemajuan gerak langkah penyebaran agama Kristen, hinaan parlemen Negeri Belanda tentang tipisnya kepercayaan beragama bangsa Indonesia. Sarekat Islam bertujuan menentang kapitalisme yang telah menggerogoti kekayaan bangsa. Dalam upaya menandingi kekuatan para pengusaha kapitalis, dibentuklah beberapa ikatan pergerakan kaum buruh di antaranya seperti Pe</w:t>
      </w:r>
      <w:r w:rsidR="00A30C5E">
        <w:rPr>
          <w:rFonts w:ascii="Constantia" w:hAnsi="Constantia"/>
          <w:sz w:val="24"/>
          <w:lang w:val="en-US"/>
        </w:rPr>
        <w:t>r</w:t>
      </w:r>
      <w:r w:rsidRPr="00935521">
        <w:rPr>
          <w:rFonts w:ascii="Constantia" w:hAnsi="Constantia"/>
          <w:sz w:val="24"/>
        </w:rPr>
        <w:t>serikatan Pegawai Pegadaian Bumiputera</w:t>
      </w:r>
    </w:p>
    <w:p w14:paraId="046A7F7D" w14:textId="77777777" w:rsidR="00E91FF4" w:rsidRPr="0091246C" w:rsidRDefault="00E91FF4" w:rsidP="00E91FF4">
      <w:pPr>
        <w:spacing w:before="240" w:line="240" w:lineRule="auto"/>
        <w:rPr>
          <w:rFonts w:ascii="Constantia" w:hAnsi="Constantia"/>
          <w:b/>
          <w:sz w:val="24"/>
        </w:rPr>
      </w:pPr>
      <w:r w:rsidRPr="0091246C">
        <w:rPr>
          <w:rFonts w:ascii="Constantia" w:hAnsi="Constantia"/>
          <w:b/>
          <w:sz w:val="24"/>
        </w:rPr>
        <w:t>REFERENSI</w:t>
      </w:r>
    </w:p>
    <w:p w14:paraId="72F6A09E" w14:textId="095EDBBF" w:rsidR="00A30C5E" w:rsidRPr="00A30C5E" w:rsidRDefault="00A30C5E" w:rsidP="00A30C5E">
      <w:pPr>
        <w:widowControl w:val="0"/>
        <w:autoSpaceDE w:val="0"/>
        <w:autoSpaceDN w:val="0"/>
        <w:adjustRightInd w:val="0"/>
        <w:spacing w:before="240" w:line="240" w:lineRule="auto"/>
        <w:ind w:left="480" w:hanging="480"/>
        <w:rPr>
          <w:rFonts w:ascii="Constantia" w:hAnsi="Constantia" w:cs="Times New Roman"/>
          <w:sz w:val="24"/>
          <w:szCs w:val="24"/>
        </w:rPr>
      </w:pPr>
      <w:r>
        <w:rPr>
          <w:rFonts w:ascii="Constantia" w:hAnsi="Constantia"/>
          <w:sz w:val="24"/>
          <w:lang w:val="en-ID"/>
        </w:rPr>
        <w:fldChar w:fldCharType="begin" w:fldLock="1"/>
      </w:r>
      <w:r>
        <w:rPr>
          <w:rFonts w:ascii="Constantia" w:hAnsi="Constantia"/>
          <w:sz w:val="24"/>
          <w:lang w:val="en-ID"/>
        </w:rPr>
        <w:instrText xml:space="preserve">ADDIN Mendeley Bibliography CSL_BIBLIOGRAPHY </w:instrText>
      </w:r>
      <w:r>
        <w:rPr>
          <w:rFonts w:ascii="Constantia" w:hAnsi="Constantia"/>
          <w:sz w:val="24"/>
          <w:lang w:val="en-ID"/>
        </w:rPr>
        <w:fldChar w:fldCharType="separate"/>
      </w:r>
      <w:r w:rsidRPr="00A30C5E">
        <w:rPr>
          <w:rFonts w:ascii="Constantia" w:hAnsi="Constantia" w:cs="Times New Roman"/>
          <w:sz w:val="24"/>
          <w:szCs w:val="24"/>
        </w:rPr>
        <w:t xml:space="preserve">Al-Hamdi, R. (2013). </w:t>
      </w:r>
      <w:r w:rsidRPr="00A30C5E">
        <w:rPr>
          <w:rFonts w:ascii="Constantia" w:hAnsi="Constantia" w:cs="Times New Roman"/>
          <w:i/>
          <w:iCs/>
          <w:sz w:val="24"/>
          <w:szCs w:val="24"/>
        </w:rPr>
        <w:t>Partai Politik Islam Teori dan Praktek di Indonesia</w:t>
      </w:r>
      <w:r w:rsidRPr="00A30C5E">
        <w:rPr>
          <w:rFonts w:ascii="Constantia" w:hAnsi="Constantia" w:cs="Times New Roman"/>
          <w:sz w:val="24"/>
          <w:szCs w:val="24"/>
        </w:rPr>
        <w:t>. Graha Ilmu.</w:t>
      </w:r>
    </w:p>
    <w:p w14:paraId="7A7CC01C" w14:textId="77777777" w:rsidR="00A30C5E" w:rsidRPr="00A30C5E" w:rsidRDefault="00A30C5E" w:rsidP="00A30C5E">
      <w:pPr>
        <w:widowControl w:val="0"/>
        <w:autoSpaceDE w:val="0"/>
        <w:autoSpaceDN w:val="0"/>
        <w:adjustRightInd w:val="0"/>
        <w:spacing w:before="240" w:line="240" w:lineRule="auto"/>
        <w:ind w:left="480" w:hanging="480"/>
        <w:rPr>
          <w:rFonts w:ascii="Constantia" w:hAnsi="Constantia" w:cs="Times New Roman"/>
          <w:sz w:val="24"/>
          <w:szCs w:val="24"/>
        </w:rPr>
      </w:pPr>
      <w:r w:rsidRPr="00A30C5E">
        <w:rPr>
          <w:rFonts w:ascii="Constantia" w:hAnsi="Constantia" w:cs="Times New Roman"/>
          <w:sz w:val="24"/>
          <w:szCs w:val="24"/>
        </w:rPr>
        <w:t xml:space="preserve">Amin, M. M. (1995). </w:t>
      </w:r>
      <w:r w:rsidRPr="00A30C5E">
        <w:rPr>
          <w:rFonts w:ascii="Constantia" w:hAnsi="Constantia" w:cs="Times New Roman"/>
          <w:i/>
          <w:iCs/>
          <w:sz w:val="24"/>
          <w:szCs w:val="24"/>
        </w:rPr>
        <w:t>HOS. Tjokroaminoto: Rekonstruksi Pemikiran dan Perjuangannya</w:t>
      </w:r>
      <w:r w:rsidRPr="00A30C5E">
        <w:rPr>
          <w:rFonts w:ascii="Constantia" w:hAnsi="Constantia" w:cs="Times New Roman"/>
          <w:sz w:val="24"/>
          <w:szCs w:val="24"/>
        </w:rPr>
        <w:t>. Cokroaminoto University Press.</w:t>
      </w:r>
    </w:p>
    <w:p w14:paraId="1EE2F5F9" w14:textId="77777777" w:rsidR="00A30C5E" w:rsidRPr="00A30C5E" w:rsidRDefault="00A30C5E" w:rsidP="00A30C5E">
      <w:pPr>
        <w:widowControl w:val="0"/>
        <w:autoSpaceDE w:val="0"/>
        <w:autoSpaceDN w:val="0"/>
        <w:adjustRightInd w:val="0"/>
        <w:spacing w:before="240" w:line="240" w:lineRule="auto"/>
        <w:ind w:left="480" w:hanging="480"/>
        <w:rPr>
          <w:rFonts w:ascii="Constantia" w:hAnsi="Constantia" w:cs="Times New Roman"/>
          <w:sz w:val="24"/>
          <w:szCs w:val="24"/>
        </w:rPr>
      </w:pPr>
      <w:r w:rsidRPr="00A30C5E">
        <w:rPr>
          <w:rFonts w:ascii="Constantia" w:hAnsi="Constantia" w:cs="Times New Roman"/>
          <w:sz w:val="24"/>
          <w:szCs w:val="24"/>
        </w:rPr>
        <w:t xml:space="preserve">Ira. M. Lapidus. (1999). </w:t>
      </w:r>
      <w:r w:rsidRPr="00A30C5E">
        <w:rPr>
          <w:rFonts w:ascii="Constantia" w:hAnsi="Constantia" w:cs="Times New Roman"/>
          <w:i/>
          <w:iCs/>
          <w:sz w:val="24"/>
          <w:szCs w:val="24"/>
        </w:rPr>
        <w:t>Sejarah Sosial Ummat Islam</w:t>
      </w:r>
      <w:r w:rsidRPr="00A30C5E">
        <w:rPr>
          <w:rFonts w:ascii="Constantia" w:hAnsi="Constantia" w:cs="Times New Roman"/>
          <w:sz w:val="24"/>
          <w:szCs w:val="24"/>
        </w:rPr>
        <w:t xml:space="preserve"> (G. A. Mas’adi (trans.); 3rd ed.). Raja Grafindo Persada.</w:t>
      </w:r>
    </w:p>
    <w:p w14:paraId="0403186B" w14:textId="77777777" w:rsidR="00A30C5E" w:rsidRPr="00A30C5E" w:rsidRDefault="00A30C5E" w:rsidP="00A30C5E">
      <w:pPr>
        <w:widowControl w:val="0"/>
        <w:autoSpaceDE w:val="0"/>
        <w:autoSpaceDN w:val="0"/>
        <w:adjustRightInd w:val="0"/>
        <w:spacing w:before="240" w:line="240" w:lineRule="auto"/>
        <w:ind w:left="480" w:hanging="480"/>
        <w:rPr>
          <w:rFonts w:ascii="Constantia" w:hAnsi="Constantia" w:cs="Times New Roman"/>
          <w:sz w:val="24"/>
          <w:szCs w:val="24"/>
        </w:rPr>
      </w:pPr>
      <w:r w:rsidRPr="00A30C5E">
        <w:rPr>
          <w:rFonts w:ascii="Constantia" w:hAnsi="Constantia" w:cs="Times New Roman"/>
          <w:sz w:val="24"/>
          <w:szCs w:val="24"/>
        </w:rPr>
        <w:t xml:space="preserve">Maarif, A. S. (1985). </w:t>
      </w:r>
      <w:r w:rsidRPr="00A30C5E">
        <w:rPr>
          <w:rFonts w:ascii="Constantia" w:hAnsi="Constantia" w:cs="Times New Roman"/>
          <w:i/>
          <w:iCs/>
          <w:sz w:val="24"/>
          <w:szCs w:val="24"/>
        </w:rPr>
        <w:t>Islam dan Masalah Kenegaraan</w:t>
      </w:r>
      <w:r w:rsidRPr="00A30C5E">
        <w:rPr>
          <w:rFonts w:ascii="Constantia" w:hAnsi="Constantia" w:cs="Times New Roman"/>
          <w:sz w:val="24"/>
          <w:szCs w:val="24"/>
        </w:rPr>
        <w:t>. LP3ES.</w:t>
      </w:r>
    </w:p>
    <w:p w14:paraId="05CC74E0" w14:textId="77777777" w:rsidR="00A30C5E" w:rsidRPr="00A30C5E" w:rsidRDefault="00A30C5E" w:rsidP="00A30C5E">
      <w:pPr>
        <w:widowControl w:val="0"/>
        <w:autoSpaceDE w:val="0"/>
        <w:autoSpaceDN w:val="0"/>
        <w:adjustRightInd w:val="0"/>
        <w:spacing w:before="240" w:line="240" w:lineRule="auto"/>
        <w:ind w:left="480" w:hanging="480"/>
        <w:rPr>
          <w:rFonts w:ascii="Constantia" w:hAnsi="Constantia" w:cs="Times New Roman"/>
          <w:sz w:val="24"/>
          <w:szCs w:val="24"/>
        </w:rPr>
      </w:pPr>
      <w:r w:rsidRPr="00A30C5E">
        <w:rPr>
          <w:rFonts w:ascii="Constantia" w:hAnsi="Constantia" w:cs="Times New Roman"/>
          <w:sz w:val="24"/>
          <w:szCs w:val="24"/>
        </w:rPr>
        <w:t xml:space="preserve">Noer, D. (1980). </w:t>
      </w:r>
      <w:r w:rsidRPr="00A30C5E">
        <w:rPr>
          <w:rFonts w:ascii="Constantia" w:hAnsi="Constantia" w:cs="Times New Roman"/>
          <w:i/>
          <w:iCs/>
          <w:sz w:val="24"/>
          <w:szCs w:val="24"/>
        </w:rPr>
        <w:t>Gerakan Modern Islam di Indonesia 1990-1942</w:t>
      </w:r>
      <w:r w:rsidRPr="00A30C5E">
        <w:rPr>
          <w:rFonts w:ascii="Constantia" w:hAnsi="Constantia" w:cs="Times New Roman"/>
          <w:sz w:val="24"/>
          <w:szCs w:val="24"/>
        </w:rPr>
        <w:t>. LP3ES.</w:t>
      </w:r>
    </w:p>
    <w:p w14:paraId="0FAC6B1A" w14:textId="77777777" w:rsidR="00A30C5E" w:rsidRPr="00A30C5E" w:rsidRDefault="00A30C5E" w:rsidP="00A30C5E">
      <w:pPr>
        <w:widowControl w:val="0"/>
        <w:autoSpaceDE w:val="0"/>
        <w:autoSpaceDN w:val="0"/>
        <w:adjustRightInd w:val="0"/>
        <w:spacing w:before="240" w:line="240" w:lineRule="auto"/>
        <w:ind w:left="480" w:hanging="480"/>
        <w:rPr>
          <w:rFonts w:ascii="Constantia" w:hAnsi="Constantia"/>
          <w:sz w:val="24"/>
        </w:rPr>
      </w:pPr>
      <w:r w:rsidRPr="00A30C5E">
        <w:rPr>
          <w:rFonts w:ascii="Constantia" w:hAnsi="Constantia" w:cs="Times New Roman"/>
          <w:sz w:val="24"/>
          <w:szCs w:val="24"/>
        </w:rPr>
        <w:t xml:space="preserve">Noer, D. (1987). </w:t>
      </w:r>
      <w:r w:rsidRPr="00A30C5E">
        <w:rPr>
          <w:rFonts w:ascii="Constantia" w:hAnsi="Constantia" w:cs="Times New Roman"/>
          <w:i/>
          <w:iCs/>
          <w:sz w:val="24"/>
          <w:szCs w:val="24"/>
        </w:rPr>
        <w:t>Partai Islam di Pentas Nasional</w:t>
      </w:r>
      <w:r w:rsidRPr="00A30C5E">
        <w:rPr>
          <w:rFonts w:ascii="Constantia" w:hAnsi="Constantia" w:cs="Times New Roman"/>
          <w:sz w:val="24"/>
          <w:szCs w:val="24"/>
        </w:rPr>
        <w:t>. Pustaka Utama Grafiti.</w:t>
      </w:r>
    </w:p>
    <w:p w14:paraId="169C2434" w14:textId="668AEA2B" w:rsidR="008D057D" w:rsidRPr="00A30C5E" w:rsidRDefault="00A30C5E" w:rsidP="00A30C5E">
      <w:pPr>
        <w:spacing w:before="240" w:line="240" w:lineRule="auto"/>
        <w:jc w:val="both"/>
        <w:rPr>
          <w:rFonts w:ascii="Constantia" w:hAnsi="Constantia"/>
          <w:sz w:val="24"/>
          <w:lang w:val="en-ID"/>
        </w:rPr>
      </w:pPr>
      <w:r>
        <w:rPr>
          <w:rFonts w:ascii="Constantia" w:hAnsi="Constantia"/>
          <w:sz w:val="24"/>
          <w:lang w:val="en-ID"/>
        </w:rPr>
        <w:fldChar w:fldCharType="end"/>
      </w:r>
    </w:p>
    <w:sectPr w:rsidR="008D057D" w:rsidRPr="00A30C5E" w:rsidSect="0041565F">
      <w:footerReference w:type="first" r:id="rId7"/>
      <w:pgSz w:w="11906" w:h="16838" w:code="9"/>
      <w:pgMar w:top="1440" w:right="1440" w:bottom="1440" w:left="1440"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AAA63" w14:textId="77777777" w:rsidR="007000B2" w:rsidRDefault="007000B2">
      <w:pPr>
        <w:spacing w:after="0" w:line="240" w:lineRule="auto"/>
      </w:pPr>
      <w:r>
        <w:separator/>
      </w:r>
    </w:p>
  </w:endnote>
  <w:endnote w:type="continuationSeparator" w:id="0">
    <w:p w14:paraId="7619B56A" w14:textId="77777777" w:rsidR="007000B2" w:rsidRDefault="00700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MTBol">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Condensed">
    <w:charset w:val="00"/>
    <w:family w:val="swiss"/>
    <w:pitch w:val="variable"/>
    <w:sig w:usb0="E00002EF" w:usb1="4000205B" w:usb2="00000028"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84FE0" w14:textId="77777777" w:rsidR="00685B14" w:rsidRPr="003E3F9D" w:rsidRDefault="00E91FF4" w:rsidP="003E3F9D">
    <w:pPr>
      <w:pStyle w:val="Footer"/>
    </w:pPr>
    <w:r w:rsidRPr="003E3F9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FE6DF" w14:textId="77777777" w:rsidR="007000B2" w:rsidRDefault="007000B2">
      <w:pPr>
        <w:spacing w:after="0" w:line="240" w:lineRule="auto"/>
      </w:pPr>
      <w:r>
        <w:separator/>
      </w:r>
    </w:p>
  </w:footnote>
  <w:footnote w:type="continuationSeparator" w:id="0">
    <w:p w14:paraId="4A0AB666" w14:textId="77777777" w:rsidR="007000B2" w:rsidRDefault="007000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FF4"/>
    <w:rsid w:val="00204D17"/>
    <w:rsid w:val="00214514"/>
    <w:rsid w:val="002745F5"/>
    <w:rsid w:val="0045696D"/>
    <w:rsid w:val="006369B6"/>
    <w:rsid w:val="007000B2"/>
    <w:rsid w:val="007409E1"/>
    <w:rsid w:val="008D057D"/>
    <w:rsid w:val="00935521"/>
    <w:rsid w:val="009A620A"/>
    <w:rsid w:val="00A30C5E"/>
    <w:rsid w:val="00C212A9"/>
    <w:rsid w:val="00C46D24"/>
    <w:rsid w:val="00DE3E0F"/>
    <w:rsid w:val="00E91FF4"/>
    <w:rsid w:val="00FA0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AEAAE"/>
  <w15:chartTrackingRefBased/>
  <w15:docId w15:val="{D5E50630-B33F-4350-B293-6B7DF684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FF4"/>
    <w:pPr>
      <w:spacing w:after="200" w:line="276" w:lineRule="auto"/>
    </w:pPr>
    <w:rPr>
      <w:noProo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1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FF4"/>
    <w:rPr>
      <w:noProof/>
      <w:lang w:val="id-ID"/>
    </w:rPr>
  </w:style>
  <w:style w:type="table" w:styleId="TableGrid">
    <w:name w:val="Table Grid"/>
    <w:basedOn w:val="TableNormal"/>
    <w:uiPriority w:val="59"/>
    <w:rsid w:val="00E91FF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91FF4"/>
    <w:rPr>
      <w:rFonts w:ascii="CalisMTBol" w:hAnsi="CalisMTBol" w:hint="default"/>
      <w:b/>
      <w:bCs/>
      <w:i w:val="0"/>
      <w:iCs w:val="0"/>
      <w:color w:val="242021"/>
      <w:sz w:val="22"/>
      <w:szCs w:val="22"/>
    </w:rPr>
  </w:style>
  <w:style w:type="paragraph" w:styleId="FootnoteText">
    <w:name w:val="footnote text"/>
    <w:basedOn w:val="Normal"/>
    <w:link w:val="FootnoteTextChar"/>
    <w:uiPriority w:val="99"/>
    <w:unhideWhenUsed/>
    <w:rsid w:val="00204D17"/>
    <w:pPr>
      <w:spacing w:after="0" w:line="240" w:lineRule="auto"/>
    </w:pPr>
    <w:rPr>
      <w:rFonts w:eastAsia="Times New Roman" w:cs="Times New Roman"/>
      <w:noProof w:val="0"/>
      <w:sz w:val="20"/>
      <w:szCs w:val="20"/>
    </w:rPr>
  </w:style>
  <w:style w:type="character" w:customStyle="1" w:styleId="FootnoteTextChar">
    <w:name w:val="Footnote Text Char"/>
    <w:basedOn w:val="DefaultParagraphFont"/>
    <w:link w:val="FootnoteText"/>
    <w:uiPriority w:val="99"/>
    <w:rsid w:val="00204D17"/>
    <w:rPr>
      <w:rFonts w:eastAsia="Times New Roman" w:cs="Times New Roman"/>
      <w:sz w:val="20"/>
      <w:szCs w:val="20"/>
      <w:lang w:val="id-ID"/>
    </w:rPr>
  </w:style>
  <w:style w:type="character" w:styleId="FootnoteReference">
    <w:name w:val="footnote reference"/>
    <w:basedOn w:val="DefaultParagraphFont"/>
    <w:uiPriority w:val="99"/>
    <w:semiHidden/>
    <w:unhideWhenUsed/>
    <w:rsid w:val="00204D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7D9AC-8E09-47F7-AF68-59563D164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4452</Words>
  <Characters>25381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HP10</dc:creator>
  <cp:keywords/>
  <dc:description/>
  <cp:lastModifiedBy>MyBook PRO K7</cp:lastModifiedBy>
  <cp:revision>5</cp:revision>
  <dcterms:created xsi:type="dcterms:W3CDTF">2020-11-23T06:23:00Z</dcterms:created>
  <dcterms:modified xsi:type="dcterms:W3CDTF">2022-12-05T17:05:00Z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1e853296-3d20-3776-96e2-e8f80634fe3f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http://www.zotero.org/styles/apa-6th-edition</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 6th edition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