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494"/>
      </w:tblGrid>
      <w:tr w:rsidR="000450C2" w14:paraId="1CB6D48C" w14:textId="77777777" w:rsidTr="00B54C1B">
        <w:tc>
          <w:tcPr>
            <w:tcW w:w="8995" w:type="dxa"/>
            <w:shd w:val="clear" w:color="auto" w:fill="92D050"/>
          </w:tcPr>
          <w:p w14:paraId="07DBF79C" w14:textId="1E51602A" w:rsidR="000450C2" w:rsidRDefault="000450C2" w:rsidP="000450C2">
            <w:pPr>
              <w:spacing w:line="360" w:lineRule="auto"/>
              <w:jc w:val="center"/>
              <w:rPr>
                <w:rFonts w:asciiTheme="majorBidi" w:hAnsiTheme="majorBidi" w:cstheme="majorBidi"/>
                <w:b/>
                <w:bCs/>
              </w:rPr>
            </w:pPr>
            <w:r w:rsidRPr="000450C2">
              <w:rPr>
                <w:rFonts w:asciiTheme="majorBidi" w:hAnsiTheme="majorBidi" w:cstheme="majorBidi"/>
                <w:b/>
                <w:bCs/>
              </w:rPr>
              <w:t>Deskriptif Literatur Review</w:t>
            </w:r>
          </w:p>
        </w:tc>
      </w:tr>
    </w:tbl>
    <w:p w14:paraId="3F93D8E3" w14:textId="77777777" w:rsidR="000450C2" w:rsidRDefault="000450C2">
      <w:pPr>
        <w:spacing w:after="0" w:line="360" w:lineRule="auto"/>
        <w:jc w:val="center"/>
        <w:rPr>
          <w:rFonts w:asciiTheme="majorBidi" w:hAnsiTheme="majorBidi" w:cstheme="majorBidi"/>
          <w:b/>
          <w:bCs/>
        </w:rPr>
      </w:pPr>
    </w:p>
    <w:p w14:paraId="105BDC55" w14:textId="25F44C0A" w:rsidR="00C27730" w:rsidRPr="000450C2" w:rsidRDefault="0031010E">
      <w:pPr>
        <w:spacing w:after="0" w:line="360" w:lineRule="auto"/>
        <w:jc w:val="center"/>
        <w:rPr>
          <w:rFonts w:asciiTheme="majorBidi" w:hAnsiTheme="majorBidi" w:cstheme="majorBidi"/>
          <w:b/>
          <w:bCs/>
        </w:rPr>
      </w:pPr>
      <w:r w:rsidRPr="000450C2">
        <w:rPr>
          <w:rFonts w:asciiTheme="majorBidi" w:hAnsiTheme="majorBidi" w:cstheme="majorBidi"/>
          <w:b/>
          <w:bCs/>
        </w:rPr>
        <w:t>Keluarga Sadar Gizi</w:t>
      </w:r>
      <w:r w:rsidR="009C0832" w:rsidRPr="000450C2">
        <w:rPr>
          <w:rFonts w:asciiTheme="majorBidi" w:hAnsiTheme="majorBidi" w:cstheme="majorBidi"/>
          <w:b/>
          <w:bCs/>
        </w:rPr>
        <w:t xml:space="preserve"> dalam Perspektif Islam</w:t>
      </w:r>
      <w:r w:rsidRPr="000450C2">
        <w:rPr>
          <w:rFonts w:asciiTheme="majorBidi" w:hAnsiTheme="majorBidi" w:cstheme="majorBidi"/>
          <w:b/>
          <w:bCs/>
        </w:rPr>
        <w:t>: Deskriptif Literatur Review</w:t>
      </w:r>
    </w:p>
    <w:p w14:paraId="4C0F2E37" w14:textId="373689F0" w:rsidR="00C27730" w:rsidRDefault="00000000" w:rsidP="000450C2">
      <w:pPr>
        <w:spacing w:after="0" w:line="240" w:lineRule="auto"/>
        <w:rPr>
          <w:rFonts w:asciiTheme="majorBidi" w:hAnsiTheme="majorBidi" w:cstheme="majorBidi"/>
        </w:rPr>
      </w:pPr>
      <w:r w:rsidRPr="00B15B28">
        <w:rPr>
          <w:rFonts w:asciiTheme="majorBidi" w:hAnsiTheme="majorBidi" w:cstheme="majorBidi"/>
        </w:rPr>
        <w:t>Sugeng Wiyono</w:t>
      </w:r>
      <w:r w:rsidR="005043C5" w:rsidRPr="005043C5">
        <w:rPr>
          <w:rFonts w:asciiTheme="majorBidi" w:hAnsiTheme="majorBidi" w:cstheme="majorBidi"/>
          <w:vertAlign w:val="superscript"/>
        </w:rPr>
        <w:t>1,2</w:t>
      </w:r>
      <w:r w:rsidR="005043C5">
        <w:rPr>
          <w:rFonts w:asciiTheme="majorBidi" w:hAnsiTheme="majorBidi" w:cstheme="majorBidi"/>
          <w:vertAlign w:val="superscript"/>
        </w:rPr>
        <w:t>,3</w:t>
      </w:r>
      <w:r w:rsidR="005043C5">
        <w:rPr>
          <w:rFonts w:asciiTheme="majorBidi" w:hAnsiTheme="majorBidi" w:cstheme="majorBidi"/>
        </w:rPr>
        <w:t xml:space="preserve">, </w:t>
      </w:r>
      <w:r w:rsidR="006B25FE">
        <w:rPr>
          <w:rFonts w:asciiTheme="majorBidi" w:hAnsiTheme="majorBidi" w:cstheme="majorBidi"/>
        </w:rPr>
        <w:t>Fuad Jabali</w:t>
      </w:r>
      <w:r w:rsidR="005043C5" w:rsidRPr="005043C5">
        <w:rPr>
          <w:rFonts w:asciiTheme="majorBidi" w:hAnsiTheme="majorBidi" w:cstheme="majorBidi"/>
          <w:vertAlign w:val="superscript"/>
        </w:rPr>
        <w:t>4</w:t>
      </w:r>
      <w:r w:rsidR="005043C5">
        <w:rPr>
          <w:rFonts w:asciiTheme="majorBidi" w:hAnsiTheme="majorBidi" w:cstheme="majorBidi"/>
          <w:vertAlign w:val="superscript"/>
        </w:rPr>
        <w:t>,</w:t>
      </w:r>
    </w:p>
    <w:p w14:paraId="3857B7BF" w14:textId="4E9A6E9A" w:rsidR="005043C5" w:rsidRDefault="005043C5" w:rsidP="000450C2">
      <w:pPr>
        <w:spacing w:after="0" w:line="240" w:lineRule="auto"/>
        <w:rPr>
          <w:rFonts w:asciiTheme="majorBidi" w:hAnsiTheme="majorBidi" w:cstheme="majorBidi"/>
        </w:rPr>
      </w:pPr>
      <w:r w:rsidRPr="005043C5">
        <w:rPr>
          <w:rFonts w:asciiTheme="majorBidi" w:hAnsiTheme="majorBidi" w:cstheme="majorBidi"/>
          <w:vertAlign w:val="superscript"/>
        </w:rPr>
        <w:t>1</w:t>
      </w:r>
      <w:r>
        <w:rPr>
          <w:rFonts w:asciiTheme="majorBidi" w:hAnsiTheme="majorBidi" w:cstheme="majorBidi"/>
        </w:rPr>
        <w:t>Mahasiswa Program Doktor SPS UIN Syarif Hidayatullah Jakarta, Indonesia</w:t>
      </w:r>
    </w:p>
    <w:p w14:paraId="630202A7" w14:textId="4CBB0321" w:rsidR="005043C5" w:rsidRDefault="005043C5" w:rsidP="000450C2">
      <w:pPr>
        <w:spacing w:after="0" w:line="240" w:lineRule="auto"/>
        <w:rPr>
          <w:rFonts w:asciiTheme="majorBidi" w:hAnsiTheme="majorBidi" w:cstheme="majorBidi"/>
        </w:rPr>
      </w:pPr>
      <w:r w:rsidRPr="005043C5">
        <w:rPr>
          <w:rFonts w:asciiTheme="majorBidi" w:hAnsiTheme="majorBidi" w:cstheme="majorBidi"/>
          <w:vertAlign w:val="superscript"/>
        </w:rPr>
        <w:t>2</w:t>
      </w:r>
      <w:r>
        <w:rPr>
          <w:rFonts w:asciiTheme="majorBidi" w:hAnsiTheme="majorBidi" w:cstheme="majorBidi"/>
        </w:rPr>
        <w:t>Poltekkes Kemenkes Jakarta II, Indonesia</w:t>
      </w:r>
    </w:p>
    <w:p w14:paraId="38EEE302" w14:textId="43A13212" w:rsidR="005043C5" w:rsidRDefault="005043C5" w:rsidP="000450C2">
      <w:pPr>
        <w:spacing w:after="0" w:line="240" w:lineRule="auto"/>
        <w:rPr>
          <w:rFonts w:asciiTheme="majorBidi" w:hAnsiTheme="majorBidi" w:cstheme="majorBidi"/>
        </w:rPr>
      </w:pPr>
      <w:r w:rsidRPr="005043C5">
        <w:rPr>
          <w:rFonts w:asciiTheme="majorBidi" w:hAnsiTheme="majorBidi" w:cstheme="majorBidi"/>
          <w:vertAlign w:val="superscript"/>
        </w:rPr>
        <w:t>3</w:t>
      </w:r>
      <w:r>
        <w:rPr>
          <w:rFonts w:asciiTheme="majorBidi" w:hAnsiTheme="majorBidi" w:cstheme="majorBidi"/>
        </w:rPr>
        <w:t>Persatuan Ahli Gizi Indonesia, Indonesia</w:t>
      </w:r>
    </w:p>
    <w:p w14:paraId="16D0A1E1" w14:textId="55E950A4" w:rsidR="005043C5" w:rsidRDefault="005043C5" w:rsidP="000450C2">
      <w:pPr>
        <w:spacing w:after="0" w:line="240" w:lineRule="auto"/>
        <w:rPr>
          <w:rFonts w:asciiTheme="majorBidi" w:hAnsiTheme="majorBidi" w:cstheme="majorBidi"/>
        </w:rPr>
      </w:pPr>
      <w:r w:rsidRPr="005043C5">
        <w:rPr>
          <w:rFonts w:asciiTheme="majorBidi" w:hAnsiTheme="majorBidi" w:cstheme="majorBidi"/>
          <w:vertAlign w:val="superscript"/>
        </w:rPr>
        <w:t>4</w:t>
      </w:r>
      <w:r>
        <w:rPr>
          <w:rFonts w:asciiTheme="majorBidi" w:hAnsiTheme="majorBidi" w:cstheme="majorBidi"/>
        </w:rPr>
        <w:t>SPS UIN Syarif Hidayatullah Jakarta, Indonesia</w:t>
      </w:r>
    </w:p>
    <w:p w14:paraId="535A14DD" w14:textId="0A7845A4" w:rsidR="00C27730" w:rsidRPr="00B15B28" w:rsidRDefault="000450C2" w:rsidP="000450C2">
      <w:pPr>
        <w:spacing w:after="0" w:line="240" w:lineRule="auto"/>
        <w:rPr>
          <w:rFonts w:asciiTheme="majorBidi" w:hAnsiTheme="majorBidi" w:cstheme="majorBidi"/>
        </w:rPr>
      </w:pPr>
      <w:r>
        <w:rPr>
          <w:rFonts w:asciiTheme="majorBidi" w:hAnsiTheme="majorBidi" w:cstheme="majorBidi"/>
        </w:rPr>
        <w:t>Correspondence:</w:t>
      </w:r>
      <w:r w:rsidRPr="00B15B28">
        <w:rPr>
          <w:rFonts w:asciiTheme="majorBidi" w:hAnsiTheme="majorBidi" w:cstheme="majorBidi"/>
        </w:rPr>
        <w:t>sugeng_wiyono23@mhs.uinjkt.ac.id</w:t>
      </w:r>
    </w:p>
    <w:p w14:paraId="41DF46EA" w14:textId="77777777" w:rsidR="00C27730" w:rsidRPr="00B15B28" w:rsidRDefault="00C27730" w:rsidP="000450C2">
      <w:pPr>
        <w:spacing w:after="0" w:line="240" w:lineRule="auto"/>
        <w:rPr>
          <w:rFonts w:asciiTheme="majorBidi" w:hAnsiTheme="majorBidi" w:cstheme="majorBidi"/>
          <w:b/>
          <w:color w:val="000000"/>
        </w:rPr>
      </w:pPr>
    </w:p>
    <w:p w14:paraId="15321909" w14:textId="77777777" w:rsidR="00C27730" w:rsidRPr="00B84C4A" w:rsidRDefault="00C27730" w:rsidP="000450C2">
      <w:pPr>
        <w:spacing w:after="0" w:line="240" w:lineRule="auto"/>
        <w:rPr>
          <w:rFonts w:asciiTheme="majorBidi" w:hAnsiTheme="majorBidi" w:cstheme="majorBidi"/>
          <w:b/>
          <w:color w:val="FF0000"/>
        </w:rPr>
      </w:pPr>
    </w:p>
    <w:p w14:paraId="3A182297" w14:textId="77777777" w:rsidR="000450C2" w:rsidRPr="000450C2" w:rsidRDefault="00000000">
      <w:pPr>
        <w:spacing w:after="0" w:line="240" w:lineRule="auto"/>
        <w:jc w:val="both"/>
        <w:rPr>
          <w:rFonts w:asciiTheme="majorBidi" w:hAnsiTheme="majorBidi" w:cstheme="majorBidi"/>
        </w:rPr>
      </w:pPr>
      <w:r w:rsidRPr="000450C2">
        <w:rPr>
          <w:rFonts w:asciiTheme="majorBidi" w:hAnsiTheme="majorBidi" w:cstheme="majorBidi"/>
          <w:b/>
        </w:rPr>
        <w:t>Abstract</w:t>
      </w:r>
      <w:r w:rsidRPr="000450C2">
        <w:rPr>
          <w:rFonts w:asciiTheme="majorBidi" w:hAnsiTheme="majorBidi" w:cstheme="majorBidi"/>
        </w:rPr>
        <w:t xml:space="preserve">.  </w:t>
      </w:r>
    </w:p>
    <w:p w14:paraId="3DF7390C" w14:textId="0C597827" w:rsidR="00C27730" w:rsidRPr="000450C2" w:rsidRDefault="00000000">
      <w:pPr>
        <w:spacing w:after="0" w:line="240" w:lineRule="auto"/>
        <w:jc w:val="both"/>
        <w:rPr>
          <w:rFonts w:asciiTheme="majorBidi" w:hAnsiTheme="majorBidi" w:cstheme="majorBidi"/>
          <w:i/>
          <w:iCs/>
          <w:sz w:val="20"/>
          <w:szCs w:val="20"/>
        </w:rPr>
      </w:pPr>
      <w:r w:rsidRPr="000450C2">
        <w:rPr>
          <w:rFonts w:asciiTheme="majorBidi" w:hAnsiTheme="majorBidi" w:cstheme="majorBidi"/>
          <w:i/>
          <w:iCs/>
          <w:sz w:val="20"/>
          <w:szCs w:val="20"/>
        </w:rPr>
        <w:t xml:space="preserve">The research aims to find out the research topic of the Nutrition Aware Family Movement. </w:t>
      </w:r>
      <w:r w:rsidR="00B84C4A" w:rsidRPr="000450C2">
        <w:rPr>
          <w:rFonts w:asciiTheme="majorBidi" w:hAnsiTheme="majorBidi" w:cstheme="majorBidi"/>
          <w:i/>
          <w:iCs/>
          <w:sz w:val="20"/>
          <w:szCs w:val="20"/>
        </w:rPr>
        <w:t>T</w:t>
      </w:r>
      <w:r w:rsidRPr="000450C2">
        <w:rPr>
          <w:rFonts w:asciiTheme="majorBidi" w:hAnsiTheme="majorBidi" w:cstheme="majorBidi"/>
          <w:i/>
          <w:iCs/>
          <w:sz w:val="20"/>
          <w:szCs w:val="20"/>
        </w:rPr>
        <w:t>he text is Surah An-Nisa Verse 9</w:t>
      </w:r>
      <w:r w:rsidR="00C87903" w:rsidRPr="000450C2">
        <w:rPr>
          <w:rFonts w:asciiTheme="majorBidi" w:hAnsiTheme="majorBidi" w:cstheme="majorBidi"/>
          <w:i/>
          <w:iCs/>
          <w:sz w:val="20"/>
          <w:szCs w:val="20"/>
        </w:rPr>
        <w:t>.</w:t>
      </w:r>
      <w:r w:rsidRPr="000450C2">
        <w:rPr>
          <w:rFonts w:asciiTheme="majorBidi" w:hAnsiTheme="majorBidi" w:cstheme="majorBidi"/>
          <w:i/>
          <w:iCs/>
          <w:sz w:val="20"/>
          <w:szCs w:val="20"/>
        </w:rPr>
        <w:t xml:space="preserve"> While as a context </w:t>
      </w:r>
      <w:r w:rsidRPr="000450C2">
        <w:rPr>
          <w:rFonts w:asciiTheme="majorBidi" w:hAnsiTheme="majorBidi" w:cstheme="majorBidi"/>
          <w:i/>
          <w:iCs/>
          <w:sz w:val="20"/>
          <w:szCs w:val="20"/>
          <w:highlight w:val="white"/>
        </w:rPr>
        <w:t>nutritional status of severe wasting at 2.1 (2.0-% 2.2%) wasting at 6.3% (6.2%- 6.5%), and obesity at 4.2% (4.1%-4.4%).  The 2023 nutritional status survey showed severely underweight at 2.9 (2.8%-3.1%), and underweight at 10.4% (10.1%-10.7%). Severely stunted at 5.4 (5.2% - 5.6%), and stunted at 12.9% (12.6%- 13.2%</w:t>
      </w:r>
      <w:r w:rsidRPr="000450C2">
        <w:rPr>
          <w:rFonts w:asciiTheme="majorBidi" w:hAnsiTheme="majorBidi" w:cstheme="majorBidi"/>
          <w:i/>
          <w:iCs/>
          <w:sz w:val="20"/>
          <w:szCs w:val="20"/>
        </w:rPr>
        <w:t>.  The subject of nutrition and health is contained in the Madaniyah and Makkiyah letters, each of which is 3. Using the Descriptive Literature Review method on Google Scholar for the period 2015-2024, using 3 keywords namely family, awareness</w:t>
      </w:r>
      <w:r w:rsidR="00B84C4A" w:rsidRPr="000450C2">
        <w:rPr>
          <w:rFonts w:asciiTheme="majorBidi" w:hAnsiTheme="majorBidi" w:cstheme="majorBidi"/>
          <w:i/>
          <w:iCs/>
          <w:sz w:val="20"/>
          <w:szCs w:val="20"/>
        </w:rPr>
        <w:t>,</w:t>
      </w:r>
      <w:r w:rsidRPr="000450C2">
        <w:rPr>
          <w:rFonts w:asciiTheme="majorBidi" w:hAnsiTheme="majorBidi" w:cstheme="majorBidi"/>
          <w:i/>
          <w:iCs/>
          <w:sz w:val="20"/>
          <w:szCs w:val="20"/>
        </w:rPr>
        <w:t xml:space="preserve"> and nutrition, 100 articles were obtained. Literature search and analysis using the Publish or Perish and VOSviewer applications and of the 100 articles made into 4 clusters of research topics: Nutritional status 49.0%, </w:t>
      </w:r>
      <w:r w:rsidR="000450C2" w:rsidRPr="000450C2">
        <w:rPr>
          <w:rFonts w:asciiTheme="majorBidi" w:hAnsiTheme="majorBidi" w:cstheme="majorBidi"/>
          <w:i/>
          <w:iCs/>
          <w:sz w:val="20"/>
          <w:szCs w:val="20"/>
        </w:rPr>
        <w:t>behavior</w:t>
      </w:r>
      <w:r w:rsidRPr="000450C2">
        <w:rPr>
          <w:rFonts w:asciiTheme="majorBidi" w:hAnsiTheme="majorBidi" w:cstheme="majorBidi"/>
          <w:i/>
          <w:iCs/>
          <w:sz w:val="20"/>
          <w:szCs w:val="20"/>
        </w:rPr>
        <w:t xml:space="preserve"> 21.0%, </w:t>
      </w:r>
      <w:r w:rsidR="000450C2" w:rsidRPr="000450C2">
        <w:rPr>
          <w:rFonts w:asciiTheme="majorBidi" w:hAnsiTheme="majorBidi" w:cstheme="majorBidi"/>
          <w:i/>
          <w:iCs/>
          <w:sz w:val="20"/>
          <w:szCs w:val="20"/>
        </w:rPr>
        <w:t>counseling</w:t>
      </w:r>
      <w:r w:rsidRPr="000450C2">
        <w:rPr>
          <w:rFonts w:asciiTheme="majorBidi" w:hAnsiTheme="majorBidi" w:cstheme="majorBidi"/>
          <w:i/>
          <w:iCs/>
          <w:sz w:val="20"/>
          <w:szCs w:val="20"/>
        </w:rPr>
        <w:t xml:space="preserve"> 23.0%</w:t>
      </w:r>
      <w:r w:rsidR="00B84C4A" w:rsidRPr="000450C2">
        <w:rPr>
          <w:rFonts w:asciiTheme="majorBidi" w:hAnsiTheme="majorBidi" w:cstheme="majorBidi"/>
          <w:i/>
          <w:iCs/>
          <w:sz w:val="20"/>
          <w:szCs w:val="20"/>
        </w:rPr>
        <w:t>,</w:t>
      </w:r>
      <w:r w:rsidRPr="000450C2">
        <w:rPr>
          <w:rFonts w:asciiTheme="majorBidi" w:hAnsiTheme="majorBidi" w:cstheme="majorBidi"/>
          <w:i/>
          <w:iCs/>
          <w:sz w:val="20"/>
          <w:szCs w:val="20"/>
        </w:rPr>
        <w:t xml:space="preserve"> and educational media 7.0%. </w:t>
      </w:r>
    </w:p>
    <w:p w14:paraId="505465D6" w14:textId="77777777" w:rsidR="00C27730" w:rsidRPr="000450C2" w:rsidRDefault="00C27730">
      <w:pPr>
        <w:spacing w:after="0" w:line="240" w:lineRule="auto"/>
        <w:jc w:val="both"/>
        <w:rPr>
          <w:rFonts w:asciiTheme="majorBidi" w:hAnsiTheme="majorBidi" w:cstheme="majorBidi"/>
          <w:i/>
          <w:iCs/>
          <w:sz w:val="20"/>
          <w:szCs w:val="20"/>
        </w:rPr>
      </w:pPr>
    </w:p>
    <w:p w14:paraId="50D3B2D6" w14:textId="77777777" w:rsidR="00C27730" w:rsidRPr="000450C2" w:rsidRDefault="00000000">
      <w:pPr>
        <w:spacing w:after="0" w:line="240" w:lineRule="auto"/>
        <w:jc w:val="both"/>
        <w:rPr>
          <w:rFonts w:asciiTheme="majorBidi" w:hAnsiTheme="majorBidi" w:cstheme="majorBidi"/>
          <w:i/>
          <w:iCs/>
          <w:sz w:val="20"/>
          <w:szCs w:val="20"/>
        </w:rPr>
      </w:pPr>
      <w:r w:rsidRPr="000450C2">
        <w:rPr>
          <w:rFonts w:asciiTheme="majorBidi" w:hAnsiTheme="majorBidi" w:cstheme="majorBidi"/>
          <w:i/>
          <w:iCs/>
          <w:sz w:val="20"/>
          <w:szCs w:val="20"/>
        </w:rPr>
        <w:t xml:space="preserve">Keywords: Nutritional status; behaviour; counselling; media; awareness </w:t>
      </w:r>
    </w:p>
    <w:p w14:paraId="64808B64" w14:textId="77777777" w:rsidR="00C27730" w:rsidRPr="000450C2" w:rsidRDefault="00C27730">
      <w:pPr>
        <w:spacing w:after="0" w:line="240" w:lineRule="auto"/>
        <w:jc w:val="both"/>
        <w:rPr>
          <w:rFonts w:asciiTheme="majorBidi" w:hAnsiTheme="majorBidi" w:cstheme="majorBid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4D4351" w14:paraId="2A8518C2" w14:textId="77777777" w:rsidTr="004D4351">
        <w:tc>
          <w:tcPr>
            <w:tcW w:w="8494" w:type="dxa"/>
            <w:tcBorders>
              <w:top w:val="single" w:sz="4" w:space="0" w:color="auto"/>
            </w:tcBorders>
            <w:shd w:val="clear" w:color="auto" w:fill="auto"/>
          </w:tcPr>
          <w:p w14:paraId="57C48DE9" w14:textId="77777777" w:rsidR="004D4351" w:rsidRDefault="004D4351">
            <w:pPr>
              <w:jc w:val="both"/>
              <w:rPr>
                <w:rFonts w:asciiTheme="majorBidi" w:hAnsiTheme="majorBidi" w:cstheme="majorBidi"/>
                <w:color w:val="FF0000"/>
                <w:sz w:val="20"/>
                <w:szCs w:val="20"/>
              </w:rPr>
            </w:pPr>
          </w:p>
        </w:tc>
      </w:tr>
    </w:tbl>
    <w:p w14:paraId="4A41CFAF" w14:textId="77777777" w:rsidR="004D4351" w:rsidRDefault="004D4351">
      <w:pPr>
        <w:spacing w:after="0" w:line="240" w:lineRule="auto"/>
        <w:jc w:val="both"/>
        <w:rPr>
          <w:rFonts w:asciiTheme="majorBidi" w:hAnsiTheme="majorBidi" w:cstheme="majorBidi"/>
          <w:color w:val="FF0000"/>
          <w:sz w:val="20"/>
          <w:szCs w:val="20"/>
        </w:rPr>
        <w:sectPr w:rsidR="004D4351" w:rsidSect="00B54C1B">
          <w:headerReference w:type="default" r:id="rId9"/>
          <w:footerReference w:type="default" r:id="rId10"/>
          <w:pgSz w:w="11906" w:h="16838" w:code="9"/>
          <w:pgMar w:top="1701" w:right="1701" w:bottom="1701" w:left="1701" w:header="720" w:footer="720" w:gutter="0"/>
          <w:pgNumType w:start="1"/>
          <w:cols w:space="720"/>
          <w:docGrid w:linePitch="299"/>
        </w:sectPr>
      </w:pPr>
    </w:p>
    <w:p w14:paraId="592AF628" w14:textId="18A2B0C0" w:rsidR="00C27730" w:rsidRPr="000450C2" w:rsidRDefault="00C27730">
      <w:pPr>
        <w:spacing w:after="0" w:line="240" w:lineRule="auto"/>
        <w:jc w:val="both"/>
        <w:rPr>
          <w:rFonts w:asciiTheme="majorBidi" w:hAnsiTheme="majorBidi" w:cstheme="majorBidi"/>
          <w:color w:val="FF0000"/>
          <w:sz w:val="20"/>
          <w:szCs w:val="20"/>
        </w:rPr>
      </w:pPr>
    </w:p>
    <w:p w14:paraId="5084DBF3" w14:textId="56E3B109" w:rsidR="00C87903" w:rsidRPr="000450C2" w:rsidRDefault="000450C2" w:rsidP="00C87903">
      <w:pPr>
        <w:spacing w:after="0" w:line="240" w:lineRule="auto"/>
        <w:rPr>
          <w:rFonts w:asciiTheme="majorBidi" w:hAnsiTheme="majorBidi" w:cstheme="majorBidi"/>
          <w:b/>
          <w:bCs/>
        </w:rPr>
      </w:pPr>
      <w:r w:rsidRPr="000450C2">
        <w:rPr>
          <w:rFonts w:asciiTheme="majorBidi" w:hAnsiTheme="majorBidi" w:cstheme="majorBidi"/>
          <w:b/>
          <w:bCs/>
        </w:rPr>
        <w:t>Pendahuluan</w:t>
      </w:r>
    </w:p>
    <w:p w14:paraId="6476EE89" w14:textId="381D58DD" w:rsidR="00C27730" w:rsidRPr="00B15B28" w:rsidRDefault="00000000" w:rsidP="00B54C1B">
      <w:pPr>
        <w:spacing w:after="0" w:line="240" w:lineRule="auto"/>
        <w:ind w:firstLine="720"/>
        <w:jc w:val="both"/>
        <w:rPr>
          <w:rFonts w:asciiTheme="majorBidi" w:hAnsiTheme="majorBidi" w:cstheme="majorBidi"/>
          <w:color w:val="000000"/>
        </w:rPr>
      </w:pPr>
      <w:r w:rsidRPr="00B15B28">
        <w:rPr>
          <w:rFonts w:asciiTheme="majorBidi" w:hAnsiTheme="majorBidi" w:cstheme="majorBidi"/>
        </w:rPr>
        <w:t xml:space="preserve">Sembilan Cita-cita atau Nawacita pemerintah Joko Widodo </w:t>
      </w:r>
      <w:r w:rsidR="00C87903">
        <w:rPr>
          <w:rFonts w:asciiTheme="majorBidi" w:hAnsiTheme="majorBidi" w:cstheme="majorBidi"/>
        </w:rPr>
        <w:t xml:space="preserve">salah satunya </w:t>
      </w:r>
      <w:r w:rsidRPr="00B15B28">
        <w:rPr>
          <w:rFonts w:asciiTheme="majorBidi" w:hAnsiTheme="majorBidi" w:cstheme="majorBidi"/>
        </w:rPr>
        <w:t>adalah meningkatkan kualitas hidup.</w:t>
      </w:r>
      <w:r w:rsidR="00D96D97">
        <w:rPr>
          <w:rFonts w:asciiTheme="majorBidi" w:hAnsiTheme="majorBidi" w:cstheme="majorBidi"/>
        </w:rPr>
        <w:fldChar w:fldCharType="begin"/>
      </w:r>
      <w:r w:rsidR="000450C2">
        <w:rPr>
          <w:rFonts w:asciiTheme="majorBidi" w:hAnsiTheme="majorBidi" w:cstheme="majorBidi"/>
        </w:rPr>
        <w:instrText xml:space="preserve"> ADDIN ZOTERO_ITEM CSL_CITATION {"citationID":"SfyazNxy","properties":{"formattedCitation":"({\\i{}Nawacita adalah 9 Agenda Prioritas Pemerintah Jokowi-JK, Ini Penjelasannya}, 2022)","plainCitation":"(Nawacita adalah 9 Agenda Prioritas Pemerintah Jokowi-JK, Ini Penjelasannya, 2022)","dontUpdate":true,"noteIndex":0},"citationItems":[{"id":953,"uris":["http://zotero.org/users/12203168/items/SBQH6E3Q"],"itemData":{"id":953,"type":"webpage","abstract":"Nawacita adalah 9 prioritas pembangunan nasional di era kepresidenan Joko Widodo dan Jusuf Kalla. Nawacita digunakan sebagai fokus pembaruan Indonesia agar memiliki kedaulatan secara politik, serta mampu mandiri dalam melakukan pengelolaan ekonomi dan memiliki kepribadian yang berbudaya. Ini selengkapnya.,politik,sistem pemerintahan,Ragam","container-title":"merdeka.com","language":"id","title":"Nawacita adalah 9 Agenda Prioritas Pemerintah Jokowi-JK, Ini Penjelasannya","URL":"https://www.merdeka.com/jatim/nawacita-adalah-9-agenda-prioritas-pemerintah-jokowi-jk-ini-penjelasannya-kln.html","accessed":{"date-parts":[["2024",7,2]]},"issued":{"date-parts":[["2022",3,29]]}}}],"schema":"https://github.com/citation-style-language/schema/raw/master/csl-citation.json"} </w:instrText>
      </w:r>
      <w:r w:rsidR="00D96D97">
        <w:rPr>
          <w:rFonts w:asciiTheme="majorBidi" w:hAnsiTheme="majorBidi" w:cstheme="majorBidi"/>
        </w:rPr>
        <w:fldChar w:fldCharType="separate"/>
      </w:r>
      <w:r w:rsidR="009E7EE4" w:rsidRPr="009E7EE4">
        <w:rPr>
          <w:rFonts w:ascii="Times New Roman" w:hAnsi="Times New Roman" w:cs="Times New Roman"/>
        </w:rPr>
        <w:t>(</w:t>
      </w:r>
      <w:r w:rsidR="009E7EE4" w:rsidRPr="009E7EE4">
        <w:rPr>
          <w:rFonts w:ascii="Times New Roman" w:hAnsi="Times New Roman" w:cs="Times New Roman"/>
          <w:i/>
          <w:iCs/>
        </w:rPr>
        <w:t>Nawacita</w:t>
      </w:r>
      <w:r w:rsidR="009E7EE4">
        <w:rPr>
          <w:rFonts w:ascii="Times New Roman" w:hAnsi="Times New Roman" w:cs="Times New Roman"/>
          <w:i/>
          <w:iCs/>
        </w:rPr>
        <w:t>,</w:t>
      </w:r>
      <w:r w:rsidR="009E7EE4" w:rsidRPr="009E7EE4">
        <w:rPr>
          <w:rFonts w:ascii="Times New Roman" w:hAnsi="Times New Roman" w:cs="Times New Roman"/>
        </w:rPr>
        <w:t>2022)</w:t>
      </w:r>
      <w:r w:rsidR="00D96D97">
        <w:rPr>
          <w:rFonts w:asciiTheme="majorBidi" w:hAnsiTheme="majorBidi" w:cstheme="majorBidi"/>
        </w:rPr>
        <w:fldChar w:fldCharType="end"/>
      </w:r>
      <w:r w:rsidRPr="00B15B28">
        <w:rPr>
          <w:rFonts w:asciiTheme="majorBidi" w:hAnsiTheme="majorBidi" w:cstheme="majorBidi"/>
        </w:rPr>
        <w:t xml:space="preserve"> Sukron Kamil </w:t>
      </w:r>
      <w:r w:rsidR="00C87903">
        <w:rPr>
          <w:rFonts w:asciiTheme="majorBidi" w:hAnsiTheme="majorBidi" w:cstheme="majorBidi"/>
        </w:rPr>
        <w:t xml:space="preserve">menyatakan </w:t>
      </w:r>
      <w:r w:rsidRPr="00B15B28">
        <w:rPr>
          <w:rFonts w:asciiTheme="majorBidi" w:hAnsiTheme="majorBidi" w:cstheme="majorBidi"/>
        </w:rPr>
        <w:t>bahwa sebagai al-insan, an-nas, dan al-basyar, maka manusia memerlukan makanan untuk memenuhi kebutuhan biologis.</w:t>
      </w:r>
      <w:r w:rsidR="00D96D97">
        <w:rPr>
          <w:rFonts w:asciiTheme="majorBidi" w:hAnsiTheme="majorBidi" w:cstheme="majorBidi"/>
        </w:rPr>
        <w:fldChar w:fldCharType="begin"/>
      </w:r>
      <w:r w:rsidR="009E7EE4">
        <w:rPr>
          <w:rFonts w:asciiTheme="majorBidi" w:hAnsiTheme="majorBidi" w:cstheme="majorBidi"/>
        </w:rPr>
        <w:instrText xml:space="preserve"> ADDIN ZOTERO_ITEM CSL_CITATION {"citationID":"0qJR9rgH","properties":{"formattedCitation":"(Kamil, 2022)","plainCitation":"(Kamil, 2022)","noteIndex":0},"citationItems":[{"id":813,"uris":["http://zotero.org/users/12203168/items/22GELSJE"],"itemData":{"id":813,"type":"book","ISBN":"978-623-384-299-0","publisher":"Kencana","title":"Islam dan Saisn Modern","author":[{"family":"Kamil","given":"Sukron"}],"issued":{"date-parts":[["2022"]]}}}],"schema":"https://github.com/citation-style-language/schema/raw/master/csl-citation.json"} </w:instrText>
      </w:r>
      <w:r w:rsidR="00D96D97">
        <w:rPr>
          <w:rFonts w:asciiTheme="majorBidi" w:hAnsiTheme="majorBidi" w:cstheme="majorBidi"/>
        </w:rPr>
        <w:fldChar w:fldCharType="separate"/>
      </w:r>
      <w:r w:rsidR="009E7EE4" w:rsidRPr="009E7EE4">
        <w:rPr>
          <w:rFonts w:ascii="Times New Roman" w:hAnsi="Times New Roman" w:cs="Times New Roman"/>
        </w:rPr>
        <w:t>(Kamil, 2022)</w:t>
      </w:r>
      <w:r w:rsidR="00D96D97">
        <w:rPr>
          <w:rFonts w:asciiTheme="majorBidi" w:hAnsiTheme="majorBidi" w:cstheme="majorBidi"/>
        </w:rPr>
        <w:fldChar w:fldCharType="end"/>
      </w:r>
      <w:r w:rsidRPr="00B15B28">
        <w:rPr>
          <w:rFonts w:asciiTheme="majorBidi" w:hAnsiTheme="majorBidi" w:cstheme="majorBidi"/>
        </w:rPr>
        <w:t xml:space="preserve"> </w:t>
      </w:r>
      <w:r w:rsidRPr="00B15B28">
        <w:rPr>
          <w:rFonts w:asciiTheme="majorBidi" w:hAnsiTheme="majorBidi" w:cstheme="majorBidi"/>
          <w:color w:val="212121"/>
        </w:rPr>
        <w:t xml:space="preserve">Masalah gizi merupakan permasalahan bersama meliputi </w:t>
      </w:r>
      <w:r w:rsidR="00D96D97">
        <w:rPr>
          <w:rFonts w:asciiTheme="majorBidi" w:hAnsiTheme="majorBidi" w:cstheme="majorBidi"/>
          <w:color w:val="212121"/>
        </w:rPr>
        <w:fldChar w:fldCharType="begin"/>
      </w:r>
      <w:r w:rsidR="009E7EE4">
        <w:rPr>
          <w:rFonts w:asciiTheme="majorBidi" w:hAnsiTheme="majorBidi" w:cstheme="majorBidi"/>
          <w:color w:val="212121"/>
        </w:rPr>
        <w:instrText xml:space="preserve"> ADDIN ZOTERO_ITEM CSL_CITATION {"citationID":"hIZ7qx9L","properties":{"formattedCitation":"({\\i{}Masalah Gizi, Permasalahan Kita Bersama}, n.d.)","plainCitation":"(Masalah Gizi, Permasalahan Kita Bersama, n.d.)","noteIndex":0},"citationItems":[{"id":2889,"uris":["http://zotero.org/users/12203168/items/7WWHTHLV"],"itemData":{"id":2889,"type":"webpage","abstract":"Pemenuhan gizi pada anak merupakan salah satu faktor krusial dalam memastikan tumbuh kembang dan kecerdasan otak anak yang op","language":"id","title":"Masalah Gizi, Permasalahan Kita Bersama","URL":"https://ayosehat.kemkes.go.id/masalah-gizi-permasalahan-kita-bersama","accessed":{"date-parts":[["2024",9,12]]}}}],"schema":"https://github.com/citation-style-language/schema/raw/master/csl-citation.json"} </w:instrText>
      </w:r>
      <w:r w:rsidR="00D96D97">
        <w:rPr>
          <w:rFonts w:asciiTheme="majorBidi" w:hAnsiTheme="majorBidi" w:cstheme="majorBidi"/>
          <w:color w:val="212121"/>
        </w:rPr>
        <w:fldChar w:fldCharType="separate"/>
      </w:r>
      <w:r w:rsidR="009E7EE4" w:rsidRPr="009E7EE4">
        <w:rPr>
          <w:rFonts w:ascii="Times New Roman" w:hAnsi="Times New Roman" w:cs="Times New Roman"/>
        </w:rPr>
        <w:t>(</w:t>
      </w:r>
      <w:r w:rsidR="009E7EE4" w:rsidRPr="009E7EE4">
        <w:rPr>
          <w:rFonts w:ascii="Times New Roman" w:hAnsi="Times New Roman" w:cs="Times New Roman"/>
          <w:i/>
          <w:iCs/>
        </w:rPr>
        <w:t>Masalah Gizi, Permasalahan Kita Bersama</w:t>
      </w:r>
      <w:r w:rsidR="009E7EE4" w:rsidRPr="009E7EE4">
        <w:rPr>
          <w:rFonts w:ascii="Times New Roman" w:hAnsi="Times New Roman" w:cs="Times New Roman"/>
        </w:rPr>
        <w:t>, n.d.)</w:t>
      </w:r>
      <w:r w:rsidR="00D96D97">
        <w:rPr>
          <w:rFonts w:asciiTheme="majorBidi" w:hAnsiTheme="majorBidi" w:cstheme="majorBidi"/>
          <w:color w:val="212121"/>
        </w:rPr>
        <w:fldChar w:fldCharType="end"/>
      </w:r>
      <w:r w:rsidRPr="00B15B28">
        <w:rPr>
          <w:rFonts w:asciiTheme="majorBidi" w:hAnsiTheme="majorBidi" w:cstheme="majorBidi"/>
          <w:color w:val="212121"/>
        </w:rPr>
        <w:t xml:space="preserve">: </w:t>
      </w:r>
      <w:r w:rsidRPr="00B15B28">
        <w:rPr>
          <w:rFonts w:asciiTheme="majorBidi" w:hAnsiTheme="majorBidi" w:cstheme="majorBidi"/>
          <w:color w:val="212121"/>
          <w:highlight w:val="white"/>
        </w:rPr>
        <w:t xml:space="preserve">1). Tumbuh Kembang Anak, 2). Kecerdasan Otak, 3). Sistem Kekebalan Tubuh, 4). Investasi bagi Masa Depan Anak. </w:t>
      </w:r>
      <w:r w:rsidR="00B54C1B">
        <w:rPr>
          <w:rFonts w:asciiTheme="majorBidi" w:hAnsiTheme="majorBidi" w:cstheme="majorBidi"/>
          <w:color w:val="212121"/>
          <w:highlight w:val="white"/>
        </w:rPr>
        <w:t xml:space="preserve"> </w:t>
      </w:r>
      <w:r w:rsidRPr="00B15B28">
        <w:rPr>
          <w:rFonts w:asciiTheme="majorBidi" w:hAnsiTheme="majorBidi" w:cstheme="majorBidi"/>
          <w:highlight w:val="white"/>
        </w:rPr>
        <w:t xml:space="preserve">Terkait dengan  tumbuh kembang anak maka </w:t>
      </w:r>
      <w:r w:rsidR="00B84C4A" w:rsidRPr="00B15B28">
        <w:rPr>
          <w:rFonts w:asciiTheme="majorBidi" w:hAnsiTheme="majorBidi" w:cstheme="majorBidi"/>
          <w:color w:val="000000"/>
        </w:rPr>
        <w:t>merujuk QS An-Nisa’ Ayat :</w:t>
      </w:r>
      <w:r w:rsidR="00C87903" w:rsidRPr="00C87903">
        <w:rPr>
          <w:rFonts w:asciiTheme="majorBidi" w:hAnsiTheme="majorBidi" w:cstheme="majorBidi"/>
          <w:color w:val="FFFFFF" w:themeColor="background1"/>
        </w:rPr>
        <w:t>“</w:t>
      </w:r>
      <w:r w:rsidR="00C87903" w:rsidRPr="00B15B28">
        <w:rPr>
          <w:rFonts w:asciiTheme="majorBidi" w:hAnsiTheme="majorBidi" w:cstheme="majorBidi"/>
          <w:color w:val="000000"/>
        </w:rPr>
        <w:t xml:space="preserve">Artinya: “Hendaklah takut kepada Allah orang-orang yang seandainya meninggalkan </w:t>
      </w:r>
      <w:r w:rsidR="00C87903" w:rsidRPr="00B15B28">
        <w:rPr>
          <w:rFonts w:asciiTheme="majorBidi" w:hAnsiTheme="majorBidi" w:cstheme="majorBidi"/>
        </w:rPr>
        <w:t>dibelakang</w:t>
      </w:r>
      <w:r w:rsidR="00C87903" w:rsidRPr="00B15B28">
        <w:rPr>
          <w:rFonts w:asciiTheme="majorBidi" w:hAnsiTheme="majorBidi" w:cstheme="majorBidi"/>
          <w:color w:val="000000"/>
        </w:rPr>
        <w:t xml:space="preserve"> mereka anak-anak yang lemah, yang mereka khawatir terhadap (kesejahteraan) mereka. Oleh sebab itu, hendaklah mereka bertaqwa kepada Allah dan hendaklah mereka mengucapkan perbuatan yang benar.”</w:t>
      </w:r>
      <w:r w:rsidR="00D96D97">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{"citationID":"5iHseaag","properties":{"formattedCitation":"(Hijriyati, 2019)","plainCitation":"(Hijriyati, 2019)","noteIndex":0},"citationItems":[{"id":959,"uris":["http://zotero.org/users/12203168/items/HM5RWIYA"],"itemData":{"id":959,"type":"article-journal","container-title":"EL-Islam","issue":"1","title":"Parents' Responsibility to Prepare a Resilient Generation in the Qur'anic Perspective Semantic Analysis of Q.S. Al-Nisa","volume":"1","author":[{"family":"Hijriyati","given":"Muthi’ah"}],"issued":{"date-parts":[["2019"]]}}}],"schema":"https://github.com/citation-style-language/schema/raw/master/csl-citation.json"} </w:instrText>
      </w:r>
      <w:r w:rsidR="00D96D97">
        <w:rPr>
          <w:rFonts w:asciiTheme="majorBidi" w:hAnsiTheme="majorBidi" w:cstheme="majorBidi"/>
          <w:color w:val="000000"/>
        </w:rPr>
        <w:fldChar w:fldCharType="separate"/>
      </w:r>
      <w:r w:rsidR="009E7EE4" w:rsidRPr="009E7EE4">
        <w:rPr>
          <w:rFonts w:ascii="Times New Roman" w:hAnsi="Times New Roman" w:cs="Times New Roman"/>
        </w:rPr>
        <w:t>(Hijriyati, 2019)</w:t>
      </w:r>
      <w:r w:rsidR="00D96D97">
        <w:rPr>
          <w:rFonts w:asciiTheme="majorBidi" w:hAnsiTheme="majorBidi" w:cstheme="majorBidi"/>
          <w:color w:val="000000"/>
        </w:rPr>
        <w:fldChar w:fldCharType="end"/>
      </w:r>
    </w:p>
    <w:p w14:paraId="727CEA0D" w14:textId="346D469F" w:rsidR="00C27730" w:rsidRPr="00B54C1B" w:rsidRDefault="00C87903" w:rsidP="00B54C1B">
      <w:pPr>
        <w:spacing w:after="0" w:line="240" w:lineRule="auto"/>
        <w:jc w:val="both"/>
        <w:rPr>
          <w:rFonts w:asciiTheme="majorBidi" w:hAnsiTheme="majorBidi" w:cstheme="majorBidi"/>
          <w:highlight w:val="white"/>
        </w:rPr>
      </w:pPr>
      <w:r w:rsidRPr="00C87903">
        <w:rPr>
          <w:rFonts w:asciiTheme="majorBidi" w:hAnsiTheme="majorBidi" w:cstheme="majorBidi"/>
          <w:color w:val="FFFFFF" w:themeColor="background1"/>
          <w:highlight w:val="white"/>
        </w:rPr>
        <w:t>“</w:t>
      </w:r>
      <w:r w:rsidR="008C4396">
        <w:rPr>
          <w:rFonts w:asciiTheme="majorBidi" w:hAnsiTheme="majorBidi" w:cstheme="majorBidi"/>
          <w:color w:val="FFFFFF" w:themeColor="background1"/>
          <w:highlight w:val="white"/>
        </w:rPr>
        <w:tab/>
      </w:r>
      <w:r w:rsidR="00B54C1B">
        <w:rPr>
          <w:rFonts w:asciiTheme="majorBidi" w:hAnsiTheme="majorBidi" w:cstheme="majorBidi"/>
          <w:color w:val="FFFFFF" w:themeColor="background1"/>
          <w:highlight w:val="white"/>
        </w:rPr>
        <w:t>H</w:t>
      </w:r>
      <w:r w:rsidR="00B54C1B">
        <w:rPr>
          <w:rFonts w:asciiTheme="majorBidi" w:hAnsiTheme="majorBidi" w:cstheme="majorBidi"/>
          <w:highlight w:val="white"/>
        </w:rPr>
        <w:t>H</w:t>
      </w:r>
      <w:r w:rsidRPr="00B15B28">
        <w:rPr>
          <w:rFonts w:asciiTheme="majorBidi" w:hAnsiTheme="majorBidi" w:cstheme="majorBidi"/>
          <w:highlight w:val="white"/>
        </w:rPr>
        <w:t>asil Survei Kesehatan Indonesia (SKI) 2024 diperoleh status gizi severely wasting sebesar 2,1 (2,0-% 2,2%) wasting sebesar 6,3% (6,2%- 6,5%), dan obesitas sebesar 4,2% (4,1%-4,4%).  Status gizi severely underweight  sebesar 2,9 (2,8% - 3,1%), underweight sebesar 10,4% (10,1%- 10,7%). Severely stunting   sebesar 5,4 (5,2% - 5,6%), dan stunting sebesar 12,9% (12,6%- 13,2%).</w:t>
      </w:r>
      <w:r w:rsidR="00B7228A">
        <w:rPr>
          <w:rFonts w:asciiTheme="majorBidi" w:hAnsiTheme="majorBidi" w:cstheme="majorBidi"/>
          <w:highlight w:val="white"/>
        </w:rPr>
        <w:fldChar w:fldCharType="begin"/>
      </w:r>
      <w:r w:rsidR="00B54C1B">
        <w:rPr>
          <w:rFonts w:asciiTheme="majorBidi" w:hAnsiTheme="majorBidi" w:cstheme="majorBidi"/>
          <w:highlight w:val="white"/>
        </w:rPr>
        <w:instrText xml:space="preserve"> ADDIN ZOTERO_ITEM CSL_CITATION {"citationID":"PMSo1N0B","properties":{"formattedCitation":"(\\uc0\\u8220{}Laporan Tematik SKI,\\uc0\\u8221{} n.d.)","plainCitation":"(“Laporan Tematik SKI,” n.d.)","dontUpdate":true,"noteIndex":0},"citationItems":[{"id":5168,"uris":["http://zotero.org/users/12203168/items/A6YFHJXS"],"itemData":{"id":5168,"type":"post-weblog","abstract":"Sebagai bagian dari output Survei Kesehatan Indonesia 2023, kami juga membuat Laporan Tematik SKI. Pemilihan tema yang dimasukkan dalam buku laporan ini berdasarkan isu prioritas kesehatan dan juga permasalahan kesehatan lain yang menjadi perhatian nasional maupun global. Laporan ini terdiri dari 7 (tujuh) tematik, yaitu : 1) Tantangan Kepemilikan Jaminan Kesehatan dan Upaya Peningkatan Akses […]","container-title":"Badan Kebijakan Pembangunan Kesehatan | BKPK Kemenkes","language":"en-US","title":"Laporan Tematik SKI","URL":"https://www.badankebijakan.kemkes.go.id/laporan-tematik-ski/","accessed":{"date-parts":[["2024",12,3]]}}}],"schema":"https://github.com/citation-style-language/schema/raw/master/csl-citation.json"} </w:instrText>
      </w:r>
      <w:r w:rsidR="00B7228A">
        <w:rPr>
          <w:rFonts w:asciiTheme="majorBidi" w:hAnsiTheme="majorBidi" w:cstheme="majorBidi"/>
          <w:highlight w:val="white"/>
        </w:rPr>
        <w:fldChar w:fldCharType="separate"/>
      </w:r>
      <w:r w:rsidR="009E7EE4" w:rsidRPr="009E7EE4">
        <w:rPr>
          <w:rFonts w:ascii="Times New Roman" w:hAnsi="Times New Roman" w:cs="Times New Roman"/>
        </w:rPr>
        <w:t>(Laporan SKI, n.d.)</w:t>
      </w:r>
      <w:r w:rsidR="00B7228A">
        <w:rPr>
          <w:rFonts w:asciiTheme="majorBidi" w:hAnsiTheme="majorBidi" w:cstheme="majorBidi"/>
          <w:highlight w:val="white"/>
        </w:rPr>
        <w:fldChar w:fldCharType="end"/>
      </w:r>
      <w:r w:rsidR="00B54C1B">
        <w:rPr>
          <w:rFonts w:asciiTheme="majorBidi" w:hAnsiTheme="majorBidi" w:cstheme="majorBidi"/>
        </w:rPr>
        <w:t xml:space="preserve"> T</w:t>
      </w:r>
      <w:r w:rsidR="00B54C1B" w:rsidRPr="00B54C1B">
        <w:rPr>
          <w:rFonts w:asciiTheme="majorBidi" w:hAnsiTheme="majorBidi" w:cstheme="majorBidi"/>
        </w:rPr>
        <w:t>ransisi epidemiologi, demografi, dan faktor urbanisasi mengakibatkan prevalensi obesitas selalu meningkat dari tahun ke tahun,  sehingga obesitas sudah termasuk epidemi global dan menjadi masalah kesehatan yang harus ditangani</w:t>
      </w:r>
      <w:r w:rsidR="00B54C1B">
        <w:rPr>
          <w:rFonts w:asciiTheme="majorBidi" w:hAnsiTheme="majorBidi" w:cstheme="majorBidi"/>
        </w:rPr>
        <w:t>.</w:t>
      </w:r>
      <w:r w:rsidR="00B54C1B" w:rsidRPr="00B54C1B">
        <w:rPr>
          <w:rFonts w:asciiTheme="majorBidi" w:hAnsiTheme="majorBidi" w:cstheme="majorBidi"/>
          <w:color w:val="FFFFFF" w:themeColor="background1"/>
        </w:rPr>
        <w:t>ng</w:t>
      </w:r>
      <w:r w:rsidR="00B54C1B">
        <w:rPr>
          <w:rFonts w:asciiTheme="majorBidi" w:hAnsiTheme="majorBidi" w:cstheme="majorBidi"/>
          <w:color w:val="FFFFFF" w:themeColor="background1"/>
        </w:rPr>
        <w:fldChar w:fldCharType="begin"/>
      </w:r>
      <w:r w:rsidR="00B54C1B">
        <w:rPr>
          <w:rFonts w:asciiTheme="majorBidi" w:hAnsiTheme="majorBidi" w:cstheme="majorBidi"/>
          <w:color w:val="FFFFFF" w:themeColor="background1"/>
        </w:rPr>
        <w:instrText xml:space="preserve"> ADDIN ZOTERO_ITEM CSL_CITATION {"citationID":"rt00FLhM","properties":{"formattedCitation":"(Fadilah, 2022)","plainCitation":"(Fadilah, 2022)","noteIndex":0},"citationItems":[{"id":6668,"uris":["http://zotero.org/users/12203168/items/DKNFKPHL"],"itemData":{"id":6668,"type":"article-journal","container-title":"JUMANTIK","DOI":"DOI: 10.30829/jumantik.v7i3.11500  JUMANTIK Volume 7 No.3 Agustus 2022 200","issue":"3","title":"Hubungan Pola Makan, Asupan Kebisaan Makan, dan Aktifitas Fisik Terhadap  Kejadian Obesitas pada Anak Sekolah Dasar : Literature Review","volume":"7","author":[{"family":"Fadilah","given":"Nuridayanah"}],"issued":{"date-parts":[["2022"]]}}}],"schema":"https://github.com/citation-style-language/schema/raw/master/csl-citation.json"} </w:instrText>
      </w:r>
      <w:r w:rsidR="00B54C1B">
        <w:rPr>
          <w:rFonts w:asciiTheme="majorBidi" w:hAnsiTheme="majorBidi" w:cstheme="majorBidi"/>
          <w:color w:val="FFFFFF" w:themeColor="background1"/>
        </w:rPr>
        <w:fldChar w:fldCharType="separate"/>
      </w:r>
      <w:r w:rsidR="00B54C1B" w:rsidRPr="00B54C1B">
        <w:rPr>
          <w:rFonts w:ascii="Times New Roman" w:hAnsi="Times New Roman" w:cs="Times New Roman"/>
        </w:rPr>
        <w:t>(Fadilah, 2022)</w:t>
      </w:r>
      <w:r w:rsidR="00B54C1B">
        <w:rPr>
          <w:rFonts w:asciiTheme="majorBidi" w:hAnsiTheme="majorBidi" w:cstheme="majorBidi"/>
          <w:color w:val="FFFFFF" w:themeColor="background1"/>
        </w:rPr>
        <w:fldChar w:fldCharType="end"/>
      </w:r>
      <w:r w:rsidR="00B54C1B" w:rsidRPr="00B54C1B">
        <w:rPr>
          <w:rFonts w:asciiTheme="majorBidi" w:hAnsiTheme="majorBidi" w:cstheme="majorBidi"/>
          <w:color w:val="FFFFFF" w:themeColor="background1"/>
        </w:rPr>
        <w:t>akibatkan prevalensi obesitas Adanya transisi epidemiologi, demografi, dan faktor urbanisasi mengakibatkan prevalensi obesas selalu meningkat dari tahun ke tahun,  sehingga obesitas sudah termasuk epidemi global ep</w:t>
      </w:r>
      <w:r w:rsidRPr="00B15B28">
        <w:rPr>
          <w:rFonts w:asciiTheme="majorBidi" w:hAnsiTheme="majorBidi" w:cstheme="majorBidi"/>
          <w:highlight w:val="white"/>
        </w:rPr>
        <w:t xml:space="preserve">Lebih lanjut diurai surat-surat yang terkait dengan gizi, makanan, dan kesehatan anak. Al-Qur’an membedakan surat-surat kedalam Surat Makkiyah dan Surat </w:t>
      </w:r>
      <w:r w:rsidRPr="00B15B28">
        <w:rPr>
          <w:rFonts w:asciiTheme="majorBidi" w:hAnsiTheme="majorBidi" w:cstheme="majorBidi"/>
          <w:highlight w:val="white"/>
        </w:rPr>
        <w:lastRenderedPageBreak/>
        <w:t>Madaniyah</w:t>
      </w:r>
      <w:r w:rsidRPr="00B15B28">
        <w:rPr>
          <w:rFonts w:asciiTheme="majorBidi" w:hAnsiTheme="majorBidi" w:cstheme="majorBidi"/>
        </w:rPr>
        <w:t>.</w:t>
      </w:r>
      <w:r w:rsidR="0043525B">
        <w:rPr>
          <w:rFonts w:asciiTheme="majorBidi" w:hAnsiTheme="majorBidi" w:cstheme="majorBidi"/>
        </w:rPr>
        <w:fldChar w:fldCharType="begin"/>
      </w:r>
      <w:r w:rsidR="00B54C1B">
        <w:rPr>
          <w:rFonts w:asciiTheme="majorBidi" w:hAnsiTheme="majorBidi" w:cstheme="majorBidi"/>
        </w:rPr>
        <w:instrText xml:space="preserve"> ADDIN ZOTERO_ITEM CSL_CITATION {"citationID":"77EmtVIl","properties":{"formattedCitation":"(\\uc0\\u8220{}Ayat Makkiyah dan Madaniyah, Bagaimana Membedakannya?,\\uc0\\u8221{} 2021)","plainCitation":"(“Ayat Makkiyah dan Madaniyah, Bagaimana Membedakannya?,” 2021)","dontUpdate":true,"noteIndex":0},"citationItems":[{"id":4708,"uris":["http://zotero.org/users/12203168/items/274IUGR6"],"itemData":{"id":4708,"type":"post-weblog","abstract":"Ayat Alquran yang turun sebelum hijrah atau saat Nabi berada di Makkah disebut ayat Makkiyah. Sedangkan ayat Alquran yang turun","container-title":"Majelis Ulama Indonesia","language":"id","note":"section: Hikmah","title":"Ayat Makkiyah dan Madaniyah, Bagaimana Membedakannya?","URL":"https://mirror.mui.or.id/hikmah/31828/ayat-makkiyah-dan-madaniyah-bagaimana-membedakannya/","accessed":{"date-parts":[["2024",11,6]]},"issued":{"date-parts":[["2021",10,6]]}}}],"schema":"https://github.com/citation-style-language/schema/raw/master/csl-citation.json"} </w:instrText>
      </w:r>
      <w:r w:rsidR="0043525B">
        <w:rPr>
          <w:rFonts w:asciiTheme="majorBidi" w:hAnsiTheme="majorBidi" w:cstheme="majorBidi"/>
        </w:rPr>
        <w:fldChar w:fldCharType="separate"/>
      </w:r>
      <w:r w:rsidR="009E7EE4" w:rsidRPr="009E7EE4">
        <w:rPr>
          <w:rFonts w:ascii="Times New Roman" w:hAnsi="Times New Roman" w:cs="Times New Roman"/>
        </w:rPr>
        <w:t>(Ayat Makkiyah dan Madaniyah</w:t>
      </w:r>
      <w:r w:rsidR="00B54C1B">
        <w:rPr>
          <w:rFonts w:ascii="Times New Roman" w:hAnsi="Times New Roman" w:cs="Times New Roman"/>
        </w:rPr>
        <w:t>,</w:t>
      </w:r>
      <w:r w:rsidR="009E7EE4" w:rsidRPr="009E7EE4">
        <w:rPr>
          <w:rFonts w:ascii="Times New Roman" w:hAnsi="Times New Roman" w:cs="Times New Roman"/>
        </w:rPr>
        <w:t xml:space="preserve"> 2021)</w:t>
      </w:r>
      <w:r w:rsidR="0043525B">
        <w:rPr>
          <w:rFonts w:asciiTheme="majorBidi" w:hAnsiTheme="majorBidi" w:cstheme="majorBidi"/>
        </w:rPr>
        <w:fldChar w:fldCharType="end"/>
      </w:r>
      <w:r w:rsidR="0043525B">
        <w:rPr>
          <w:rFonts w:asciiTheme="majorBidi" w:hAnsiTheme="majorBidi" w:cstheme="majorBidi"/>
        </w:rPr>
        <w:t xml:space="preserve"> </w:t>
      </w:r>
      <w:r w:rsidRPr="00B15B28">
        <w:rPr>
          <w:rFonts w:asciiTheme="majorBidi" w:hAnsiTheme="majorBidi" w:cstheme="majorBidi"/>
        </w:rPr>
        <w:t xml:space="preserve"> Ayat-ayat yang turun diklasifikasikan berdasarkan </w:t>
      </w:r>
      <w:r w:rsidR="0099172A">
        <w:rPr>
          <w:rFonts w:asciiTheme="majorBidi" w:hAnsiTheme="majorBidi" w:cstheme="majorBidi"/>
        </w:rPr>
        <w:t xml:space="preserve"> </w:t>
      </w:r>
      <w:r w:rsidRPr="00B15B28">
        <w:rPr>
          <w:rFonts w:asciiTheme="majorBidi" w:hAnsiTheme="majorBidi" w:cstheme="majorBidi"/>
        </w:rPr>
        <w:t>geografisnya.</w:t>
      </w:r>
      <w:r w:rsidR="0043525B">
        <w:rPr>
          <w:rFonts w:asciiTheme="majorBidi" w:hAnsiTheme="majorBidi" w:cstheme="majorBidi"/>
        </w:rPr>
        <w:fldChar w:fldCharType="begin"/>
      </w:r>
      <w:r w:rsidR="009E7EE4">
        <w:rPr>
          <w:rFonts w:asciiTheme="majorBidi" w:hAnsiTheme="majorBidi" w:cstheme="majorBidi"/>
        </w:rPr>
        <w:instrText xml:space="preserve"> ADDIN ZOTERO_ITEM CSL_CITATION {"citationID":"tGITYjiJ","properties":{"formattedCitation":"(Julaiha, 2023)","plainCitation":"(Julaiha, 2023)","noteIndex":0},"citationItems":[{"id":4703,"uris":["http://zotero.org/users/12203168/items/5T9GGIYX"],"itemData":{"id":4703,"type":"article-journal","container-title":"Jurnal Pendidikan dan Konseling","ISSN":"E-ISSN: 2685-936X dan P-ISSN: 2685-9351","issue":"1","title":"Makkiyah dan Madaniyah","volume":"5","author":[{"family":"Julaiha","given":"Juli"}],"issued":{"date-parts":[["2023"]]}}}],"schema":"https://github.com/citation-style-language/schema/raw/master/csl-citation.json"} </w:instrText>
      </w:r>
      <w:r w:rsidR="0043525B">
        <w:rPr>
          <w:rFonts w:asciiTheme="majorBidi" w:hAnsiTheme="majorBidi" w:cstheme="majorBidi"/>
        </w:rPr>
        <w:fldChar w:fldCharType="separate"/>
      </w:r>
      <w:r w:rsidR="009E7EE4" w:rsidRPr="009E7EE4">
        <w:rPr>
          <w:rFonts w:ascii="Times New Roman" w:hAnsi="Times New Roman" w:cs="Times New Roman"/>
        </w:rPr>
        <w:t>(Julaiha, 2023)</w:t>
      </w:r>
      <w:r w:rsidR="0043525B">
        <w:rPr>
          <w:rFonts w:asciiTheme="majorBidi" w:hAnsiTheme="majorBidi" w:cstheme="majorBidi"/>
        </w:rPr>
        <w:fldChar w:fldCharType="end"/>
      </w:r>
      <w:r w:rsidR="0043525B">
        <w:rPr>
          <w:rFonts w:asciiTheme="majorBidi" w:hAnsiTheme="majorBidi" w:cstheme="majorBidi"/>
        </w:rPr>
        <w:t xml:space="preserve"> </w:t>
      </w:r>
      <w:r w:rsidRPr="00B15B28">
        <w:rPr>
          <w:rFonts w:asciiTheme="majorBidi" w:hAnsiTheme="majorBidi" w:cstheme="majorBidi"/>
        </w:rPr>
        <w:t>Ayat-ayat Makkiyah ditujukan kepada orang-orang kafir Mekkah dan isi  berupa ketauhidan, janji dan ancaman dan akhlak, sedangkan surat Madaniyah ditujukan kepada orang-orang Madinah golongan Anshar maupun Muhajirin yang sudah beriman dan isinya bersifat sosial.</w:t>
      </w:r>
      <w:r w:rsidR="0043525B">
        <w:rPr>
          <w:rFonts w:asciiTheme="majorBidi" w:hAnsiTheme="majorBidi" w:cstheme="majorBidi"/>
        </w:rPr>
        <w:fldChar w:fldCharType="begin"/>
      </w:r>
      <w:r w:rsidR="009E7EE4">
        <w:rPr>
          <w:rFonts w:asciiTheme="majorBidi" w:hAnsiTheme="majorBidi" w:cstheme="majorBidi"/>
        </w:rPr>
        <w:instrText xml:space="preserve"> ADDIN ZOTERO_ITEM CSL_CITATION {"citationID":"UsZdDs27","properties":{"formattedCitation":"(Putri, 2022)","plainCitation":"(Putri, 2022)","noteIndex":0},"citationItems":[{"id":4706,"uris":["http://zotero.org/users/12203168/items/NI2CRBGV"],"itemData":{"id":4706,"type":"article-journal","container-title":"Al-MUBARAK Jurnal Kajian Al-Quran &amp; Tafsir","issue":"1","title":"Makiyah Dan Madaniyah","volume":"7","author":[{"family":"Putri","given":"Fitri Setia"}],"issued":{"date-parts":[["2022"]]}}}],"schema":"https://github.com/citation-style-language/schema/raw/master/csl-citation.json"} </w:instrText>
      </w:r>
      <w:r w:rsidR="0043525B">
        <w:rPr>
          <w:rFonts w:asciiTheme="majorBidi" w:hAnsiTheme="majorBidi" w:cstheme="majorBidi"/>
        </w:rPr>
        <w:fldChar w:fldCharType="separate"/>
      </w:r>
      <w:r w:rsidR="009E7EE4" w:rsidRPr="009E7EE4">
        <w:rPr>
          <w:rFonts w:ascii="Times New Roman" w:hAnsi="Times New Roman" w:cs="Times New Roman"/>
        </w:rPr>
        <w:t>(Putri, 2022)</w:t>
      </w:r>
      <w:r w:rsidR="0043525B">
        <w:rPr>
          <w:rFonts w:asciiTheme="majorBidi" w:hAnsiTheme="majorBidi" w:cstheme="majorBidi"/>
        </w:rPr>
        <w:fldChar w:fldCharType="end"/>
      </w:r>
      <w:r w:rsidRPr="00B15B28">
        <w:rPr>
          <w:rFonts w:asciiTheme="majorBidi" w:hAnsiTheme="majorBidi" w:cstheme="majorBidi"/>
        </w:rPr>
        <w:t xml:space="preserve"> </w:t>
      </w:r>
    </w:p>
    <w:p w14:paraId="7795AA6D" w14:textId="012D9770" w:rsidR="00B54C1B" w:rsidRDefault="00000000" w:rsidP="003A516D">
      <w:pPr>
        <w:pBdr>
          <w:top w:val="nil"/>
          <w:left w:val="nil"/>
          <w:bottom w:val="nil"/>
          <w:right w:val="nil"/>
          <w:between w:val="nil"/>
        </w:pBdr>
        <w:spacing w:line="240" w:lineRule="auto"/>
        <w:ind w:firstLine="630"/>
        <w:jc w:val="both"/>
        <w:rPr>
          <w:rFonts w:asciiTheme="majorBidi" w:hAnsiTheme="majorBidi" w:cstheme="majorBidi"/>
        </w:rPr>
      </w:pPr>
      <w:r w:rsidRPr="00B15B28">
        <w:rPr>
          <w:rFonts w:asciiTheme="majorBidi" w:eastAsia="Times New Roman" w:hAnsiTheme="majorBidi" w:cstheme="majorBidi"/>
          <w:color w:val="000000"/>
        </w:rPr>
        <w:t xml:space="preserve">Dua kota utama yang menjadi lokasi bagi umat Islam untuk melaksanakan ibadah Haji atau Umrah adalah  Makkah dan Madinah. Kedua kota yang mulia ini dilalui oleh fitrah yang didoktrin Al-Qur’an dan hadis Rasulullah SAW. </w:t>
      </w:r>
      <w:r w:rsidR="008C4396">
        <w:rPr>
          <w:rFonts w:asciiTheme="majorBidi" w:eastAsia="Times New Roman" w:hAnsiTheme="majorBidi" w:cstheme="majorBidi"/>
          <w:color w:val="000000"/>
        </w:rPr>
        <w:t xml:space="preserve"> </w:t>
      </w:r>
      <w:r w:rsidRPr="00B15B28">
        <w:rPr>
          <w:rFonts w:asciiTheme="majorBidi" w:eastAsia="Times New Roman" w:hAnsiTheme="majorBidi" w:cstheme="majorBidi"/>
          <w:color w:val="000000"/>
        </w:rPr>
        <w:t xml:space="preserve">Makkah, yang berasal dari “imtakka’”, artinya meruyak atau mendorong, menurut Mu’jam al-Buldan, dikarang Yaqut al-Hamawi. </w:t>
      </w:r>
      <w:r w:rsidR="00B54C1B">
        <w:rPr>
          <w:rFonts w:asciiTheme="majorBidi" w:eastAsia="Times New Roman" w:hAnsiTheme="majorBidi" w:cstheme="majorBidi"/>
          <w:color w:val="000000"/>
        </w:rPr>
        <w:t>D</w:t>
      </w:r>
      <w:r w:rsidRPr="00B15B28">
        <w:rPr>
          <w:rFonts w:asciiTheme="majorBidi" w:eastAsia="Times New Roman" w:hAnsiTheme="majorBidi" w:cstheme="majorBidi"/>
          <w:color w:val="000000"/>
        </w:rPr>
        <w:t>inamai Makkah, karena sebaik-baiknya manusia saling mendesak di sana. Sedangkan, Madinah, atau lengkapnya al – Madīnah al-Munawwarah “kota pencerahan”.</w:t>
      </w:r>
      <w:r w:rsidR="0043525B">
        <w:rPr>
          <w:rFonts w:asciiTheme="majorBidi" w:eastAsia="Times New Roman" w:hAnsiTheme="majorBidi" w:cstheme="majorBidi"/>
          <w:color w:val="000000"/>
        </w:rPr>
        <w:fldChar w:fldCharType="begin"/>
      </w:r>
      <w:r w:rsidR="009E7EE4">
        <w:rPr>
          <w:rFonts w:asciiTheme="majorBidi" w:eastAsia="Times New Roman" w:hAnsiTheme="majorBidi" w:cstheme="majorBidi"/>
          <w:color w:val="000000"/>
        </w:rPr>
        <w:instrText xml:space="preserve"> ADDIN ZOTERO_ITEM CSL_CITATION {"citationID":"ZQ1x6cxk","properties":{"formattedCitation":"(Putri, 2022)","plainCitation":"(Putri, 2022)","noteIndex":0},"citationItems":[{"id":4706,"uris":["http://zotero.org/users/12203168/items/NI2CRBGV"],"itemData":{"id":4706,"type":"article-journal","container-title":"Al-MUBARAK Jurnal Kajian Al-Quran &amp; Tafsir","issue":"1","title":"Makiyah Dan Madaniyah","volume":"7","author":[{"family":"Putri","given":"Fitri Setia"}],"issued":{"date-parts":[["2022"]]}}}],"schema":"https://github.com/citation-style-language/schema/raw/master/csl-citation.json"} </w:instrText>
      </w:r>
      <w:r w:rsidR="0043525B">
        <w:rPr>
          <w:rFonts w:asciiTheme="majorBidi" w:eastAsia="Times New Roman" w:hAnsiTheme="majorBidi" w:cstheme="majorBidi"/>
          <w:color w:val="000000"/>
        </w:rPr>
        <w:fldChar w:fldCharType="separate"/>
      </w:r>
      <w:r w:rsidR="009E7EE4" w:rsidRPr="009E7EE4">
        <w:rPr>
          <w:rFonts w:ascii="Times New Roman" w:hAnsi="Times New Roman" w:cs="Times New Roman"/>
        </w:rPr>
        <w:t>(Putri, 2022)</w:t>
      </w:r>
      <w:r w:rsidR="0043525B">
        <w:rPr>
          <w:rFonts w:asciiTheme="majorBidi" w:eastAsia="Times New Roman" w:hAnsiTheme="majorBidi" w:cstheme="majorBidi"/>
          <w:color w:val="000000"/>
        </w:rPr>
        <w:fldChar w:fldCharType="end"/>
      </w:r>
      <w:r w:rsidR="003A516D">
        <w:rPr>
          <w:rFonts w:asciiTheme="majorBidi" w:eastAsia="Times New Roman" w:hAnsiTheme="majorBidi" w:cstheme="majorBidi"/>
          <w:color w:val="000000"/>
        </w:rPr>
        <w:t xml:space="preserve"> </w:t>
      </w:r>
      <w:r w:rsidRPr="00B15B28">
        <w:rPr>
          <w:rFonts w:asciiTheme="majorBidi" w:hAnsiTheme="majorBidi" w:cstheme="majorBidi"/>
        </w:rPr>
        <w:t xml:space="preserve">Ayat Makkiyah </w:t>
      </w:r>
      <w:r w:rsidRPr="00B15B28">
        <w:rPr>
          <w:rFonts w:asciiTheme="majorBidi" w:hAnsiTheme="majorBidi" w:cstheme="majorBidi"/>
          <w:highlight w:val="white"/>
        </w:rPr>
        <w:t>yang membahas  perihal gizi, makanan, dan kesehatan anak</w:t>
      </w:r>
      <w:r w:rsidRPr="00B15B28">
        <w:rPr>
          <w:rFonts w:asciiTheme="majorBidi" w:hAnsiTheme="majorBidi" w:cstheme="majorBidi"/>
        </w:rPr>
        <w:t xml:space="preserve"> lain:</w:t>
      </w:r>
      <w:r w:rsidR="00B54C1B">
        <w:rPr>
          <w:rFonts w:asciiTheme="majorBidi" w:hAnsiTheme="majorBidi" w:cstheme="majorBidi"/>
        </w:rPr>
        <w:t xml:space="preserve"> </w:t>
      </w:r>
    </w:p>
    <w:p w14:paraId="6D3167D2" w14:textId="4933BD7A" w:rsidR="00C27730" w:rsidRPr="00B15B28" w:rsidRDefault="00000000" w:rsidP="00B54C1B">
      <w:pPr>
        <w:spacing w:after="0" w:line="240" w:lineRule="auto"/>
        <w:jc w:val="both"/>
        <w:rPr>
          <w:rFonts w:asciiTheme="majorBidi" w:hAnsiTheme="majorBidi" w:cstheme="majorBidi"/>
        </w:rPr>
      </w:pPr>
      <w:r w:rsidRPr="00B15B28">
        <w:rPr>
          <w:rFonts w:asciiTheme="majorBidi" w:hAnsiTheme="majorBidi" w:cstheme="majorBidi"/>
        </w:rPr>
        <w:t>1). Surat Al-An’am (6:141)</w:t>
      </w:r>
      <w:r w:rsidR="00EE41B8">
        <w:rPr>
          <w:rFonts w:asciiTheme="majorBidi" w:hAnsiTheme="majorBidi" w:cstheme="majorBidi"/>
        </w:rPr>
        <w:t xml:space="preserve"> </w:t>
      </w:r>
      <w:r w:rsidR="00EE41B8">
        <w:rPr>
          <w:rFonts w:asciiTheme="majorBidi" w:hAnsiTheme="majorBidi" w:cstheme="majorBidi"/>
        </w:rPr>
        <w:fldChar w:fldCharType="begin"/>
      </w:r>
      <w:r w:rsidR="009E7EE4">
        <w:rPr>
          <w:rFonts w:asciiTheme="majorBidi" w:hAnsiTheme="majorBidi" w:cstheme="majorBidi"/>
        </w:rPr>
        <w:instrText xml:space="preserve"> ADDIN ZOTERO_ITEM CSL_CITATION {"citationID":"R4xxu2EO","properties":{"formattedCitation":"(Fakhrudin, 2010)","plainCitation":"(Fakhrudin, 2010)","noteIndex":0},"citationItems":[{"id":4764,"uris":["http://zotero.org/users/12203168/items/6WB63BX8"],"itemData":{"id":4764,"type":"book","event-place":"Tengerang Selatan","publisher":"Kaya Ilmu, kaya hati","publisher-place":"Tengerang Selatan","title":"AlQuran Tafsir Per Kata","author":[{"family":"Fakhrudin","given":"Arif"}],"issued":{"date-parts":[["2010"]]}}}],"schema":"https://github.com/citation-style-language/schema/raw/master/csl-citation.json"} </w:instrText>
      </w:r>
      <w:r w:rsidR="00EE41B8">
        <w:rPr>
          <w:rFonts w:asciiTheme="majorBidi" w:hAnsiTheme="majorBidi" w:cstheme="majorBidi"/>
        </w:rPr>
        <w:fldChar w:fldCharType="separate"/>
      </w:r>
      <w:r w:rsidR="009E7EE4" w:rsidRPr="009E7EE4">
        <w:rPr>
          <w:rFonts w:ascii="Times New Roman" w:hAnsi="Times New Roman" w:cs="Times New Roman"/>
        </w:rPr>
        <w:t>(Fakhrudin, 2010)</w:t>
      </w:r>
      <w:r w:rsidR="00EE41B8">
        <w:rPr>
          <w:rFonts w:asciiTheme="majorBidi" w:hAnsiTheme="majorBidi" w:cstheme="majorBidi"/>
        </w:rPr>
        <w:fldChar w:fldCharType="end"/>
      </w:r>
      <w:r w:rsidR="005043C5">
        <w:rPr>
          <w:rFonts w:asciiTheme="majorBidi" w:hAnsiTheme="majorBidi" w:cstheme="majorBidi"/>
        </w:rPr>
        <w:t>,</w:t>
      </w:r>
      <w:r w:rsidRPr="00B15B28">
        <w:rPr>
          <w:rFonts w:asciiTheme="majorBidi" w:hAnsiTheme="majorBidi" w:cstheme="majorBidi"/>
        </w:rPr>
        <w:t>”Dialah yang menumbuhkan tanaman-tanaman yang merambat dan yang tidak merambat, pohon kurma, tanaman yang beraneka ragam rasanya, serta zaitun dan delima yang serupa (bentuk dan warnanya) dan tidak serupa (rasanya). Makanlah buahnya apabila ia berbuah dan berikanlah haknya (zakatnya) pada waktu memetik hasilnya. Akan tetapi, janganlah berlebih-lebihan. Sesungguhnya Allah tidak menyukai orang-orang yang berlebih-lebihan.</w:t>
      </w:r>
    </w:p>
    <w:p w14:paraId="112D0AF4" w14:textId="1C4C4CB2" w:rsidR="00C27730" w:rsidRPr="00B15B28" w:rsidRDefault="00000000" w:rsidP="009E7EE4">
      <w:pPr>
        <w:spacing w:after="0" w:line="240" w:lineRule="auto"/>
        <w:jc w:val="both"/>
        <w:rPr>
          <w:rFonts w:asciiTheme="majorBidi" w:hAnsiTheme="majorBidi" w:cstheme="majorBidi"/>
        </w:rPr>
      </w:pPr>
      <w:r w:rsidRPr="00B15B28">
        <w:rPr>
          <w:rFonts w:asciiTheme="majorBidi" w:hAnsiTheme="majorBidi" w:cstheme="majorBidi"/>
        </w:rPr>
        <w:t xml:space="preserve">2). Surat A—Nahl (16:114) </w:t>
      </w:r>
      <w:r w:rsidR="00581E32">
        <w:rPr>
          <w:rFonts w:asciiTheme="majorBidi" w:hAnsiTheme="majorBidi" w:cstheme="majorBidi"/>
        </w:rPr>
        <w:fldChar w:fldCharType="begin"/>
      </w:r>
      <w:r w:rsidR="009E7EE4">
        <w:rPr>
          <w:rFonts w:asciiTheme="majorBidi" w:hAnsiTheme="majorBidi" w:cstheme="majorBidi"/>
        </w:rPr>
        <w:instrText xml:space="preserve"> ADDIN ZOTERO_ITEM CSL_CITATION {"citationID":"JUUQubix","properties":{"formattedCitation":"(Fakhrudin, 2010)","plainCitation":"(Fakhrudin, 2010)","noteIndex":0},"citationItems":[{"id":4764,"uris":["http://zotero.org/users/12203168/items/6WB63BX8"],"itemData":{"id":4764,"type":"book","event-place":"Tengerang Selatan","publisher":"Kaya Ilmu, kaya hati","publisher-place":"Tengerang Selatan","title":"AlQuran Tafsir Per Kata","author":[{"family":"Fakhrudin","given":"Arif"}],"issued":{"date-parts":[["2010"]]}}}],"schema":"https://github.com/citation-style-language/schema/raw/master/csl-citation.json"} </w:instrText>
      </w:r>
      <w:r w:rsidR="00581E32">
        <w:rPr>
          <w:rFonts w:asciiTheme="majorBidi" w:hAnsiTheme="majorBidi" w:cstheme="majorBidi"/>
        </w:rPr>
        <w:fldChar w:fldCharType="separate"/>
      </w:r>
      <w:r w:rsidR="009E7EE4" w:rsidRPr="009E7EE4">
        <w:rPr>
          <w:rFonts w:ascii="Times New Roman" w:hAnsi="Times New Roman" w:cs="Times New Roman"/>
        </w:rPr>
        <w:t>(Fakhrudin, 2010)</w:t>
      </w:r>
      <w:r w:rsidR="00581E32">
        <w:rPr>
          <w:rFonts w:asciiTheme="majorBidi" w:hAnsiTheme="majorBidi" w:cstheme="majorBidi"/>
        </w:rPr>
        <w:fldChar w:fldCharType="end"/>
      </w:r>
      <w:r w:rsidR="005043C5">
        <w:rPr>
          <w:rFonts w:asciiTheme="majorBidi" w:hAnsiTheme="majorBidi" w:cstheme="majorBidi"/>
        </w:rPr>
        <w:t xml:space="preserve">, </w:t>
      </w:r>
      <w:r w:rsidR="003A516D">
        <w:rPr>
          <w:rFonts w:asciiTheme="majorBidi" w:hAnsiTheme="majorBidi" w:cstheme="majorBidi"/>
        </w:rPr>
        <w:t>“</w:t>
      </w:r>
      <w:r w:rsidRPr="00B15B28">
        <w:rPr>
          <w:rFonts w:asciiTheme="majorBidi" w:hAnsiTheme="majorBidi" w:cstheme="majorBidi"/>
        </w:rPr>
        <w:t>Makanlah sebagian apa yang telah Allah anugerahkan kepadamu sebagai (rezeki) yang halal lagi baik dan syukurilah nikmat Allah jika kamu hanya menyembah kepada-Nya.</w:t>
      </w:r>
    </w:p>
    <w:p w14:paraId="33FC28E0" w14:textId="03EF091E" w:rsidR="00C27730" w:rsidRPr="00B15B28" w:rsidRDefault="00000000" w:rsidP="009E7EE4">
      <w:pPr>
        <w:spacing w:after="0" w:line="240" w:lineRule="auto"/>
        <w:jc w:val="both"/>
        <w:rPr>
          <w:rFonts w:asciiTheme="majorBidi" w:hAnsiTheme="majorBidi" w:cstheme="majorBidi"/>
        </w:rPr>
      </w:pPr>
      <w:r w:rsidRPr="00B15B28">
        <w:rPr>
          <w:rFonts w:asciiTheme="majorBidi" w:hAnsiTheme="majorBidi" w:cstheme="majorBidi"/>
        </w:rPr>
        <w:t xml:space="preserve">3). Surat Al-mu’minun (23:51). </w:t>
      </w:r>
      <w:r w:rsidR="00581E32">
        <w:rPr>
          <w:rFonts w:asciiTheme="majorBidi" w:hAnsiTheme="majorBidi" w:cstheme="majorBidi"/>
        </w:rPr>
        <w:fldChar w:fldCharType="begin"/>
      </w:r>
      <w:r w:rsidR="009E7EE4">
        <w:rPr>
          <w:rFonts w:asciiTheme="majorBidi" w:hAnsiTheme="majorBidi" w:cstheme="majorBidi"/>
        </w:rPr>
        <w:instrText xml:space="preserve"> ADDIN ZOTERO_ITEM CSL_CITATION {"citationID":"V754i9du","properties":{"formattedCitation":"(Fakhrudin, 2010)","plainCitation":"(Fakhrudin, 2010)","noteIndex":0},"citationItems":[{"id":4764,"uris":["http://zotero.org/users/12203168/items/6WB63BX8"],"itemData":{"id":4764,"type":"book","event-place":"Tengerang Selatan","publisher":"Kaya Ilmu, kaya hati","publisher-place":"Tengerang Selatan","title":"AlQuran Tafsir Per Kata","author":[{"family":"Fakhrudin","given":"Arif"}],"issued":{"date-parts":[["2010"]]}}}],"schema":"https://github.com/citation-style-language/schema/raw/master/csl-citation.json"} </w:instrText>
      </w:r>
      <w:r w:rsidR="00581E32">
        <w:rPr>
          <w:rFonts w:asciiTheme="majorBidi" w:hAnsiTheme="majorBidi" w:cstheme="majorBidi"/>
        </w:rPr>
        <w:fldChar w:fldCharType="separate"/>
      </w:r>
      <w:r w:rsidR="009E7EE4" w:rsidRPr="009E7EE4">
        <w:rPr>
          <w:rFonts w:ascii="Times New Roman" w:hAnsi="Times New Roman" w:cs="Times New Roman"/>
        </w:rPr>
        <w:t>(Fakhrudin, 2010)</w:t>
      </w:r>
      <w:r w:rsidR="00581E32">
        <w:rPr>
          <w:rFonts w:asciiTheme="majorBidi" w:hAnsiTheme="majorBidi" w:cstheme="majorBidi"/>
        </w:rPr>
        <w:fldChar w:fldCharType="end"/>
      </w:r>
      <w:r w:rsidR="005043C5">
        <w:rPr>
          <w:rFonts w:asciiTheme="majorBidi" w:hAnsiTheme="majorBidi" w:cstheme="majorBidi"/>
        </w:rPr>
        <w:t xml:space="preserve">, </w:t>
      </w:r>
      <w:r w:rsidRPr="00B15B28">
        <w:rPr>
          <w:rFonts w:asciiTheme="majorBidi" w:hAnsiTheme="majorBidi" w:cstheme="majorBidi"/>
        </w:rPr>
        <w:t>Allah berfirman, “Wahai para rasul, makanlah dari (makanan) yang baik-baik dan beramal shalehlah. Sesungguhnya Aku Maha Mengetahui apa yang kamu kerjakan.</w:t>
      </w:r>
    </w:p>
    <w:p w14:paraId="594A0DC6" w14:textId="77777777" w:rsidR="00C27730" w:rsidRPr="00B15B28" w:rsidRDefault="00000000">
      <w:pPr>
        <w:spacing w:after="0" w:line="240" w:lineRule="auto"/>
        <w:jc w:val="both"/>
        <w:rPr>
          <w:rFonts w:asciiTheme="majorBidi" w:hAnsiTheme="majorBidi" w:cstheme="majorBidi"/>
        </w:rPr>
      </w:pPr>
      <w:r w:rsidRPr="00B15B28">
        <w:rPr>
          <w:rFonts w:asciiTheme="majorBidi" w:hAnsiTheme="majorBidi" w:cstheme="majorBidi"/>
        </w:rPr>
        <w:t xml:space="preserve">Sedangkan ayat Madiyah </w:t>
      </w:r>
      <w:r w:rsidRPr="00B15B28">
        <w:rPr>
          <w:rFonts w:asciiTheme="majorBidi" w:hAnsiTheme="majorBidi" w:cstheme="majorBidi"/>
          <w:highlight w:val="white"/>
        </w:rPr>
        <w:t>yang membahas  perihal gizi, makanan, dan kesehatan anak</w:t>
      </w:r>
      <w:r w:rsidRPr="00B15B28">
        <w:rPr>
          <w:rFonts w:asciiTheme="majorBidi" w:hAnsiTheme="majorBidi" w:cstheme="majorBidi"/>
        </w:rPr>
        <w:t xml:space="preserve"> lain:</w:t>
      </w:r>
    </w:p>
    <w:p w14:paraId="12FEA01B" w14:textId="152D0E81" w:rsidR="00C27730" w:rsidRPr="00B15B28" w:rsidRDefault="00000000" w:rsidP="009E7EE4">
      <w:pPr>
        <w:spacing w:after="0" w:line="240" w:lineRule="auto"/>
        <w:jc w:val="both"/>
        <w:rPr>
          <w:rFonts w:asciiTheme="majorBidi" w:hAnsiTheme="majorBidi" w:cstheme="majorBidi"/>
        </w:rPr>
      </w:pPr>
      <w:r w:rsidRPr="00B15B28">
        <w:rPr>
          <w:rFonts w:asciiTheme="majorBidi" w:hAnsiTheme="majorBidi" w:cstheme="majorBidi"/>
        </w:rPr>
        <w:t>1). Surat Al Baqarah (2:168)</w:t>
      </w:r>
      <w:r w:rsidR="004860F8">
        <w:rPr>
          <w:rFonts w:asciiTheme="majorBidi" w:hAnsiTheme="majorBidi" w:cstheme="majorBidi"/>
        </w:rPr>
        <w:t xml:space="preserve"> </w:t>
      </w:r>
      <w:r w:rsidR="004860F8">
        <w:rPr>
          <w:rFonts w:asciiTheme="majorBidi" w:hAnsiTheme="majorBidi" w:cstheme="majorBidi"/>
        </w:rPr>
        <w:fldChar w:fldCharType="begin"/>
      </w:r>
      <w:r w:rsidR="009E7EE4">
        <w:rPr>
          <w:rFonts w:asciiTheme="majorBidi" w:hAnsiTheme="majorBidi" w:cstheme="majorBidi"/>
        </w:rPr>
        <w:instrText xml:space="preserve"> ADDIN ZOTERO_ITEM CSL_CITATION {"citationID":"IOFP3LxP","properties":{"formattedCitation":"(Fakhrudin, 2010)","plainCitation":"(Fakhrudin, 2010)","noteIndex":0},"citationItems":[{"id":4764,"uris":["http://zotero.org/users/12203168/items/6WB63BX8"],"itemData":{"id":4764,"type":"book","event-place":"Tengerang Selatan","publisher":"Kaya Ilmu, kaya hati","publisher-place":"Tengerang Selatan","title":"AlQuran Tafsir Per Kata","author":[{"family":"Fakhrudin","given":"Arif"}],"issued":{"date-parts":[["2010"]]}}}],"schema":"https://github.com/citation-style-language/schema/raw/master/csl-citation.json"} </w:instrText>
      </w:r>
      <w:r w:rsidR="004860F8">
        <w:rPr>
          <w:rFonts w:asciiTheme="majorBidi" w:hAnsiTheme="majorBidi" w:cstheme="majorBidi"/>
        </w:rPr>
        <w:fldChar w:fldCharType="separate"/>
      </w:r>
      <w:r w:rsidR="009E7EE4" w:rsidRPr="009E7EE4">
        <w:rPr>
          <w:rFonts w:ascii="Times New Roman" w:hAnsi="Times New Roman" w:cs="Times New Roman"/>
        </w:rPr>
        <w:t>(Fakhrudin, 2010)</w:t>
      </w:r>
      <w:r w:rsidR="004860F8">
        <w:rPr>
          <w:rFonts w:asciiTheme="majorBidi" w:hAnsiTheme="majorBidi" w:cstheme="majorBidi"/>
        </w:rPr>
        <w:fldChar w:fldCharType="end"/>
      </w:r>
      <w:r w:rsidR="005043C5">
        <w:rPr>
          <w:rFonts w:asciiTheme="majorBidi" w:hAnsiTheme="majorBidi" w:cstheme="majorBidi"/>
        </w:rPr>
        <w:t xml:space="preserve">, </w:t>
      </w:r>
      <w:r w:rsidRPr="00B15B28">
        <w:rPr>
          <w:rFonts w:asciiTheme="majorBidi" w:hAnsiTheme="majorBidi" w:cstheme="majorBidi"/>
        </w:rPr>
        <w:t xml:space="preserve"> “Wahai manusia, makanlah sebagian (makanan) di bumi yang halal lagi baik dan janganlah mengikuti langkah-langkah setan. Sesungguhnya ia bagimu merupakan musuh yang nyata”.</w:t>
      </w:r>
    </w:p>
    <w:p w14:paraId="6CE05296" w14:textId="56E022B9" w:rsidR="00C27730" w:rsidRPr="00B15B28" w:rsidRDefault="00000000" w:rsidP="009E7EE4">
      <w:pPr>
        <w:spacing w:after="0" w:line="240" w:lineRule="auto"/>
        <w:jc w:val="both"/>
        <w:rPr>
          <w:rFonts w:asciiTheme="majorBidi" w:hAnsiTheme="majorBidi" w:cstheme="majorBidi"/>
        </w:rPr>
      </w:pPr>
      <w:r w:rsidRPr="00B15B28">
        <w:rPr>
          <w:rFonts w:asciiTheme="majorBidi" w:hAnsiTheme="majorBidi" w:cstheme="majorBidi"/>
        </w:rPr>
        <w:t>2). Surat Al Baqarah (2:233)</w:t>
      </w:r>
      <w:r w:rsidR="004860F8">
        <w:rPr>
          <w:rFonts w:asciiTheme="majorBidi" w:hAnsiTheme="majorBidi" w:cstheme="majorBidi"/>
        </w:rPr>
        <w:t xml:space="preserve"> </w:t>
      </w:r>
      <w:r w:rsidR="004860F8">
        <w:rPr>
          <w:rFonts w:asciiTheme="majorBidi" w:hAnsiTheme="majorBidi" w:cstheme="majorBidi"/>
        </w:rPr>
        <w:fldChar w:fldCharType="begin"/>
      </w:r>
      <w:r w:rsidR="009E7EE4">
        <w:rPr>
          <w:rFonts w:asciiTheme="majorBidi" w:hAnsiTheme="majorBidi" w:cstheme="majorBidi"/>
        </w:rPr>
        <w:instrText xml:space="preserve"> ADDIN ZOTERO_ITEM CSL_CITATION {"citationID":"B3cpXvt2","properties":{"formattedCitation":"(Fakhrudin, 2010)","plainCitation":"(Fakhrudin, 2010)","noteIndex":0},"citationItems":[{"id":4764,"uris":["http://zotero.org/users/12203168/items/6WB63BX8"],"itemData":{"id":4764,"type":"book","event-place":"Tengerang Selatan","publisher":"Kaya Ilmu, kaya hati","publisher-place":"Tengerang Selatan","title":"AlQuran Tafsir Per Kata","author":[{"family":"Fakhrudin","given":"Arif"}],"issued":{"date-parts":[["2010"]]}}}],"schema":"https://github.com/citation-style-language/schema/raw/master/csl-citation.json"} </w:instrText>
      </w:r>
      <w:r w:rsidR="004860F8">
        <w:rPr>
          <w:rFonts w:asciiTheme="majorBidi" w:hAnsiTheme="majorBidi" w:cstheme="majorBidi"/>
        </w:rPr>
        <w:fldChar w:fldCharType="separate"/>
      </w:r>
      <w:r w:rsidR="009E7EE4" w:rsidRPr="009E7EE4">
        <w:rPr>
          <w:rFonts w:ascii="Times New Roman" w:hAnsi="Times New Roman" w:cs="Times New Roman"/>
        </w:rPr>
        <w:t>(Fakhrudin, 2010)</w:t>
      </w:r>
      <w:r w:rsidR="004860F8">
        <w:rPr>
          <w:rFonts w:asciiTheme="majorBidi" w:hAnsiTheme="majorBidi" w:cstheme="majorBidi"/>
        </w:rPr>
        <w:fldChar w:fldCharType="end"/>
      </w:r>
      <w:r w:rsidR="005043C5">
        <w:rPr>
          <w:rFonts w:asciiTheme="majorBidi" w:hAnsiTheme="majorBidi" w:cstheme="majorBidi"/>
        </w:rPr>
        <w:t xml:space="preserve">, </w:t>
      </w:r>
      <w:r w:rsidR="003A516D">
        <w:rPr>
          <w:rFonts w:asciiTheme="majorBidi" w:hAnsiTheme="majorBidi" w:cstheme="majorBidi"/>
        </w:rPr>
        <w:t>“</w:t>
      </w:r>
      <w:r w:rsidRPr="00B15B28">
        <w:rPr>
          <w:rFonts w:asciiTheme="majorBidi" w:hAnsiTheme="majorBidi" w:cstheme="majorBidi"/>
        </w:rPr>
        <w:t>Istrimu adalah ladang bagimu, maka, datangilah ladangmu itu (bercampurlah dengan benar dan wajar) kapan dan bagaimana yang kamu sukai. Utamakanlah (hal yang terbaik) untuk dirimu. Bertakwalah kepada Allah dan ketahuilah bahwa kamu (kelak) akan menghadap kepada-Nya. Sampaikanlah kabar gembira kepada orang-orang mukmin. Istri diumpamakan sebagai ladang, tempat menanam benih. Maka, tanamlah benih itu sesuai waktu yang disukai</w:t>
      </w:r>
      <w:r w:rsidR="003A516D">
        <w:rPr>
          <w:rFonts w:asciiTheme="majorBidi" w:hAnsiTheme="majorBidi" w:cstheme="majorBidi"/>
        </w:rPr>
        <w:t>”</w:t>
      </w:r>
      <w:r w:rsidRPr="00B15B28">
        <w:rPr>
          <w:rFonts w:asciiTheme="majorBidi" w:hAnsiTheme="majorBidi" w:cstheme="majorBidi"/>
        </w:rPr>
        <w:t>.</w:t>
      </w:r>
    </w:p>
    <w:p w14:paraId="27683DEB" w14:textId="0F8F8A8C" w:rsidR="00C27730" w:rsidRPr="00B15B28" w:rsidRDefault="00000000" w:rsidP="009E7EE4">
      <w:pPr>
        <w:spacing w:after="0" w:line="240" w:lineRule="auto"/>
        <w:jc w:val="both"/>
        <w:rPr>
          <w:rFonts w:asciiTheme="majorBidi" w:hAnsiTheme="majorBidi" w:cstheme="majorBidi"/>
        </w:rPr>
      </w:pPr>
      <w:r w:rsidRPr="00B15B28">
        <w:rPr>
          <w:rFonts w:asciiTheme="majorBidi" w:hAnsiTheme="majorBidi" w:cstheme="majorBidi"/>
        </w:rPr>
        <w:t>3). Surah An-Nisa (4:9)</w:t>
      </w:r>
      <w:r w:rsidR="004860F8">
        <w:rPr>
          <w:rFonts w:asciiTheme="majorBidi" w:hAnsiTheme="majorBidi" w:cstheme="majorBidi"/>
        </w:rPr>
        <w:fldChar w:fldCharType="begin"/>
      </w:r>
      <w:r w:rsidR="009E7EE4">
        <w:rPr>
          <w:rFonts w:asciiTheme="majorBidi" w:hAnsiTheme="majorBidi" w:cstheme="majorBidi"/>
        </w:rPr>
        <w:instrText xml:space="preserve"> ADDIN ZOTERO_ITEM CSL_CITATION {"citationID":"jns40umh","properties":{"formattedCitation":"(Fakhrudin, 2010)","plainCitation":"(Fakhrudin, 2010)","noteIndex":0},"citationItems":[{"id":4764,"uris":["http://zotero.org/users/12203168/items/6WB63BX8"],"itemData":{"id":4764,"type":"book","event-place":"Tengerang Selatan","publisher":"Kaya Ilmu, kaya hati","publisher-place":"Tengerang Selatan","title":"AlQuran Tafsir Per Kata","author":[{"family":"Fakhrudin","given":"Arif"}],"issued":{"date-parts":[["2010"]]}}}],"schema":"https://github.com/citation-style-language/schema/raw/master/csl-citation.json"} </w:instrText>
      </w:r>
      <w:r w:rsidR="004860F8">
        <w:rPr>
          <w:rFonts w:asciiTheme="majorBidi" w:hAnsiTheme="majorBidi" w:cstheme="majorBidi"/>
        </w:rPr>
        <w:fldChar w:fldCharType="separate"/>
      </w:r>
      <w:r w:rsidR="009E7EE4" w:rsidRPr="009E7EE4">
        <w:rPr>
          <w:rFonts w:ascii="Times New Roman" w:hAnsi="Times New Roman" w:cs="Times New Roman"/>
        </w:rPr>
        <w:t>(Fakhrudin, 2010)</w:t>
      </w:r>
      <w:r w:rsidR="004860F8">
        <w:rPr>
          <w:rFonts w:asciiTheme="majorBidi" w:hAnsiTheme="majorBidi" w:cstheme="majorBidi"/>
        </w:rPr>
        <w:fldChar w:fldCharType="end"/>
      </w:r>
      <w:r w:rsidR="005043C5">
        <w:rPr>
          <w:rFonts w:asciiTheme="majorBidi" w:hAnsiTheme="majorBidi" w:cstheme="majorBidi"/>
        </w:rPr>
        <w:t xml:space="preserve">, </w:t>
      </w:r>
      <w:r w:rsidRPr="00B15B28">
        <w:rPr>
          <w:rFonts w:asciiTheme="majorBidi" w:hAnsiTheme="majorBidi" w:cstheme="majorBidi"/>
        </w:rPr>
        <w:t xml:space="preserve">“Hendaklah merasa takut orang-orang yang seandainya (mati) meninggalkan setelah mereka, keturunan yang lemah (yang) mereka khawatir terhadapnya. Maka, bertakwalah kepada Allah dan berbicaralah dengan tutur kata yang benar (dalam hal menjaga hak-hak keturunannya). </w:t>
      </w:r>
    </w:p>
    <w:p w14:paraId="7B0317C0" w14:textId="32804B7D" w:rsidR="00C27730" w:rsidRPr="00B15B28" w:rsidRDefault="00000000" w:rsidP="009E7EE4">
      <w:pPr>
        <w:spacing w:after="0" w:line="240" w:lineRule="auto"/>
        <w:ind w:firstLine="720"/>
        <w:jc w:val="both"/>
        <w:rPr>
          <w:rFonts w:asciiTheme="majorBidi" w:hAnsiTheme="majorBidi" w:cstheme="majorBidi"/>
          <w:color w:val="000000"/>
        </w:rPr>
      </w:pPr>
      <w:r w:rsidRPr="00B15B28">
        <w:rPr>
          <w:rFonts w:asciiTheme="majorBidi" w:hAnsiTheme="majorBidi" w:cstheme="majorBidi"/>
          <w:highlight w:val="white"/>
        </w:rPr>
        <w:t xml:space="preserve">Salah satu strategi penanganan masalah gizi adalah </w:t>
      </w:r>
      <w:r w:rsidRPr="00B15B28">
        <w:rPr>
          <w:rFonts w:asciiTheme="majorBidi" w:hAnsiTheme="majorBidi" w:cstheme="majorBidi"/>
        </w:rPr>
        <w:t xml:space="preserve">dengan   penerapan gerakan Keluarga Sadar Gizi. Terminologi Keluarga Sadar Gizi terdiri dari tiga kata : 1). Keluarga adalah </w:t>
      </w:r>
      <w:r w:rsidRPr="00B15B28">
        <w:rPr>
          <w:rFonts w:asciiTheme="majorBidi" w:hAnsiTheme="majorBidi" w:cstheme="majorBidi"/>
          <w:color w:val="333333"/>
          <w:highlight w:val="white"/>
        </w:rPr>
        <w:t>satuan kekerabatan yang sangat mendasar dalam masyarakat.</w:t>
      </w:r>
      <w:r w:rsidR="004860F8">
        <w:rPr>
          <w:rFonts w:asciiTheme="majorBidi" w:hAnsiTheme="majorBidi" w:cstheme="majorBidi"/>
          <w:color w:val="333333"/>
          <w:highlight w:val="white"/>
        </w:rPr>
        <w:fldChar w:fldCharType="begin"/>
      </w:r>
      <w:r w:rsidR="00B54C1B">
        <w:rPr>
          <w:rFonts w:asciiTheme="majorBidi" w:hAnsiTheme="majorBidi" w:cstheme="majorBidi"/>
          <w:color w:val="333333"/>
          <w:highlight w:val="white"/>
        </w:rPr>
        <w:instrText xml:space="preserve"> ADDIN ZOTERO_ITEM CSL_CITATION {"citationID":"vRmrgrjv","properties":{"formattedCitation":"({\\i{}Hasil Pencarian - KBBI VI Daring}, n.d.)","plainCitation":"(Hasil Pencarian - KBBI VI Daring, n.d.)","dontUpdate":true,"noteIndex":0},"citationItems":[{"id":908,"uris":["http://zotero.org/users/12203168/items/3GXYDFEC"],"itemData":{"id":908,"type":"webpage","title":"Hasil Pencarian - KBBI VI Daring","URL":"https://kbbi.kemdikbud.go.id/entri/humor","accessed":{"date-parts":[["2024",6,26]]}}}],"schema":"https://github.com/citation-style-language/schema/raw/master/csl-citation.json"} </w:instrText>
      </w:r>
      <w:r w:rsidR="004860F8">
        <w:rPr>
          <w:rFonts w:asciiTheme="majorBidi" w:hAnsiTheme="majorBidi" w:cstheme="majorBidi"/>
          <w:color w:val="333333"/>
          <w:highlight w:val="white"/>
        </w:rPr>
        <w:fldChar w:fldCharType="separate"/>
      </w:r>
      <w:r w:rsidR="009E7EE4" w:rsidRPr="009E7EE4">
        <w:rPr>
          <w:rFonts w:ascii="Times New Roman" w:hAnsi="Times New Roman" w:cs="Times New Roman"/>
        </w:rPr>
        <w:t>(</w:t>
      </w:r>
      <w:r w:rsidR="009E7EE4" w:rsidRPr="009E7EE4">
        <w:rPr>
          <w:rFonts w:ascii="Times New Roman" w:hAnsi="Times New Roman" w:cs="Times New Roman"/>
          <w:i/>
          <w:iCs/>
        </w:rPr>
        <w:t>KBBI VI Daring</w:t>
      </w:r>
      <w:r w:rsidR="009E7EE4" w:rsidRPr="009E7EE4">
        <w:rPr>
          <w:rFonts w:ascii="Times New Roman" w:hAnsi="Times New Roman" w:cs="Times New Roman"/>
        </w:rPr>
        <w:t>, n.d.)</w:t>
      </w:r>
      <w:r w:rsidR="004860F8">
        <w:rPr>
          <w:rFonts w:asciiTheme="majorBidi" w:hAnsiTheme="majorBidi" w:cstheme="majorBidi"/>
          <w:color w:val="333333"/>
          <w:highlight w:val="white"/>
        </w:rPr>
        <w:fldChar w:fldCharType="end"/>
      </w:r>
      <w:r w:rsidRPr="00B15B28">
        <w:rPr>
          <w:rFonts w:asciiTheme="majorBidi" w:hAnsiTheme="majorBidi" w:cstheme="majorBidi"/>
          <w:color w:val="333333"/>
          <w:highlight w:val="white"/>
        </w:rPr>
        <w:t xml:space="preserve"> 2). Sadar adalah insaf; merasa; tahu dan mengerti.</w:t>
      </w:r>
      <w:r w:rsidR="004860F8">
        <w:rPr>
          <w:rFonts w:asciiTheme="majorBidi" w:hAnsiTheme="majorBidi" w:cstheme="majorBidi"/>
          <w:color w:val="333333"/>
          <w:highlight w:val="white"/>
        </w:rPr>
        <w:fldChar w:fldCharType="begin"/>
      </w:r>
      <w:r w:rsidR="00B54C1B">
        <w:rPr>
          <w:rFonts w:asciiTheme="majorBidi" w:hAnsiTheme="majorBidi" w:cstheme="majorBidi"/>
          <w:color w:val="333333"/>
          <w:highlight w:val="white"/>
        </w:rPr>
        <w:instrText xml:space="preserve"> ADDIN ZOTERO_ITEM CSL_CITATION {"citationID":"shvciueW","properties":{"formattedCitation":"({\\i{}Hasil Pencarian - KBBI VI Daring}, n.d.)","plainCitation":"(Hasil Pencarian - KBBI VI Daring, n.d.)","dontUpdate":true,"noteIndex":0},"citationItems":[{"id":908,"uris":["http://zotero.org/users/12203168/items/3GXYDFEC"],"itemData":{"id":908,"type":"webpage","title":"Hasil Pencarian - KBBI VI Daring","URL":"https://kbbi.kemdikbud.go.id/entri/humor","accessed":{"date-parts":[["2024",6,26]]}}}],"schema":"https://github.com/citation-style-language/schema/raw/master/csl-citation.json"} </w:instrText>
      </w:r>
      <w:r w:rsidR="004860F8">
        <w:rPr>
          <w:rFonts w:asciiTheme="majorBidi" w:hAnsiTheme="majorBidi" w:cstheme="majorBidi"/>
          <w:color w:val="333333"/>
          <w:highlight w:val="white"/>
        </w:rPr>
        <w:fldChar w:fldCharType="separate"/>
      </w:r>
      <w:r w:rsidR="009E7EE4" w:rsidRPr="009E7EE4">
        <w:rPr>
          <w:rFonts w:ascii="Times New Roman" w:hAnsi="Times New Roman" w:cs="Times New Roman"/>
        </w:rPr>
        <w:t>(</w:t>
      </w:r>
      <w:r w:rsidR="009E7EE4" w:rsidRPr="009E7EE4">
        <w:rPr>
          <w:rFonts w:ascii="Times New Roman" w:hAnsi="Times New Roman" w:cs="Times New Roman"/>
          <w:i/>
          <w:iCs/>
        </w:rPr>
        <w:t>KBBI VI Daring</w:t>
      </w:r>
      <w:r w:rsidR="009E7EE4" w:rsidRPr="009E7EE4">
        <w:rPr>
          <w:rFonts w:ascii="Times New Roman" w:hAnsi="Times New Roman" w:cs="Times New Roman"/>
        </w:rPr>
        <w:t>, n.d.)</w:t>
      </w:r>
      <w:r w:rsidR="004860F8">
        <w:rPr>
          <w:rFonts w:asciiTheme="majorBidi" w:hAnsiTheme="majorBidi" w:cstheme="majorBidi"/>
          <w:color w:val="333333"/>
          <w:highlight w:val="white"/>
        </w:rPr>
        <w:fldChar w:fldCharType="end"/>
      </w:r>
      <w:r w:rsidRPr="00B15B28">
        <w:rPr>
          <w:rFonts w:asciiTheme="majorBidi" w:hAnsiTheme="majorBidi" w:cstheme="majorBidi"/>
          <w:color w:val="333333"/>
          <w:highlight w:val="white"/>
        </w:rPr>
        <w:t xml:space="preserve"> 3). </w:t>
      </w:r>
      <w:r w:rsidRPr="00B15B28">
        <w:rPr>
          <w:rFonts w:asciiTheme="majorBidi" w:hAnsiTheme="majorBidi" w:cstheme="majorBidi"/>
        </w:rPr>
        <w:t>Gizi atau “ghidzdzi” berarti semua hal yang memiliki kaitan dengan makanan dan bermanfaat untuk kesehatan. Sedangkan dalam perspektif kesehatan, gizi adalah zat yang dikandung makanan dan diperlukan tubuh untuk dapat tumbuh dan berkembang.</w:t>
      </w:r>
      <w:r w:rsidR="004860F8">
        <w:rPr>
          <w:rFonts w:asciiTheme="majorBidi" w:hAnsiTheme="majorBidi" w:cstheme="majorBidi"/>
        </w:rPr>
        <w:fldChar w:fldCharType="begin"/>
      </w:r>
      <w:r w:rsidR="009E7EE4">
        <w:rPr>
          <w:rFonts w:asciiTheme="majorBidi" w:hAnsiTheme="majorBidi" w:cstheme="majorBidi"/>
        </w:rPr>
        <w:instrText xml:space="preserve"> ADDIN ZOTERO_ITEM CSL_CITATION {"citationID":"C0HKicum","properties":{"formattedCitation":"(Andriyani, 2019)","plainCitation":"(Andriyani, 2019)","noteIndex":0},"citationItems":[{"id":392,"uris":["http://zotero.org/users/12203168/items/A2GXEPTW"],"itemData":{"id":392,"type":"article-journal","abstract":"To maintain its survival, humans need food as the most basic thing. But still it must be considered of optimal nutritional value in the food. Food consumed by humans must contain various kinds of nutrients which can support the process of human life. The degree of public health can be optimally increased by the provision of hygienic and halal food, this fulfills good food criteria in Islamic and health perspectives. This study used the literature review method where the researcher conducted a series of studies involving various kinds of information derived from literature such as books, encyclopedias, documents, etc. with the aim of finding various kinds of theories and ideas which could then be formulated according to the research objectives. Research results from various literature sources indicated that Islam has arranged in such a way both in the Qur'an and Hadith regarding food. Islam and Health go hand in hand in maintaining human survival through healthy food, halal and thayyib. Islam and health basically have the same goal for the good of humans. Therefore, in eating food there are several conditions that must be fulfilled and truly considered so that humans avoid various types of diseases sourced from food.","container-title":"Jurnal Kedokteran dan Kesehatan","DOI":"10.24853/jkk.15.2.178-198","ISSN":"2549-6883, 0216-3942","issue":"2","journalAbbreviation":"JKK","language":"id","license":"https://creativecommons.org/licenses/by-nc/4.0","page":"178","source":"DOI.org (Crossref)","title":"Literature Review on Food in Islamic and Health Perspectives","volume":"15","author":[{"family":"Andriyani","given":"Andriyani"}],"issued":{"date-parts":[["2019",8,1]]}}}],"schema":"https://github.com/citation-style-language/schema/raw/master/csl-citation.json"} </w:instrText>
      </w:r>
      <w:r w:rsidR="004860F8">
        <w:rPr>
          <w:rFonts w:asciiTheme="majorBidi" w:hAnsiTheme="majorBidi" w:cstheme="majorBidi"/>
        </w:rPr>
        <w:fldChar w:fldCharType="separate"/>
      </w:r>
      <w:r w:rsidR="009E7EE4" w:rsidRPr="009E7EE4">
        <w:rPr>
          <w:rFonts w:ascii="Times New Roman" w:hAnsi="Times New Roman" w:cs="Times New Roman"/>
        </w:rPr>
        <w:t>(Andriyani, 2019)</w:t>
      </w:r>
      <w:r w:rsidR="004860F8">
        <w:rPr>
          <w:rFonts w:asciiTheme="majorBidi" w:hAnsiTheme="majorBidi" w:cstheme="majorBidi"/>
        </w:rPr>
        <w:fldChar w:fldCharType="end"/>
      </w:r>
      <w:r w:rsidRPr="00B15B28">
        <w:rPr>
          <w:rFonts w:asciiTheme="majorBidi" w:hAnsiTheme="majorBidi" w:cstheme="majorBidi"/>
        </w:rPr>
        <w:t xml:space="preserve"> Selain bergizi makanan dan minuman yang diasup juga halal dan tayib.</w:t>
      </w:r>
      <w:r w:rsidR="004860F8">
        <w:rPr>
          <w:rFonts w:asciiTheme="majorBidi" w:hAnsiTheme="majorBidi" w:cstheme="majorBidi"/>
        </w:rPr>
        <w:fldChar w:fldCharType="begin"/>
      </w:r>
      <w:r w:rsidR="009E7EE4">
        <w:rPr>
          <w:rFonts w:asciiTheme="majorBidi" w:hAnsiTheme="majorBidi" w:cstheme="majorBidi"/>
        </w:rPr>
        <w:instrText xml:space="preserve"> ADDIN ZOTERO_ITEM CSL_CITATION {"citationID":"n1puEMBM","properties":{"formattedCitation":"(Hasanah et al., n.d.)","plainCitation":"(Hasanah et al., n.d.)","noteIndex":0},"citationItems":[{"id":2580,"uris":["http://zotero.org/users/12203168/items/9EJFSQXI"],"itemData":{"id":2580,"type":"article-journal","container-title":"Ulumul Qur’an: Jurnal Ilmu Al-Qur’an dan Tafsir","issue":"x","title":"Konsep Makanan Halal Dan Thayyib Dalam Perspektif Al-Qur’an","volume":"x","author":[{"family":"Hasanah","given":"Auliya Izzah"},{"family":"Fauziah","given":"Rizka"},{"family":"Kurniawan","given":"Rachmad Risqy"}]}}],"schema":"https://github.com/citation-style-language/schema/raw/master/csl-citation.json"} </w:instrText>
      </w:r>
      <w:r w:rsidR="004860F8">
        <w:rPr>
          <w:rFonts w:asciiTheme="majorBidi" w:hAnsiTheme="majorBidi" w:cstheme="majorBidi"/>
        </w:rPr>
        <w:fldChar w:fldCharType="separate"/>
      </w:r>
      <w:r w:rsidR="009E7EE4" w:rsidRPr="009E7EE4">
        <w:rPr>
          <w:rFonts w:ascii="Times New Roman" w:hAnsi="Times New Roman" w:cs="Times New Roman"/>
        </w:rPr>
        <w:t>(Hasanah et al., n.d.)</w:t>
      </w:r>
      <w:r w:rsidR="004860F8">
        <w:rPr>
          <w:rFonts w:asciiTheme="majorBidi" w:hAnsiTheme="majorBidi" w:cstheme="majorBidi"/>
        </w:rPr>
        <w:fldChar w:fldCharType="end"/>
      </w:r>
      <w:r w:rsidRPr="00B15B28">
        <w:rPr>
          <w:rFonts w:asciiTheme="majorBidi" w:hAnsiTheme="majorBidi" w:cstheme="majorBidi"/>
        </w:rPr>
        <w:t xml:space="preserve"> Keluarga sakinah mawaddah dan rahmah antara suami, istri, dan anak- anaknya merupakan  tujuan dari pernikahan, tercantum  pada Surat Ar-Rum ayat 21 yaitu:</w:t>
      </w:r>
      <w:r w:rsidR="004860F8">
        <w:rPr>
          <w:rFonts w:asciiTheme="majorBidi" w:hAnsiTheme="majorBidi" w:cstheme="majorBidi"/>
        </w:rPr>
        <w:fldChar w:fldCharType="begin"/>
      </w:r>
      <w:r w:rsidR="009E7EE4">
        <w:rPr>
          <w:rFonts w:asciiTheme="majorBidi" w:hAnsiTheme="majorBidi" w:cstheme="majorBidi"/>
        </w:rPr>
        <w:instrText xml:space="preserve"> ADDIN ZOTERO_ITEM CSL_CITATION {"citationID":"rPtMUSrA","properties":{"formattedCitation":"(Rosalina, 2023)","plainCitation":"(Rosalina, 2023)","noteIndex":0},"citationItems":[{"id":2667,"uris":["http://zotero.org/users/12203168/items/MVRIJI9T"],"itemData":{"id":2667,"type":"article-journal","container-title":"Jurnal: Kajian Keluarga, Gender dan Anak","issue":"1","language":"Indonesia","page":"13-20","title":"Keluarga Sakinah Perspektif Hadis","volume":"6","author":[{"family":"Rosalina","given":"Tita"}],"issued":{"date-parts":[["2023"]]}}}],"schema":"https://github.com/citation-style-language/schema/raw/master/csl-citation.json"} </w:instrText>
      </w:r>
      <w:r w:rsidR="004860F8">
        <w:rPr>
          <w:rFonts w:asciiTheme="majorBidi" w:hAnsiTheme="majorBidi" w:cstheme="majorBidi"/>
        </w:rPr>
        <w:fldChar w:fldCharType="separate"/>
      </w:r>
      <w:r w:rsidR="009E7EE4" w:rsidRPr="009E7EE4">
        <w:rPr>
          <w:rFonts w:ascii="Times New Roman" w:hAnsi="Times New Roman" w:cs="Times New Roman"/>
        </w:rPr>
        <w:t>(Rosalina, 2023)</w:t>
      </w:r>
      <w:r w:rsidR="004860F8">
        <w:rPr>
          <w:rFonts w:asciiTheme="majorBidi" w:hAnsiTheme="majorBidi" w:cstheme="majorBidi"/>
        </w:rPr>
        <w:fldChar w:fldCharType="end"/>
      </w:r>
      <w:r w:rsidR="005043C5">
        <w:rPr>
          <w:rFonts w:asciiTheme="majorBidi" w:hAnsiTheme="majorBidi" w:cstheme="majorBidi"/>
        </w:rPr>
        <w:t xml:space="preserve">, </w:t>
      </w:r>
      <w:r w:rsidRPr="00B15B28">
        <w:rPr>
          <w:rFonts w:asciiTheme="majorBidi" w:hAnsiTheme="majorBidi" w:cstheme="majorBidi"/>
        </w:rPr>
        <w:t xml:space="preserve">“Di antara tanda-tanda (kebesaran)-Nya ialah bahwa Dia </w:t>
      </w:r>
      <w:r w:rsidRPr="00B15B28">
        <w:rPr>
          <w:rFonts w:asciiTheme="majorBidi" w:hAnsiTheme="majorBidi" w:cstheme="majorBidi"/>
        </w:rPr>
        <w:lastRenderedPageBreak/>
        <w:t>menciptakan pasangan-pasangan untukmu dari (jenis) dirimu sendiri agar kamu merasa tenteram kepadanya. Dia menjadikan diantaramu rasa cinta dan kasih sayang. Sesungguhnya pada yang demikian itu benar-benar terdapat tanda-tanda (kebesaran Allah) bagi kaum yang berpikir</w:t>
      </w:r>
      <w:r w:rsidR="003A516D">
        <w:rPr>
          <w:rFonts w:asciiTheme="majorBidi" w:hAnsiTheme="majorBidi" w:cstheme="majorBidi"/>
        </w:rPr>
        <w:t xml:space="preserve"> </w:t>
      </w:r>
      <w:r w:rsidRPr="00B15B28">
        <w:rPr>
          <w:rFonts w:asciiTheme="majorBidi" w:hAnsiTheme="majorBidi" w:cstheme="majorBidi"/>
          <w:color w:val="000000"/>
        </w:rPr>
        <w:t>“Wahai manusia! Makanlah dari (makanan) yang halal dan baik yang terdapat di bumi, dan janganlah kamu mengikuti langkah-langkah setan. Sungguh, setan itu musuh yang nyata bagimu. Mengikuti langkah-langkah setan. Sungguh, setan itu musuh yang nyata bagimu. (Q.S al-Baqarah 2: 168)</w:t>
      </w:r>
      <w:r w:rsidR="003A516D">
        <w:rPr>
          <w:rFonts w:asciiTheme="majorBidi" w:hAnsiTheme="majorBidi" w:cstheme="majorBidi"/>
          <w:color w:val="000000"/>
        </w:rPr>
        <w:t xml:space="preserve"> </w:t>
      </w:r>
      <w:r w:rsidRPr="00B15B28">
        <w:rPr>
          <w:rFonts w:asciiTheme="majorBidi" w:hAnsiTheme="majorBidi" w:cstheme="majorBidi"/>
          <w:color w:val="000000"/>
        </w:rPr>
        <w:t xml:space="preserve"> “Dan makanlah dari apa yang telah diberikan Allah kepadamu sebagai rezeki yang halal dan baik”.  </w:t>
      </w:r>
      <w:r w:rsidRPr="00B15B28">
        <w:rPr>
          <w:rFonts w:asciiTheme="majorBidi" w:hAnsiTheme="majorBidi" w:cstheme="majorBidi"/>
        </w:rPr>
        <w:t>Juga terkait dengan QS Abasa Ayat 24.</w:t>
      </w:r>
      <w:r w:rsidR="004860F8">
        <w:rPr>
          <w:rFonts w:asciiTheme="majorBidi" w:hAnsiTheme="majorBidi" w:cstheme="majorBidi"/>
        </w:rPr>
        <w:fldChar w:fldCharType="begin"/>
      </w:r>
      <w:r w:rsidR="009E7EE4">
        <w:rPr>
          <w:rFonts w:asciiTheme="majorBidi" w:hAnsiTheme="majorBidi" w:cstheme="majorBidi"/>
        </w:rPr>
        <w:instrText xml:space="preserve"> ADDIN ZOTERO_ITEM CSL_CITATION {"citationID":"xtEGQcxA","properties":{"formattedCitation":"(Rahayu, 2019)","plainCitation":"(Rahayu, 2019)","noteIndex":0},"citationItems":[{"id":375,"uris":["http://zotero.org/users/12203168/items/229HMNGU"],"itemData":{"id":375,"type":"article-journal","container-title":"Jurnal Diskursus Islam","DOI":"10.24252/jdi.v7i2.10144","ISSN":"23385537, 26227223","issue":"2","journalAbbreviation":"jdi","language":"id","page":"295-313","source":"DOI.org (Crossref)","title":"Eating Patterns According to the Hadith of the Prophet SAW (A Tahlili Study)","volume":"7","author":[{"family":"Rahayu","given":"Mustika"}],"issued":{"date-parts":[["2019",8,24]]}}}],"schema":"https://github.com/citation-style-language/schema/raw/master/csl-citation.json"} </w:instrText>
      </w:r>
      <w:r w:rsidR="004860F8">
        <w:rPr>
          <w:rFonts w:asciiTheme="majorBidi" w:hAnsiTheme="majorBidi" w:cstheme="majorBidi"/>
        </w:rPr>
        <w:fldChar w:fldCharType="separate"/>
      </w:r>
      <w:r w:rsidR="009E7EE4" w:rsidRPr="009E7EE4">
        <w:rPr>
          <w:rFonts w:ascii="Times New Roman" w:hAnsi="Times New Roman" w:cs="Times New Roman"/>
        </w:rPr>
        <w:t>(Rahayu, 2019)</w:t>
      </w:r>
      <w:r w:rsidR="004860F8">
        <w:rPr>
          <w:rFonts w:asciiTheme="majorBidi" w:hAnsiTheme="majorBidi" w:cstheme="majorBidi"/>
        </w:rPr>
        <w:fldChar w:fldCharType="end"/>
      </w:r>
      <w:r w:rsidR="003A516D">
        <w:rPr>
          <w:rFonts w:asciiTheme="majorBidi" w:hAnsiTheme="majorBidi" w:cstheme="majorBidi"/>
        </w:rPr>
        <w:t xml:space="preserve"> </w:t>
      </w:r>
      <w:r w:rsidRPr="00B15B28">
        <w:rPr>
          <w:rFonts w:asciiTheme="majorBidi" w:hAnsiTheme="majorBidi" w:cstheme="majorBidi"/>
          <w:color w:val="000000"/>
        </w:rPr>
        <w:t>“Maka hendaklah manusia itu memperhatikan makanannya”Selanjutya QS Al-A’raf Ayat 31 Allah berfirman:</w:t>
      </w:r>
      <w:r w:rsidR="004860F8">
        <w:rPr>
          <w:rFonts w:asciiTheme="majorBidi" w:hAnsiTheme="majorBidi" w:cstheme="majorBidi"/>
          <w:color w:val="000000"/>
        </w:rPr>
        <w:t xml:space="preserve"> </w:t>
      </w:r>
      <w:r w:rsidR="004860F8">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{"citationID":"kghbwaN8","properties":{"formattedCitation":"(Akbar &amp; Budiyanto, 2020)","plainCitation":"(Akbar &amp; Budiyanto, 2020)","noteIndex":0},"citationItems":[{"id":222,"uris":["http://zotero.org/users/12203168/items/ATZTCLFF"],"itemData":{"id":222,"type":"article-journal","abstract":"Dalam kehidupan manusia, kesehatan merupakan salah satu aspek primer yang perlu mendapat perhatian sejajar dengan aspek kehidupan primer lain seperti aspek pendidikan maupun aspek ekonomi. Dalam konsep Ad-Dhoruriyyat atau maqashid syari’ah yang dikemukakan Al-Ghazali, aspek kesehatan memperoleh tempat dan masuk dalam Hifdz An-Nafs (memelihara jiwa). Hal ini menunjukkan bahwa manusia harus memelihara jiwanya dari beberapa macam gangguan seperti musuh atau dalam hal ini memelihara jiwa dari berbagai macam penyakit yang dapat dilakukan melalui aspek kesehatan. Dalam memelihara jiwa melalui aspek kesehatan, manusia tidak lantas tanpa aturan dan arahan. Dalam hal ini, Al-Qur‟an telah memberikan gambaran bagaimana seharusnya manusia memelihara kesehatannya. Tujuan dari penelitian ini adalah mengetahui pengertian kesehatan sekaligus bagaimana memelihara kesehatan sesuai dalam Konsep Al-Qur‟an Hadis yang diperoleh melalui metode kajian pustaka. Hasil dari penelitian ini menunjukkan bahwa banyaknya ayat Al-Qur‟an dan riwayat Hadits tentang kesehatan menunjukkan bahwa manusia diperintah untuk memberikan perhatian lebih terhadap hal-hal yang berkaitan dengan kesehatan dalam rangka ikhtiar diri untuk menjalankan rangkaian ibadah kepada Allah.","container-title":"Al-Bayan: Jurnal Ilmu al-Qur'an dan Hadist","DOI":"10.35132/albayan.v4i2.90","ISSN":"2615-2568, 2621-3699","issue":"2","journalAbbreviation":"ABY","language":"id","license":"http://creativecommons.org/licenses/by-sa/4.0","page":"157-173","source":"DOI.org (Crossref)","title":"Konsep Kesehatan Dalam Al-Qur’an Dan Hadis","volume":"3","author":[{"family":"Akbar","given":"Diong Liong"},{"family":"Budiyanto","given":"Budiyanto"}],"issued":{"date-parts":[["2020",7,20]]}}}],"schema":"https://github.com/citation-style-language/schema/raw/master/csl-citation.json"} </w:instrText>
      </w:r>
      <w:r w:rsidR="004860F8">
        <w:rPr>
          <w:rFonts w:asciiTheme="majorBidi" w:hAnsiTheme="majorBidi" w:cstheme="majorBidi"/>
          <w:color w:val="000000"/>
        </w:rPr>
        <w:fldChar w:fldCharType="separate"/>
      </w:r>
      <w:r w:rsidR="009E7EE4" w:rsidRPr="009E7EE4">
        <w:rPr>
          <w:rFonts w:ascii="Times New Roman" w:hAnsi="Times New Roman" w:cs="Times New Roman"/>
        </w:rPr>
        <w:t>(Akbar &amp; Budiyanto, 2020)</w:t>
      </w:r>
      <w:r w:rsidR="004860F8">
        <w:rPr>
          <w:rFonts w:asciiTheme="majorBidi" w:hAnsiTheme="majorBidi" w:cstheme="majorBidi"/>
          <w:color w:val="000000"/>
        </w:rPr>
        <w:fldChar w:fldCharType="end"/>
      </w:r>
      <w:r w:rsidR="005043C5">
        <w:rPr>
          <w:rFonts w:asciiTheme="majorBidi" w:hAnsiTheme="majorBidi" w:cstheme="majorBidi"/>
          <w:color w:val="000000"/>
        </w:rPr>
        <w:t xml:space="preserve">, </w:t>
      </w:r>
      <w:r w:rsidRPr="00B15B28">
        <w:rPr>
          <w:rFonts w:asciiTheme="majorBidi" w:hAnsiTheme="majorBidi" w:cstheme="majorBidi"/>
          <w:color w:val="000000"/>
        </w:rPr>
        <w:t xml:space="preserve">“Makan dan minumlah, tetapi jangan berlebih-lebihan. Sesungguhnya Allah tidak menyukai </w:t>
      </w:r>
      <w:r w:rsidRPr="00B15B28">
        <w:rPr>
          <w:rFonts w:asciiTheme="majorBidi" w:hAnsiTheme="majorBidi" w:cstheme="majorBidi"/>
        </w:rPr>
        <w:t>orang yang</w:t>
      </w:r>
      <w:r w:rsidRPr="00B15B28">
        <w:rPr>
          <w:rFonts w:asciiTheme="majorBidi" w:hAnsiTheme="majorBidi" w:cstheme="majorBidi"/>
          <w:color w:val="000000"/>
        </w:rPr>
        <w:t xml:space="preserve"> berlebih-lebihan”</w:t>
      </w:r>
    </w:p>
    <w:p w14:paraId="5650034C" w14:textId="77EF0035" w:rsidR="00C27730" w:rsidRPr="00B15B28" w:rsidRDefault="00000000" w:rsidP="00B54C1B">
      <w:pPr>
        <w:spacing w:after="0" w:line="240" w:lineRule="auto"/>
        <w:ind w:firstLine="720"/>
        <w:jc w:val="both"/>
        <w:rPr>
          <w:rFonts w:asciiTheme="majorBidi" w:hAnsiTheme="majorBidi" w:cstheme="majorBidi"/>
          <w:highlight w:val="white"/>
        </w:rPr>
      </w:pPr>
      <w:r w:rsidRPr="00B15B28">
        <w:rPr>
          <w:rFonts w:asciiTheme="majorBidi" w:hAnsiTheme="majorBidi" w:cstheme="majorBidi"/>
          <w:color w:val="000000"/>
        </w:rPr>
        <w:t xml:space="preserve">Lebih lanjut </w:t>
      </w:r>
      <w:r w:rsidRPr="00B15B28">
        <w:rPr>
          <w:rFonts w:asciiTheme="majorBidi" w:hAnsiTheme="majorBidi" w:cstheme="majorBidi"/>
        </w:rPr>
        <w:t>hadits</w:t>
      </w:r>
      <w:r w:rsidRPr="00B15B28">
        <w:rPr>
          <w:rFonts w:asciiTheme="majorBidi" w:hAnsiTheme="majorBidi" w:cstheme="majorBidi"/>
          <w:color w:val="000000"/>
        </w:rPr>
        <w:t xml:space="preserve"> yang </w:t>
      </w:r>
      <w:r w:rsidRPr="00B15B28">
        <w:rPr>
          <w:rFonts w:asciiTheme="majorBidi" w:hAnsiTheme="majorBidi" w:cstheme="majorBidi"/>
        </w:rPr>
        <w:t>mencontohkan</w:t>
      </w:r>
      <w:r w:rsidRPr="00B15B28">
        <w:rPr>
          <w:rFonts w:asciiTheme="majorBidi" w:hAnsiTheme="majorBidi" w:cstheme="majorBidi"/>
          <w:color w:val="000000"/>
        </w:rPr>
        <w:t xml:space="preserve"> pola makan Rasulullah.</w:t>
      </w:r>
      <w:r w:rsidR="00AB5AA1">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{"citationID":"fNK4h7WE","properties":{"formattedCitation":"(Rahayu, 2019)","plainCitation":"(Rahayu, 2019)","noteIndex":0},"citationItems":[{"id":375,"uris":["http://zotero.org/users/12203168/items/229HMNGU"],"itemData":{"id":375,"type":"article-journal","container-title":"Jurnal Diskursus Islam","DOI":"10.24252/jdi.v7i2.10144","ISSN":"23385537, 26227223","issue":"2","journalAbbreviation":"jdi","language":"id","page":"295-313","source":"DOI.org (Crossref)","title":"Eating Patterns According to the Hadith of the Prophet SAW (A Tahlili Study)","volume":"7","author":[{"family":"Rahayu","given":"Mustika"}],"issued":{"date-parts":[["2019",8,24]]}}}],"schema":"https://github.com/citation-style-language/schema/raw/master/csl-citation.json"} </w:instrText>
      </w:r>
      <w:r w:rsidR="00AB5AA1">
        <w:rPr>
          <w:rFonts w:asciiTheme="majorBidi" w:hAnsiTheme="majorBidi" w:cstheme="majorBidi"/>
          <w:color w:val="000000"/>
        </w:rPr>
        <w:fldChar w:fldCharType="separate"/>
      </w:r>
      <w:r w:rsidR="009E7EE4" w:rsidRPr="009E7EE4">
        <w:rPr>
          <w:rFonts w:ascii="Times New Roman" w:hAnsi="Times New Roman" w:cs="Times New Roman"/>
        </w:rPr>
        <w:t>(Rahayu, 2019)</w:t>
      </w:r>
      <w:r w:rsidR="00AB5AA1">
        <w:rPr>
          <w:rFonts w:asciiTheme="majorBidi" w:hAnsiTheme="majorBidi" w:cstheme="majorBidi"/>
          <w:color w:val="000000"/>
        </w:rPr>
        <w:fldChar w:fldCharType="end"/>
      </w:r>
      <w:r w:rsidR="009C0832">
        <w:rPr>
          <w:rFonts w:asciiTheme="majorBidi" w:hAnsiTheme="majorBidi" w:cstheme="majorBidi"/>
          <w:color w:val="000000"/>
        </w:rPr>
        <w:t xml:space="preserve"> </w:t>
      </w:r>
      <w:r w:rsidR="003A516D">
        <w:rPr>
          <w:rFonts w:asciiTheme="majorBidi" w:hAnsiTheme="majorBidi" w:cstheme="majorBidi"/>
        </w:rPr>
        <w:t>“</w:t>
      </w:r>
      <w:r w:rsidRPr="00B15B28">
        <w:rPr>
          <w:rFonts w:asciiTheme="majorBidi" w:hAnsiTheme="majorBidi" w:cstheme="majorBidi"/>
        </w:rPr>
        <w:t>Telah menceritakan kepada kami Suwaid bin Nashr telah mengabarkan kepada kami Abdullah bin al - Mubarak telah mengabarkan kepada kami Isma’i telah menceritakan kepadaku Abu Salamah al-Himsi dan Habib bin Salih dari Yahya bin Jabir al-ta idarin Miqdam bin Ma’dikarib berkata: Aku mendengar Rasulullah SAW bersabda: “Manusia tidak memenuhi wadah yang buruk melebihi perut, cukup bagi manusia beberapa suapan yang menegakkan tulang punggungnya, bila tidak bisa maka sepertiga untuk makanannya, sepertiga untuk minuman dan sepertiga untuk nafasnya.”</w:t>
      </w:r>
      <w:r w:rsidR="009C0832">
        <w:rPr>
          <w:rFonts w:asciiTheme="majorBidi" w:hAnsiTheme="majorBidi" w:cstheme="majorBidi"/>
        </w:rPr>
        <w:t xml:space="preserve"> </w:t>
      </w:r>
      <w:r w:rsidRPr="00B15B28">
        <w:rPr>
          <w:rFonts w:asciiTheme="majorBidi" w:hAnsiTheme="majorBidi" w:cstheme="majorBidi"/>
          <w:highlight w:val="white"/>
        </w:rPr>
        <w:t>Hadis yang disandarkan kepada Rasulullah </w:t>
      </w:r>
      <w:r w:rsidRPr="00B15B28">
        <w:rPr>
          <w:rFonts w:asciiTheme="majorBidi" w:hAnsiTheme="majorBidi" w:cstheme="majorBidi"/>
          <w:i/>
          <w:highlight w:val="white"/>
        </w:rPr>
        <w:t>shallallahu ‘alaihi wa sallam</w:t>
      </w:r>
      <w:r w:rsidRPr="00B15B28">
        <w:rPr>
          <w:rFonts w:asciiTheme="majorBidi" w:hAnsiTheme="majorBidi" w:cstheme="majorBidi"/>
          <w:highlight w:val="white"/>
        </w:rPr>
        <w:t> mengenai ada seorang muslim dalam makan, yaitu jangan berlebihan makan sampai kenyang yang membuat malas dan merusak kesehatan. Hadits tersebut adalah:</w:t>
      </w:r>
      <w:r w:rsidR="00AB5AA1">
        <w:rPr>
          <w:rFonts w:asciiTheme="majorBidi" w:hAnsiTheme="majorBidi" w:cstheme="majorBidi"/>
          <w:highlight w:val="white"/>
        </w:rPr>
        <w:fldChar w:fldCharType="begin"/>
      </w:r>
      <w:r w:rsidR="009E7EE4">
        <w:rPr>
          <w:rFonts w:asciiTheme="majorBidi" w:hAnsiTheme="majorBidi" w:cstheme="majorBidi"/>
          <w:highlight w:val="white"/>
        </w:rPr>
        <w:instrText xml:space="preserve"> ADDIN ZOTERO_ITEM CSL_CITATION {"citationID":"f3QIbiUN","properties":{"formattedCitation":"(Bahraen, 2014)","plainCitation":"(Bahraen, 2014)","noteIndex":0},"citationItems":[{"id":2921,"uris":["http://zotero.org/users/12203168/items/297GRLUN"],"itemData":{"id":2921,"type":"post-weblog","abstract":"Pernah dengar hadits makan sebelum lapar, berhenti sebelum kenyang? Bagaimana sebenarnya derajat hadits ini? Simak penjelasannya berikut ini.","container-title":"Muslim.or.id","language":"id","title":"Hadits Makan Sebelum Lapar: Baca Ini! Agar Kita Tahu Kebenarannya","title-short":"Hadits Makan Sebelum Lapar","URL":"https://muslim.or.id/22265-hadits-dhaif-makan-sebelum-lapar-berhenti-sebelum-kenyang.html","author":[{"family":"Bahraen","given":"Raehanul"}],"accessed":{"date-parts":[["2024",9,16]]},"issued":{"date-parts":[["2014",7,31]]}}}],"schema":"https://github.com/citation-style-language/schema/raw/master/csl-citation.json"} </w:instrText>
      </w:r>
      <w:r w:rsidR="00AB5AA1">
        <w:rPr>
          <w:rFonts w:asciiTheme="majorBidi" w:hAnsiTheme="majorBidi" w:cstheme="majorBidi"/>
          <w:highlight w:val="white"/>
        </w:rPr>
        <w:fldChar w:fldCharType="separate"/>
      </w:r>
      <w:r w:rsidR="009E7EE4" w:rsidRPr="009E7EE4">
        <w:rPr>
          <w:rFonts w:ascii="Times New Roman" w:hAnsi="Times New Roman" w:cs="Times New Roman"/>
          <w:highlight w:val="white"/>
        </w:rPr>
        <w:t>(Bahraen, 2014)</w:t>
      </w:r>
      <w:r w:rsidR="00AB5AA1">
        <w:rPr>
          <w:rFonts w:asciiTheme="majorBidi" w:hAnsiTheme="majorBidi" w:cstheme="majorBidi"/>
          <w:highlight w:val="white"/>
        </w:rPr>
        <w:fldChar w:fldCharType="end"/>
      </w:r>
      <w:r w:rsidR="009C0832">
        <w:rPr>
          <w:rFonts w:asciiTheme="majorBidi" w:hAnsiTheme="majorBidi" w:cstheme="majorBidi"/>
          <w:highlight w:val="white"/>
        </w:rPr>
        <w:t xml:space="preserve"> </w:t>
      </w:r>
      <w:r w:rsidRPr="00B15B28">
        <w:rPr>
          <w:rFonts w:asciiTheme="majorBidi" w:hAnsiTheme="majorBidi" w:cstheme="majorBidi"/>
          <w:i/>
          <w:highlight w:val="white"/>
        </w:rPr>
        <w:t>“</w:t>
      </w:r>
      <w:r w:rsidRPr="00B15B28">
        <w:rPr>
          <w:rFonts w:asciiTheme="majorBidi" w:hAnsiTheme="majorBidi" w:cstheme="majorBidi"/>
          <w:highlight w:val="white"/>
        </w:rPr>
        <w:t>Kita (kaum muslimin) adalah kaum yang hanya makan bila lapar dan berhenti makan sebelum kenyang.</w:t>
      </w:r>
      <w:r w:rsidRPr="00B15B28">
        <w:rPr>
          <w:rFonts w:asciiTheme="majorBidi" w:hAnsiTheme="majorBidi" w:cstheme="majorBidi"/>
          <w:i/>
          <w:highlight w:val="white"/>
        </w:rPr>
        <w:t>“</w:t>
      </w:r>
      <w:r w:rsidRPr="00B15B28">
        <w:rPr>
          <w:rFonts w:asciiTheme="majorBidi" w:hAnsiTheme="majorBidi" w:cstheme="majorBidi"/>
          <w:highlight w:val="white"/>
        </w:rPr>
        <w:t>Asy-</w:t>
      </w:r>
      <w:r w:rsidR="003A516D">
        <w:rPr>
          <w:rFonts w:asciiTheme="majorBidi" w:hAnsiTheme="majorBidi" w:cstheme="majorBidi"/>
          <w:highlight w:val="white"/>
        </w:rPr>
        <w:t>z</w:t>
      </w:r>
      <w:r w:rsidRPr="00B15B28">
        <w:rPr>
          <w:rFonts w:asciiTheme="majorBidi" w:hAnsiTheme="majorBidi" w:cstheme="majorBidi"/>
          <w:highlight w:val="white"/>
        </w:rPr>
        <w:t>yafi’i rahimahullah</w:t>
      </w:r>
      <w:r w:rsidRPr="00B15B28">
        <w:rPr>
          <w:rFonts w:asciiTheme="majorBidi" w:hAnsiTheme="majorBidi" w:cstheme="majorBidi"/>
          <w:i/>
          <w:highlight w:val="white"/>
        </w:rPr>
        <w:t> </w:t>
      </w:r>
      <w:r w:rsidRPr="00B15B28">
        <w:rPr>
          <w:rFonts w:asciiTheme="majorBidi" w:hAnsiTheme="majorBidi" w:cstheme="majorBidi"/>
          <w:highlight w:val="white"/>
        </w:rPr>
        <w:t>menjelaskan</w:t>
      </w:r>
      <w:r w:rsidR="009C0832">
        <w:rPr>
          <w:rFonts w:asciiTheme="majorBidi" w:hAnsiTheme="majorBidi" w:cstheme="majorBidi"/>
          <w:highlight w:val="white"/>
        </w:rPr>
        <w:t xml:space="preserve"> </w:t>
      </w:r>
      <w:r w:rsidRPr="00B15B28">
        <w:rPr>
          <w:rFonts w:asciiTheme="majorBidi" w:hAnsiTheme="majorBidi" w:cstheme="majorBidi"/>
          <w:highlight w:val="white"/>
        </w:rPr>
        <w:t xml:space="preserve">Artinya:“Karena kekenyangan membuat </w:t>
      </w:r>
      <w:r w:rsidRPr="00B15B28">
        <w:rPr>
          <w:rFonts w:asciiTheme="majorBidi" w:hAnsiTheme="majorBidi" w:cstheme="majorBidi"/>
          <w:highlight w:val="white"/>
        </w:rPr>
        <w:t>badan menjadi berat, hati menjadi keras, menghilangkan kecerdasan, membuat sering tidur dan lemah untuk beribadah</w:t>
      </w:r>
      <w:r w:rsidR="003A516D">
        <w:rPr>
          <w:rFonts w:asciiTheme="majorBidi" w:hAnsiTheme="majorBidi" w:cstheme="majorBidi"/>
          <w:highlight w:val="white"/>
        </w:rPr>
        <w:t xml:space="preserve"> </w:t>
      </w:r>
      <w:r w:rsidRPr="00B15B28">
        <w:rPr>
          <w:rFonts w:asciiTheme="majorBidi" w:hAnsiTheme="majorBidi" w:cstheme="majorBidi"/>
          <w:highlight w:val="white"/>
        </w:rPr>
        <w:t>“Larangan kekenyangan dimaksudkan pada kekenyangan yang membuat penuh perut dan membuat orangnya berat untuk melaksanakan ibadah dan membuat angkuh, bernafsu, banyak tidur dan malas. Bisa jadi hukumnya berubah dari makruh menjadi haram sesuai dengan dampak buruk yang ditimbulkan (misalnya membahayakan kesehatan).”</w:t>
      </w:r>
    </w:p>
    <w:p w14:paraId="18F1E7E9" w14:textId="3E05E9A9" w:rsidR="005043C5" w:rsidRDefault="00000000" w:rsidP="00B54C1B">
      <w:pPr>
        <w:spacing w:after="0" w:line="240" w:lineRule="auto"/>
        <w:jc w:val="both"/>
        <w:rPr>
          <w:rFonts w:asciiTheme="majorBidi" w:hAnsiTheme="majorBidi" w:cstheme="majorBidi"/>
          <w:color w:val="000000"/>
        </w:rPr>
      </w:pPr>
      <w:r w:rsidRPr="00B15B28">
        <w:rPr>
          <w:rFonts w:asciiTheme="majorBidi" w:hAnsiTheme="majorBidi" w:cstheme="majorBidi"/>
        </w:rPr>
        <w:tab/>
        <w:t>Keluarga Sadar Gizi  merupakan gerakan gizi nasional dan internasional yang dikenal Gerakan Nasional Sadar Gizi dalam Rangka Percepatan Perbaikan Gizi pada 1000 Hari pertama Kehidupan (Gerakan 1000 HPK).</w:t>
      </w:r>
      <w:r w:rsidR="00AB5AA1">
        <w:rPr>
          <w:rFonts w:asciiTheme="majorBidi" w:hAnsiTheme="majorBidi" w:cstheme="majorBidi"/>
        </w:rPr>
        <w:fldChar w:fldCharType="begin"/>
      </w:r>
      <w:r w:rsidR="009E7EE4">
        <w:rPr>
          <w:rFonts w:asciiTheme="majorBidi" w:hAnsiTheme="majorBidi" w:cstheme="majorBidi"/>
        </w:rPr>
        <w:instrText xml:space="preserve"> ADDIN ZOTERO_ITEM CSL_CITATION {"citationID":"5TcCdbot","properties":{"formattedCitation":"(Kesejahteraan Rakyat, 2012)","plainCitation":"(Kesejahteraan Rakyat, 2012)","noteIndex":0},"citationItems":[{"id":2685,"uris":["http://zotero.org/users/12203168/items/MNVIM5GF"],"itemData":{"id":2685,"type":"book","event-place":"Jakarta","publisher-place":"Jakarta","title":"Kerangka Kebijakam Gerakan Nasional Sadar Gizi (Gerakan 1000 HPK)","author":[{"family":"Kesejahteraan Rakyat","given":"Menteri Koordinator"}],"issued":{"date-parts":[["2012"]]}}}],"schema":"https://github.com/citation-style-language/schema/raw/master/csl-citation.json"} </w:instrText>
      </w:r>
      <w:r w:rsidR="00AB5AA1">
        <w:rPr>
          <w:rFonts w:asciiTheme="majorBidi" w:hAnsiTheme="majorBidi" w:cstheme="majorBidi"/>
        </w:rPr>
        <w:fldChar w:fldCharType="separate"/>
      </w:r>
      <w:r w:rsidR="009E7EE4" w:rsidRPr="009E7EE4">
        <w:rPr>
          <w:rFonts w:ascii="Times New Roman" w:hAnsi="Times New Roman" w:cs="Times New Roman"/>
        </w:rPr>
        <w:t>(Kesejahteraan Rakyat, 2012)</w:t>
      </w:r>
      <w:r w:rsidR="00AB5AA1">
        <w:rPr>
          <w:rFonts w:asciiTheme="majorBidi" w:hAnsiTheme="majorBidi" w:cstheme="majorBidi"/>
        </w:rPr>
        <w:fldChar w:fldCharType="end"/>
      </w:r>
      <w:r w:rsidRPr="00B15B28">
        <w:rPr>
          <w:rFonts w:asciiTheme="majorBidi" w:hAnsiTheme="majorBidi" w:cstheme="majorBidi"/>
        </w:rPr>
        <w:t xml:space="preserve"> Keputusan Menteri Kesehatan Republik Indonesia Nomor: 747/Menkes/SK/VI/2007 Tentang Pedoman Operasional Keluarga Sadar Gizi Di Desa Siaga  Keluarga Sadar Gizi (KADARZI) adalah keluarga yang mampu mengenali, mencegah, dan menangani masalah gizi untuk setiap anggotanya. Sebuah keluarga dikategorikan sebagai KADARZI jika telah menerapkan perilaku gizi yang baik, yang ditandai dengan: 1. Menimbang berat badan secara rutin. 2. Memberikan Air Susu Ibu (ASI) secara eksklusif kepada bayi dari lahir hingga usia 6 bulan. 3. Mengonsumsi makanan yang bervariasi. 4. Menggunakan garam yang mengandung yodium. 5. Mengonsumsi suplemen gizi seperti Tablet Tambah Darah (TTD) atau kapsul Vitamin A dosis tinggi. Tujuan Umum Seluruh keluarga berperilaku sadar gizi. Tujuan Khusus a. Meningkatnya kemudahan keluarga dan masyarakat memperoleh informasi gizi b. Meningkatnya kemudahan keluarga dan masyarakat memperoleh pelayanan gizi yang berkualitas.</w:t>
      </w:r>
      <w:r w:rsidR="00AB5AA1">
        <w:rPr>
          <w:rFonts w:asciiTheme="majorBidi" w:hAnsiTheme="majorBidi" w:cstheme="majorBidi"/>
        </w:rPr>
        <w:fldChar w:fldCharType="begin"/>
      </w:r>
      <w:r w:rsidR="009E7EE4">
        <w:rPr>
          <w:rFonts w:asciiTheme="majorBidi" w:hAnsiTheme="majorBidi" w:cstheme="majorBidi"/>
        </w:rPr>
        <w:instrText xml:space="preserve"> ADDIN ZOTERO_ITEM CSL_CITATION {"citationID":"b9U2IpvM","properties":{"formattedCitation":"(Kesehatan, 2007)","plainCitation":"(Kesehatan, 2007)","noteIndex":0},"citationItems":[{"id":2665,"uris":["http://zotero.org/users/12203168/items/ZQFNGDIA"],"itemData":{"id":2665,"type":"document","publisher":"KEMENKES R.I","title":"Pedoman Operasional Keluarga Sadar Gizi Di Desa Siaga","author":[{"family":"Kesehatan","given":"Kementerian"}],"issued":{"date-parts":[["2007"]]}}}],"schema":"https://github.com/citation-style-language/schema/raw/master/csl-citation.json"} </w:instrText>
      </w:r>
      <w:r w:rsidR="00AB5AA1">
        <w:rPr>
          <w:rFonts w:asciiTheme="majorBidi" w:hAnsiTheme="majorBidi" w:cstheme="majorBidi"/>
        </w:rPr>
        <w:fldChar w:fldCharType="separate"/>
      </w:r>
      <w:r w:rsidR="009E7EE4" w:rsidRPr="009E7EE4">
        <w:rPr>
          <w:rFonts w:ascii="Times New Roman" w:hAnsi="Times New Roman" w:cs="Times New Roman"/>
        </w:rPr>
        <w:t>(Kesehatan, 2007)</w:t>
      </w:r>
      <w:r w:rsidR="00AB5AA1">
        <w:rPr>
          <w:rFonts w:asciiTheme="majorBidi" w:hAnsiTheme="majorBidi" w:cstheme="majorBidi"/>
        </w:rPr>
        <w:fldChar w:fldCharType="end"/>
      </w:r>
      <w:r w:rsidRPr="00B15B28">
        <w:rPr>
          <w:rFonts w:asciiTheme="majorBidi" w:hAnsiTheme="majorBidi" w:cstheme="majorBidi"/>
        </w:rPr>
        <w:t xml:space="preserve"> Penjelasan lebih lanjut setiap indikator Keluarga Sadar Gizi adalah sebagai berikut:</w:t>
      </w:r>
      <w:r w:rsidR="000450C2">
        <w:rPr>
          <w:rFonts w:asciiTheme="majorBidi" w:hAnsiTheme="majorBidi" w:cstheme="majorBidi"/>
        </w:rPr>
        <w:t xml:space="preserve"> 1). </w:t>
      </w:r>
      <w:r w:rsidRPr="00B15B28">
        <w:rPr>
          <w:rFonts w:asciiTheme="majorBidi" w:hAnsiTheme="majorBidi" w:cstheme="majorBidi"/>
          <w:color w:val="000000"/>
        </w:rPr>
        <w:t>Menimbang berat badan secara rutin.</w:t>
      </w:r>
      <w:r w:rsidR="00B54C1B">
        <w:rPr>
          <w:rFonts w:asciiTheme="majorBidi" w:hAnsiTheme="majorBidi" w:cstheme="majorBidi"/>
          <w:color w:val="000000"/>
        </w:rPr>
        <w:t xml:space="preserve"> </w:t>
      </w:r>
      <w:r w:rsidRPr="00B15B28">
        <w:rPr>
          <w:rFonts w:asciiTheme="majorBidi" w:hAnsiTheme="majorBidi" w:cstheme="majorBidi"/>
          <w:color w:val="000000"/>
        </w:rPr>
        <w:t xml:space="preserve">Menimbang berat badan merupakan salah satu upaya monitor pertumbuhan dan perkembangan anak yang dilakukan di klinik atau di pos pelayanan terpadu (Posyandu). Sebagai pusat aktivitas kesehatan masyarakat, Posyandu memberikan </w:t>
      </w:r>
      <w:r w:rsidRPr="00B15B28">
        <w:rPr>
          <w:rFonts w:asciiTheme="majorBidi" w:hAnsiTheme="majorBidi" w:cstheme="majorBidi"/>
        </w:rPr>
        <w:t>pelayanan</w:t>
      </w:r>
      <w:r w:rsidRPr="00B15B28">
        <w:rPr>
          <w:rFonts w:asciiTheme="majorBidi" w:hAnsiTheme="majorBidi" w:cstheme="majorBidi"/>
          <w:color w:val="000000"/>
        </w:rPr>
        <w:t xml:space="preserve"> terkait KB, gizi, </w:t>
      </w:r>
      <w:r w:rsidRPr="00B15B28">
        <w:rPr>
          <w:rFonts w:asciiTheme="majorBidi" w:hAnsiTheme="majorBidi" w:cstheme="majorBidi"/>
          <w:color w:val="000000"/>
        </w:rPr>
        <w:lastRenderedPageBreak/>
        <w:t>imunisasi, penanganan diare, serta kesehatan ibu dan anak (KIA). Penyediaan layanan yang terintegrasi ini menjadi salah satu upaya untuk memperluas jangkauan pelayanan kesehatan masyarakat. Dengan demikian, tujuan utama pendirian Posyandu adalah menurunkan angka kematian bayi dan balita, serta menurunkan angka kelahiran guna mewujudkan keluarga kecil yang bahagia dan sejahtera.</w:t>
      </w:r>
      <w:r w:rsidR="00AB5AA1">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{"citationID":"Z9O5HHKh","properties":{"formattedCitation":"(Hafifah &amp; Abidin, 2020)","plainCitation":"(Hafifah &amp; Abidin, 2020)","noteIndex":0},"citationItems":[{"id":2893,"uris":["http://zotero.org/users/12203168/items/9LTNN3KV"],"itemData":{"id":2893,"type":"article-journal","container-title":"Jurnal Pusat Inovasi Masyarakat","ISSN":"ISSN 2721-897X","issue":"5","title":"Peran Posyandu dalam Meningkatkan Kualitas Kesehatan Ibu dan Anak di Desa Sukawening, Kabupaten Bogor","volume":"2","author":[{"family":"Hafifah","given":"Nur"},{"family":"Abidin","given":"Zaenal"}],"issued":{"date-parts":[["2020"]]}}}],"schema":"https://github.com/citation-style-language/schema/raw/master/csl-citation.json"} </w:instrText>
      </w:r>
      <w:r w:rsidR="00AB5AA1">
        <w:rPr>
          <w:rFonts w:asciiTheme="majorBidi" w:hAnsiTheme="majorBidi" w:cstheme="majorBidi"/>
          <w:color w:val="000000"/>
        </w:rPr>
        <w:fldChar w:fldCharType="separate"/>
      </w:r>
      <w:r w:rsidR="009E7EE4" w:rsidRPr="009E7EE4">
        <w:rPr>
          <w:rFonts w:ascii="Times New Roman" w:hAnsi="Times New Roman" w:cs="Times New Roman"/>
        </w:rPr>
        <w:t>(Hafifah &amp; Abidin, 2020)</w:t>
      </w:r>
      <w:r w:rsidR="00AB5AA1">
        <w:rPr>
          <w:rFonts w:asciiTheme="majorBidi" w:hAnsiTheme="majorBidi" w:cstheme="majorBidi"/>
          <w:color w:val="000000"/>
        </w:rPr>
        <w:fldChar w:fldCharType="end"/>
      </w:r>
      <w:r w:rsidRPr="00B15B28">
        <w:rPr>
          <w:rFonts w:asciiTheme="majorBidi" w:hAnsiTheme="majorBidi" w:cstheme="majorBidi"/>
          <w:color w:val="000000"/>
        </w:rPr>
        <w:t xml:space="preserve"> Perihal pemeliharaan kesehatan anak ini sesuai difirmankan Allah dalam Al- </w:t>
      </w:r>
      <w:r w:rsidRPr="00B15B28">
        <w:rPr>
          <w:rFonts w:asciiTheme="majorBidi" w:hAnsiTheme="majorBidi" w:cstheme="majorBidi"/>
        </w:rPr>
        <w:t>Nahl</w:t>
      </w:r>
      <w:r w:rsidRPr="00B15B28">
        <w:rPr>
          <w:rFonts w:asciiTheme="majorBidi" w:hAnsiTheme="majorBidi" w:cstheme="majorBidi"/>
          <w:color w:val="000000"/>
        </w:rPr>
        <w:t xml:space="preserve"> ayat 78:</w:t>
      </w:r>
      <w:r w:rsidR="00AB5AA1">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{"citationID":"wYyuePpR","properties":{"formattedCitation":"(Asso, 2017)","plainCitation":"(Asso, 2017)","noteIndex":0},"citationItems":[{"id":2891,"uris":["http://zotero.org/users/12203168/items/Q3CWEFRZ"],"itemData":{"id":2891,"type":"article-journal","abstract":"Perlindungan Anak Dalam Islam (Al-Qur’an dan Al-Hadist).Makalah ini Mencoba untuk membahas masalah melindungi anak-anak yang telah diabaikan oleh beberapa keluarga dan masyarakat.Untuk melakukan hal ini, penulis kemudian mengacu pada dasarspiritual dan hukum dalam Al-Qur’an Al-Hadist atau Tradisi NabiMuhammad SAW. Misalnya Hadists yang dipelajari dari konteksmereka dan kemudian ditafsirkan kembali dalam kondisi kontemporer.Diantaranya adalah bahwa Nabi melakukan banyak hal yang tepatuntuk melindungi anak-anak serta hak-hak mereka. Ini bertujuan untukmemberikan lebih banyak hormat, dan perlindungan pada merekasehingga hak-hak mereka diperhatikan dan dilindungi dengan baikoleh kedua orang tuan, masyarakat maupun oleh negara. DOI: 10.15408/sjsbs.v4i2.7877","container-title":"SALAM: Jurnal Sosial dan Budaya Syar-i","DOI":"10.15408/sjsbs.v4i2.7877","ISSN":"2654-9050, 2356-1459","issue":"2","journalAbbreviation":"SJSBS","source":"DOI.org (Crossref)","title":"Perlindungan Anak Dalam Islam (Al-Quran dan Hadist)","URL":"http://journal.uinjkt.ac.id/index.php/salam/article/view/7877","volume":"4","author":[{"family":"Asso","given":"Hasan Abdul Rahman"}],"accessed":{"date-parts":[["2024",9,13]]},"issued":{"date-parts":[["2017",10,2]]}}}],"schema":"https://github.com/citation-style-language/schema/raw/master/csl-citation.json"} </w:instrText>
      </w:r>
      <w:r w:rsidR="00AB5AA1">
        <w:rPr>
          <w:rFonts w:asciiTheme="majorBidi" w:hAnsiTheme="majorBidi" w:cstheme="majorBidi"/>
          <w:color w:val="000000"/>
        </w:rPr>
        <w:fldChar w:fldCharType="separate"/>
      </w:r>
      <w:r w:rsidR="009E7EE4" w:rsidRPr="009E7EE4">
        <w:rPr>
          <w:rFonts w:ascii="Times New Roman" w:hAnsi="Times New Roman" w:cs="Times New Roman"/>
        </w:rPr>
        <w:t>(Asso, 2017)</w:t>
      </w:r>
      <w:r w:rsidR="00AB5AA1">
        <w:rPr>
          <w:rFonts w:asciiTheme="majorBidi" w:hAnsiTheme="majorBidi" w:cstheme="majorBidi"/>
          <w:color w:val="000000"/>
        </w:rPr>
        <w:fldChar w:fldCharType="end"/>
      </w:r>
      <w:r w:rsidRPr="00B15B28">
        <w:rPr>
          <w:rFonts w:asciiTheme="majorBidi" w:hAnsiTheme="majorBidi" w:cstheme="majorBidi"/>
          <w:color w:val="000000"/>
        </w:rPr>
        <w:t xml:space="preserve"> Artinya: “dan Allah mengeluarkan kamu dari perut ibumu dalam keadaan tidak mengetahui </w:t>
      </w:r>
      <w:r w:rsidRPr="00B15B28">
        <w:rPr>
          <w:rFonts w:asciiTheme="majorBidi" w:hAnsiTheme="majorBidi" w:cstheme="majorBidi"/>
        </w:rPr>
        <w:t>sesuatu pun</w:t>
      </w:r>
      <w:r w:rsidRPr="00B15B28">
        <w:rPr>
          <w:rFonts w:asciiTheme="majorBidi" w:hAnsiTheme="majorBidi" w:cstheme="majorBidi"/>
          <w:color w:val="000000"/>
        </w:rPr>
        <w:t xml:space="preserve"> dan Dia memberi kamu pendengaran, penglihatan, dan hati, agar kamu bersyukur.” Hadis yang menunjukkan bahwa Nabi SAW berupaya untuk memperkuat dan memberdayakan anak sejak dini adalah sebagai berikut:</w:t>
      </w:r>
      <w:r w:rsidR="00037847">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{"citationID":"EBs7GClP","properties":{"formattedCitation":"(Asso, 2017)","plainCitation":"(Asso, 2017)","noteIndex":0},"citationItems":[{"id":2891,"uris":["http://zotero.org/users/12203168/items/Q3CWEFRZ"],"itemData":{"id":2891,"type":"article-journal","abstract":"Perlindungan Anak Dalam Islam (Al-Qur’an dan Al-Hadist).Makalah ini Mencoba untuk membahas masalah melindungi anak-anak yang telah diabaikan oleh beberapa keluarga dan masyarakat.Untuk melakukan hal ini, penulis kemudian mengacu pada dasarspiritual dan hukum dalam Al-Qur’an Al-Hadist atau Tradisi NabiMuhammad SAW. Misalnya Hadists yang dipelajari dari konteksmereka dan kemudian ditafsirkan kembali dalam kondisi kontemporer.Diantaranya adalah bahwa Nabi melakukan banyak hal yang tepatuntuk melindungi anak-anak serta hak-hak mereka. Ini bertujuan untukmemberikan lebih banyak hormat, dan perlindungan pada merekasehingga hak-hak mereka diperhatikan dan dilindungi dengan baikoleh kedua orang tuan, masyarakat maupun oleh negara. DOI: 10.15408/sjsbs.v4i2.7877","container-title":"SALAM: Jurnal Sosial dan Budaya Syar-i","DOI":"10.15408/sjsbs.v4i2.7877","ISSN":"2654-9050, 2356-1459","issue":"2","journalAbbreviation":"SJSBS","source":"DOI.org (Crossref)","title":"Perlindungan Anak Dalam Islam (Al-Quran dan Hadist)","URL":"http://journal.uinjkt.ac.id/index.php/salam/article/view/7877","volume":"4","author":[{"family":"Asso","given":"Hasan Abdul Rahman"}],"accessed":{"date-parts":[["2024",9,13]]},"issued":{"date-parts":[["2017",10,2]]}}}],"schema":"https://github.com/citation-style-language/schema/raw/master/csl-citation.json"} </w:instrText>
      </w:r>
      <w:r w:rsidR="00037847">
        <w:rPr>
          <w:rFonts w:asciiTheme="majorBidi" w:hAnsiTheme="majorBidi" w:cstheme="majorBidi"/>
          <w:color w:val="000000"/>
        </w:rPr>
        <w:fldChar w:fldCharType="separate"/>
      </w:r>
      <w:r w:rsidR="009E7EE4" w:rsidRPr="009E7EE4">
        <w:rPr>
          <w:rFonts w:ascii="Times New Roman" w:hAnsi="Times New Roman" w:cs="Times New Roman"/>
        </w:rPr>
        <w:t>(Asso, 2017)</w:t>
      </w:r>
      <w:r w:rsidR="00037847">
        <w:rPr>
          <w:rFonts w:asciiTheme="majorBidi" w:hAnsiTheme="majorBidi" w:cstheme="majorBidi"/>
          <w:color w:val="000000"/>
        </w:rPr>
        <w:fldChar w:fldCharType="end"/>
      </w:r>
      <w:r w:rsidRPr="00B15B28">
        <w:rPr>
          <w:rFonts w:asciiTheme="majorBidi" w:hAnsiTheme="majorBidi" w:cstheme="majorBidi"/>
          <w:color w:val="000000"/>
        </w:rPr>
        <w:t xml:space="preserve"> “</w:t>
      </w:r>
      <w:r w:rsidRPr="00B15B28">
        <w:rPr>
          <w:rFonts w:asciiTheme="majorBidi" w:hAnsiTheme="majorBidi" w:cstheme="majorBidi"/>
        </w:rPr>
        <w:t>Hadits</w:t>
      </w:r>
      <w:r w:rsidRPr="00B15B28">
        <w:rPr>
          <w:rFonts w:asciiTheme="majorBidi" w:hAnsiTheme="majorBidi" w:cstheme="majorBidi"/>
          <w:color w:val="000000"/>
        </w:rPr>
        <w:t xml:space="preserve"> dari Qutaibah, dari Malik, dari Hazm, dari Sahal bin Sa’ad r.a bahwa Rasulullah SAW disajikan minuman sementara di sebelah kanan beliau ada seorang anak dan di sebelah kiri ada beberapa orang dewasa. Nabi SAW bertanya kepada anak kecil itu: “Apakah engkau izinkan aku memberikan minuman kepada orang dewasa ini terlebih dahulu?” Anak itu berkata:” Tidak, Demi Allah saya tidak menyerahkan bagianku kepada seorangpun dari </w:t>
      </w:r>
      <w:r w:rsidRPr="00B15B28">
        <w:rPr>
          <w:rFonts w:asciiTheme="majorBidi" w:hAnsiTheme="majorBidi" w:cstheme="majorBidi"/>
        </w:rPr>
        <w:t>mereka</w:t>
      </w:r>
      <w:r w:rsidRPr="00B15B28">
        <w:rPr>
          <w:rFonts w:asciiTheme="majorBidi" w:hAnsiTheme="majorBidi" w:cstheme="majorBidi"/>
          <w:color w:val="000000"/>
        </w:rPr>
        <w:t>.” Lalu Nabi SAW menyerahkan minuman tersebut kepada anak kecil itu.” (HR. al-</w:t>
      </w:r>
      <w:r w:rsidRPr="00B15B28">
        <w:rPr>
          <w:rFonts w:asciiTheme="majorBidi" w:hAnsiTheme="majorBidi" w:cstheme="majorBidi"/>
        </w:rPr>
        <w:t>Bukhari</w:t>
      </w:r>
      <w:r w:rsidRPr="00B15B28">
        <w:rPr>
          <w:rFonts w:asciiTheme="majorBidi" w:hAnsiTheme="majorBidi" w:cstheme="majorBidi"/>
          <w:color w:val="000000"/>
        </w:rPr>
        <w:t>).</w:t>
      </w:r>
      <w:r w:rsidR="000450C2">
        <w:rPr>
          <w:rFonts w:asciiTheme="majorBidi" w:hAnsiTheme="majorBidi" w:cstheme="majorBidi"/>
          <w:color w:val="000000"/>
        </w:rPr>
        <w:t xml:space="preserve"> 2). </w:t>
      </w:r>
      <w:r w:rsidRPr="00B15B28">
        <w:rPr>
          <w:rFonts w:asciiTheme="majorBidi" w:hAnsiTheme="majorBidi" w:cstheme="majorBidi"/>
          <w:color w:val="000000"/>
          <w:highlight w:val="white"/>
        </w:rPr>
        <w:t>Memberikan Air Susu Ibu (ASI) secara eksklusif kepada bayi dari lahir hingga usia 6 bulan.</w:t>
      </w:r>
      <w:r w:rsidRPr="00B15B28">
        <w:rPr>
          <w:rFonts w:asciiTheme="majorBidi" w:hAnsiTheme="majorBidi" w:cstheme="majorBidi"/>
          <w:color w:val="000000"/>
          <w:shd w:val="clear" w:color="auto" w:fill="D9D9D9"/>
        </w:rPr>
        <w:t xml:space="preserve"> </w:t>
      </w:r>
      <w:r w:rsidR="00B54C1B">
        <w:rPr>
          <w:rFonts w:asciiTheme="majorBidi" w:hAnsiTheme="majorBidi" w:cstheme="majorBidi"/>
          <w:color w:val="000000"/>
          <w:shd w:val="clear" w:color="auto" w:fill="D9D9D9"/>
        </w:rPr>
        <w:t xml:space="preserve">  </w:t>
      </w:r>
      <w:r w:rsidRPr="00B15B28">
        <w:rPr>
          <w:rFonts w:asciiTheme="majorBidi" w:hAnsiTheme="majorBidi" w:cstheme="majorBidi"/>
          <w:color w:val="000000"/>
        </w:rPr>
        <w:t xml:space="preserve">Manfaat ASI yaitu bayi mendapatkan kekebalan tubuh serta perlindungan dan kehangatan melalui kontak kulit dengan ibunya, mengurangi perdarahan serta konservasi zat besi, protein dan zat lainnya, dan ASI </w:t>
      </w:r>
      <w:r w:rsidRPr="00B15B28">
        <w:rPr>
          <w:rFonts w:asciiTheme="majorBidi" w:hAnsiTheme="majorBidi" w:cstheme="majorBidi"/>
        </w:rPr>
        <w:t>Eksklusif</w:t>
      </w:r>
      <w:r w:rsidRPr="00B15B28">
        <w:rPr>
          <w:rFonts w:asciiTheme="majorBidi" w:hAnsiTheme="majorBidi" w:cstheme="majorBidi"/>
          <w:color w:val="000000"/>
        </w:rPr>
        <w:t xml:space="preserve"> dapat menurunkan angka kejadian alergi, terganggunya pernapasan, diare dan obesitas pada anak Bila bayi tidak diberi ASI Eksklusif memiliki dampak yang tidak baik bagi bayi. </w:t>
      </w:r>
      <w:r w:rsidR="00B54C1B">
        <w:rPr>
          <w:rFonts w:asciiTheme="majorBidi" w:hAnsiTheme="majorBidi" w:cstheme="majorBidi"/>
          <w:color w:val="000000"/>
        </w:rPr>
        <w:t>D</w:t>
      </w:r>
      <w:r w:rsidRPr="00B15B28">
        <w:rPr>
          <w:rFonts w:asciiTheme="majorBidi" w:hAnsiTheme="majorBidi" w:cstheme="majorBidi"/>
          <w:color w:val="000000"/>
        </w:rPr>
        <w:t>ampak memiliki risiko kematian karena diare 3,94 kali lebih besar dibandingkan bayi yang mendapat ASI Eksklusif. Bayi yang diberi ASI akan lebih sehat dibandingkan dengan bayi yang diberi susu formula.</w:t>
      </w:r>
      <w:r w:rsidR="00037847">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{"citationID":"AhXtLMPW","properties":{"formattedCitation":"(Salamah &amp; Prasetya, 2019)","plainCitation":"(Salamah &amp; Prasetya, 2019)","noteIndex":0},"citationItems":[{"id":2905,"uris":["http://zotero.org/users/12203168/items/YH7MIVLP"],"itemData":{"id":2905,"type":"article-journal","abstract":"Menyusui adalah  proses alami bagi seseorang ibu untuk menghidupi dan menyejahterakan anak pasca melahirkan. Proses menyusui yang tidak mudah memerlukan kekuatan agar dapat berhasil (Riksani, 2012). Air Susu Ibu (ASI) merupakan proses nutrisi alamiah terbaik bagi bayi karena mengandung kebutuhan energy dan zat yang dibutuhkan selama enam bulan pertama kehidupan bayi. Namun, adakalanya seorang ibu mengalami masalah dalam pemberian ASI. Kendala yang utama adalah karena produksi ASI tidak lancar (Saleha, 2009).Manfaat ASI yaitu bayi mendapatkan kekebalan tubuh serta perlindungan dan kehangatan melalui kontak kulit dengan ibunya, mengurangi perdarahan serta konservasi zat besi, protein dan zat lainnya, dan ASI Ekslusif dapat menurunkan angka kejadian alergi, terganggunya pernapasan, diare dan obesitas pada anak (Riskani, 2012). Bila bayi tidak diberi ASI Eksklusif  memiliki dampak yang tidak baik bagi bayi. Adapun dampak memiliki risiko kematian karena diare 3,94 kali lebih besar dibandingkan bayi yang mendapat ASI Eksklusif (Kemenkes, 2010). Bayi yang diberi ASI akan lebih sehat dibandingkan dengan bayi yang diberi susu formula.Pemberian ASI akan lebih sehat dibandingkan dengan bayi yang diberi susu formula. Pemberian susu formula pada bayi dapat meningkatkan risiko infeksi saluran kemih, saluran nafas dan telinga. Bayi juga mengalami diare, sakit perut (kolik), alergi makanan, asma, diabetes dan penyakit saluran pencernaan kronis (Hapsari, 2014).Sehubungan dengan Sustainable Development Goals (SDGs) atau tujuan pembangunan berkelanjutan 2030, menyusui merupakan salah satu langkah pertama bagi seorang manusia sejahtera. Sayangnya tidak semua orang mengetahui hal ini. Dibeberapa Negara maju dan berkembang termasuk Indonesia, banyak ibu karir yang tidak menyusui secara eksklusif. Menurut UNICEF, ASI Eksklusif dapat menekan angka kematian bayi di Indonesia.UNICEF menyatakan bahwa 30 ribu kematian anak balita di Indonesia dan 10 juta kematian balita di seluruh dunia setiap tahun dapat dicegah melalui pemberian ASI Eksklusif selama 6 bulan sejak pertama setelah kelahiran bayi tanpa memberikan makanan dan minuman tambahan kepada bayi (Prasetyono, 2009). Cakupan ASI Eksklusif di negara ASEAN seperti India mencapai 46%, di Philipina 34%, di Vietnam 27%, di Myanmar 24% sedangkan di Indonesia sudah mencapai 54,3% (Infodatin, 2014). Di Indonesia hampir 9 dari 10 ibu pernah memberikan ASI, namun penelitian IDAI (Yohmi dkk, 2015) menemukan hanya 49,8% yang memberikan ASI eksklusif selama 6 bulan sesuai rekomendasi WHO. Hasil penelitian di DKI Jakarta dari Program Magister Kedokteran Kerja Departemen Kedokteran Komunitas FKUI, diperoleh presentase di Jakarta yang memberikan ASI Eksklusif pada bayinya hanya 32%. Bahkan 80% pekerja pabrik di Jakarta tidak memberikan ASI Eksklusif. Hal ini dipengaruhi oleh beberapa faktor dari pengetahuan, dukungan suami, keberhasilan IMD dan pekerjaan karena aktifitas kerja ibu yang berfokus kepada pencapaian karir. Hak ibu untuk memberikan ASI Eksklusif dan menyediakan fasilitas khusus untuk menyusui hak ini tertuang pada bab V pasal 30 (Hapsari, 2014).Berdasarkan Studi Pendahuluan data yang diperoleh di Pramuka Sari RW 08 Kelurahan Rawasari Jakarta pusat, Dari jumlah 26 Ibu yang memiliki bayi di dapatkan 18 orang  (69,2%) tidak memberikan ASI Ekslusif.","container-title":"Jurnal Kebidanan Malahayati","DOI":"10.33024/jkm.v5i3.1418","ISSN":"2579-762X, 2476-8944","issue":"3","journalAbbreviation":"JurKebMal","page":"199-204","source":"DOI.org (Crossref)","title":"Faktor-Faktor Yang Mempengaruhi Kegagalan Ibu Dalam Pemberian Asi Eksklusif","volume":"5","author":[{"family":"Salamah","given":"Umi"},{"family":"Prasetya","given":"Philipa Hellen"}],"issued":{"date-parts":[["2019",9,12]]}}}],"schema":"https://github.com/citation-style-language/schema/raw/master/csl-citation.json"} </w:instrText>
      </w:r>
      <w:r w:rsidR="00037847">
        <w:rPr>
          <w:rFonts w:asciiTheme="majorBidi" w:hAnsiTheme="majorBidi" w:cstheme="majorBidi"/>
          <w:color w:val="000000"/>
        </w:rPr>
        <w:fldChar w:fldCharType="separate"/>
      </w:r>
      <w:r w:rsidR="009E7EE4" w:rsidRPr="009E7EE4">
        <w:rPr>
          <w:rFonts w:ascii="Times New Roman" w:hAnsi="Times New Roman" w:cs="Times New Roman"/>
        </w:rPr>
        <w:t>(Salamah &amp; Prasetya, 2019)</w:t>
      </w:r>
      <w:r w:rsidR="00037847">
        <w:rPr>
          <w:rFonts w:asciiTheme="majorBidi" w:hAnsiTheme="majorBidi" w:cstheme="majorBidi"/>
          <w:color w:val="000000"/>
        </w:rPr>
        <w:fldChar w:fldCharType="end"/>
      </w:r>
      <w:r w:rsidRPr="00B15B28">
        <w:rPr>
          <w:rFonts w:asciiTheme="majorBidi" w:hAnsiTheme="majorBidi" w:cstheme="majorBidi"/>
          <w:color w:val="000000"/>
        </w:rPr>
        <w:t xml:space="preserve">  </w:t>
      </w:r>
      <w:r w:rsidRPr="00B15B28">
        <w:rPr>
          <w:rFonts w:asciiTheme="majorBidi" w:hAnsiTheme="majorBidi" w:cstheme="majorBidi"/>
        </w:rPr>
        <w:t xml:space="preserve">Terkait dengan  pemberian air susu ibu </w:t>
      </w:r>
      <w:r w:rsidRPr="00B15B28">
        <w:rPr>
          <w:rFonts w:asciiTheme="majorBidi" w:hAnsiTheme="majorBidi" w:cstheme="majorBidi"/>
        </w:rPr>
        <w:t>kepada anak  sesuai dengan firman Allah QS Al-Baqarah, Ayat 233.</w:t>
      </w:r>
      <w:r w:rsidR="00037847">
        <w:rPr>
          <w:rFonts w:asciiTheme="majorBidi" w:hAnsiTheme="majorBidi" w:cstheme="majorBidi"/>
        </w:rPr>
        <w:fldChar w:fldCharType="begin"/>
      </w:r>
      <w:r w:rsidR="009E7EE4">
        <w:rPr>
          <w:rFonts w:asciiTheme="majorBidi" w:hAnsiTheme="majorBidi" w:cstheme="majorBidi"/>
        </w:rPr>
        <w:instrText xml:space="preserve"> ADDIN ZOTERO_ITEM CSL_CITATION {"citationID":"fQyYBbQJ","properties":{"formattedCitation":"(Nurfitriani, 2022)","plainCitation":"(Nurfitriani, 2022)","noteIndex":0},"citationItems":[{"id":2919,"uris":["http://zotero.org/users/12203168/items/FTX7UTWW"],"itemData":{"id":2919,"type":"article-journal","container-title":"Sangaji: Jurnal Pemikiran Syarih dan Hukum","ISSN":"2550-1275","issue":"1","title":"Konsep Al-Qur’an Dan Hadis Tentang Radha’ah Dan Hadhanah Perspektif Gender","volume":"6","author":[{"family":"Nurfitriani","given":""}],"issued":{"date-parts":[["2022"]]}}}],"schema":"https://github.com/citation-style-language/schema/raw/master/csl-citation.json"} </w:instrText>
      </w:r>
      <w:r w:rsidR="00037847">
        <w:rPr>
          <w:rFonts w:asciiTheme="majorBidi" w:hAnsiTheme="majorBidi" w:cstheme="majorBidi"/>
        </w:rPr>
        <w:fldChar w:fldCharType="separate"/>
      </w:r>
      <w:r w:rsidR="009E7EE4" w:rsidRPr="009E7EE4">
        <w:rPr>
          <w:rFonts w:ascii="Times New Roman" w:hAnsi="Times New Roman" w:cs="Times New Roman"/>
        </w:rPr>
        <w:t>(Nurfitriani, 2022)</w:t>
      </w:r>
      <w:r w:rsidR="00037847">
        <w:rPr>
          <w:rFonts w:asciiTheme="majorBidi" w:hAnsiTheme="majorBidi" w:cstheme="majorBidi"/>
        </w:rPr>
        <w:fldChar w:fldCharType="end"/>
      </w:r>
      <w:r w:rsidR="009C0832">
        <w:rPr>
          <w:rFonts w:asciiTheme="majorBidi" w:hAnsiTheme="majorBidi" w:cstheme="majorBidi"/>
        </w:rPr>
        <w:t xml:space="preserve"> </w:t>
      </w:r>
      <w:r w:rsidRPr="00B15B28">
        <w:rPr>
          <w:rFonts w:asciiTheme="majorBidi" w:hAnsiTheme="majorBidi" w:cstheme="majorBidi"/>
        </w:rPr>
        <w:t>“Para ibu hendaklah menyusukan anaknya selama dua tahun penuh, ya</w:t>
      </w:r>
      <w:r w:rsidR="00B15B28">
        <w:rPr>
          <w:rFonts w:asciiTheme="majorBidi" w:hAnsiTheme="majorBidi" w:cstheme="majorBidi"/>
        </w:rPr>
        <w:t>i</w:t>
      </w:r>
      <w:r w:rsidRPr="00B15B28">
        <w:rPr>
          <w:rFonts w:asciiTheme="majorBidi" w:hAnsiTheme="majorBidi" w:cstheme="majorBidi"/>
        </w:rPr>
        <w:t xml:space="preserve">tu bagi yang ingin menyempurnakan penyusuan. </w:t>
      </w:r>
      <w:r w:rsidR="00B54C1B">
        <w:rPr>
          <w:rFonts w:asciiTheme="majorBidi" w:hAnsiTheme="majorBidi" w:cstheme="majorBidi"/>
        </w:rPr>
        <w:t>K</w:t>
      </w:r>
      <w:r w:rsidRPr="00B15B28">
        <w:rPr>
          <w:rFonts w:asciiTheme="majorBidi" w:hAnsiTheme="majorBidi" w:cstheme="majorBidi"/>
        </w:rPr>
        <w:t>ewajiban ayah memberi makan dan pakaian kepada para ibu dengan cara yang ma'ruf. Seseorang tidak dibebani melainkan menurut kadar kesanggupannya. Janganlah seorang ibu menderita kesengsaraan karena anaknya dan juga seorang ayah karena anaknya, dan waris pun berkewajiban demikian. Apabila keduanya ingin menyapih (sebelum dua tahun) dengan kerelaan keduanya dan permusyawaratan, maka tidak ada dosa atas keduanya. Dan jika kamu ingin anakmu disusukan oleh orang lain, maka tidak ada dosa bagimu apabila kamu memberikan pembayaran menurut yang patut, bertakwalah kepada Allah dan ketahuilah bahwa Allah Maha Melihat apa yang kamu kerjakan.”</w:t>
      </w:r>
      <w:r w:rsidR="000450C2">
        <w:rPr>
          <w:rFonts w:asciiTheme="majorBidi" w:hAnsiTheme="majorBidi" w:cstheme="majorBidi"/>
        </w:rPr>
        <w:t xml:space="preserve"> 3). </w:t>
      </w:r>
      <w:r w:rsidRPr="00566915">
        <w:rPr>
          <w:rFonts w:asciiTheme="majorBidi" w:hAnsiTheme="majorBidi" w:cstheme="majorBidi"/>
          <w:color w:val="000000"/>
        </w:rPr>
        <w:t xml:space="preserve">Mengonsumsi makanan yang bervariasi. </w:t>
      </w:r>
    </w:p>
    <w:p w14:paraId="610953F6" w14:textId="276F71FC" w:rsidR="00C27730" w:rsidRPr="00B15B28" w:rsidRDefault="00000000" w:rsidP="00B54C1B">
      <w:pPr>
        <w:pBdr>
          <w:top w:val="nil"/>
          <w:left w:val="nil"/>
          <w:bottom w:val="nil"/>
          <w:right w:val="nil"/>
          <w:between w:val="nil"/>
        </w:pBdr>
        <w:spacing w:after="0" w:line="240" w:lineRule="auto"/>
        <w:ind w:firstLine="720"/>
        <w:jc w:val="both"/>
        <w:rPr>
          <w:rFonts w:asciiTheme="majorBidi" w:hAnsiTheme="majorBidi" w:cstheme="majorBidi"/>
          <w:color w:val="000000"/>
        </w:rPr>
      </w:pPr>
      <w:r w:rsidRPr="00566915">
        <w:rPr>
          <w:rFonts w:asciiTheme="majorBidi" w:hAnsiTheme="majorBidi" w:cstheme="majorBidi"/>
          <w:color w:val="000000"/>
        </w:rPr>
        <w:t xml:space="preserve">Tubuh  memerlukan </w:t>
      </w:r>
      <w:r w:rsidRPr="00566915">
        <w:rPr>
          <w:rFonts w:asciiTheme="majorBidi" w:hAnsiTheme="majorBidi" w:cstheme="majorBidi"/>
        </w:rPr>
        <w:t>bermacam</w:t>
      </w:r>
      <w:r w:rsidRPr="00566915">
        <w:rPr>
          <w:rFonts w:asciiTheme="majorBidi" w:hAnsiTheme="majorBidi" w:cstheme="majorBidi"/>
          <w:color w:val="000000"/>
        </w:rPr>
        <w:t>-</w:t>
      </w:r>
      <w:r w:rsidRPr="00566915">
        <w:rPr>
          <w:rFonts w:asciiTheme="majorBidi" w:hAnsiTheme="majorBidi" w:cstheme="majorBidi"/>
        </w:rPr>
        <w:t>macam</w:t>
      </w:r>
      <w:r w:rsidRPr="00566915">
        <w:rPr>
          <w:rFonts w:asciiTheme="majorBidi" w:hAnsiTheme="majorBidi" w:cstheme="majorBidi"/>
          <w:color w:val="000000"/>
        </w:rPr>
        <w:t xml:space="preserve"> zat gizi makro (</w:t>
      </w:r>
      <w:r w:rsidRPr="00566915">
        <w:rPr>
          <w:rFonts w:asciiTheme="majorBidi" w:hAnsiTheme="majorBidi" w:cstheme="majorBidi"/>
        </w:rPr>
        <w:t>karbohidrat</w:t>
      </w:r>
      <w:r w:rsidRPr="00566915">
        <w:rPr>
          <w:rFonts w:asciiTheme="majorBidi" w:hAnsiTheme="majorBidi" w:cstheme="majorBidi"/>
          <w:color w:val="000000"/>
        </w:rPr>
        <w:t xml:space="preserve">, lemak, dan protein) dan  kelompok zat gizi mikro berbagai macam vitamin dan mineral. Sementara tidak ada </w:t>
      </w:r>
      <w:r w:rsidRPr="00566915">
        <w:rPr>
          <w:rFonts w:asciiTheme="majorBidi" w:hAnsiTheme="majorBidi" w:cstheme="majorBidi"/>
        </w:rPr>
        <w:t>satu</w:t>
      </w:r>
      <w:r w:rsidR="00B15B28" w:rsidRPr="00566915">
        <w:rPr>
          <w:rFonts w:asciiTheme="majorBidi" w:hAnsiTheme="majorBidi" w:cstheme="majorBidi"/>
        </w:rPr>
        <w:t xml:space="preserve"> </w:t>
      </w:r>
      <w:r w:rsidRPr="00566915">
        <w:rPr>
          <w:rFonts w:asciiTheme="majorBidi" w:hAnsiTheme="majorBidi" w:cstheme="majorBidi"/>
        </w:rPr>
        <w:t>pun</w:t>
      </w:r>
      <w:r w:rsidRPr="00566915">
        <w:rPr>
          <w:rFonts w:asciiTheme="majorBidi" w:hAnsiTheme="majorBidi" w:cstheme="majorBidi"/>
          <w:color w:val="000000"/>
        </w:rPr>
        <w:t xml:space="preserve"> </w:t>
      </w:r>
      <w:r w:rsidRPr="00566915">
        <w:rPr>
          <w:rFonts w:asciiTheme="majorBidi" w:hAnsiTheme="majorBidi" w:cstheme="majorBidi"/>
        </w:rPr>
        <w:t>makanan</w:t>
      </w:r>
      <w:r w:rsidRPr="00566915">
        <w:rPr>
          <w:rFonts w:asciiTheme="majorBidi" w:hAnsiTheme="majorBidi" w:cstheme="majorBidi"/>
          <w:color w:val="000000"/>
        </w:rPr>
        <w:t xml:space="preserve"> yang mengandung semua zat gizi yang </w:t>
      </w:r>
      <w:r w:rsidRPr="00566915">
        <w:rPr>
          <w:rFonts w:asciiTheme="majorBidi" w:hAnsiTheme="majorBidi" w:cstheme="majorBidi"/>
        </w:rPr>
        <w:t>dibutuhkan</w:t>
      </w:r>
      <w:r w:rsidRPr="00566915">
        <w:rPr>
          <w:rFonts w:asciiTheme="majorBidi" w:hAnsiTheme="majorBidi" w:cstheme="majorBidi"/>
          <w:color w:val="000000"/>
        </w:rPr>
        <w:t xml:space="preserve"> tubuh. Strategi untuk memenuhi kebutuhan zat gizi maka dianjurkan untuk makanan yang bervariasi. </w:t>
      </w:r>
      <w:r w:rsidR="00037847" w:rsidRPr="00566915">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{"citationID":"lIDURBVz","properties":{"formattedCitation":"(Handriyanti &amp; Fitriani, 2021)","plainCitation":"(Handriyanti &amp; Fitriani, 2021)","noteIndex":0},"citationItems":[{"id":2897,"uris":["http://zotero.org/users/12203168/items/U5QCWRXZ"],"itemData":{"id":2897,"type":"article-journal","container-title":"Muhammadiyah Journal of Nutrition and Food Science (MJNF)","ISSN":"e-issn: 2722–2942","issue":"1","title":"Analisis Keragaman Pangan yang Dikonsumsi Balita terhadap Risiko Terjadinya Stunting di Indonesia","URL":"urnal.umj.ac.id/index.php/MJNF uptjurnal.fkkumj@gmail.com","volume":"2","author":[{"family":"Handriyanti","given":"Richa Fitriani"},{"family":"Fitriani","given":"Anna"}],"issued":{"date-parts":[["2021"]]}}}],"schema":"https://github.com/citation-style-language/schema/raw/master/csl-citation.json"} </w:instrText>
      </w:r>
      <w:r w:rsidR="00037847" w:rsidRPr="00566915">
        <w:rPr>
          <w:rFonts w:asciiTheme="majorBidi" w:hAnsiTheme="majorBidi" w:cstheme="majorBidi"/>
          <w:color w:val="000000"/>
        </w:rPr>
        <w:fldChar w:fldCharType="separate"/>
      </w:r>
      <w:r w:rsidR="009E7EE4" w:rsidRPr="009E7EE4">
        <w:rPr>
          <w:rFonts w:ascii="Times New Roman" w:hAnsi="Times New Roman" w:cs="Times New Roman"/>
        </w:rPr>
        <w:t>(Handriyanti &amp; Fitriani, 2021)</w:t>
      </w:r>
      <w:r w:rsidR="00037847" w:rsidRPr="00566915">
        <w:rPr>
          <w:rFonts w:asciiTheme="majorBidi" w:hAnsiTheme="majorBidi" w:cstheme="majorBidi"/>
          <w:color w:val="000000"/>
        </w:rPr>
        <w:fldChar w:fldCharType="end"/>
      </w:r>
      <w:r w:rsidRPr="00566915">
        <w:rPr>
          <w:rFonts w:asciiTheme="majorBidi" w:hAnsiTheme="majorBidi" w:cstheme="majorBidi"/>
          <w:color w:val="000000"/>
        </w:rPr>
        <w:t xml:space="preserve"> </w:t>
      </w:r>
      <w:r w:rsidRPr="00566915">
        <w:rPr>
          <w:rFonts w:asciiTheme="majorBidi" w:hAnsiTheme="majorBidi" w:cstheme="majorBidi"/>
          <w:color w:val="000000"/>
          <w:highlight w:val="white"/>
        </w:rPr>
        <w:t xml:space="preserve">Al-Quran menunjukkan pembagian bahan protein tersebut dalam surah Al-Baqarah ayat 61. </w:t>
      </w:r>
      <w:r w:rsidR="00037847" w:rsidRPr="00566915">
        <w:rPr>
          <w:rFonts w:asciiTheme="majorBidi" w:hAnsiTheme="majorBidi" w:cstheme="majorBidi"/>
          <w:color w:val="000000"/>
          <w:highlight w:val="white"/>
        </w:rPr>
        <w:fldChar w:fldCharType="begin"/>
      </w:r>
      <w:r w:rsidR="009E7EE4">
        <w:rPr>
          <w:rFonts w:asciiTheme="majorBidi" w:hAnsiTheme="majorBidi" w:cstheme="majorBidi"/>
          <w:color w:val="000000"/>
          <w:highlight w:val="white"/>
        </w:rPr>
        <w:instrText xml:space="preserve"> ADDIN ZOTERO_ITEM CSL_CITATION {"citationID":"Gs9CaGwQ","properties":{"formattedCitation":"(Fauzan Irfan et al., 2023)","plainCitation":"(Fauzan Irfan et al., 2023)","noteIndex":0},"citationItems":[{"id":2899,"uris":["http://zotero.org/users/12203168/items/R24ITDKP"],"itemData":{"id":2899,"type":"article-journal","abstract":"A healthy diet is the behavior of consuming food with balanced nutrition in sufficient quantities and not excessively. During his lifetime, Rasulullah Saw. as a role model in life for all Muslims in the world, he has taught many things, one of which is a healthy diet. This research was conducted as a means of reviewing the eating patterns of the Prophet Muhammad from a human health perspective, the nutrients contained in each food ingredient, as well as reviewing what the eating habits of the Prophet Muhammad as an Indonesian still carried out in public life. The method used in this research is qualitative research with a literature review.","container-title":"Journal of Creative Student Research","DOI":"10.55606/jcsrpolitama.v1i5.2730","ISSN":"2963-4776, 2963-5942","issue":"5","journalAbbreviation":"jcsr-politama","page":"393-406","source":"DOI.org (Crossref)","title":"Pola Makan Sesuai Anjuran Nabi Muhammad SAW Menurut Perspektif Kesehatan","volume":"1","author":[{"literal":"Fauzan Irfan"},{"literal":"Nasywa Rahman"},{"literal":"Siti Fatimah Azzahra"},{"literal":"Gt. Muhammad Irhamna Husin"}],"issued":{"date-parts":[["2023",10,16]]}}}],"schema":"https://github.com/citation-style-language/schema/raw/master/csl-citation.json"} </w:instrText>
      </w:r>
      <w:r w:rsidR="00037847" w:rsidRPr="00566915">
        <w:rPr>
          <w:rFonts w:asciiTheme="majorBidi" w:hAnsiTheme="majorBidi" w:cstheme="majorBidi"/>
          <w:color w:val="000000"/>
          <w:highlight w:val="white"/>
        </w:rPr>
        <w:fldChar w:fldCharType="separate"/>
      </w:r>
      <w:r w:rsidR="009E7EE4" w:rsidRPr="009E7EE4">
        <w:rPr>
          <w:rFonts w:ascii="Times New Roman" w:hAnsi="Times New Roman" w:cs="Times New Roman"/>
          <w:highlight w:val="white"/>
        </w:rPr>
        <w:t>(Fauzan Irfan et al., 2023)</w:t>
      </w:r>
      <w:r w:rsidR="00037847" w:rsidRPr="00566915">
        <w:rPr>
          <w:rFonts w:asciiTheme="majorBidi" w:hAnsiTheme="majorBidi" w:cstheme="majorBidi"/>
          <w:color w:val="000000"/>
          <w:highlight w:val="white"/>
        </w:rPr>
        <w:fldChar w:fldCharType="end"/>
      </w:r>
      <w:r w:rsidR="00566915" w:rsidRPr="00566915">
        <w:rPr>
          <w:rFonts w:asciiTheme="majorBidi" w:hAnsiTheme="majorBidi" w:cstheme="majorBidi"/>
          <w:color w:val="000000"/>
        </w:rPr>
        <w:t xml:space="preserve"> </w:t>
      </w:r>
      <w:r w:rsidRPr="00566915">
        <w:rPr>
          <w:rFonts w:asciiTheme="majorBidi" w:hAnsiTheme="majorBidi" w:cstheme="majorBidi"/>
          <w:color w:val="000000"/>
        </w:rPr>
        <w:t xml:space="preserve">“Wahai Musa, kami tidak tahan hanya (makan) dengan satu macam makanan. Maka, mohonkanlah kepada Tuhanmu untuk kami agar Dia memberi kami apa yang ditumbuhkan bumi, seperti sayur-mayur, mentimun, bawang putih, kacang adas, dan bawang merah.” Dia (Musa) menjawab, “Apakah kamu meminta sesuatu yang buruk sebagai ganti dari sesuatu yang baik? Pergilah ke suatu kota. Pasti kamu akan memperoleh apa yang kamu minta.” </w:t>
      </w:r>
      <w:r w:rsidR="00B15B28" w:rsidRPr="00566915">
        <w:rPr>
          <w:rFonts w:asciiTheme="majorBidi" w:hAnsiTheme="majorBidi" w:cstheme="majorBidi"/>
          <w:color w:val="000000"/>
        </w:rPr>
        <w:t xml:space="preserve"> </w:t>
      </w:r>
      <w:r w:rsidRPr="00566915">
        <w:rPr>
          <w:rFonts w:asciiTheme="majorBidi" w:hAnsiTheme="majorBidi" w:cstheme="majorBidi"/>
          <w:color w:val="000000"/>
        </w:rPr>
        <w:t xml:space="preserve">Kemudian, mereka ditimpa kenistaan dan kemiskinan, dan mereka (kembali) mendapat kemurkaan dari Allah. Hal itu (terjadi) karena sesungguhnya mereka selalu mengingkari ayat-ayat Allah dan membunuh para nabi tanpa hak (alasan yang benar). Yang demikian itu ditimpakan </w:t>
      </w:r>
      <w:r w:rsidRPr="00566915">
        <w:rPr>
          <w:rFonts w:asciiTheme="majorBidi" w:hAnsiTheme="majorBidi" w:cstheme="majorBidi"/>
          <w:color w:val="000000"/>
        </w:rPr>
        <w:lastRenderedPageBreak/>
        <w:t>karena mereka durhaka dan selalu melampaui batas.</w:t>
      </w:r>
      <w:r w:rsidR="000450C2">
        <w:rPr>
          <w:rFonts w:asciiTheme="majorBidi" w:hAnsiTheme="majorBidi" w:cstheme="majorBidi"/>
          <w:color w:val="000000"/>
        </w:rPr>
        <w:t xml:space="preserve"> 4). </w:t>
      </w:r>
      <w:r w:rsidRPr="00B15B28">
        <w:rPr>
          <w:rFonts w:asciiTheme="majorBidi" w:hAnsiTheme="majorBidi" w:cstheme="majorBidi"/>
          <w:color w:val="000000"/>
        </w:rPr>
        <w:t xml:space="preserve">Menggunakan garam yang mengandung yodium. </w:t>
      </w:r>
      <w:r w:rsidR="00B54C1B">
        <w:rPr>
          <w:rFonts w:asciiTheme="majorBidi" w:hAnsiTheme="majorBidi" w:cstheme="majorBidi"/>
          <w:color w:val="000000"/>
        </w:rPr>
        <w:t xml:space="preserve"> </w:t>
      </w:r>
    </w:p>
    <w:p w14:paraId="52BDE4C0" w14:textId="05000B29" w:rsidR="00C27730" w:rsidRPr="00B15B28" w:rsidRDefault="00000000" w:rsidP="00B54C1B">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 xml:space="preserve">Yodium adalah mineral mikro yang penting bagi tubuh, berperan dalam pembentukan hormon tiroid yang mendukung proses metabolisme, serta berkontribusi pada pertumbuhan,  perkembangan, dan fungsi otak. </w:t>
      </w:r>
      <w:r w:rsidR="00037847">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{"citationID":"R4UMLyyP","properties":{"formattedCitation":"(Astutik, 2017)","plainCitation":"(Astutik, 2017)","noteIndex":0},"citationItems":[{"id":2900,"uris":["http://zotero.org/users/12203168/items/M7G6UZJD"],"itemData":{"id":2900,"type":"article-journal","container-title":"Jurnal Care","issue":"2","title":"Tingkat Pengetahuan, Pola Kebiasaan Lingkungan Hidup Berhubungan Dengan Motivasi Ibu Dalam Memilih Kondisi Garam","volume":"5","author":[{"family":"Astutik","given":"Vivin Yuni"}],"issued":{"date-parts":[["2017"]]}}}],"schema":"https://github.com/citation-style-language/schema/raw/master/csl-citation.json"} </w:instrText>
      </w:r>
      <w:r w:rsidR="00037847">
        <w:rPr>
          <w:rFonts w:asciiTheme="majorBidi" w:hAnsiTheme="majorBidi" w:cstheme="majorBidi"/>
          <w:color w:val="000000"/>
        </w:rPr>
        <w:fldChar w:fldCharType="separate"/>
      </w:r>
      <w:r w:rsidR="009E7EE4" w:rsidRPr="009E7EE4">
        <w:rPr>
          <w:rFonts w:ascii="Times New Roman" w:hAnsi="Times New Roman" w:cs="Times New Roman"/>
        </w:rPr>
        <w:t>(Astutik, 2017)</w:t>
      </w:r>
      <w:r w:rsidR="00037847">
        <w:rPr>
          <w:rFonts w:asciiTheme="majorBidi" w:hAnsiTheme="majorBidi" w:cstheme="majorBidi"/>
          <w:color w:val="000000"/>
        </w:rPr>
        <w:fldChar w:fldCharType="end"/>
      </w:r>
      <w:r w:rsidR="00B54C1B">
        <w:rPr>
          <w:rFonts w:asciiTheme="majorBidi" w:hAnsiTheme="majorBidi" w:cstheme="majorBidi"/>
          <w:color w:val="000000"/>
        </w:rPr>
        <w:t xml:space="preserve"> </w:t>
      </w:r>
      <w:r w:rsidRPr="00B15B28">
        <w:rPr>
          <w:rFonts w:asciiTheme="majorBidi" w:hAnsiTheme="majorBidi" w:cstheme="majorBidi"/>
          <w:color w:val="000000"/>
          <w:highlight w:val="white"/>
        </w:rPr>
        <w:t>Dampak  yang  ditimbulkan  kurangnya  yodium  dalam  tubuh sangat  luas  dan  beragam, gejalanya  ada  yang  mudah  terlihat  ada  pula yang  sulit  terdeteksi. Kekurangan  yodium  dapat  mengakibatkan  penyakit  gondok  dan  kretin,  keterbelakangan  mental,  bayi  lahir  cacat,  anak  kurang  cerdas  serta   keguguran  pada  ibu  hamil. Bukankah Dia (Allah) yang menciptakan langit dan bumi dan yang menurunkan air dari langit untukmu, lalu Kami tumbuhkan dengan air itu kebun-kebun yang berpemandangan indah? Kamu tidak akan mampu menumbuhkan pohon-pohonnya. Apakah di samping Allah ada tuhan (yang lain)? Sebenarnya mereka adalah orang-orang yang menyimpang (dari kebenaran). (an-Naml/27: 60)</w:t>
      </w:r>
      <w:r w:rsidR="006535BF">
        <w:rPr>
          <w:rFonts w:asciiTheme="majorBidi" w:hAnsiTheme="majorBidi" w:cstheme="majorBidi"/>
          <w:color w:val="000000"/>
          <w:highlight w:val="white"/>
        </w:rPr>
        <w:fldChar w:fldCharType="begin"/>
      </w:r>
      <w:r w:rsidR="009E7EE4">
        <w:rPr>
          <w:rFonts w:asciiTheme="majorBidi" w:hAnsiTheme="majorBidi" w:cstheme="majorBidi"/>
          <w:color w:val="000000"/>
          <w:highlight w:val="white"/>
        </w:rPr>
        <w:instrText xml:space="preserve"> ADDIN ZOTERO_ITEM CSL_CITATION {"citationID":"ScWDebsM","properties":{"formattedCitation":"(Badan Litbang &amp; Diklat Kementerian Agama RI dengan Lembaga Ilmu Pengetahuan Indonesia (LIPI), 2013)","plainCitation":"(Badan Litbang &amp; Diklat Kementerian Agama RI dengan Lembaga Ilmu Pengetahuan Indonesia (LIPI), 2013)","noteIndex":0},"citationItems":[{"id":2903,"uris":["http://zotero.org/users/12203168/items/IBHKXINQ"],"itemData":{"id":2903,"type":"book","title":"MAKANAN DAN MINUMAN Dalam Perspektif Al-Qur'an dan Sains","author":[{"family":"Badan Litbang &amp; Diklat Kementerian Agama RI dengan Lembaga Ilmu Pengetahuan Indonesia (LIPI)","given":""}],"issued":{"date-parts":[["2013"]]}}}],"schema":"https://github.com/citation-style-language/schema/raw/master/csl-citation.json"} </w:instrText>
      </w:r>
      <w:r w:rsidR="006535BF">
        <w:rPr>
          <w:rFonts w:asciiTheme="majorBidi" w:hAnsiTheme="majorBidi" w:cstheme="majorBidi"/>
          <w:color w:val="000000"/>
          <w:highlight w:val="white"/>
        </w:rPr>
        <w:fldChar w:fldCharType="separate"/>
      </w:r>
      <w:r w:rsidR="009E7EE4" w:rsidRPr="009E7EE4">
        <w:rPr>
          <w:rFonts w:ascii="Times New Roman" w:hAnsi="Times New Roman" w:cs="Times New Roman"/>
          <w:highlight w:val="white"/>
        </w:rPr>
        <w:t>(Badan Litbang &amp; Diklat Kementerian Agama RI dengan LIPI, 2013)</w:t>
      </w:r>
      <w:r w:rsidR="006535BF">
        <w:rPr>
          <w:rFonts w:asciiTheme="majorBidi" w:hAnsiTheme="majorBidi" w:cstheme="majorBidi"/>
          <w:color w:val="000000"/>
          <w:highlight w:val="white"/>
        </w:rPr>
        <w:fldChar w:fldCharType="end"/>
      </w:r>
      <w:r w:rsidR="009C0832">
        <w:rPr>
          <w:rFonts w:asciiTheme="majorBidi" w:hAnsiTheme="majorBidi" w:cstheme="majorBidi"/>
          <w:color w:val="000000"/>
          <w:highlight w:val="white"/>
        </w:rPr>
        <w:t xml:space="preserve"> </w:t>
      </w:r>
      <w:r w:rsidRPr="00B15B28">
        <w:rPr>
          <w:rFonts w:asciiTheme="majorBidi" w:hAnsiTheme="majorBidi" w:cstheme="majorBidi"/>
          <w:color w:val="000000"/>
        </w:rPr>
        <w:t>Artinya</w:t>
      </w:r>
      <w:r w:rsidR="00B54C1B">
        <w:rPr>
          <w:rFonts w:asciiTheme="majorBidi" w:hAnsiTheme="majorBidi" w:cstheme="majorBidi"/>
          <w:color w:val="000000"/>
        </w:rPr>
        <w:t xml:space="preserve"> </w:t>
      </w:r>
      <w:r w:rsidRPr="00B15B28">
        <w:rPr>
          <w:rFonts w:asciiTheme="majorBidi" w:hAnsiTheme="majorBidi" w:cstheme="majorBidi"/>
          <w:color w:val="000000"/>
        </w:rPr>
        <w:t xml:space="preserve">Apakah (yang kamu sekutukan itu lebih baik ataukah) </w:t>
      </w:r>
      <w:r w:rsidR="00B54C1B">
        <w:rPr>
          <w:rFonts w:asciiTheme="majorBidi" w:hAnsiTheme="majorBidi" w:cstheme="majorBidi"/>
          <w:color w:val="000000"/>
        </w:rPr>
        <w:t>dz</w:t>
      </w:r>
      <w:r w:rsidRPr="00B15B28">
        <w:rPr>
          <w:rFonts w:asciiTheme="majorBidi" w:hAnsiTheme="majorBidi" w:cstheme="majorBidi"/>
          <w:color w:val="000000"/>
        </w:rPr>
        <w:t>at  yang menciptakan langit dan bumi serta yang menurunkan air dari langit untukmu, lalu Kami menumbuhkan dengan air itu kebun-kebun yang berpemandangan indah (yang) kamu tidak akan mampu menumbuhkan pohon-pohonnya? Apakah ada tuhan (lain) bersama Allah? Sebenarnya mereka adalah orang-orang yang menyimpang (dari kebenaran</w:t>
      </w:r>
      <w:r w:rsidR="009C0832">
        <w:rPr>
          <w:rFonts w:asciiTheme="majorBidi" w:hAnsiTheme="majorBidi" w:cstheme="majorBidi"/>
          <w:color w:val="000000"/>
        </w:rPr>
        <w:t>)</w:t>
      </w:r>
      <w:r w:rsidR="000450C2">
        <w:rPr>
          <w:rFonts w:asciiTheme="majorBidi" w:hAnsiTheme="majorBidi" w:cstheme="majorBidi"/>
          <w:color w:val="000000"/>
        </w:rPr>
        <w:t xml:space="preserve">. 5). </w:t>
      </w:r>
      <w:r w:rsidRPr="00B15B28">
        <w:rPr>
          <w:rFonts w:asciiTheme="majorBidi" w:hAnsiTheme="majorBidi" w:cstheme="majorBidi"/>
          <w:color w:val="000000"/>
        </w:rPr>
        <w:t xml:space="preserve">Mengonsumsi suplemen gizi seperti Tablet Tambah Darah (TTD) atau kapsul Vitamin A dosis tinggi.  </w:t>
      </w:r>
    </w:p>
    <w:p w14:paraId="59FD8A24" w14:textId="29E73BBD" w:rsidR="00C27730" w:rsidRPr="00B15B28" w:rsidRDefault="00000000" w:rsidP="00B54C1B">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Prevalensi anemia pada ibu hamil di Indonesia tahun 2014 sekitar 40-50% atau 5 dari 10 ibu hamil mengalami gangguan kesehatan anemia. Menurut WHO kejadian anemia hamil berkisar antara 60% dengan menetapkan Hb 11 gr %.</w:t>
      </w:r>
      <w:r w:rsidR="00A64254">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{"citationID":"9S1VonbY","properties":{"formattedCitation":"(Millah, 2019)","plainCitation":"(Millah, 2019)","noteIndex":0},"citationItems":[{"id":2907,"uris":["http://zotero.org/users/12203168/items/KW39S3PC"],"itemData":{"id":2907,"type":"article-journal","abstract":"Anemia merupakan suatu keadaan dimana kadar hemoglobin Pada ibu hamil dibawah normal, karena itu ibu hamil memerlukan tambahan zat besi salah satunya bersumber dari tablet Fe. Menurut data yang ada di Desa Baregbeg tahun 2018 Pada Bulan Februari – April 2018 memiliki capaian pemberian tablet Fe paling rendah yaitu sebesar 51.4%, sehingga ibu hamil yang mengalami anemia mencapai masih tinggi yaitu mencapai 51.3%. Penelitian ini bertujuan untuk mengetahui hubungan konsumsi tablet fe dengan kejadian anemia pada ibu hamil. Penelitian ini bermanfaat bagi bidan dalam upaya meningkatkan pelayanan di bidang kesehatan guna meningkatkan kepatuhan ibu hamil dalam mengkonsumsi tablet Fe. Jenis penelitian ini termasuk kuantatif dengan menggunakan metode analitik dengan pendekatan cross sectional. Populasi dalam penelitian ini adalah seluruh ibu hamil sebanyak 31 orang yang diperoleh dengan teknik total sampling. Data diperoleh menggunakan lembar kuesioner dan format isian kemudian Dianalisis secara univariat dan uji chi square. Dari hasil penelitian menunjukkan bahwa Konsumsi tablet fe pada ibu hamil,.Sebagian besar termasuk kategori teratur (54.8%), Ibu hamil sebagian besar tidak mengalami anemia (61.3%).hasil uji statistic diperoleh terdapat hubungan konsumsi  tablet fe dengan kejadian anemia pada ibu hamil dengan p value 0,002. Kesimpulan  dari penelitian ini terdapat hubungan antara konsumsi teblet Fe dengan angka kejadian anemia pada ibu hamil.Oleh karena itu Sebaiknya ibu hamil dapat mengkonsumsi tablet Fe secara teratur sesuai dengan anjuran dari petugas kesehatan  sehingga dapat mencegah kejadian anemia.","container-title":"Jurnal Keperawatan Galuh","DOI":"10.25157/jkg.v1i1.1787","ISSN":"2656-4122","issue":"1","journalAbbreviation":"jurnal keperawatan galuh","page":"12","source":"DOI.org (Crossref)","title":"Hubungan Konsumsi Tablet Fe Dengan Kejadian Anemia Pada Ibu Hamil Di Desa Baregbeg Wilayah Kerja Puskesmas Baregbeg Kabupaten Ciamis Tahun 2018","volume":"1","author":[{"family":"Millah","given":"Ana Samiatul"}],"issued":{"date-parts":[["2019",2,14]]}}}],"schema":"https://github.com/citation-style-language/schema/raw/master/csl-citation.json"} </w:instrText>
      </w:r>
      <w:r w:rsidR="00A64254">
        <w:rPr>
          <w:rFonts w:asciiTheme="majorBidi" w:hAnsiTheme="majorBidi" w:cstheme="majorBidi"/>
          <w:color w:val="000000"/>
        </w:rPr>
        <w:fldChar w:fldCharType="separate"/>
      </w:r>
      <w:r w:rsidR="009E7EE4" w:rsidRPr="009E7EE4">
        <w:rPr>
          <w:rFonts w:ascii="Times New Roman" w:hAnsi="Times New Roman" w:cs="Times New Roman"/>
        </w:rPr>
        <w:t>(Millah, 2019)</w:t>
      </w:r>
      <w:r w:rsidR="00A64254">
        <w:rPr>
          <w:rFonts w:asciiTheme="majorBidi" w:hAnsiTheme="majorBidi" w:cstheme="majorBidi"/>
          <w:color w:val="000000"/>
        </w:rPr>
        <w:fldChar w:fldCharType="end"/>
      </w:r>
      <w:r w:rsidRPr="00B15B28">
        <w:rPr>
          <w:rFonts w:asciiTheme="majorBidi" w:hAnsiTheme="majorBidi" w:cstheme="majorBidi"/>
          <w:color w:val="000000"/>
        </w:rPr>
        <w:t xml:space="preserve"> Faktor risiko utama anemia defisiensi besi meliputi rendahnya asupan zat besi, buruknya penyerapan zat besi, serta fase kehidupan dengan kebutuhan zat besi yang meningkat, seperti masa pertumbuhan, </w:t>
      </w:r>
      <w:r w:rsidRPr="00B15B28">
        <w:rPr>
          <w:rFonts w:asciiTheme="majorBidi" w:hAnsiTheme="majorBidi" w:cstheme="majorBidi"/>
          <w:color w:val="000000"/>
        </w:rPr>
        <w:t xml:space="preserve">kehamilan, dan menyusui. Kekurangan zat gizi lain seperti vitamin A, B12, folat, riboflavin, dan tembaga (Cu), serta adanya penyakit akut atau infeksi kronis seperti malaria, kanker, tuberkulosis, dan HIV, juga dapat memperbesar </w:t>
      </w:r>
      <w:r w:rsidRPr="00B15B28">
        <w:rPr>
          <w:rFonts w:asciiTheme="majorBidi" w:hAnsiTheme="majorBidi" w:cstheme="majorBidi"/>
        </w:rPr>
        <w:t>resiko</w:t>
      </w:r>
      <w:r w:rsidRPr="00B15B28">
        <w:rPr>
          <w:rFonts w:asciiTheme="majorBidi" w:hAnsiTheme="majorBidi" w:cstheme="majorBidi"/>
          <w:color w:val="000000"/>
        </w:rPr>
        <w:t xml:space="preserve"> terjadinya anemia.</w:t>
      </w:r>
      <w:r w:rsidR="00A64254">
        <w:rPr>
          <w:rFonts w:asciiTheme="majorBidi" w:hAnsiTheme="majorBidi" w:cstheme="majorBidi"/>
          <w:color w:val="000000"/>
        </w:rPr>
        <w:t xml:space="preserve"> </w:t>
      </w:r>
      <w:r w:rsidR="00A64254">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{"citationID":"XmzG6YuH","properties":{"formattedCitation":"(Silalahio et al., 2016)","plainCitation":"(Silalahio et al., 2016)","noteIndex":0},"citationItems":[{"id":2909,"uris":["http://zotero.org/users/12203168/items/GPBLGUNE"],"itemData":{"id":2909,"type":"article-journal","container-title":"Jurnal Kesehatan Masyarakat","issue":"2","title":"Potensi Pendidikan Gizi Dalam Meningkatkan Asupan Gizi Pada Remaja Putri Yang Anemia Di Kota Medan","URL":"http://journal.unnes.ac.id/nju/index.php/kemas","volume":"11","author":[{"family":"Silalahio","given":"Verarica"},{"family":"Aritonang","given":"Evawany"},{"family":"Ashar","given":"Taufik"}],"issued":{"date-parts":[["2016"]]}}}],"schema":"https://github.com/citation-style-language/schema/raw/master/csl-citation.json"} </w:instrText>
      </w:r>
      <w:r w:rsidR="00A64254">
        <w:rPr>
          <w:rFonts w:asciiTheme="majorBidi" w:hAnsiTheme="majorBidi" w:cstheme="majorBidi"/>
          <w:color w:val="000000"/>
        </w:rPr>
        <w:fldChar w:fldCharType="separate"/>
      </w:r>
      <w:r w:rsidR="009E7EE4" w:rsidRPr="009E7EE4">
        <w:rPr>
          <w:rFonts w:ascii="Times New Roman" w:hAnsi="Times New Roman" w:cs="Times New Roman"/>
        </w:rPr>
        <w:t>(Silalahio et al., 2016)</w:t>
      </w:r>
      <w:r w:rsidR="00A64254">
        <w:rPr>
          <w:rFonts w:asciiTheme="majorBidi" w:hAnsiTheme="majorBidi" w:cstheme="majorBidi"/>
          <w:color w:val="000000"/>
        </w:rPr>
        <w:fldChar w:fldCharType="end"/>
      </w:r>
      <w:r w:rsidRPr="00B15B28">
        <w:rPr>
          <w:rFonts w:asciiTheme="majorBidi" w:hAnsiTheme="majorBidi" w:cstheme="majorBidi"/>
          <w:color w:val="000000"/>
        </w:rPr>
        <w:t xml:space="preserve"> Anemia merupakan faktor  risiko kardiovaskuler  pada penderita gagal jantung dan kerap terjadi pada penderita kanker terutama limfoma Hodgkin (HL) dan limfoma ini Hodgkin.  </w:t>
      </w:r>
      <w:r w:rsidR="00A64254">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{"citationID":"krPmonwF","properties":{"formattedCitation":"(Nurrahman et al., 2020)","plainCitation":"(Nurrahman et al., 2020)","noteIndex":0},"citationItems":[{"id":2911,"uris":["http://zotero.org/users/12203168/items/44FWXZMG"],"itemData":{"id":2911,"type":"article-journal","container-title":"Journal of Science.Technology, and Entrepreurship2","ISSN":"2657-1668","issue":"2","title":"Faktor dan Dampak Anemia pada Anak, Remaja, dan Ibu Hamil serta Penyakit yangBerkaitan dengan Anemia","author":[{"family":"Nurrahman","given":"Nabila Hurulaini"},{"family":"Anugrah","given":"Difka Satria"},{"family":"Adelita","given":"Aliffia Putri"}],"issued":{"date-parts":[["2020"]]}}}],"schema":"https://github.com/citation-style-language/schema/raw/master/csl-citation.json"} </w:instrText>
      </w:r>
      <w:r w:rsidR="00A64254">
        <w:rPr>
          <w:rFonts w:asciiTheme="majorBidi" w:hAnsiTheme="majorBidi" w:cstheme="majorBidi"/>
          <w:color w:val="000000"/>
        </w:rPr>
        <w:fldChar w:fldCharType="separate"/>
      </w:r>
      <w:r w:rsidR="009E7EE4" w:rsidRPr="009E7EE4">
        <w:rPr>
          <w:rFonts w:ascii="Times New Roman" w:hAnsi="Times New Roman" w:cs="Times New Roman"/>
        </w:rPr>
        <w:t>(Nurrahman et al., 2020)</w:t>
      </w:r>
      <w:r w:rsidR="00A64254">
        <w:rPr>
          <w:rFonts w:asciiTheme="majorBidi" w:hAnsiTheme="majorBidi" w:cstheme="majorBidi"/>
          <w:color w:val="000000"/>
        </w:rPr>
        <w:fldChar w:fldCharType="end"/>
      </w:r>
    </w:p>
    <w:p w14:paraId="4CF37DA1" w14:textId="77777777" w:rsidR="00B54C1B" w:rsidRDefault="00000000" w:rsidP="00B54C1B">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 xml:space="preserve">Vitamin A adalah zat gizi penting yang dibutuhkan tubuh untuk mendukung pertumbuhan dan memperkuat sistem kekebalan. Kekurangan vitamin A bisa menyebabkan kebutaan pada anak-anak serta meningkatkan risiko penyakit dan kematian. Karena asupan vitamin A dari makanan sehari-hari masih tergolong rendah, diperlukan tambahan nutrisi berupa kapsul vitamin A. Dalam upaya menerapkan pola gizi seimbang, setiap keluarga perlu mampu mengenali, mencegah, dan mengatasi masalah gizi pada tiap anggota keluarga. Hal ini sesuai dengan Peraturan Menteri Kesehatan Nomor 23 Tahun 2014 mengenai upaya perbaikan gizi. Langkah-langkah yang diambil untuk mengenali, mencegah, dan menangani masalah gizi antara lain dengan menimbang berat badan secara rutin, memberikan ASI eksklusif kepada bayi hingga usia 6 bulan, menyajikan menu makanan yang beragam, menggunakan garam beryodium, serta memberikan suplemen gizi sesuai anjuran tenaga kesehatan. </w:t>
      </w:r>
    </w:p>
    <w:p w14:paraId="6EA97299" w14:textId="0C01D1BD" w:rsidR="00C27730" w:rsidRPr="00B15B28" w:rsidRDefault="00000000" w:rsidP="00B54C1B">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 xml:space="preserve">Berdasarkan Peraturan Menteri Kesehatan Nomor 51 Tahun 2016 tentang Standar Produk Suplementasi Gizi, suplemen gizi yang diberikan meliputi kapsul vitamin A, tablet tambah darah (TTD), makanan tambahan untuk ibu hamil, anak balita, dan anak usia sekolah, makanan pendamping   ASI, serta bubuk </w:t>
      </w:r>
      <w:r w:rsidRPr="00B15B28">
        <w:rPr>
          <w:rFonts w:asciiTheme="majorBidi" w:hAnsiTheme="majorBidi" w:cstheme="majorBidi"/>
        </w:rPr>
        <w:t>multivitamin</w:t>
      </w:r>
      <w:r w:rsidRPr="00B15B28">
        <w:rPr>
          <w:rFonts w:asciiTheme="majorBidi" w:hAnsiTheme="majorBidi" w:cstheme="majorBidi"/>
          <w:color w:val="000000"/>
        </w:rPr>
        <w:t xml:space="preserve"> dan mineral.</w:t>
      </w:r>
      <w:r w:rsidR="00A64254">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{"citationID":"wyLyiV4a","properties":{"formattedCitation":"(Ulfa, 2020)","plainCitation":"(Ulfa, 2020)","noteIndex":0},"citationItems":[{"id":3192,"uris":["http://zotero.org/users/12203168/items/T3TISK9V"],"itemData":{"id":3192,"type":"article-journal","abstract":"… tentang peran keluarga dalam perkembangan anak usia dini. Keluarga merupakan faktor … Dengan demikian, tulisan ini mengulas mengenai peran keluarga dalam perkembangan …","container-title":"Aulad: Journal on Early Childhood","issue":"Query date: 2024-09-17 20:50:19","note":"publisher: aulad.org","title":"Peran Keluarga dalam konsep psikologi perkembangan anak usia dini","URL":"https://aulad.org/aulad/article/view/45","author":[{"family":"Ulfa","given":"M"}],"issued":{"date-parts":[["2020"]]}}}],"schema":"https://github.com/citation-style-language/schema/raw/master/csl-citation.json"} </w:instrText>
      </w:r>
      <w:r w:rsidR="00A64254">
        <w:rPr>
          <w:rFonts w:asciiTheme="majorBidi" w:hAnsiTheme="majorBidi" w:cstheme="majorBidi"/>
          <w:color w:val="000000"/>
        </w:rPr>
        <w:fldChar w:fldCharType="separate"/>
      </w:r>
      <w:r w:rsidR="009E7EE4" w:rsidRPr="009E7EE4">
        <w:rPr>
          <w:rFonts w:ascii="Times New Roman" w:hAnsi="Times New Roman" w:cs="Times New Roman"/>
        </w:rPr>
        <w:t>(Ulfa, 2020)</w:t>
      </w:r>
      <w:r w:rsidR="00A64254">
        <w:rPr>
          <w:rFonts w:asciiTheme="majorBidi" w:hAnsiTheme="majorBidi" w:cstheme="majorBidi"/>
          <w:color w:val="000000"/>
        </w:rPr>
        <w:fldChar w:fldCharType="end"/>
      </w:r>
      <w:r w:rsidRPr="00B15B28">
        <w:rPr>
          <w:rFonts w:asciiTheme="majorBidi" w:hAnsiTheme="majorBidi" w:cstheme="majorBidi"/>
          <w:color w:val="000000"/>
        </w:rPr>
        <w:t xml:space="preserve"> Terkait dengan Zat besi dan Vitamin A sesuai dengan QS Al-Mu’minun ayat 19 “Dengan itu Kami tumbuhkan untuk kamu kebun-kebun kurma dan anggur; di dalamnya kebun-kebun itu kamu peroleh buah-buahan yang banyak dan sebahagian  dari buah-buahan itu kamu makan. Perihal sayur-sayuran dijelaskan </w:t>
      </w:r>
      <w:r w:rsidRPr="00B15B28">
        <w:rPr>
          <w:rFonts w:asciiTheme="majorBidi" w:hAnsiTheme="majorBidi" w:cstheme="majorBidi"/>
          <w:color w:val="000000"/>
        </w:rPr>
        <w:lastRenderedPageBreak/>
        <w:t xml:space="preserve">pada QS Yunus ayat 24, yang artinya </w:t>
      </w:r>
      <w:r w:rsidRPr="00B15B28">
        <w:rPr>
          <w:rFonts w:asciiTheme="majorBidi" w:hAnsiTheme="majorBidi" w:cstheme="majorBidi"/>
        </w:rPr>
        <w:t>sesungguhnya</w:t>
      </w:r>
      <w:r w:rsidRPr="00B15B28">
        <w:rPr>
          <w:rFonts w:asciiTheme="majorBidi" w:hAnsiTheme="majorBidi" w:cstheme="majorBidi"/>
          <w:color w:val="000000"/>
        </w:rPr>
        <w:t xml:space="preserve"> perumpamaan kehidupan </w:t>
      </w:r>
      <w:r w:rsidRPr="00B15B28">
        <w:rPr>
          <w:rFonts w:asciiTheme="majorBidi" w:hAnsiTheme="majorBidi" w:cstheme="majorBidi"/>
        </w:rPr>
        <w:t>duniawi</w:t>
      </w:r>
      <w:r w:rsidRPr="00B15B28">
        <w:rPr>
          <w:rFonts w:asciiTheme="majorBidi" w:hAnsiTheme="majorBidi" w:cstheme="majorBidi"/>
          <w:color w:val="000000"/>
        </w:rPr>
        <w:t xml:space="preserve"> itu adalah seperti air (hujan) yang kami turunkan dari langit, lalu tumbuhlah dengan suburnya karena air itu tanam-tanaman bumi,     diantaranya ada yang dimakan manusia      dengan  uburnya karena itu tanam-tanaman bumi, </w:t>
      </w:r>
      <w:r w:rsidRPr="00B15B28">
        <w:rPr>
          <w:rFonts w:asciiTheme="majorBidi" w:hAnsiTheme="majorBidi" w:cstheme="majorBidi"/>
        </w:rPr>
        <w:t>diantaranya</w:t>
      </w:r>
      <w:r w:rsidRPr="00B15B28">
        <w:rPr>
          <w:rFonts w:asciiTheme="majorBidi" w:hAnsiTheme="majorBidi" w:cstheme="majorBidi"/>
          <w:color w:val="000000"/>
        </w:rPr>
        <w:t xml:space="preserve"> ada yang dimakan manusia dan binatang. </w:t>
      </w:r>
      <w:r w:rsidR="00A64254">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{"citationID":"PdPQGnEF","properties":{"formattedCitation":"(Fauzan Irfan et al., 2023)","plainCitation":"(Fauzan Irfan et al., 2023)","noteIndex":0},"citationItems":[{"id":2899,"uris":["http://zotero.org/users/12203168/items/R24ITDKP"],"itemData":{"id":2899,"type":"article-journal","abstract":"A healthy diet is the behavior of consuming food with balanced nutrition in sufficient quantities and not excessively. During his lifetime, Rasulullah Saw. as a role model in life for all Muslims in the world, he has taught many things, one of which is a healthy diet. This research was conducted as a means of reviewing the eating patterns of the Prophet Muhammad from a human health perspective, the nutrients contained in each food ingredient, as well as reviewing what the eating habits of the Prophet Muhammad as an Indonesian still carried out in public life. The method used in this research is qualitative research with a literature review.","container-title":"Journal of Creative Student Research","DOI":"10.55606/jcsrpolitama.v1i5.2730","ISSN":"2963-4776, 2963-5942","issue":"5","journalAbbreviation":"jcsr-politama","page":"393-406","source":"DOI.org (Crossref)","title":"Pola Makan Sesuai Anjuran Nabi Muhammad SAW Menurut Perspektif Kesehatan","volume":"1","author":[{"literal":"Fauzan Irfan"},{"literal":"Nasywa Rahman"},{"literal":"Siti Fatimah Azzahra"},{"literal":"Gt. Muhammad Irhamna Husin"}],"issued":{"date-parts":[["2023",10,16]]}}}],"schema":"https://github.com/citation-style-language/schema/raw/master/csl-citation.json"} </w:instrText>
      </w:r>
      <w:r w:rsidR="00A64254">
        <w:rPr>
          <w:rFonts w:asciiTheme="majorBidi" w:hAnsiTheme="majorBidi" w:cstheme="majorBidi"/>
          <w:color w:val="000000"/>
        </w:rPr>
        <w:fldChar w:fldCharType="separate"/>
      </w:r>
      <w:r w:rsidR="009E7EE4" w:rsidRPr="009E7EE4">
        <w:rPr>
          <w:rFonts w:ascii="Times New Roman" w:hAnsi="Times New Roman" w:cs="Times New Roman"/>
        </w:rPr>
        <w:t>(Fauzan Irfan et al., 2023)</w:t>
      </w:r>
      <w:r w:rsidR="00A64254">
        <w:rPr>
          <w:rFonts w:asciiTheme="majorBidi" w:hAnsiTheme="majorBidi" w:cstheme="majorBidi"/>
          <w:color w:val="000000"/>
        </w:rPr>
        <w:fldChar w:fldCharType="end"/>
      </w:r>
    </w:p>
    <w:p w14:paraId="759E4A85" w14:textId="77777777" w:rsidR="00C27730" w:rsidRPr="00B15B28" w:rsidRDefault="00C27730" w:rsidP="000450C2">
      <w:pPr>
        <w:pBdr>
          <w:top w:val="nil"/>
          <w:left w:val="nil"/>
          <w:bottom w:val="nil"/>
          <w:right w:val="nil"/>
          <w:between w:val="nil"/>
        </w:pBdr>
        <w:spacing w:after="0" w:line="240" w:lineRule="auto"/>
        <w:jc w:val="both"/>
        <w:rPr>
          <w:rFonts w:asciiTheme="majorBidi" w:hAnsiTheme="majorBidi" w:cstheme="majorBidi"/>
          <w:color w:val="000000"/>
        </w:rPr>
      </w:pPr>
    </w:p>
    <w:p w14:paraId="549DC2BB" w14:textId="57C95D27" w:rsidR="00C27730" w:rsidRPr="000450C2" w:rsidRDefault="000450C2" w:rsidP="000450C2">
      <w:pPr>
        <w:pBdr>
          <w:top w:val="nil"/>
          <w:left w:val="nil"/>
          <w:bottom w:val="nil"/>
          <w:right w:val="nil"/>
          <w:between w:val="nil"/>
        </w:pBdr>
        <w:spacing w:after="0" w:line="240" w:lineRule="auto"/>
        <w:jc w:val="both"/>
        <w:rPr>
          <w:rFonts w:asciiTheme="majorBidi" w:hAnsiTheme="majorBidi" w:cstheme="majorBidi"/>
          <w:b/>
          <w:bCs/>
        </w:rPr>
      </w:pPr>
      <w:r w:rsidRPr="000450C2">
        <w:rPr>
          <w:rFonts w:asciiTheme="majorBidi" w:hAnsiTheme="majorBidi" w:cstheme="majorBidi"/>
          <w:b/>
          <w:bCs/>
        </w:rPr>
        <w:t xml:space="preserve">Metoda </w:t>
      </w:r>
    </w:p>
    <w:p w14:paraId="7BD50BF0" w14:textId="7DA5E8AC" w:rsidR="00C27730" w:rsidRPr="00B15B28" w:rsidRDefault="00000000" w:rsidP="00B54C1B">
      <w:pPr>
        <w:spacing w:after="0" w:line="240" w:lineRule="auto"/>
        <w:ind w:firstLine="720"/>
        <w:jc w:val="both"/>
        <w:rPr>
          <w:rFonts w:asciiTheme="majorBidi" w:hAnsiTheme="majorBidi" w:cstheme="majorBidi"/>
          <w:color w:val="000000"/>
        </w:rPr>
      </w:pPr>
      <w:r w:rsidRPr="00B15B28">
        <w:rPr>
          <w:rFonts w:asciiTheme="majorBidi" w:hAnsiTheme="majorBidi" w:cstheme="majorBidi"/>
        </w:rPr>
        <w:t>Pengkajian artikel  terkait dengan Keluarga Sadar Gizi menggunakan metode deskriptif sistematik Review.</w:t>
      </w:r>
      <w:r w:rsidR="00062086">
        <w:rPr>
          <w:rFonts w:asciiTheme="majorBidi" w:hAnsiTheme="majorBidi" w:cstheme="majorBidi"/>
        </w:rPr>
        <w:fldChar w:fldCharType="begin"/>
      </w:r>
      <w:r w:rsidR="009E7EE4">
        <w:rPr>
          <w:rFonts w:asciiTheme="majorBidi" w:hAnsiTheme="majorBidi" w:cstheme="majorBidi"/>
        </w:rPr>
        <w:instrText xml:space="preserve"> ADDIN ZOTERO_ITEM CSL_CITATION {"citationID":"zfTBUZRI","properties":{"formattedCitation":"(Savitri &amp; Trustisari, 2024)","plainCitation":"(Savitri &amp; Trustisari, 2024)","noteIndex":0},"citationItems":[{"id":2883,"uris":["http://zotero.org/users/12203168/items/SVC8WIKB"],"itemData":{"id":2883,"type":"article-journal","container-title":"Jurnal Multidisiplin Ilmu Akademik","ISSN":"3032-7377","issue":"3","title":"Dampak Kecemasan Terhadap Kemandirian Lania: Deskrptif LiretatusrReview","volume":"1","author":[{"family":"Savitri","given":"Intan"},{"family":"Trustisari","given":"Hastin"}],"issued":{"date-parts":[["2024"]]}}}],"schema":"https://github.com/citation-style-language/schema/raw/master/csl-citation.json"} </w:instrText>
      </w:r>
      <w:r w:rsidR="00062086">
        <w:rPr>
          <w:rFonts w:asciiTheme="majorBidi" w:hAnsiTheme="majorBidi" w:cstheme="majorBidi"/>
        </w:rPr>
        <w:fldChar w:fldCharType="separate"/>
      </w:r>
      <w:r w:rsidR="009E7EE4" w:rsidRPr="009E7EE4">
        <w:rPr>
          <w:rFonts w:ascii="Times New Roman" w:hAnsi="Times New Roman" w:cs="Times New Roman"/>
        </w:rPr>
        <w:t>(Savitri &amp; Trustisari, 2024)</w:t>
      </w:r>
      <w:r w:rsidR="00062086">
        <w:rPr>
          <w:rFonts w:asciiTheme="majorBidi" w:hAnsiTheme="majorBidi" w:cstheme="majorBidi"/>
        </w:rPr>
        <w:fldChar w:fldCharType="end"/>
      </w:r>
      <w:r w:rsidRPr="00B15B28">
        <w:rPr>
          <w:rFonts w:asciiTheme="majorBidi" w:hAnsiTheme="majorBidi" w:cstheme="majorBidi"/>
        </w:rPr>
        <w:t xml:space="preserve"> </w:t>
      </w:r>
      <w:r w:rsidRPr="00B15B28">
        <w:rPr>
          <w:rFonts w:asciiTheme="majorBidi" w:hAnsiTheme="majorBidi" w:cstheme="majorBidi"/>
          <w:highlight w:val="white"/>
        </w:rPr>
        <w:t xml:space="preserve">Perangkat Lunak atau  software yang digunakan adalah Harzing </w:t>
      </w:r>
      <w:r w:rsidRPr="00B15B28">
        <w:rPr>
          <w:rFonts w:asciiTheme="majorBidi" w:hAnsiTheme="majorBidi" w:cstheme="majorBidi"/>
          <w:highlight w:val="white"/>
        </w:rPr>
        <w:t xml:space="preserve">Publish or Perish. </w:t>
      </w:r>
      <w:r w:rsidR="00062086">
        <w:rPr>
          <w:rFonts w:asciiTheme="majorBidi" w:hAnsiTheme="majorBidi" w:cstheme="majorBidi"/>
          <w:highlight w:val="white"/>
        </w:rPr>
        <w:fldChar w:fldCharType="begin"/>
      </w:r>
      <w:r w:rsidR="009E7EE4">
        <w:rPr>
          <w:rFonts w:asciiTheme="majorBidi" w:hAnsiTheme="majorBidi" w:cstheme="majorBidi"/>
          <w:highlight w:val="white"/>
        </w:rPr>
        <w:instrText xml:space="preserve"> ADDIN ZOTERO_ITEM CSL_CITATION {"citationID":"uJZODu5H","properties":{"formattedCitation":"(Jayadinata et al., 2022)","plainCitation":"(Jayadinata et al., 2022)","noteIndex":0},"citationItems":[{"id":2885,"uris":["http://zotero.org/users/12203168/items/PZC2NCMA"],"itemData":{"id":2885,"type":"article-journal","abstract":"The academics of higher education are required to write scientific papers in reputable international journals, which they find challenging in terms of English language skills and the lack of research skills, low literacy skills, and skills in accessing references. Thus, this study aims at exploring the framework for improving academics’ literacy competence for scientific publication activities. Action Research was employed as a design by involving 24 doctoral program students at one campus in West Java Province, Indonesia, who were lecturers at four universities in Indonesia. This research resulted in 7 stages as a critical reflection step in improving literacy competence. The seven stages are summarized in the acronym LITERAT as an extension of Literacy, Investigation, Writing Techniques, Exploration, Reflection, Actualization and Translating. This study concludes that these seven steps proved that 87% of academics’ literacy competences have increased. This study contributes by providing guidance for academics in improving literacy competence and boosting the number of scientific publications of each university as a manifestation of a country's pride in the form of diplomacy portrayed in the quality of education and science.","container-title":"International Journal of Learning, Teaching and Educational Research","DOI":"10.26803/ijlter.21.6.9","ISSN":"16942493, 16942116","issue":"6","journalAbbreviation":"IJLTER","page":"138-159","source":"DOI.org (Crossref)","title":"‘Publish or Perish’: a Transformation of Professional Value in Creating Literate Academics in the 21st Century","title-short":"‘Publish or Perish’","volume":"21","author":[{"family":"Jayadinata","given":"Asep Kurnia"},{"family":"Abdul Hakam","given":"Kama"},{"family":"Muhtar","given":"Tatang"},{"family":"Supriyadi","given":"Tedi"},{"family":"Julia","given":"J."}],"issued":{"date-parts":[["2022",6,30]]}}}],"schema":"https://github.com/citation-style-language/schema/raw/master/csl-citation.json"} </w:instrText>
      </w:r>
      <w:r w:rsidR="00062086">
        <w:rPr>
          <w:rFonts w:asciiTheme="majorBidi" w:hAnsiTheme="majorBidi" w:cstheme="majorBidi"/>
          <w:highlight w:val="white"/>
        </w:rPr>
        <w:fldChar w:fldCharType="separate"/>
      </w:r>
      <w:r w:rsidR="009E7EE4" w:rsidRPr="009E7EE4">
        <w:rPr>
          <w:rFonts w:ascii="Times New Roman" w:hAnsi="Times New Roman" w:cs="Times New Roman"/>
          <w:highlight w:val="white"/>
        </w:rPr>
        <w:t>(Jayadinata et al., 2022)</w:t>
      </w:r>
      <w:r w:rsidR="00062086">
        <w:rPr>
          <w:rFonts w:asciiTheme="majorBidi" w:hAnsiTheme="majorBidi" w:cstheme="majorBidi"/>
          <w:highlight w:val="white"/>
        </w:rPr>
        <w:fldChar w:fldCharType="end"/>
      </w:r>
      <w:r w:rsidR="00B54C1B">
        <w:rPr>
          <w:rFonts w:asciiTheme="majorBidi" w:hAnsiTheme="majorBidi" w:cstheme="majorBidi"/>
        </w:rPr>
        <w:t xml:space="preserve"> </w:t>
      </w:r>
      <w:r w:rsidRPr="00B15B28">
        <w:rPr>
          <w:rFonts w:asciiTheme="majorBidi" w:hAnsiTheme="majorBidi" w:cstheme="majorBidi"/>
        </w:rPr>
        <w:t xml:space="preserve">Deskriptif literature review dengan tahapan sebagai berikut: </w:t>
      </w:r>
      <w:r w:rsidR="000450C2">
        <w:rPr>
          <w:rFonts w:asciiTheme="majorBidi" w:hAnsiTheme="majorBidi" w:cstheme="majorBidi"/>
        </w:rPr>
        <w:t xml:space="preserve"> </w:t>
      </w:r>
      <w:r w:rsidR="003A516D">
        <w:rPr>
          <w:rFonts w:asciiTheme="majorBidi" w:hAnsiTheme="majorBidi" w:cstheme="majorBidi"/>
        </w:rPr>
        <w:t>P</w:t>
      </w:r>
      <w:r w:rsidRPr="00B15B28">
        <w:rPr>
          <w:rFonts w:asciiTheme="majorBidi" w:hAnsiTheme="majorBidi" w:cstheme="majorBidi"/>
        </w:rPr>
        <w:t>encarian artikel pada Lembaga Pengindeks Google Scholar dengan kriteria :</w:t>
      </w:r>
      <w:r w:rsidR="000450C2">
        <w:rPr>
          <w:rFonts w:asciiTheme="majorBidi" w:hAnsiTheme="majorBidi" w:cstheme="majorBidi"/>
        </w:rPr>
        <w:t xml:space="preserve"> 1).</w:t>
      </w:r>
      <w:r w:rsidRPr="00B15B28">
        <w:rPr>
          <w:rFonts w:asciiTheme="majorBidi" w:hAnsiTheme="majorBidi" w:cstheme="majorBidi"/>
          <w:color w:val="000000"/>
        </w:rPr>
        <w:t xml:space="preserve">Dalam pencarian artikel </w:t>
      </w:r>
      <w:r w:rsidRPr="00B15B28">
        <w:rPr>
          <w:rFonts w:asciiTheme="majorBidi" w:hAnsiTheme="majorBidi" w:cstheme="majorBidi"/>
        </w:rPr>
        <w:t>d</w:t>
      </w:r>
      <w:r w:rsidR="003A516D">
        <w:rPr>
          <w:rFonts w:asciiTheme="majorBidi" w:hAnsiTheme="majorBidi" w:cstheme="majorBidi"/>
        </w:rPr>
        <w:t>i</w:t>
      </w:r>
      <w:r w:rsidRPr="00B15B28">
        <w:rPr>
          <w:rFonts w:asciiTheme="majorBidi" w:hAnsiTheme="majorBidi" w:cstheme="majorBidi"/>
        </w:rPr>
        <w:t>gunakkan</w:t>
      </w:r>
      <w:r w:rsidRPr="00B15B28">
        <w:rPr>
          <w:rFonts w:asciiTheme="majorBidi" w:hAnsiTheme="majorBidi" w:cstheme="majorBidi"/>
          <w:color w:val="000000"/>
        </w:rPr>
        <w:t xml:space="preserve"> 3 kata kunci yaitu:</w:t>
      </w:r>
      <w:r w:rsidR="003A516D">
        <w:rPr>
          <w:rFonts w:asciiTheme="majorBidi" w:hAnsiTheme="majorBidi" w:cstheme="majorBidi"/>
          <w:color w:val="000000"/>
        </w:rPr>
        <w:t>a</w:t>
      </w:r>
      <w:r w:rsidRPr="00B15B28">
        <w:rPr>
          <w:rFonts w:asciiTheme="majorBidi" w:hAnsiTheme="majorBidi" w:cstheme="majorBidi"/>
          <w:color w:val="000000"/>
        </w:rPr>
        <w:t xml:space="preserve">.Keluarga, </w:t>
      </w:r>
      <w:r w:rsidR="003A516D">
        <w:rPr>
          <w:rFonts w:asciiTheme="majorBidi" w:hAnsiTheme="majorBidi" w:cstheme="majorBidi"/>
          <w:color w:val="000000"/>
        </w:rPr>
        <w:t>b</w:t>
      </w:r>
      <w:r w:rsidRPr="00B15B28">
        <w:rPr>
          <w:rFonts w:asciiTheme="majorBidi" w:hAnsiTheme="majorBidi" w:cstheme="majorBidi"/>
          <w:color w:val="000000"/>
        </w:rPr>
        <w:t xml:space="preserve">.Sadar, </w:t>
      </w:r>
      <w:r w:rsidR="003A516D">
        <w:rPr>
          <w:rFonts w:asciiTheme="majorBidi" w:hAnsiTheme="majorBidi" w:cstheme="majorBidi"/>
          <w:color w:val="000000"/>
        </w:rPr>
        <w:t>c</w:t>
      </w:r>
      <w:r w:rsidRPr="00B15B28">
        <w:rPr>
          <w:rFonts w:asciiTheme="majorBidi" w:hAnsiTheme="majorBidi" w:cstheme="majorBidi"/>
          <w:color w:val="000000"/>
        </w:rPr>
        <w:t>.Gizi</w:t>
      </w:r>
      <w:r w:rsidR="000450C2">
        <w:rPr>
          <w:rFonts w:asciiTheme="majorBidi" w:hAnsiTheme="majorBidi" w:cstheme="majorBidi"/>
          <w:color w:val="000000"/>
        </w:rPr>
        <w:t xml:space="preserve">, 2). </w:t>
      </w:r>
      <w:r w:rsidRPr="00B15B28">
        <w:rPr>
          <w:rFonts w:asciiTheme="majorBidi" w:hAnsiTheme="majorBidi" w:cstheme="majorBidi"/>
          <w:color w:val="000000"/>
        </w:rPr>
        <w:t>Terbit selama 10 tahun periode tahun 2015</w:t>
      </w:r>
      <w:r w:rsidR="003A516D">
        <w:rPr>
          <w:rFonts w:asciiTheme="majorBidi" w:hAnsiTheme="majorBidi" w:cstheme="majorBidi"/>
          <w:color w:val="000000"/>
        </w:rPr>
        <w:t>-2024</w:t>
      </w:r>
      <w:r w:rsidR="000450C2">
        <w:rPr>
          <w:rFonts w:asciiTheme="majorBidi" w:hAnsiTheme="majorBidi" w:cstheme="majorBidi"/>
          <w:color w:val="000000"/>
        </w:rPr>
        <w:t xml:space="preserve">, 3). </w:t>
      </w:r>
      <w:r w:rsidRPr="00B15B28">
        <w:rPr>
          <w:rFonts w:asciiTheme="majorBidi" w:hAnsiTheme="majorBidi" w:cstheme="majorBidi"/>
          <w:color w:val="000000"/>
        </w:rPr>
        <w:t>Artikel Lengkap dengan Abstrak</w:t>
      </w:r>
      <w:r w:rsidR="000450C2">
        <w:rPr>
          <w:rFonts w:asciiTheme="majorBidi" w:hAnsiTheme="majorBidi" w:cstheme="majorBidi"/>
          <w:color w:val="000000"/>
        </w:rPr>
        <w:t xml:space="preserve">, 4). </w:t>
      </w:r>
      <w:r w:rsidRPr="00B15B28">
        <w:rPr>
          <w:rFonts w:asciiTheme="majorBidi" w:hAnsiTheme="majorBidi" w:cstheme="majorBidi"/>
          <w:color w:val="000000"/>
        </w:rPr>
        <w:t>Jelas nama Jurnal</w:t>
      </w:r>
    </w:p>
    <w:p w14:paraId="3737E3BC" w14:textId="77777777" w:rsidR="00C27730" w:rsidRPr="00B15B28" w:rsidRDefault="00C27730">
      <w:pPr>
        <w:spacing w:after="0" w:line="240" w:lineRule="auto"/>
        <w:jc w:val="both"/>
        <w:rPr>
          <w:rFonts w:asciiTheme="majorBidi" w:hAnsiTheme="majorBidi" w:cstheme="majorBidi"/>
        </w:rPr>
      </w:pPr>
    </w:p>
    <w:p w14:paraId="2BD3979B" w14:textId="0E31FC2F" w:rsidR="00C27730" w:rsidRPr="000450C2" w:rsidRDefault="000450C2">
      <w:pPr>
        <w:spacing w:after="0" w:line="240" w:lineRule="auto"/>
        <w:jc w:val="both"/>
        <w:rPr>
          <w:rFonts w:asciiTheme="majorBidi" w:hAnsiTheme="majorBidi" w:cstheme="majorBidi"/>
          <w:b/>
          <w:bCs/>
        </w:rPr>
      </w:pPr>
      <w:r w:rsidRPr="000450C2">
        <w:rPr>
          <w:rFonts w:asciiTheme="majorBidi" w:hAnsiTheme="majorBidi" w:cstheme="majorBidi"/>
          <w:b/>
          <w:bCs/>
        </w:rPr>
        <w:t>Hasil</w:t>
      </w:r>
    </w:p>
    <w:p w14:paraId="1AA597C6" w14:textId="60DBF7AF" w:rsidR="00C27730" w:rsidRDefault="00000000">
      <w:pPr>
        <w:spacing w:after="0" w:line="240" w:lineRule="auto"/>
        <w:ind w:firstLine="720"/>
        <w:jc w:val="both"/>
        <w:rPr>
          <w:rFonts w:asciiTheme="majorBidi" w:hAnsiTheme="majorBidi" w:cstheme="majorBidi"/>
        </w:rPr>
      </w:pPr>
      <w:r w:rsidRPr="00B15B28">
        <w:rPr>
          <w:rFonts w:asciiTheme="majorBidi" w:hAnsiTheme="majorBidi" w:cstheme="majorBidi"/>
        </w:rPr>
        <w:t>Jumlah artikel terkait pelaksanaan Keluarga Sadar Gizi yang terbit selama 10 tahun periode 2015-2024 terlihat pada tabel 1.</w:t>
      </w:r>
    </w:p>
    <w:p w14:paraId="357F3852" w14:textId="77777777" w:rsidR="00572A9C" w:rsidRDefault="00572A9C">
      <w:pPr>
        <w:spacing w:after="0" w:line="240" w:lineRule="auto"/>
        <w:ind w:firstLine="720"/>
        <w:jc w:val="both"/>
        <w:rPr>
          <w:rFonts w:asciiTheme="majorBidi" w:hAnsiTheme="majorBidi" w:cstheme="majorBidi"/>
        </w:rPr>
      </w:pPr>
    </w:p>
    <w:p w14:paraId="59C94357" w14:textId="77777777" w:rsidR="004D4351" w:rsidRDefault="004D4351">
      <w:pPr>
        <w:spacing w:after="0" w:line="240" w:lineRule="auto"/>
        <w:ind w:firstLine="720"/>
        <w:jc w:val="both"/>
        <w:rPr>
          <w:rFonts w:asciiTheme="majorBidi" w:hAnsiTheme="majorBidi" w:cstheme="majorBidi"/>
        </w:rPr>
        <w:sectPr w:rsidR="004D4351" w:rsidSect="004D4351">
          <w:type w:val="continuous"/>
          <w:pgSz w:w="11906" w:h="16838" w:code="9"/>
          <w:pgMar w:top="1701" w:right="1701" w:bottom="1701" w:left="1701" w:header="720" w:footer="720" w:gutter="0"/>
          <w:pgNumType w:start="1"/>
          <w:cols w:num="2" w:space="720"/>
          <w:docGrid w:linePitch="299"/>
        </w:sectPr>
      </w:pPr>
    </w:p>
    <w:p w14:paraId="6035A961" w14:textId="77777777" w:rsidR="00572A9C" w:rsidRPr="00B15B28" w:rsidRDefault="00572A9C">
      <w:pPr>
        <w:spacing w:after="0" w:line="240" w:lineRule="auto"/>
        <w:ind w:firstLine="720"/>
        <w:jc w:val="both"/>
        <w:rPr>
          <w:rFonts w:asciiTheme="majorBidi" w:hAnsiTheme="majorBidi" w:cstheme="majorBidi"/>
        </w:rPr>
      </w:pPr>
    </w:p>
    <w:p w14:paraId="19757551" w14:textId="77777777" w:rsidR="00C27730" w:rsidRPr="00B15B28" w:rsidRDefault="00000000">
      <w:pPr>
        <w:spacing w:after="0" w:line="240" w:lineRule="auto"/>
        <w:jc w:val="center"/>
        <w:rPr>
          <w:rFonts w:asciiTheme="majorBidi" w:hAnsiTheme="majorBidi" w:cstheme="majorBidi"/>
        </w:rPr>
      </w:pPr>
      <w:r w:rsidRPr="00B15B28">
        <w:rPr>
          <w:rFonts w:asciiTheme="majorBidi" w:hAnsiTheme="majorBidi" w:cstheme="majorBidi"/>
        </w:rPr>
        <w:t>Tabel 1. Jumlah Artikel terbit periode 2015-2024</w:t>
      </w:r>
    </w:p>
    <w:p w14:paraId="4A226D08" w14:textId="77777777" w:rsidR="00C27730" w:rsidRPr="00B15B28" w:rsidRDefault="00C27730">
      <w:pPr>
        <w:spacing w:after="0" w:line="240" w:lineRule="auto"/>
        <w:jc w:val="center"/>
        <w:rPr>
          <w:rFonts w:asciiTheme="majorBidi" w:hAnsiTheme="majorBidi" w:cstheme="majorBidi"/>
        </w:rPr>
      </w:pPr>
    </w:p>
    <w:tbl>
      <w:tblPr>
        <w:tblStyle w:val="a2"/>
        <w:tblW w:w="75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
        <w:gridCol w:w="1143"/>
        <w:gridCol w:w="1545"/>
        <w:gridCol w:w="749"/>
        <w:gridCol w:w="607"/>
        <w:gridCol w:w="1080"/>
        <w:gridCol w:w="1772"/>
      </w:tblGrid>
      <w:tr w:rsidR="00C27730" w:rsidRPr="00B15B28" w14:paraId="73B4C66D" w14:textId="77777777" w:rsidTr="0099172A">
        <w:trPr>
          <w:cnfStyle w:val="100000000000" w:firstRow="1" w:lastRow="0" w:firstColumn="0" w:lastColumn="0" w:oddVBand="0" w:evenVBand="0" w:oddHBand="0"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631" w:type="dxa"/>
            <w:tcBorders>
              <w:top w:val="single" w:sz="4" w:space="0" w:color="auto"/>
              <w:bottom w:val="single" w:sz="4" w:space="0" w:color="000000"/>
              <w:right w:val="single" w:sz="4" w:space="0" w:color="auto"/>
            </w:tcBorders>
          </w:tcPr>
          <w:p w14:paraId="25BDA61F" w14:textId="77777777" w:rsidR="00C27730" w:rsidRPr="00B15B28" w:rsidRDefault="00000000">
            <w:pPr>
              <w:jc w:val="center"/>
              <w:rPr>
                <w:rFonts w:asciiTheme="majorBidi" w:hAnsiTheme="majorBidi" w:cstheme="majorBidi"/>
              </w:rPr>
            </w:pPr>
            <w:r w:rsidRPr="00B15B28">
              <w:rPr>
                <w:rFonts w:asciiTheme="majorBidi" w:hAnsiTheme="majorBidi" w:cstheme="majorBidi"/>
                <w:b w:val="0"/>
              </w:rPr>
              <w:t>No</w:t>
            </w:r>
          </w:p>
        </w:tc>
        <w:tc>
          <w:tcPr>
            <w:tcW w:w="1143" w:type="dxa"/>
            <w:tcBorders>
              <w:top w:val="single" w:sz="4" w:space="0" w:color="auto"/>
              <w:left w:val="single" w:sz="4" w:space="0" w:color="auto"/>
              <w:bottom w:val="single" w:sz="4" w:space="0" w:color="auto"/>
              <w:right w:val="single" w:sz="4" w:space="0" w:color="auto"/>
            </w:tcBorders>
          </w:tcPr>
          <w:p w14:paraId="779AC169" w14:textId="77777777" w:rsidR="00C27730" w:rsidRPr="00B15B28" w:rsidRDefault="0000000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b w:val="0"/>
              </w:rPr>
              <w:t>Tahun</w:t>
            </w:r>
          </w:p>
        </w:tc>
        <w:tc>
          <w:tcPr>
            <w:tcW w:w="1545" w:type="dxa"/>
            <w:tcBorders>
              <w:top w:val="single" w:sz="4" w:space="0" w:color="auto"/>
              <w:left w:val="single" w:sz="4" w:space="0" w:color="auto"/>
              <w:bottom w:val="single" w:sz="4" w:space="0" w:color="auto"/>
              <w:right w:val="single" w:sz="4" w:space="0" w:color="auto"/>
            </w:tcBorders>
          </w:tcPr>
          <w:p w14:paraId="06FAC44C" w14:textId="77777777" w:rsidR="00C27730" w:rsidRPr="00B15B28" w:rsidRDefault="0000000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b w:val="0"/>
              </w:rPr>
              <w:t>Jumlah Artikel</w:t>
            </w:r>
          </w:p>
        </w:tc>
        <w:tc>
          <w:tcPr>
            <w:tcW w:w="749" w:type="dxa"/>
            <w:tcBorders>
              <w:left w:val="single" w:sz="4" w:space="0" w:color="auto"/>
              <w:bottom w:val="nil"/>
              <w:right w:val="single" w:sz="4" w:space="0" w:color="000000"/>
            </w:tcBorders>
          </w:tcPr>
          <w:p w14:paraId="5D49417E" w14:textId="77777777" w:rsidR="00C27730" w:rsidRPr="00B15B28" w:rsidRDefault="00C2773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p>
        </w:tc>
        <w:tc>
          <w:tcPr>
            <w:tcW w:w="607" w:type="dxa"/>
            <w:tcBorders>
              <w:top w:val="single" w:sz="4" w:space="0" w:color="auto"/>
              <w:left w:val="single" w:sz="4" w:space="0" w:color="000000"/>
              <w:bottom w:val="single" w:sz="4" w:space="0" w:color="000000"/>
              <w:right w:val="single" w:sz="4" w:space="0" w:color="auto"/>
            </w:tcBorders>
          </w:tcPr>
          <w:p w14:paraId="5E626D37" w14:textId="77777777" w:rsidR="00C27730" w:rsidRPr="00B15B28" w:rsidRDefault="0000000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b w:val="0"/>
              </w:rPr>
              <w:t>No</w:t>
            </w:r>
          </w:p>
        </w:tc>
        <w:tc>
          <w:tcPr>
            <w:tcW w:w="1080" w:type="dxa"/>
            <w:tcBorders>
              <w:top w:val="single" w:sz="4" w:space="0" w:color="auto"/>
              <w:left w:val="single" w:sz="4" w:space="0" w:color="auto"/>
              <w:bottom w:val="single" w:sz="4" w:space="0" w:color="auto"/>
              <w:right w:val="single" w:sz="4" w:space="0" w:color="auto"/>
            </w:tcBorders>
          </w:tcPr>
          <w:p w14:paraId="0104CD26" w14:textId="77777777" w:rsidR="00C27730" w:rsidRPr="00B15B28" w:rsidRDefault="0000000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b w:val="0"/>
              </w:rPr>
              <w:t>Tahun</w:t>
            </w:r>
          </w:p>
        </w:tc>
        <w:tc>
          <w:tcPr>
            <w:tcW w:w="1772" w:type="dxa"/>
            <w:tcBorders>
              <w:top w:val="single" w:sz="4" w:space="0" w:color="auto"/>
              <w:left w:val="single" w:sz="4" w:space="0" w:color="auto"/>
              <w:bottom w:val="single" w:sz="4" w:space="0" w:color="auto"/>
              <w:right w:val="single" w:sz="4" w:space="0" w:color="auto"/>
            </w:tcBorders>
          </w:tcPr>
          <w:p w14:paraId="303EC914" w14:textId="77777777" w:rsidR="00C27730" w:rsidRPr="00B15B28" w:rsidRDefault="00000000">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b w:val="0"/>
              </w:rPr>
              <w:t>Jumlah Artikel</w:t>
            </w:r>
          </w:p>
        </w:tc>
      </w:tr>
      <w:tr w:rsidR="00C27730" w:rsidRPr="00B15B28" w14:paraId="6E08AFBB" w14:textId="77777777" w:rsidTr="009917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tcBorders>
              <w:top w:val="single" w:sz="4" w:space="0" w:color="000000"/>
            </w:tcBorders>
          </w:tcPr>
          <w:p w14:paraId="792D37D9" w14:textId="77777777" w:rsidR="00C27730" w:rsidRPr="00B15B28" w:rsidRDefault="00000000">
            <w:pPr>
              <w:jc w:val="center"/>
              <w:rPr>
                <w:rFonts w:asciiTheme="majorBidi" w:hAnsiTheme="majorBidi" w:cstheme="majorBidi"/>
              </w:rPr>
            </w:pPr>
            <w:r w:rsidRPr="00B15B28">
              <w:rPr>
                <w:rFonts w:asciiTheme="majorBidi" w:hAnsiTheme="majorBidi" w:cstheme="majorBidi"/>
                <w:b w:val="0"/>
              </w:rPr>
              <w:t>1</w:t>
            </w:r>
          </w:p>
        </w:tc>
        <w:tc>
          <w:tcPr>
            <w:tcW w:w="1143" w:type="dxa"/>
            <w:tcBorders>
              <w:top w:val="single" w:sz="4" w:space="0" w:color="auto"/>
            </w:tcBorders>
          </w:tcPr>
          <w:p w14:paraId="56C465CF"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2015</w:t>
            </w:r>
          </w:p>
        </w:tc>
        <w:tc>
          <w:tcPr>
            <w:tcW w:w="1545" w:type="dxa"/>
            <w:tcBorders>
              <w:top w:val="single" w:sz="4" w:space="0" w:color="auto"/>
              <w:right w:val="single" w:sz="4" w:space="0" w:color="000000"/>
            </w:tcBorders>
          </w:tcPr>
          <w:p w14:paraId="47829848"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11</w:t>
            </w:r>
          </w:p>
        </w:tc>
        <w:tc>
          <w:tcPr>
            <w:tcW w:w="749" w:type="dxa"/>
            <w:tcBorders>
              <w:top w:val="nil"/>
              <w:left w:val="single" w:sz="4" w:space="0" w:color="000000"/>
              <w:bottom w:val="nil"/>
              <w:right w:val="single" w:sz="4" w:space="0" w:color="000000"/>
            </w:tcBorders>
            <w:shd w:val="clear" w:color="auto" w:fill="auto"/>
          </w:tcPr>
          <w:p w14:paraId="7818D313" w14:textId="77777777" w:rsidR="00C27730" w:rsidRPr="00B15B28" w:rsidRDefault="00C2773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607" w:type="dxa"/>
            <w:tcBorders>
              <w:left w:val="single" w:sz="4" w:space="0" w:color="000000"/>
              <w:right w:val="single" w:sz="4" w:space="0" w:color="auto"/>
            </w:tcBorders>
          </w:tcPr>
          <w:p w14:paraId="6B6686B2"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6</w:t>
            </w:r>
          </w:p>
        </w:tc>
        <w:tc>
          <w:tcPr>
            <w:tcW w:w="1080" w:type="dxa"/>
            <w:tcBorders>
              <w:top w:val="single" w:sz="4" w:space="0" w:color="auto"/>
              <w:left w:val="single" w:sz="4" w:space="0" w:color="auto"/>
              <w:bottom w:val="single" w:sz="4" w:space="0" w:color="auto"/>
              <w:right w:val="single" w:sz="4" w:space="0" w:color="auto"/>
            </w:tcBorders>
          </w:tcPr>
          <w:p w14:paraId="574A522C"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2020</w:t>
            </w:r>
          </w:p>
        </w:tc>
        <w:tc>
          <w:tcPr>
            <w:tcW w:w="1772" w:type="dxa"/>
            <w:tcBorders>
              <w:top w:val="single" w:sz="4" w:space="0" w:color="auto"/>
              <w:left w:val="single" w:sz="4" w:space="0" w:color="auto"/>
              <w:bottom w:val="single" w:sz="4" w:space="0" w:color="auto"/>
              <w:right w:val="single" w:sz="4" w:space="0" w:color="auto"/>
            </w:tcBorders>
          </w:tcPr>
          <w:p w14:paraId="593F5765"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13</w:t>
            </w:r>
          </w:p>
        </w:tc>
      </w:tr>
      <w:tr w:rsidR="00C27730" w:rsidRPr="00B15B28" w14:paraId="3FE261AE" w14:textId="77777777" w:rsidTr="0099172A">
        <w:trPr>
          <w:jc w:val="center"/>
        </w:trPr>
        <w:tc>
          <w:tcPr>
            <w:cnfStyle w:val="001000000000" w:firstRow="0" w:lastRow="0" w:firstColumn="1" w:lastColumn="0" w:oddVBand="0" w:evenVBand="0" w:oddHBand="0" w:evenHBand="0" w:firstRowFirstColumn="0" w:firstRowLastColumn="0" w:lastRowFirstColumn="0" w:lastRowLastColumn="0"/>
            <w:tcW w:w="631" w:type="dxa"/>
          </w:tcPr>
          <w:p w14:paraId="5E4A844E" w14:textId="77777777" w:rsidR="00C27730" w:rsidRPr="00B15B28" w:rsidRDefault="00000000">
            <w:pPr>
              <w:jc w:val="center"/>
              <w:rPr>
                <w:rFonts w:asciiTheme="majorBidi" w:hAnsiTheme="majorBidi" w:cstheme="majorBidi"/>
              </w:rPr>
            </w:pPr>
            <w:r w:rsidRPr="00B15B28">
              <w:rPr>
                <w:rFonts w:asciiTheme="majorBidi" w:hAnsiTheme="majorBidi" w:cstheme="majorBidi"/>
                <w:b w:val="0"/>
              </w:rPr>
              <w:t>2</w:t>
            </w:r>
          </w:p>
        </w:tc>
        <w:tc>
          <w:tcPr>
            <w:tcW w:w="1143" w:type="dxa"/>
          </w:tcPr>
          <w:p w14:paraId="6BC28969"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2016</w:t>
            </w:r>
          </w:p>
        </w:tc>
        <w:tc>
          <w:tcPr>
            <w:tcW w:w="1545" w:type="dxa"/>
            <w:tcBorders>
              <w:right w:val="single" w:sz="4" w:space="0" w:color="000000"/>
            </w:tcBorders>
          </w:tcPr>
          <w:p w14:paraId="211E829F"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11</w:t>
            </w:r>
          </w:p>
        </w:tc>
        <w:tc>
          <w:tcPr>
            <w:tcW w:w="749" w:type="dxa"/>
            <w:tcBorders>
              <w:top w:val="nil"/>
              <w:left w:val="single" w:sz="4" w:space="0" w:color="000000"/>
              <w:bottom w:val="nil"/>
              <w:right w:val="single" w:sz="4" w:space="0" w:color="000000"/>
            </w:tcBorders>
            <w:shd w:val="clear" w:color="auto" w:fill="auto"/>
          </w:tcPr>
          <w:p w14:paraId="2A85E2CF" w14:textId="77777777" w:rsidR="00C27730" w:rsidRPr="00B15B28" w:rsidRDefault="00C2773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607" w:type="dxa"/>
            <w:tcBorders>
              <w:left w:val="single" w:sz="4" w:space="0" w:color="000000"/>
              <w:right w:val="single" w:sz="4" w:space="0" w:color="auto"/>
            </w:tcBorders>
          </w:tcPr>
          <w:p w14:paraId="6D5AD8E4"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7</w:t>
            </w:r>
          </w:p>
        </w:tc>
        <w:tc>
          <w:tcPr>
            <w:tcW w:w="1080" w:type="dxa"/>
            <w:tcBorders>
              <w:top w:val="single" w:sz="4" w:space="0" w:color="auto"/>
              <w:left w:val="single" w:sz="4" w:space="0" w:color="auto"/>
              <w:bottom w:val="single" w:sz="4" w:space="0" w:color="auto"/>
              <w:right w:val="single" w:sz="4" w:space="0" w:color="auto"/>
            </w:tcBorders>
          </w:tcPr>
          <w:p w14:paraId="513F9DC9"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2021</w:t>
            </w:r>
          </w:p>
        </w:tc>
        <w:tc>
          <w:tcPr>
            <w:tcW w:w="1772" w:type="dxa"/>
            <w:tcBorders>
              <w:top w:val="single" w:sz="4" w:space="0" w:color="auto"/>
              <w:left w:val="single" w:sz="4" w:space="0" w:color="auto"/>
              <w:bottom w:val="single" w:sz="4" w:space="0" w:color="auto"/>
              <w:right w:val="single" w:sz="4" w:space="0" w:color="auto"/>
            </w:tcBorders>
          </w:tcPr>
          <w:p w14:paraId="109504B6"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10</w:t>
            </w:r>
          </w:p>
        </w:tc>
      </w:tr>
      <w:tr w:rsidR="00C27730" w:rsidRPr="00B15B28" w14:paraId="18DBBCFB" w14:textId="77777777" w:rsidTr="009917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tcPr>
          <w:p w14:paraId="6ACA2673" w14:textId="77777777" w:rsidR="00C27730" w:rsidRPr="00B15B28" w:rsidRDefault="00000000">
            <w:pPr>
              <w:jc w:val="center"/>
              <w:rPr>
                <w:rFonts w:asciiTheme="majorBidi" w:hAnsiTheme="majorBidi" w:cstheme="majorBidi"/>
              </w:rPr>
            </w:pPr>
            <w:r w:rsidRPr="00B15B28">
              <w:rPr>
                <w:rFonts w:asciiTheme="majorBidi" w:hAnsiTheme="majorBidi" w:cstheme="majorBidi"/>
                <w:b w:val="0"/>
              </w:rPr>
              <w:t>3</w:t>
            </w:r>
          </w:p>
        </w:tc>
        <w:tc>
          <w:tcPr>
            <w:tcW w:w="1143" w:type="dxa"/>
          </w:tcPr>
          <w:p w14:paraId="68320C9A"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2017</w:t>
            </w:r>
          </w:p>
        </w:tc>
        <w:tc>
          <w:tcPr>
            <w:tcW w:w="1545" w:type="dxa"/>
            <w:tcBorders>
              <w:right w:val="single" w:sz="4" w:space="0" w:color="000000"/>
            </w:tcBorders>
          </w:tcPr>
          <w:p w14:paraId="631A4F7A"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13</w:t>
            </w:r>
          </w:p>
        </w:tc>
        <w:tc>
          <w:tcPr>
            <w:tcW w:w="749" w:type="dxa"/>
            <w:tcBorders>
              <w:top w:val="nil"/>
              <w:left w:val="single" w:sz="4" w:space="0" w:color="000000"/>
              <w:bottom w:val="nil"/>
              <w:right w:val="single" w:sz="4" w:space="0" w:color="000000"/>
            </w:tcBorders>
            <w:shd w:val="clear" w:color="auto" w:fill="auto"/>
          </w:tcPr>
          <w:p w14:paraId="0367EBDE" w14:textId="77777777" w:rsidR="00C27730" w:rsidRPr="00B15B28" w:rsidRDefault="00C2773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607" w:type="dxa"/>
            <w:tcBorders>
              <w:left w:val="single" w:sz="4" w:space="0" w:color="000000"/>
            </w:tcBorders>
          </w:tcPr>
          <w:p w14:paraId="44D05061"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8</w:t>
            </w:r>
          </w:p>
        </w:tc>
        <w:tc>
          <w:tcPr>
            <w:tcW w:w="1080" w:type="dxa"/>
            <w:tcBorders>
              <w:top w:val="single" w:sz="4" w:space="0" w:color="auto"/>
            </w:tcBorders>
          </w:tcPr>
          <w:p w14:paraId="06A883F1"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2022</w:t>
            </w:r>
          </w:p>
        </w:tc>
        <w:tc>
          <w:tcPr>
            <w:tcW w:w="1772" w:type="dxa"/>
            <w:tcBorders>
              <w:top w:val="single" w:sz="4" w:space="0" w:color="auto"/>
            </w:tcBorders>
          </w:tcPr>
          <w:p w14:paraId="09DA5AD8"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10</w:t>
            </w:r>
          </w:p>
        </w:tc>
      </w:tr>
      <w:tr w:rsidR="00C27730" w:rsidRPr="00B15B28" w14:paraId="17988BCB" w14:textId="77777777" w:rsidTr="0099172A">
        <w:trPr>
          <w:jc w:val="center"/>
        </w:trPr>
        <w:tc>
          <w:tcPr>
            <w:cnfStyle w:val="001000000000" w:firstRow="0" w:lastRow="0" w:firstColumn="1" w:lastColumn="0" w:oddVBand="0" w:evenVBand="0" w:oddHBand="0" w:evenHBand="0" w:firstRowFirstColumn="0" w:firstRowLastColumn="0" w:lastRowFirstColumn="0" w:lastRowLastColumn="0"/>
            <w:tcW w:w="631" w:type="dxa"/>
          </w:tcPr>
          <w:p w14:paraId="40ED989D" w14:textId="77777777" w:rsidR="00C27730" w:rsidRPr="00B15B28" w:rsidRDefault="00000000">
            <w:pPr>
              <w:jc w:val="center"/>
              <w:rPr>
                <w:rFonts w:asciiTheme="majorBidi" w:hAnsiTheme="majorBidi" w:cstheme="majorBidi"/>
              </w:rPr>
            </w:pPr>
            <w:r w:rsidRPr="00B15B28">
              <w:rPr>
                <w:rFonts w:asciiTheme="majorBidi" w:hAnsiTheme="majorBidi" w:cstheme="majorBidi"/>
                <w:b w:val="0"/>
              </w:rPr>
              <w:t>4</w:t>
            </w:r>
          </w:p>
        </w:tc>
        <w:tc>
          <w:tcPr>
            <w:tcW w:w="1143" w:type="dxa"/>
          </w:tcPr>
          <w:p w14:paraId="7604980C"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2018</w:t>
            </w:r>
          </w:p>
        </w:tc>
        <w:tc>
          <w:tcPr>
            <w:tcW w:w="1545" w:type="dxa"/>
            <w:tcBorders>
              <w:right w:val="single" w:sz="4" w:space="0" w:color="000000"/>
            </w:tcBorders>
          </w:tcPr>
          <w:p w14:paraId="2949FC79"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10</w:t>
            </w:r>
          </w:p>
        </w:tc>
        <w:tc>
          <w:tcPr>
            <w:tcW w:w="749" w:type="dxa"/>
            <w:tcBorders>
              <w:top w:val="nil"/>
              <w:left w:val="single" w:sz="4" w:space="0" w:color="000000"/>
              <w:bottom w:val="nil"/>
              <w:right w:val="single" w:sz="4" w:space="0" w:color="000000"/>
            </w:tcBorders>
            <w:shd w:val="clear" w:color="auto" w:fill="auto"/>
          </w:tcPr>
          <w:p w14:paraId="16676808" w14:textId="77777777" w:rsidR="00C27730" w:rsidRPr="00B15B28" w:rsidRDefault="00C2773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607" w:type="dxa"/>
            <w:tcBorders>
              <w:left w:val="single" w:sz="4" w:space="0" w:color="000000"/>
            </w:tcBorders>
          </w:tcPr>
          <w:p w14:paraId="180EA59E"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9</w:t>
            </w:r>
          </w:p>
        </w:tc>
        <w:tc>
          <w:tcPr>
            <w:tcW w:w="1080" w:type="dxa"/>
          </w:tcPr>
          <w:p w14:paraId="04F46669"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2023</w:t>
            </w:r>
          </w:p>
        </w:tc>
        <w:tc>
          <w:tcPr>
            <w:tcW w:w="1772" w:type="dxa"/>
          </w:tcPr>
          <w:p w14:paraId="2F096C9D" w14:textId="77777777" w:rsidR="00C27730" w:rsidRPr="00B15B28" w:rsidRDefault="0000000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6</w:t>
            </w:r>
          </w:p>
        </w:tc>
      </w:tr>
      <w:tr w:rsidR="00C27730" w:rsidRPr="00B15B28" w14:paraId="5D12972D" w14:textId="77777777" w:rsidTr="009917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tcPr>
          <w:p w14:paraId="5237AC88" w14:textId="77777777" w:rsidR="00C27730" w:rsidRPr="00B15B28" w:rsidRDefault="00000000">
            <w:pPr>
              <w:jc w:val="center"/>
              <w:rPr>
                <w:rFonts w:asciiTheme="majorBidi" w:hAnsiTheme="majorBidi" w:cstheme="majorBidi"/>
              </w:rPr>
            </w:pPr>
            <w:r w:rsidRPr="00B15B28">
              <w:rPr>
                <w:rFonts w:asciiTheme="majorBidi" w:hAnsiTheme="majorBidi" w:cstheme="majorBidi"/>
                <w:b w:val="0"/>
              </w:rPr>
              <w:t>5</w:t>
            </w:r>
          </w:p>
        </w:tc>
        <w:tc>
          <w:tcPr>
            <w:tcW w:w="1143" w:type="dxa"/>
          </w:tcPr>
          <w:p w14:paraId="3CE2C9AE"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2019</w:t>
            </w:r>
          </w:p>
        </w:tc>
        <w:tc>
          <w:tcPr>
            <w:tcW w:w="1545" w:type="dxa"/>
            <w:tcBorders>
              <w:right w:val="single" w:sz="4" w:space="0" w:color="000000"/>
            </w:tcBorders>
          </w:tcPr>
          <w:p w14:paraId="635FDDBE"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9</w:t>
            </w:r>
          </w:p>
        </w:tc>
        <w:tc>
          <w:tcPr>
            <w:tcW w:w="749" w:type="dxa"/>
            <w:tcBorders>
              <w:top w:val="nil"/>
              <w:left w:val="single" w:sz="4" w:space="0" w:color="000000"/>
              <w:bottom w:val="nil"/>
              <w:right w:val="single" w:sz="4" w:space="0" w:color="000000"/>
            </w:tcBorders>
            <w:shd w:val="clear" w:color="auto" w:fill="auto"/>
          </w:tcPr>
          <w:p w14:paraId="6FCAB170" w14:textId="77777777" w:rsidR="00C27730" w:rsidRPr="00B15B28" w:rsidRDefault="00C2773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607" w:type="dxa"/>
            <w:tcBorders>
              <w:left w:val="single" w:sz="4" w:space="0" w:color="000000"/>
            </w:tcBorders>
          </w:tcPr>
          <w:p w14:paraId="4E0619B6"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10</w:t>
            </w:r>
          </w:p>
        </w:tc>
        <w:tc>
          <w:tcPr>
            <w:tcW w:w="1080" w:type="dxa"/>
          </w:tcPr>
          <w:p w14:paraId="5B15370E"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2024</w:t>
            </w:r>
          </w:p>
        </w:tc>
        <w:tc>
          <w:tcPr>
            <w:tcW w:w="1772" w:type="dxa"/>
          </w:tcPr>
          <w:p w14:paraId="57EDE90E" w14:textId="77777777" w:rsidR="00C27730" w:rsidRPr="00B15B28" w:rsidRDefault="0000000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B15B28">
              <w:rPr>
                <w:rFonts w:asciiTheme="majorBidi" w:hAnsiTheme="majorBidi" w:cstheme="majorBidi"/>
              </w:rPr>
              <w:t>7</w:t>
            </w:r>
          </w:p>
        </w:tc>
      </w:tr>
    </w:tbl>
    <w:p w14:paraId="2D3E7210" w14:textId="77777777" w:rsidR="00C27730" w:rsidRPr="00B15B28" w:rsidRDefault="00C27730">
      <w:pPr>
        <w:spacing w:after="0" w:line="240" w:lineRule="auto"/>
        <w:jc w:val="both"/>
        <w:rPr>
          <w:rFonts w:asciiTheme="majorBidi" w:hAnsiTheme="majorBidi" w:cstheme="majorBidi"/>
        </w:rPr>
      </w:pPr>
    </w:p>
    <w:p w14:paraId="5043935B" w14:textId="77777777" w:rsidR="004D4351" w:rsidRDefault="004D4351">
      <w:pPr>
        <w:spacing w:after="0" w:line="240" w:lineRule="auto"/>
        <w:jc w:val="both"/>
        <w:rPr>
          <w:rFonts w:asciiTheme="majorBidi" w:hAnsiTheme="majorBidi" w:cstheme="majorBidi"/>
        </w:rPr>
        <w:sectPr w:rsidR="004D4351" w:rsidSect="004D4351">
          <w:type w:val="continuous"/>
          <w:pgSz w:w="11906" w:h="16838" w:code="9"/>
          <w:pgMar w:top="1701" w:right="1701" w:bottom="1701" w:left="1701" w:header="720" w:footer="720" w:gutter="0"/>
          <w:pgNumType w:start="1"/>
          <w:cols w:space="720"/>
          <w:docGrid w:linePitch="299"/>
        </w:sectPr>
      </w:pPr>
    </w:p>
    <w:p w14:paraId="4FAAAC0C" w14:textId="1665F0C2" w:rsidR="00C27730" w:rsidRPr="00B15B28" w:rsidRDefault="00000000">
      <w:pPr>
        <w:spacing w:after="0" w:line="240" w:lineRule="auto"/>
        <w:jc w:val="both"/>
        <w:rPr>
          <w:rFonts w:asciiTheme="majorBidi" w:hAnsiTheme="majorBidi" w:cstheme="majorBidi"/>
        </w:rPr>
      </w:pPr>
      <w:r w:rsidRPr="00B15B28">
        <w:rPr>
          <w:rFonts w:asciiTheme="majorBidi" w:hAnsiTheme="majorBidi" w:cstheme="majorBidi"/>
        </w:rPr>
        <w:t>Klasterisasi  Artikel</w:t>
      </w:r>
    </w:p>
    <w:p w14:paraId="61973933" w14:textId="77777777" w:rsidR="00C27730" w:rsidRDefault="00000000">
      <w:pPr>
        <w:spacing w:after="0" w:line="240" w:lineRule="auto"/>
        <w:jc w:val="both"/>
        <w:rPr>
          <w:rFonts w:asciiTheme="majorBidi" w:hAnsiTheme="majorBidi" w:cstheme="majorBidi"/>
        </w:rPr>
      </w:pPr>
      <w:r w:rsidRPr="00B15B28">
        <w:rPr>
          <w:rFonts w:asciiTheme="majorBidi" w:hAnsiTheme="majorBidi" w:cstheme="majorBidi"/>
          <w:b/>
        </w:rPr>
        <w:tab/>
      </w:r>
      <w:r w:rsidRPr="00B15B28">
        <w:rPr>
          <w:rFonts w:asciiTheme="majorBidi" w:hAnsiTheme="majorBidi" w:cstheme="majorBidi"/>
        </w:rPr>
        <w:t xml:space="preserve">Dari 100 judul artikel tentang Keluarga Sadar Gizi terdiri 4 klaster penelitian yaitu: 1. Kluster  Status Gizi, 2.   </w:t>
      </w:r>
      <w:r w:rsidRPr="00B15B28">
        <w:rPr>
          <w:rFonts w:asciiTheme="majorBidi" w:hAnsiTheme="majorBidi" w:cstheme="majorBidi"/>
        </w:rPr>
        <w:t>Kluster perilaku gizi dan kesehatan, 3. Kluster konseling gizi, dan 4. Kluster media Edukasi gizi dan kesehatan. Tema artikel tercantum pada gambar 1.</w:t>
      </w:r>
    </w:p>
    <w:p w14:paraId="4B78F31C" w14:textId="77777777" w:rsidR="004D4351" w:rsidRDefault="004D4351">
      <w:pPr>
        <w:spacing w:after="0" w:line="240" w:lineRule="auto"/>
        <w:jc w:val="both"/>
        <w:rPr>
          <w:rFonts w:asciiTheme="majorBidi" w:hAnsiTheme="majorBidi" w:cstheme="majorBidi"/>
        </w:rPr>
        <w:sectPr w:rsidR="004D4351" w:rsidSect="004D4351">
          <w:type w:val="continuous"/>
          <w:pgSz w:w="11906" w:h="16838" w:code="9"/>
          <w:pgMar w:top="1701" w:right="1701" w:bottom="1701" w:left="1701" w:header="720" w:footer="720" w:gutter="0"/>
          <w:pgNumType w:start="1"/>
          <w:cols w:num="2" w:space="720"/>
          <w:docGrid w:linePitch="299"/>
        </w:sectPr>
      </w:pPr>
    </w:p>
    <w:p w14:paraId="5FA82295" w14:textId="77777777" w:rsidR="004D4351" w:rsidRPr="00B15B28" w:rsidRDefault="004D4351">
      <w:pPr>
        <w:spacing w:after="0" w:line="240" w:lineRule="auto"/>
        <w:jc w:val="both"/>
        <w:rPr>
          <w:rFonts w:asciiTheme="majorBidi" w:hAnsiTheme="majorBidi" w:cstheme="majorBidi"/>
        </w:rPr>
      </w:pPr>
    </w:p>
    <w:p w14:paraId="017A4880" w14:textId="77777777" w:rsidR="00C27730" w:rsidRPr="00B15B28" w:rsidRDefault="00000000">
      <w:pPr>
        <w:spacing w:after="0" w:line="240" w:lineRule="auto"/>
        <w:jc w:val="both"/>
        <w:rPr>
          <w:rFonts w:asciiTheme="majorBidi" w:hAnsiTheme="majorBidi" w:cstheme="majorBidi"/>
        </w:rPr>
      </w:pPr>
      <w:r w:rsidRPr="00B15B28">
        <w:rPr>
          <w:rFonts w:asciiTheme="majorBidi" w:hAnsiTheme="majorBidi" w:cstheme="majorBidi"/>
        </w:rPr>
        <w:tab/>
      </w:r>
      <w:r w:rsidRPr="00B15B28">
        <w:rPr>
          <w:rFonts w:asciiTheme="majorBidi" w:hAnsiTheme="majorBidi" w:cstheme="majorBidi"/>
          <w:noProof/>
        </w:rPr>
        <w:drawing>
          <wp:inline distT="0" distB="0" distL="0" distR="0" wp14:anchorId="747D4631" wp14:editId="04FABA2B">
            <wp:extent cx="4647774" cy="2107532"/>
            <wp:effectExtent l="0" t="0" r="0" b="0"/>
            <wp:docPr id="3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1"/>
                    <a:srcRect/>
                    <a:stretch>
                      <a:fillRect/>
                    </a:stretch>
                  </pic:blipFill>
                  <pic:spPr>
                    <a:xfrm>
                      <a:off x="0" y="0"/>
                      <a:ext cx="4647774" cy="2107532"/>
                    </a:xfrm>
                    <a:prstGeom prst="rect">
                      <a:avLst/>
                    </a:prstGeom>
                    <a:ln/>
                  </pic:spPr>
                </pic:pic>
              </a:graphicData>
            </a:graphic>
          </wp:inline>
        </w:drawing>
      </w:r>
    </w:p>
    <w:p w14:paraId="4B3C0A5A" w14:textId="77777777" w:rsidR="00C27730" w:rsidRPr="00B15B28" w:rsidRDefault="00000000">
      <w:pPr>
        <w:pBdr>
          <w:top w:val="nil"/>
          <w:left w:val="nil"/>
          <w:bottom w:val="nil"/>
          <w:right w:val="nil"/>
          <w:between w:val="nil"/>
        </w:pBdr>
        <w:spacing w:after="0" w:line="240" w:lineRule="auto"/>
        <w:jc w:val="center"/>
        <w:rPr>
          <w:rFonts w:asciiTheme="majorBidi" w:hAnsiTheme="majorBidi" w:cstheme="majorBidi"/>
          <w:color w:val="000000"/>
        </w:rPr>
      </w:pPr>
      <w:r w:rsidRPr="00B15B28">
        <w:rPr>
          <w:rFonts w:asciiTheme="majorBidi" w:hAnsiTheme="majorBidi" w:cstheme="majorBidi"/>
          <w:color w:val="000000"/>
        </w:rPr>
        <w:t>Gambar 1. Tema artikel</w:t>
      </w:r>
    </w:p>
    <w:p w14:paraId="45B4CDBA" w14:textId="77777777" w:rsidR="00B15B28" w:rsidRDefault="00B15B28">
      <w:pPr>
        <w:pBdr>
          <w:top w:val="nil"/>
          <w:left w:val="nil"/>
          <w:bottom w:val="nil"/>
          <w:right w:val="nil"/>
          <w:between w:val="nil"/>
        </w:pBdr>
        <w:spacing w:after="0" w:line="240" w:lineRule="auto"/>
        <w:jc w:val="both"/>
        <w:rPr>
          <w:rFonts w:asciiTheme="majorBidi" w:hAnsiTheme="majorBidi" w:cstheme="majorBidi"/>
          <w:color w:val="000000"/>
        </w:rPr>
      </w:pPr>
    </w:p>
    <w:p w14:paraId="3E9CD1EA" w14:textId="77777777" w:rsidR="000450C2" w:rsidRDefault="000450C2">
      <w:pPr>
        <w:pBdr>
          <w:top w:val="nil"/>
          <w:left w:val="nil"/>
          <w:bottom w:val="nil"/>
          <w:right w:val="nil"/>
          <w:between w:val="nil"/>
        </w:pBdr>
        <w:spacing w:after="0" w:line="240" w:lineRule="auto"/>
        <w:jc w:val="both"/>
        <w:rPr>
          <w:rFonts w:asciiTheme="majorBidi" w:hAnsiTheme="majorBidi" w:cstheme="majorBidi"/>
        </w:rPr>
      </w:pPr>
    </w:p>
    <w:p w14:paraId="7A1345F8" w14:textId="77777777" w:rsidR="004D4351" w:rsidRDefault="004D4351">
      <w:pPr>
        <w:pBdr>
          <w:top w:val="nil"/>
          <w:left w:val="nil"/>
          <w:bottom w:val="nil"/>
          <w:right w:val="nil"/>
          <w:between w:val="nil"/>
        </w:pBdr>
        <w:spacing w:after="0" w:line="240" w:lineRule="auto"/>
        <w:jc w:val="both"/>
        <w:rPr>
          <w:rFonts w:asciiTheme="majorBidi" w:hAnsiTheme="majorBidi" w:cstheme="majorBidi"/>
        </w:rPr>
        <w:sectPr w:rsidR="004D4351" w:rsidSect="004D4351">
          <w:type w:val="continuous"/>
          <w:pgSz w:w="11906" w:h="16838" w:code="9"/>
          <w:pgMar w:top="1701" w:right="1701" w:bottom="1701" w:left="1701" w:header="720" w:footer="720" w:gutter="0"/>
          <w:pgNumType w:start="1"/>
          <w:cols w:space="720"/>
          <w:docGrid w:linePitch="299"/>
        </w:sectPr>
      </w:pPr>
    </w:p>
    <w:p w14:paraId="2D6A5EA2" w14:textId="77777777" w:rsidR="004D4351" w:rsidRDefault="004D4351">
      <w:pPr>
        <w:pBdr>
          <w:top w:val="nil"/>
          <w:left w:val="nil"/>
          <w:bottom w:val="nil"/>
          <w:right w:val="nil"/>
          <w:between w:val="nil"/>
        </w:pBdr>
        <w:spacing w:after="0" w:line="240" w:lineRule="auto"/>
        <w:jc w:val="both"/>
        <w:rPr>
          <w:rFonts w:asciiTheme="majorBidi" w:hAnsiTheme="majorBidi" w:cstheme="majorBidi"/>
        </w:rPr>
      </w:pPr>
    </w:p>
    <w:p w14:paraId="4B67D051" w14:textId="77777777" w:rsidR="004D4351" w:rsidRDefault="004D4351">
      <w:pPr>
        <w:pBdr>
          <w:top w:val="nil"/>
          <w:left w:val="nil"/>
          <w:bottom w:val="nil"/>
          <w:right w:val="nil"/>
          <w:between w:val="nil"/>
        </w:pBdr>
        <w:spacing w:after="0" w:line="240" w:lineRule="auto"/>
        <w:jc w:val="both"/>
        <w:rPr>
          <w:rFonts w:asciiTheme="majorBidi" w:hAnsiTheme="majorBidi" w:cstheme="majorBidi"/>
        </w:rPr>
      </w:pPr>
    </w:p>
    <w:p w14:paraId="5965ECD8" w14:textId="64BD40B2" w:rsidR="00C27730" w:rsidRPr="000450C2" w:rsidRDefault="00000000">
      <w:pPr>
        <w:pBdr>
          <w:top w:val="nil"/>
          <w:left w:val="nil"/>
          <w:bottom w:val="nil"/>
          <w:right w:val="nil"/>
          <w:between w:val="nil"/>
        </w:pBdr>
        <w:spacing w:after="0" w:line="240" w:lineRule="auto"/>
        <w:jc w:val="both"/>
        <w:rPr>
          <w:rFonts w:asciiTheme="majorBidi" w:hAnsiTheme="majorBidi" w:cstheme="majorBidi"/>
          <w:color w:val="000000"/>
        </w:rPr>
      </w:pPr>
      <w:r w:rsidRPr="000450C2">
        <w:rPr>
          <w:rFonts w:asciiTheme="majorBidi" w:hAnsiTheme="majorBidi" w:cstheme="majorBidi"/>
        </w:rPr>
        <w:t>Klasterisasi</w:t>
      </w:r>
      <w:r w:rsidRPr="000450C2">
        <w:rPr>
          <w:rFonts w:asciiTheme="majorBidi" w:hAnsiTheme="majorBidi" w:cstheme="majorBidi"/>
          <w:color w:val="000000"/>
        </w:rPr>
        <w:t xml:space="preserve"> Item kata</w:t>
      </w:r>
    </w:p>
    <w:p w14:paraId="50704244" w14:textId="77777777" w:rsidR="004D4351" w:rsidRDefault="00000000">
      <w:pPr>
        <w:pBdr>
          <w:top w:val="nil"/>
          <w:left w:val="nil"/>
          <w:bottom w:val="nil"/>
          <w:right w:val="nil"/>
          <w:between w:val="nil"/>
        </w:pBdr>
        <w:spacing w:after="0" w:line="240" w:lineRule="auto"/>
        <w:ind w:firstLine="720"/>
        <w:jc w:val="both"/>
        <w:rPr>
          <w:rFonts w:asciiTheme="majorBidi" w:hAnsiTheme="majorBidi" w:cstheme="majorBidi"/>
          <w:color w:val="000000"/>
        </w:rPr>
        <w:sectPr w:rsidR="004D4351" w:rsidSect="004D4351">
          <w:type w:val="continuous"/>
          <w:pgSz w:w="11906" w:h="16838" w:code="9"/>
          <w:pgMar w:top="1701" w:right="1701" w:bottom="1701" w:left="1701" w:header="720" w:footer="720" w:gutter="0"/>
          <w:pgNumType w:start="1"/>
          <w:cols w:num="2" w:space="720"/>
          <w:docGrid w:linePitch="299"/>
        </w:sectPr>
      </w:pPr>
      <w:r w:rsidRPr="00B15B28">
        <w:rPr>
          <w:rFonts w:asciiTheme="majorBidi" w:hAnsiTheme="majorBidi" w:cstheme="majorBidi"/>
          <w:color w:val="000000"/>
        </w:rPr>
        <w:t xml:space="preserve">Dengan </w:t>
      </w:r>
      <w:r w:rsidRPr="00B15B28">
        <w:rPr>
          <w:rFonts w:asciiTheme="majorBidi" w:hAnsiTheme="majorBidi" w:cstheme="majorBidi"/>
        </w:rPr>
        <w:t>menetapkan</w:t>
      </w:r>
      <w:r w:rsidRPr="00B15B28">
        <w:rPr>
          <w:rFonts w:asciiTheme="majorBidi" w:hAnsiTheme="majorBidi" w:cstheme="majorBidi"/>
          <w:color w:val="000000"/>
        </w:rPr>
        <w:t xml:space="preserve"> 3 kata kunci maka diperoleh 175 item/kata dan 20 kluster. Jumlah Item/kata masing-masing  </w:t>
      </w:r>
      <w:r w:rsidRPr="00B15B28">
        <w:rPr>
          <w:rFonts w:asciiTheme="majorBidi" w:hAnsiTheme="majorBidi" w:cstheme="majorBidi"/>
          <w:color w:val="000000"/>
        </w:rPr>
        <w:lastRenderedPageBreak/>
        <w:t>kluster adalah: 14, 13, 13, 12, 11, 10, 10, 9, 9, 9, 8, 8, 8, 8, 7, 6, 6, 5, 5, 4</w:t>
      </w:r>
    </w:p>
    <w:p w14:paraId="363C1115" w14:textId="77777777" w:rsidR="00C27730" w:rsidRPr="00B15B28" w:rsidRDefault="00000000">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 xml:space="preserve">. </w:t>
      </w:r>
    </w:p>
    <w:tbl>
      <w:tblPr>
        <w:tblStyle w:val="a3"/>
        <w:tblW w:w="9026" w:type="dxa"/>
        <w:tblBorders>
          <w:top w:val="nil"/>
          <w:left w:val="nil"/>
          <w:bottom w:val="nil"/>
          <w:right w:val="nil"/>
          <w:insideH w:val="nil"/>
          <w:insideV w:val="nil"/>
        </w:tblBorders>
        <w:tblLayout w:type="fixed"/>
        <w:tblLook w:val="0400" w:firstRow="0" w:lastRow="0" w:firstColumn="0" w:lastColumn="0" w:noHBand="0" w:noVBand="1"/>
      </w:tblPr>
      <w:tblGrid>
        <w:gridCol w:w="9026"/>
      </w:tblGrid>
      <w:tr w:rsidR="00C27730" w:rsidRPr="00B15B28" w14:paraId="69D587EA" w14:textId="77777777">
        <w:tc>
          <w:tcPr>
            <w:tcW w:w="9026" w:type="dxa"/>
          </w:tcPr>
          <w:p w14:paraId="39681AB6" w14:textId="77777777" w:rsidR="00C27730" w:rsidRPr="00B15B28" w:rsidRDefault="00000000" w:rsidP="00572A9C">
            <w:pPr>
              <w:pBdr>
                <w:top w:val="nil"/>
                <w:left w:val="nil"/>
                <w:bottom w:val="nil"/>
                <w:right w:val="nil"/>
                <w:between w:val="nil"/>
              </w:pBdr>
              <w:jc w:val="center"/>
              <w:rPr>
                <w:rFonts w:asciiTheme="majorBidi" w:hAnsiTheme="majorBidi" w:cstheme="majorBidi"/>
                <w:color w:val="000000"/>
              </w:rPr>
            </w:pPr>
            <w:r w:rsidRPr="00B15B28">
              <w:rPr>
                <w:rFonts w:asciiTheme="majorBidi" w:hAnsiTheme="majorBidi" w:cstheme="majorBidi"/>
                <w:noProof/>
                <w:color w:val="000000"/>
              </w:rPr>
              <w:drawing>
                <wp:inline distT="0" distB="0" distL="0" distR="0" wp14:anchorId="21C4BA8C" wp14:editId="133545CF">
                  <wp:extent cx="4447962" cy="2150567"/>
                  <wp:effectExtent l="0" t="0" r="0" b="0"/>
                  <wp:docPr id="3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
                          <a:srcRect/>
                          <a:stretch>
                            <a:fillRect/>
                          </a:stretch>
                        </pic:blipFill>
                        <pic:spPr>
                          <a:xfrm>
                            <a:off x="0" y="0"/>
                            <a:ext cx="4447962" cy="2150567"/>
                          </a:xfrm>
                          <a:prstGeom prst="rect">
                            <a:avLst/>
                          </a:prstGeom>
                          <a:ln/>
                        </pic:spPr>
                      </pic:pic>
                    </a:graphicData>
                  </a:graphic>
                </wp:inline>
              </w:drawing>
            </w:r>
          </w:p>
        </w:tc>
      </w:tr>
    </w:tbl>
    <w:p w14:paraId="3FCC0701" w14:textId="77777777" w:rsidR="00C27730" w:rsidRPr="00B15B28" w:rsidRDefault="00C27730">
      <w:pPr>
        <w:pBdr>
          <w:top w:val="nil"/>
          <w:left w:val="nil"/>
          <w:bottom w:val="nil"/>
          <w:right w:val="nil"/>
          <w:between w:val="nil"/>
        </w:pBdr>
        <w:spacing w:after="0" w:line="240" w:lineRule="auto"/>
        <w:jc w:val="center"/>
        <w:rPr>
          <w:rFonts w:asciiTheme="majorBidi" w:hAnsiTheme="majorBidi" w:cstheme="majorBidi"/>
          <w:color w:val="000000"/>
        </w:rPr>
      </w:pPr>
    </w:p>
    <w:p w14:paraId="7F045E4B" w14:textId="77777777" w:rsidR="000450C2" w:rsidRDefault="000450C2">
      <w:pPr>
        <w:pBdr>
          <w:top w:val="nil"/>
          <w:left w:val="nil"/>
          <w:bottom w:val="nil"/>
          <w:right w:val="nil"/>
          <w:between w:val="nil"/>
        </w:pBdr>
        <w:spacing w:after="0" w:line="240" w:lineRule="auto"/>
        <w:rPr>
          <w:rFonts w:asciiTheme="majorBidi" w:hAnsiTheme="majorBidi" w:cstheme="majorBidi"/>
          <w:color w:val="000000"/>
        </w:rPr>
      </w:pPr>
    </w:p>
    <w:p w14:paraId="066F3094" w14:textId="77777777" w:rsidR="004D4351" w:rsidRDefault="004D4351">
      <w:pPr>
        <w:pBdr>
          <w:top w:val="nil"/>
          <w:left w:val="nil"/>
          <w:bottom w:val="nil"/>
          <w:right w:val="nil"/>
          <w:between w:val="nil"/>
        </w:pBdr>
        <w:spacing w:after="0" w:line="240" w:lineRule="auto"/>
        <w:rPr>
          <w:rFonts w:asciiTheme="majorBidi" w:hAnsiTheme="majorBidi" w:cstheme="majorBidi"/>
          <w:b/>
          <w:bCs/>
          <w:color w:val="000000"/>
        </w:rPr>
        <w:sectPr w:rsidR="004D4351" w:rsidSect="004D4351">
          <w:type w:val="continuous"/>
          <w:pgSz w:w="11906" w:h="16838" w:code="9"/>
          <w:pgMar w:top="1701" w:right="1701" w:bottom="1701" w:left="1701" w:header="720" w:footer="720" w:gutter="0"/>
          <w:pgNumType w:start="1"/>
          <w:cols w:space="720"/>
          <w:docGrid w:linePitch="299"/>
        </w:sectPr>
      </w:pPr>
    </w:p>
    <w:p w14:paraId="505D8237" w14:textId="213E4AFE" w:rsidR="00C27730" w:rsidRPr="00B54C1B" w:rsidRDefault="000450C2">
      <w:pPr>
        <w:pBdr>
          <w:top w:val="nil"/>
          <w:left w:val="nil"/>
          <w:bottom w:val="nil"/>
          <w:right w:val="nil"/>
          <w:between w:val="nil"/>
        </w:pBdr>
        <w:spacing w:after="0" w:line="240" w:lineRule="auto"/>
        <w:rPr>
          <w:rFonts w:asciiTheme="majorBidi" w:hAnsiTheme="majorBidi" w:cstheme="majorBidi"/>
          <w:b/>
          <w:bCs/>
          <w:color w:val="000000"/>
        </w:rPr>
      </w:pPr>
      <w:r w:rsidRPr="00B54C1B">
        <w:rPr>
          <w:rFonts w:asciiTheme="majorBidi" w:hAnsiTheme="majorBidi" w:cstheme="majorBidi"/>
          <w:b/>
          <w:bCs/>
          <w:color w:val="000000"/>
        </w:rPr>
        <w:t>Pembahasan</w:t>
      </w:r>
    </w:p>
    <w:p w14:paraId="04DA538E" w14:textId="125C8D02" w:rsidR="000450C2" w:rsidRDefault="000450C2" w:rsidP="000450C2">
      <w:pPr>
        <w:pBdr>
          <w:top w:val="nil"/>
          <w:left w:val="nil"/>
          <w:bottom w:val="nil"/>
          <w:right w:val="nil"/>
          <w:between w:val="nil"/>
        </w:pBdr>
        <w:spacing w:after="0" w:line="240" w:lineRule="auto"/>
        <w:jc w:val="both"/>
        <w:rPr>
          <w:rFonts w:asciiTheme="majorBidi" w:hAnsiTheme="majorBidi" w:cstheme="majorBidi"/>
          <w:color w:val="000000"/>
        </w:rPr>
      </w:pPr>
      <w:r>
        <w:rPr>
          <w:rFonts w:asciiTheme="majorBidi" w:hAnsiTheme="majorBidi" w:cstheme="majorBidi"/>
          <w:color w:val="000000"/>
        </w:rPr>
        <w:t>Tema Status Gizi</w:t>
      </w:r>
    </w:p>
    <w:p w14:paraId="3342FB5C" w14:textId="638F2063" w:rsidR="00C27730" w:rsidRPr="00B15B28" w:rsidRDefault="00000000" w:rsidP="009E7EE4">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Tema Status Gizi di</w:t>
      </w:r>
      <w:r w:rsidR="00B15B28">
        <w:rPr>
          <w:rFonts w:asciiTheme="majorBidi" w:hAnsiTheme="majorBidi" w:cstheme="majorBidi"/>
          <w:color w:val="000000"/>
        </w:rPr>
        <w:t xml:space="preserve"> </w:t>
      </w:r>
      <w:r w:rsidRPr="00B15B28">
        <w:rPr>
          <w:rFonts w:asciiTheme="majorBidi" w:hAnsiTheme="majorBidi" w:cstheme="majorBidi"/>
          <w:color w:val="000000"/>
        </w:rPr>
        <w:t xml:space="preserve">dalamnya terdiri dari  anak yang </w:t>
      </w:r>
      <w:r w:rsidRPr="00B15B28">
        <w:rPr>
          <w:rFonts w:asciiTheme="majorBidi" w:hAnsiTheme="majorBidi" w:cstheme="majorBidi"/>
        </w:rPr>
        <w:t>mengalami</w:t>
      </w:r>
      <w:r w:rsidRPr="00B15B28">
        <w:rPr>
          <w:rFonts w:asciiTheme="majorBidi" w:hAnsiTheme="majorBidi" w:cstheme="majorBidi"/>
          <w:color w:val="000000"/>
        </w:rPr>
        <w:t xml:space="preserve"> gizi salah atau malnutrisi terdiri dari anak usia bawah lima tahun atau anak balita stunting,  anak penderita gizi buruk dan anak kegemukan atau obesitas. Stunting pada anak mencerminkan kondisi gagal tumbuh pada anak balita (di bawah lima tahun), sehingga anak menjadi terlalu pendek untuk usianya. Hal ini disebabkan oleh kekurangan gizi kronis yang terjadi sejak bayi dalam kandungan hingga usia dua tahun. Oleh karena itu, periode 1.000 hari pertama kehidupan seharusnya mendapat perhatian khusus, karena periode ini menentukan tingkat pertumbuhan fisik, kecerdasan, dan produktivitas seseorang di masa depan.</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{"citationID":"GcK5tt3Q","properties":{"formattedCitation":"(Sekretariat Percepatan Pencegahan Stunting, 2019)","plainCitation":"(Sekretariat Percepatan Pencegahan Stunting, 2019)","noteIndex":0},"citationItems":[{"id":1014,"uris":["http://zotero.org/users/12203168/items/KTR6CYBW"],"itemData":{"id":1014,"type":"book","event-place":"Jakarta","publisher":"Kementerian PPN/Bappenas","publisher-place":"Jakarta","title":"Srategi Nasional Percepatan Pencegahan Stunting","author":[{"family":"Sekretariat Percepatan Pencegahan Stunting","given":""}],"issued":{"date-parts":[["2019"]]}}}],"schema":"https://github.com/citation-style-language/schema/raw/master/csl-citation.json"}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(Sekretariat Percepatan Pencegahan Stunting, 2019)</w:t>
      </w:r>
      <w:r w:rsidR="00062086">
        <w:rPr>
          <w:rFonts w:asciiTheme="majorBidi" w:hAnsiTheme="majorBidi" w:cstheme="majorBidi"/>
          <w:color w:val="000000"/>
        </w:rPr>
        <w:fldChar w:fldCharType="end"/>
      </w:r>
      <w:r w:rsidRPr="00B15B28">
        <w:rPr>
          <w:rFonts w:asciiTheme="majorBidi" w:hAnsiTheme="majorBidi" w:cstheme="majorBidi"/>
          <w:color w:val="000000"/>
        </w:rPr>
        <w:t xml:space="preserve">  Stunting merujuk pada kondisi tinggi anak yang lebih pendek dari tinggi badan seumurannya. Stunting terjadi lantaran kekurangan gizi dalam waktu lama pada masa 1.000 hari pertama kehidupan (HPK).</w:t>
      </w:r>
      <w:r w:rsidRPr="00B15B28">
        <w:rPr>
          <w:rFonts w:asciiTheme="majorBidi" w:hAnsiTheme="majorBidi" w:cstheme="majorBidi"/>
          <w:color w:val="000000"/>
          <w:highlight w:val="white"/>
        </w:rPr>
        <w:t xml:space="preserve"> Stunting bisa menyebabkan masalah di masa depan, termasuk kesulitan mencapai perkembangan fisik dan kognitif yang optimal. Tiga langkah pencegahan stunting adalah dengan menerapkan pola makan yang baik, pola asuh yang tepat, dan sanitasi yang baik. Seribu hari pertama kehidupan (1000 HPK) anak merupakan periode paling krusial untuk pertumbuhan dan </w:t>
      </w:r>
      <w:r w:rsidRPr="00B15B28">
        <w:rPr>
          <w:rFonts w:asciiTheme="majorBidi" w:hAnsiTheme="majorBidi" w:cstheme="majorBidi"/>
          <w:color w:val="000000"/>
          <w:highlight w:val="white"/>
        </w:rPr>
        <w:t>perkembangan. Masa ini mencakup 270 hari selama kehamilan dan 730 hari pada dua tahun pertama kehidupan anak</w:t>
      </w:r>
      <w:r w:rsidRPr="00B15B28">
        <w:rPr>
          <w:rFonts w:asciiTheme="majorBidi" w:hAnsiTheme="majorBidi" w:cstheme="majorBidi"/>
          <w:color w:val="000000"/>
        </w:rPr>
        <w:t>.</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{"citationID":"coQ6Ptrh","properties":{"formattedCitation":"(Sambutan, n.d.)","plainCitation":"(Sambutan, n.d.)","noteIndex":0},"citationItems":[{"id":1011,"uris":["http://zotero.org/users/12203168/items/NFQ2KCDQ"],"itemData":{"id":1011,"type":"article-journal","language":"id","source":"Zotero","title":"Buku Saku Desa dalam Penanganan Stunting","author":[{"family":"Sambutan","given":"Kata"}]}}],"schema":"https://github.com/citation-style-language/schema/raw/master/csl-citation.json"}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(Sambutan, n.d.)</w:t>
      </w:r>
      <w:r w:rsidR="00062086">
        <w:rPr>
          <w:rFonts w:asciiTheme="majorBidi" w:hAnsiTheme="majorBidi" w:cstheme="majorBidi"/>
          <w:color w:val="000000"/>
        </w:rPr>
        <w:fldChar w:fldCharType="end"/>
      </w:r>
    </w:p>
    <w:p w14:paraId="2BB1C47A" w14:textId="0D566D4C" w:rsidR="00C27730" w:rsidRPr="00B15B28" w:rsidRDefault="00000000" w:rsidP="009E7EE4">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highlight w:val="white"/>
        </w:rPr>
        <w:t xml:space="preserve">Anak wasting, terutama yang mengalami gizi buruk, memiliki sistem kekebalan tubuh yang rendah sehingga rentan terhadap penyakit infeksi seperti diare, batuk, pilek, dan pneumonia. Ketika balita dengan wasting terkena penyakit infeksi, kondisinya cenderung lebih parah dan lebih sulit sembuh dibandingkan anak dengan gizi baik.  Zat gizi merupakan faktor kunci dalam mendukung perkembangan otak balita. Seperti halnya stunting, asupan gizi pada anak yang mengalami wasting juga terganggu, yang dapat berdampak pada perkembangan otak yang optimal, kemampuan belajar, serta produktivitas kerja di masa depan. Anak dengan wasting juga memiliki risiko lebih tinggi untuk menderita penyakit tidak menular, seperti diabetes dan penyakit jantung, saat dewasa. </w:t>
      </w:r>
      <w:r w:rsidR="00186611">
        <w:rPr>
          <w:rFonts w:asciiTheme="majorBidi" w:hAnsiTheme="majorBidi" w:cstheme="majorBidi"/>
          <w:color w:val="000000"/>
          <w:highlight w:val="white"/>
        </w:rPr>
        <w:t>B</w:t>
      </w:r>
      <w:r w:rsidRPr="00B15B28">
        <w:rPr>
          <w:rFonts w:asciiTheme="majorBidi" w:hAnsiTheme="majorBidi" w:cstheme="majorBidi"/>
          <w:color w:val="000000"/>
          <w:highlight w:val="white"/>
        </w:rPr>
        <w:t>entuk masalah gizi pada anak, wasting, khususnya gizi buruk, memiliki risiko kematian tertinggi, hampir 12 kali lipat lebih tinggi dibandingkan anak dengan gizi baik. Risiko kematian yang tinggi pada anak dengan gizi buruk disebabkan oleh sistem kekebalan tubuh yang rendah, sehingga ketika terkena penyakit infeksi, kondisinya lebih parah, lebih sulit sembuh, dan dapat berujung pada kematian</w:t>
      </w:r>
      <w:r w:rsidRPr="00B15B28">
        <w:rPr>
          <w:rFonts w:asciiTheme="majorBidi" w:hAnsiTheme="majorBidi" w:cstheme="majorBidi"/>
          <w:color w:val="000000"/>
        </w:rPr>
        <w:t>.</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{"citationID":"G3WZ2zGg","properties":{"formattedCitation":"(Bahwere et al., 2024)","plainCitation":"(Bahwere et al., 2024)","noteIndex":0},"citationItems":[{"id":6232,"uris":["http://zotero.org/users/12203168/items/JHYQS5HT"],"itemData":{"id":6232,"type":"article-journal","abstract":"Globally and in Timor-Leste, wasting and stunting remain major public health problems among 'under five years children, but the interrelationship between the two has been poorly investigated. A better understanding of this interrelationship is a prerequisite to improving wasting and stunting programming. In our study, we assessed the influence of age on the prevalence of wasting and stunting, the overlap between the two conditions, and the effect of wasting parameters on linear growth catch-up using the data of 401 children recruited at 0 to 54 months of age [median (IQR) of 17 (7-32) months] with repeated anthropometric assessments [median (IQR) follow-up time was 25 (16-39) months]. At recruitment, prevalences of stunting, wasting and concurrence of the two conditions were 54.6%, 9.5% and 4.6%, respectively. These prevalences were already high and above the thresholds for public health importance among children below months of age and remained high throughouttheir childhood. Over the follow-up period, the change (95%CI) in Height-for-Age Z-score (HAZ) was -0.01 (-0.13; 0.11) (p = 0.850), and that of the Height-for-Age Difference (HAD) was -3.74 (-4.28; -3.21) cm (p&lt;0.001). Stunting reversal was observed in 25.6% of those stunted at recruitment, while a positive change in HAD was observed in only 19.6% of assessed children. Path analysis by structural equation modelling showed no significant direct effect of WHZ at recruitment on the likelihood of positive change in HAD, with its influence being fully mediated by its change over the follow-up period. This change had an inverse relationship with the occurrence of a positive change in HAD. On the contrary, Mid-Upper Arm Circumference at recruitment had a significant positive direct effect on the likelihood of a positive HAD change. These results show that interventions to combat wasting and stunting need to be integrated.","container-title":"PloS one","DOI":"10.1371/journal.pone.0312433","ISSN":"1932-6203","issue":"10","title":"Examining the burden and relationship between stunting and wasting among Timor-Leste under five rural children","volume":"19","author":[{"family":"Bahwere","given":"Paluku"},{"family":"Judge","given":"Debra S"},{"family":"Spencer","given":"Phoebe"},{"family":"Chiwile","given":"Faraja"},{"family":"Mutunga","given":"Mueni"}],"issued":{"date-parts":[["2024"]]}}}],"schema":"https://github.com/citation-style-language/schema/raw/master/csl-citation.json"}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(Bahwere et al., 2024)</w:t>
      </w:r>
      <w:r w:rsidR="00062086">
        <w:rPr>
          <w:rFonts w:asciiTheme="majorBidi" w:hAnsiTheme="majorBidi" w:cstheme="majorBidi"/>
          <w:color w:val="000000"/>
        </w:rPr>
        <w:fldChar w:fldCharType="end"/>
      </w:r>
    </w:p>
    <w:p w14:paraId="2F4A099A" w14:textId="005308A2" w:rsidR="00C27730" w:rsidRDefault="00000000" w:rsidP="009E7EE4">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highlight w:val="white"/>
        </w:rPr>
        <w:lastRenderedPageBreak/>
        <w:t>Obesitas adalah penyakit kronis yang ditandai dengan peningkatan massa jaringan lemak yang menyebabkan peningkatan risiko morbiditas dan mortalitas</w:t>
      </w:r>
      <w:r w:rsidRPr="00B15B28">
        <w:rPr>
          <w:rFonts w:asciiTheme="majorBidi" w:hAnsiTheme="majorBidi" w:cstheme="majorBidi"/>
          <w:color w:val="000000"/>
        </w:rPr>
        <w:t xml:space="preserve">. </w:t>
      </w:r>
      <w:r w:rsidRPr="00B15B28">
        <w:rPr>
          <w:rFonts w:asciiTheme="majorBidi" w:hAnsiTheme="majorBidi" w:cstheme="majorBidi"/>
          <w:color w:val="000000"/>
          <w:highlight w:val="white"/>
        </w:rPr>
        <w:t>Remaja dengan orang tua obesitas lebih berisiko 3 kali mengalami gizi lebih/obesitas dibandingkan dengan remaja yang tidak memiliki orang tua obesitas. Variabel lain yang berhubungan adalah pengetahuan siswa (OR=2,62; 95% CI: 1,27-5,39) dan kebiasaan makanan manis (OR=2,34; 95% CI:1,04-5,27</w:t>
      </w:r>
      <w:r w:rsidRPr="00B15B28">
        <w:rPr>
          <w:rFonts w:asciiTheme="majorBidi" w:hAnsiTheme="majorBidi" w:cstheme="majorBidi"/>
          <w:color w:val="000000"/>
        </w:rPr>
        <w:t>).</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{"citationID":"xZ7SPRVh","properties":{"formattedCitation":"(Syifa &amp; Djuwita, 2023)","plainCitation":"(Syifa &amp; Djuwita, 2023)","noteIndex":0},"citationItems":[{"id":1032,"uris":["http://zotero.org/users/12203168/items/NMCBLK3C"],"itemData":{"id":1032,"type":"article-journal","abstract":"Based on the 2013 and 2018 Basic Health Research, there was an increase in the prevalence of overnutrition and obesity in Riau province from 3.1% to 11.6%. This study aimed to analyze the factors associated with the incidence of overweight/obesity in adolescent students of public high schools in Pekanbaru City in 2023. The type of research is quantitative analytic with a cross-sectional design. The research was conducted in May-June 2023. Samples were class X and XI students in three high schools in Pekanbaru City, namely SMAN 4, SMAN 6, and SMAN 12. Sampling was done by purposive sampling. Independent variables were gender, adolescent knowledge, parental education, parental occupation, pocket money, parental obesity status, physical activity, sleep quality, fast food consumption, and sugary drink consumption. The dependent variable was overweight/obesity. Data were analyzed univariately, bivariate, and multivariate. The results showed that the dominant variable associated with overweight/obesity was parental obesity status (OR=3.12; 95% CI: 1.25-7.83). Adolescents with obese parents were three times more likely to experience overweight/obesity compared to adolescents who did not have obese parents. Other associated variables were student knowledge (OR=2.62; 95% CI: 1.27-5.39) and sweet food habits (OR=2.34; 95% CI: 1.04-5.27). For this reason, schools are expected to work with the Health Office and Community Health Center to organize counseling or seminars on nutrition and obesity in adolescents; schools can provide healthy canteens by limiting the availability of fast food and sugary drinks.","container-title":"Jurnal Kesehatan Komunitas","DOI":"10.25311/keskom.Vol9.Iss2.1579","ISSN":"2548-8538, 2088-7612","issue":"2","journalAbbreviation":"J Keskom","license":"http://creativecommons.org/licenses/by-nc-sa/4.0","page":"368-378","source":"DOI.org (Crossref)","title":"Factors Associated with Overweight/Obesity in Adolescent High School Students in Pekanbaru City","volume":"9","author":[{"family":"Syifa","given":"Ervira Dwiaprini As"},{"family":"Djuwita","given":"Ratna"}],"issued":{"date-parts":[["2023",8,8]]}}}],"schema":"https://github.com/citation-style-language/schema/raw/master/csl-citation.json"}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(Syifa &amp; Djuwita, 2023)</w:t>
      </w:r>
      <w:r w:rsidR="00062086">
        <w:rPr>
          <w:rFonts w:asciiTheme="majorBidi" w:hAnsiTheme="majorBidi" w:cstheme="majorBidi"/>
          <w:color w:val="000000"/>
        </w:rPr>
        <w:fldChar w:fldCharType="end"/>
      </w:r>
      <w:r w:rsidRPr="00B15B28">
        <w:rPr>
          <w:rFonts w:asciiTheme="majorBidi" w:hAnsiTheme="majorBidi" w:cstheme="majorBidi"/>
          <w:color w:val="000000"/>
        </w:rPr>
        <w:t xml:space="preserve"> </w:t>
      </w:r>
      <w:r w:rsidRPr="00B15B28">
        <w:rPr>
          <w:rFonts w:asciiTheme="majorBidi" w:hAnsiTheme="majorBidi" w:cstheme="majorBidi"/>
          <w:color w:val="222222"/>
          <w:highlight w:val="white"/>
        </w:rPr>
        <w:t>Kegemukan atau obesitas  pada anak usia sekolah tidak hanya dapat menghambat tercapainya potensi anak di dunia akademik, tetapi juga diasosiasikan dengan potensi kegemukan di masa dewasa dengan risiko terhadap berbagai penyakit tidak menular</w:t>
      </w:r>
      <w:r w:rsidRPr="00B15B28">
        <w:rPr>
          <w:rFonts w:asciiTheme="majorBidi" w:hAnsiTheme="majorBidi" w:cstheme="majorBidi"/>
          <w:color w:val="222222"/>
        </w:rPr>
        <w:t>.</w:t>
      </w:r>
      <w:r w:rsidR="00062086" w:rsidRPr="00062086">
        <w:rPr>
          <w:rFonts w:ascii="Times New Roman" w:hAnsi="Times New Roman" w:cs="Times New Roman"/>
          <w:color w:val="222222"/>
        </w:rPr>
        <w:t>(41)</w:t>
      </w:r>
      <w:r w:rsidRPr="00B15B28">
        <w:rPr>
          <w:rFonts w:asciiTheme="majorBidi" w:hAnsiTheme="majorBidi" w:cstheme="majorBidi"/>
          <w:color w:val="222222"/>
        </w:rPr>
        <w:t xml:space="preserve">  </w:t>
      </w:r>
      <w:r w:rsidRPr="00B15B28">
        <w:rPr>
          <w:rFonts w:asciiTheme="majorBidi" w:hAnsiTheme="majorBidi" w:cstheme="majorBidi"/>
          <w:color w:val="000000"/>
        </w:rPr>
        <w:t>Merujuk QS An-Nisa’ Ayat 9:</w:t>
      </w:r>
      <w:r w:rsidR="005043C5">
        <w:rPr>
          <w:rFonts w:asciiTheme="majorBidi" w:hAnsiTheme="majorBidi" w:cstheme="majorBidi"/>
          <w:color w:val="000000"/>
        </w:rPr>
        <w:t xml:space="preserve"> </w:t>
      </w:r>
      <w:r w:rsidRPr="00B15B28">
        <w:rPr>
          <w:rFonts w:asciiTheme="majorBidi" w:hAnsiTheme="majorBidi" w:cstheme="majorBidi"/>
          <w:color w:val="000000"/>
        </w:rPr>
        <w:t>“Hendaklah merasa takut orang-orang yang seandainya (mati) meninggalkan setelah mereka, keturunan yang lemah (yang) mereka khawatir terhadapnya. Maka, bertakwalah kepada Allah dan berbicaralah dengan tutur kata yang benar (dalam hal menjaga hak-hak keturunannya).</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{"citationID":"KaCtye5l","properties":{"formattedCitation":"(Hijriyati, 2019)","plainCitation":"(Hijriyati, 2019)","noteIndex":0},"citationItems":[{"id":959,"uris":["http://zotero.org/users/12203168/items/HM5RWIYA"],"itemData":{"id":959,"type":"article-journal","container-title":"EL-Islam","issue":"1","title":"Parents' Responsibility to Prepare a Resilient Generation in the Qur'anic Perspective Semantic Analysis of Q.S. Al-Nisa","volume":"1","author":[{"family":"Hijriyati","given":"Muthi’ah"}],"issued":{"date-parts":[["2019"]]}}}],"schema":"https://github.com/citation-style-language/schema/raw/master/csl-citation.json"}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(Hijriyati, 2019)</w:t>
      </w:r>
      <w:r w:rsidR="00062086">
        <w:rPr>
          <w:rFonts w:asciiTheme="majorBidi" w:hAnsiTheme="majorBidi" w:cstheme="majorBidi"/>
          <w:color w:val="000000"/>
        </w:rPr>
        <w:fldChar w:fldCharType="end"/>
      </w:r>
    </w:p>
    <w:p w14:paraId="4CE504D5" w14:textId="77777777" w:rsidR="000450C2" w:rsidRPr="00B15B28" w:rsidRDefault="000450C2" w:rsidP="009E7EE4">
      <w:pPr>
        <w:pBdr>
          <w:top w:val="nil"/>
          <w:left w:val="nil"/>
          <w:bottom w:val="nil"/>
          <w:right w:val="nil"/>
          <w:between w:val="nil"/>
        </w:pBdr>
        <w:spacing w:after="0" w:line="240" w:lineRule="auto"/>
        <w:ind w:firstLine="720"/>
        <w:jc w:val="both"/>
        <w:rPr>
          <w:rFonts w:asciiTheme="majorBidi" w:hAnsiTheme="majorBidi" w:cstheme="majorBidi"/>
          <w:color w:val="000000"/>
        </w:rPr>
      </w:pPr>
    </w:p>
    <w:p w14:paraId="4A6EBA3F" w14:textId="7B1E4520" w:rsidR="00C27730" w:rsidRPr="00B15B28" w:rsidRDefault="00000000">
      <w:pPr>
        <w:pBdr>
          <w:top w:val="nil"/>
          <w:left w:val="nil"/>
          <w:bottom w:val="nil"/>
          <w:right w:val="nil"/>
          <w:between w:val="nil"/>
        </w:pBdr>
        <w:spacing w:after="0" w:line="240" w:lineRule="auto"/>
        <w:jc w:val="both"/>
        <w:rPr>
          <w:rFonts w:asciiTheme="majorBidi" w:hAnsiTheme="majorBidi" w:cstheme="majorBidi"/>
          <w:color w:val="000000"/>
        </w:rPr>
      </w:pPr>
      <w:r w:rsidRPr="00B15B28">
        <w:rPr>
          <w:rFonts w:asciiTheme="majorBidi" w:hAnsiTheme="majorBidi" w:cstheme="majorBidi"/>
          <w:color w:val="000000"/>
        </w:rPr>
        <w:t>Tema Perilaku</w:t>
      </w:r>
      <w:r w:rsidRPr="00B15B28">
        <w:rPr>
          <w:rFonts w:asciiTheme="majorBidi" w:hAnsiTheme="majorBidi" w:cstheme="majorBidi"/>
          <w:color w:val="000000"/>
        </w:rPr>
        <w:tab/>
      </w:r>
    </w:p>
    <w:p w14:paraId="38A4D00D" w14:textId="201B1F03" w:rsidR="00C27730" w:rsidRPr="00B15B28" w:rsidRDefault="00000000" w:rsidP="0099172A">
      <w:pPr>
        <w:pBdr>
          <w:top w:val="nil"/>
          <w:left w:val="nil"/>
          <w:bottom w:val="nil"/>
          <w:right w:val="nil"/>
          <w:between w:val="nil"/>
        </w:pBdr>
        <w:spacing w:after="0" w:line="240" w:lineRule="auto"/>
        <w:ind w:firstLine="720"/>
        <w:jc w:val="both"/>
        <w:rPr>
          <w:rFonts w:asciiTheme="majorBidi" w:hAnsiTheme="majorBidi" w:cstheme="majorBidi"/>
          <w:color w:val="333333"/>
          <w:highlight w:val="white"/>
        </w:rPr>
      </w:pPr>
      <w:r w:rsidRPr="00B15B28">
        <w:rPr>
          <w:rFonts w:asciiTheme="majorBidi" w:hAnsiTheme="majorBidi" w:cstheme="majorBidi"/>
          <w:color w:val="000000"/>
        </w:rPr>
        <w:t>Perilaku merupakan salah satu faktor penentu derajat kesehatan seseorang. B</w:t>
      </w:r>
      <w:r w:rsidRPr="00B15B28">
        <w:rPr>
          <w:rFonts w:asciiTheme="majorBidi" w:hAnsiTheme="majorBidi" w:cstheme="majorBidi"/>
          <w:color w:val="333333"/>
          <w:highlight w:val="white"/>
        </w:rPr>
        <w:t xml:space="preserve">erdasarkan pada Teori H.L. Blum bahwa derajat kesehatan ditentukan oleh 40% faktor lingkungan, 30% faktor perilaku, 20% faktor pelayanan kesehatan, dan 10% faktor genetika (keturunan). </w:t>
      </w:r>
      <w:r w:rsidR="00062086">
        <w:rPr>
          <w:rFonts w:asciiTheme="majorBidi" w:hAnsiTheme="majorBidi" w:cstheme="majorBidi"/>
          <w:color w:val="333333"/>
          <w:highlight w:val="white"/>
        </w:rPr>
        <w:fldChar w:fldCharType="begin"/>
      </w:r>
      <w:r w:rsidR="009E7EE4">
        <w:rPr>
          <w:rFonts w:asciiTheme="majorBidi" w:hAnsiTheme="majorBidi" w:cstheme="majorBidi"/>
          <w:color w:val="333333"/>
          <w:highlight w:val="white"/>
        </w:rPr>
        <w:instrText xml:space="preserve"> ADDIN ZOTERO_ITEM CSL_CITATION {"citationID":"KJFX36iI","properties":{"formattedCitation":"({\\i{}Derajat Kesehatan 40% Dipengaruhi Lingkungan \\uc0\\u8211{} Sehat Negeriku}, n.d.)","plainCitation":"(Derajat Kesehatan 40% Dipengaruhi Lingkungan – Sehat Negeriku, n.d.)","noteIndex":0},"citationItems":[{"id":4138,"uris":["http://zotero.org/users/12203168/items/QJYB8Q64"],"itemData":{"id":4138,"type":"webpage","title":"Derajat Kesehatan 40% Dipengaruhi Lingkungan – Sehat Negeriku","URL":"https://sehatnegeriku.kemkes.go.id/baca/umum/20190221/3029520/derajat-kesehatan-40-dipengaruhi-lingkungan/","accessed":{"date-parts":[["2024",10,26]]}}}],"schema":"https://github.com/citation-style-language/schema/raw/master/csl-citation.json"} </w:instrText>
      </w:r>
      <w:r w:rsidR="00062086">
        <w:rPr>
          <w:rFonts w:asciiTheme="majorBidi" w:hAnsiTheme="majorBidi" w:cstheme="majorBidi"/>
          <w:color w:val="333333"/>
          <w:highlight w:val="white"/>
        </w:rPr>
        <w:fldChar w:fldCharType="separate"/>
      </w:r>
      <w:r w:rsidR="009E7EE4" w:rsidRPr="009E7EE4">
        <w:rPr>
          <w:rFonts w:ascii="Times New Roman" w:hAnsi="Times New Roman" w:cs="Times New Roman"/>
        </w:rPr>
        <w:t>(</w:t>
      </w:r>
      <w:r w:rsidR="009E7EE4" w:rsidRPr="009E7EE4">
        <w:rPr>
          <w:rFonts w:ascii="Times New Roman" w:hAnsi="Times New Roman" w:cs="Times New Roman"/>
          <w:i/>
          <w:iCs/>
        </w:rPr>
        <w:t>Derajat Kesehatan 40% Dipengaruhi Lingkungan – Sehat Negeriku</w:t>
      </w:r>
      <w:r w:rsidR="009E7EE4" w:rsidRPr="009E7EE4">
        <w:rPr>
          <w:rFonts w:ascii="Times New Roman" w:hAnsi="Times New Roman" w:cs="Times New Roman"/>
        </w:rPr>
        <w:t>, n.d.)</w:t>
      </w:r>
      <w:r w:rsidR="00062086">
        <w:rPr>
          <w:rFonts w:asciiTheme="majorBidi" w:hAnsiTheme="majorBidi" w:cstheme="majorBidi"/>
          <w:color w:val="333333"/>
          <w:highlight w:val="white"/>
        </w:rPr>
        <w:fldChar w:fldCharType="end"/>
      </w:r>
      <w:r w:rsidRPr="00B15B28">
        <w:rPr>
          <w:rFonts w:asciiTheme="majorBidi" w:hAnsiTheme="majorBidi" w:cstheme="majorBidi"/>
          <w:color w:val="333333"/>
          <w:highlight w:val="white"/>
        </w:rPr>
        <w:t xml:space="preserve"> Perilaku kesehatan mempengaruhi kondisi kesehatan seseorang, bahwa semakin baik perilaku kesehatan lansia maka kondisi kesehatan akan baik begitu juga sebaliknya jika perilaku kesehatan lansia buruk maka membuat kondisi kesehatan menjadi tidak baik dengan timbulnya sakit dan penyakit.</w:t>
      </w:r>
      <w:r w:rsidR="00062086">
        <w:rPr>
          <w:rFonts w:asciiTheme="majorBidi" w:hAnsiTheme="majorBidi" w:cstheme="majorBidi"/>
          <w:color w:val="333333"/>
          <w:highlight w:val="white"/>
        </w:rPr>
        <w:fldChar w:fldCharType="begin"/>
      </w:r>
      <w:r w:rsidR="009E7EE4">
        <w:rPr>
          <w:rFonts w:asciiTheme="majorBidi" w:hAnsiTheme="majorBidi" w:cstheme="majorBidi"/>
          <w:color w:val="333333"/>
          <w:highlight w:val="white"/>
        </w:rPr>
        <w:instrText xml:space="preserve"> ADDIN ZOTERO_ITEM CSL_CITATION {"citationID":"iRUJFFdR","properties":{"formattedCitation":"(Pera et al., 2021)","plainCitation":"(Pera et al., 2021)","noteIndex":0},"citationItems":[{"id":4003,"uris":["http://zotero.org/users/12203168/items/CGHCG4IM"],"itemData":{"id":4003,"type":"article-journal","abstract":"AbstractBackground: The aging process makes the elderly experience physiological changes, susceptible to various diseases and physical deterioration. Elderly who do not have good health behavior will have a negative impact on their health. The negative impact of the aging process, for example a decline in physical condition, can reduce the level of independence of the elderly, lose their social role in society and mentally they feel inferior because they feel useless. The aging process has a negative impact on the quality of life of the elderly. Purpose: The purpose of this study was to examine the description of health behavior (Health Behavior) and the quality of life of the elderly Dayak Tomun tribe. Methods: This study uses qualitative methods with an approach through in-depth interviews in a semi-structured form. Respondents in this study were taken by purposive sampling amounting to 10 elderly people of the Dayak Tomun Tribe. Results: A supportive environment affects the quality of life of the elderly in the Dayak Tomun tribe, conditions and efforts to maintain / improve physical health, self-image, emotional color and spirituality of the elderly, social values in elderly interpersonal relationships, and elderly health behavior (aspects of knowledge, aspects of attitude and aspects of action). Conclusion: Health behavior of elderly respondents in the Dayak Tomun tribe is seen from the aspects of knowledge, aspects of attitude and aspects of good action. Meanwhile, the quality of life of the respondents is analyzed from 4 aspects, the elderly feel comfortable with their environment, the elderly are able to maintain their health condition, the elderly are able to accept themselves,achieve spiritual prosperity,and have good social relationships. Keywords: Elderly, Quality of Life and Health Behavior","container-title":"Jurnal Keperawatan Muhammadiyah","DOI":"10.30651/jkm.v6i1.7671","ISSN":"2597-7539, 2541-2396","issue":"2","journalAbbreviation":"JKM","license":"http://creativecommons.org/licenses/by-sa/4.0","source":"DOI.org (Crossref)","title":"Deskripsi Perilaku Kesehatan (Health Behavior) Dan Kualitas Hidup Lansia Suku Dayak Tomun Di Desa Sungai Buluh, Kab. Lamandau, Prov. Kalimantan Tengah","URL":"http://journal.um-surabaya.ac.id/index.php/JKM/article/view/7671","volume":"6","author":[{"family":"Pera","given":"Yohana"},{"family":"Desi","given":"Desi"},{"family":"Dese","given":"Dennys Christovel"}],"accessed":{"date-parts":[["2024",9,19]]},"issued":{"date-parts":[["2021",6,2]]}}}],"schema":"https://github.com/citation-style-language/schema/raw/master/csl-citation.json"} </w:instrText>
      </w:r>
      <w:r w:rsidR="00062086">
        <w:rPr>
          <w:rFonts w:asciiTheme="majorBidi" w:hAnsiTheme="majorBidi" w:cstheme="majorBidi"/>
          <w:color w:val="333333"/>
          <w:highlight w:val="white"/>
        </w:rPr>
        <w:fldChar w:fldCharType="separate"/>
      </w:r>
      <w:r w:rsidR="009E7EE4" w:rsidRPr="009E7EE4">
        <w:rPr>
          <w:rFonts w:ascii="Times New Roman" w:hAnsi="Times New Roman" w:cs="Times New Roman"/>
          <w:highlight w:val="white"/>
        </w:rPr>
        <w:t>(Pera et al., 2021)</w:t>
      </w:r>
      <w:r w:rsidR="00062086">
        <w:rPr>
          <w:rFonts w:asciiTheme="majorBidi" w:hAnsiTheme="majorBidi" w:cstheme="majorBidi"/>
          <w:color w:val="333333"/>
          <w:highlight w:val="white"/>
        </w:rPr>
        <w:fldChar w:fldCharType="end"/>
      </w:r>
      <w:r w:rsidRPr="00B15B28">
        <w:rPr>
          <w:rFonts w:asciiTheme="majorBidi" w:hAnsiTheme="majorBidi" w:cstheme="majorBidi"/>
          <w:color w:val="333333"/>
          <w:highlight w:val="white"/>
        </w:rPr>
        <w:t xml:space="preserve"> Perilaku kesehatan secara umum terbagi menjadi dua, yaitu perilaku sehat dan perilaku orang sakit. Perilaku sehat mencakup tindakan yang dilakukan oleh individu untuk mempertahankan kesehatan dan meningkatkannya. Perilaku ini meliputi tindakan yang terlihat (overt) maupun yang tidak terlihat (covert) dengan tujuan </w:t>
      </w:r>
      <w:r w:rsidRPr="00B15B28">
        <w:rPr>
          <w:rFonts w:asciiTheme="majorBidi" w:hAnsiTheme="majorBidi" w:cstheme="majorBidi"/>
          <w:color w:val="333333"/>
          <w:highlight w:val="white"/>
        </w:rPr>
        <w:t>mencegah atau menghindari penyakit beserta penyebabnya. Sementara itu, perilaku orang sakit atau yang mengalami masalah kesehatan berfokus pada upaya mendapatkan perawatan atau solusi untuk masalah kesehatannya, yang sering disebut perilaku pencarian pelayanan kesehatan (health seeking behaviour).</w:t>
      </w:r>
      <w:r w:rsidR="00062086">
        <w:rPr>
          <w:rFonts w:asciiTheme="majorBidi" w:hAnsiTheme="majorBidi" w:cstheme="majorBidi"/>
          <w:color w:val="333333"/>
          <w:highlight w:val="white"/>
        </w:rPr>
        <w:fldChar w:fldCharType="begin"/>
      </w:r>
      <w:r w:rsidR="009E7EE4">
        <w:rPr>
          <w:rFonts w:asciiTheme="majorBidi" w:hAnsiTheme="majorBidi" w:cstheme="majorBidi"/>
          <w:color w:val="333333"/>
          <w:highlight w:val="white"/>
        </w:rPr>
        <w:instrText xml:space="preserve"> ADDIN ZOTERO_ITEM CSL_CITATION {"citationID":"hny5ifMH","properties":{"formattedCitation":"(Julismin &amp; Hidayat, 2013)","plainCitation":"(Julismin &amp; Hidayat, 2013)","noteIndex":0},"citationItems":[{"id":4005,"uris":["http://zotero.org/users/12203168/items/XMIPQ3JH"],"itemData":{"id":4005,"type":"article-journal","container-title":"Jurnal Geografi","ISSN":"2085-8167","issue":"1","title":"Gambaran Pelayanan Dan Perilaku Kesehatan Di Indonesia","volume":"5","author":[{"family":"Julismin","given":""},{"family":"Hidayat","given":"Nasrullah"}],"issued":{"date-parts":[["2013"]]}}}],"schema":"https://github.com/citation-style-language/schema/raw/master/csl-citation.json"} </w:instrText>
      </w:r>
      <w:r w:rsidR="00062086">
        <w:rPr>
          <w:rFonts w:asciiTheme="majorBidi" w:hAnsiTheme="majorBidi" w:cstheme="majorBidi"/>
          <w:color w:val="333333"/>
          <w:highlight w:val="white"/>
        </w:rPr>
        <w:fldChar w:fldCharType="separate"/>
      </w:r>
      <w:r w:rsidR="009E7EE4" w:rsidRPr="009E7EE4">
        <w:rPr>
          <w:rFonts w:ascii="Times New Roman" w:hAnsi="Times New Roman" w:cs="Times New Roman"/>
          <w:highlight w:val="white"/>
        </w:rPr>
        <w:t>(Julismin &amp; Hidayat, 2013)</w:t>
      </w:r>
      <w:r w:rsidR="00062086">
        <w:rPr>
          <w:rFonts w:asciiTheme="majorBidi" w:hAnsiTheme="majorBidi" w:cstheme="majorBidi"/>
          <w:color w:val="333333"/>
          <w:highlight w:val="white"/>
        </w:rPr>
        <w:fldChar w:fldCharType="end"/>
      </w:r>
      <w:r w:rsidRPr="00B15B28">
        <w:rPr>
          <w:rFonts w:asciiTheme="majorBidi" w:hAnsiTheme="majorBidi" w:cstheme="majorBidi"/>
          <w:color w:val="333333"/>
          <w:highlight w:val="white"/>
        </w:rPr>
        <w:t xml:space="preserve"> Hidup bersih dan sehat merupakan salah satu cara untuk menjaga kesehatan. Karen itu kebersihan dianggap sebagai salah satu bukti keimanan, sebagaimana sabda Rasulullah SAW. “Kebersihan itu sebagian dari iman.” yang diriwayatkan oleh Muslim. Dari Abu Hurairah, ia berkata bahwa Rasulullah SAW bersabda : </w:t>
      </w:r>
      <w:r w:rsidR="00062086">
        <w:rPr>
          <w:rFonts w:asciiTheme="majorBidi" w:hAnsiTheme="majorBidi" w:cstheme="majorBidi"/>
          <w:color w:val="333333"/>
          <w:highlight w:val="white"/>
        </w:rPr>
        <w:fldChar w:fldCharType="begin"/>
      </w:r>
      <w:r w:rsidR="00B54C1B">
        <w:rPr>
          <w:rFonts w:asciiTheme="majorBidi" w:hAnsiTheme="majorBidi" w:cstheme="majorBidi"/>
          <w:color w:val="333333"/>
          <w:highlight w:val="white"/>
        </w:rPr>
        <w:instrText xml:space="preserve"> ADDIN ZOTERO_ITEM CSL_CITATION {"citationID":"zNEHBTow","properties":{"formattedCitation":"(Aulia, 2021)","plainCitation":"(Aulia, 2021)","noteIndex":0},"citationItems":[{"id":2583,"uris":["http://zotero.org/users/12203168/items/4I2BQCNU"],"itemData":{"id":2583,"type":"article-journal","container-title":"Jurnal Riset Agama","issue":"1","page":"187-196","title":"Kebersihan dan Kesehatan Lingkungan menurut Hadis","volume":"1","author":[{"family":"Aulia","given":"Afianda Ghinaya"}],"issued":{"date-parts":[["2021"]]}}}],"schema":"https://github.com/citation-style-language/schema/raw/master/csl-citation.json"} </w:instrText>
      </w:r>
      <w:r w:rsidR="00062086">
        <w:rPr>
          <w:rFonts w:asciiTheme="majorBidi" w:hAnsiTheme="majorBidi" w:cstheme="majorBidi"/>
          <w:color w:val="333333"/>
          <w:highlight w:val="white"/>
        </w:rPr>
        <w:fldChar w:fldCharType="separate"/>
      </w:r>
      <w:r w:rsidR="00B54C1B" w:rsidRPr="00B54C1B">
        <w:rPr>
          <w:rFonts w:ascii="Times New Roman" w:hAnsi="Times New Roman" w:cs="Times New Roman"/>
          <w:highlight w:val="white"/>
        </w:rPr>
        <w:t>(Aulia, 2021)</w:t>
      </w:r>
      <w:r w:rsidR="00062086">
        <w:rPr>
          <w:rFonts w:asciiTheme="majorBidi" w:hAnsiTheme="majorBidi" w:cstheme="majorBidi"/>
          <w:color w:val="333333"/>
          <w:highlight w:val="white"/>
        </w:rPr>
        <w:fldChar w:fldCharType="end"/>
      </w:r>
      <w:r w:rsidR="0099172A">
        <w:rPr>
          <w:rFonts w:asciiTheme="majorBidi" w:hAnsiTheme="majorBidi" w:cstheme="majorBidi"/>
          <w:color w:val="333333"/>
          <w:highlight w:val="white"/>
        </w:rPr>
        <w:t xml:space="preserve"> </w:t>
      </w:r>
      <w:r w:rsidRPr="00B15B28">
        <w:rPr>
          <w:rFonts w:asciiTheme="majorBidi" w:hAnsiTheme="majorBidi" w:cstheme="majorBidi"/>
          <w:color w:val="333333"/>
          <w:highlight w:val="white"/>
        </w:rPr>
        <w:t xml:space="preserve">“Waspadalah dengan dua orang yang terkena laknat.” Mereka berkata, “Siapakah yang kena laknat tersebut?” Beliau menjawab, “Orang yang buang hajat di tempat orang lalu Lalang atau di tempat mereka bernaung.” Pada hadis lain disebutkan, “Sesungguhnya Allah SWT itu baik, Dia menyukai kebaikan. Allah SWT itu bersih, Dia menyukai kemuliaan. Allah Swt itu dermawan ia menyukai kedermawanan maka bersihkanlah olehmu tempat-tempatmu.” </w:t>
      </w:r>
    </w:p>
    <w:p w14:paraId="139764FC" w14:textId="21F2E50E" w:rsidR="00C27730" w:rsidRPr="00B15B28" w:rsidRDefault="00000000" w:rsidP="009E7EE4">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Melalui hadis, Rasulullah mengajarkan kepada umat Islam untuk menjadi teladan dalam menjaga kebersihan, baik kebersihan diri, pakaian, maupun lingkungan sekitar. Di bawah ini terdapat teks hadis, terjemahannya, serta isi kandungan hadis yang berkaitan dengan pentingnya kebersihan.</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{"citationID":"tK1j4Aqt","properties":{"formattedCitation":"(Agustina, 2021)","plainCitation":"(Agustina, 2021)","noteIndex":0},"citationItems":[{"id":2503,"uris":["http://zotero.org/users/12203168/items/BWLN5AJ6"],"itemData":{"id":2503,"type":"article-journal","abstract":"This study aims to discuss the hadith perspective on cleanliness. This research is a qualitative type by applying literature study to interpret the hadith about cleanliness with a content analysis approach. The results and discussion of this study include the notion of cleanliness, hadiths regarding cleanliness, and cleanliness in the hadith perspective. This study concludes that maintaining cleanliness is very important for daily life including physical and spiritual cleanliness and environmental cleanliness. This study recommends all parties to maintain cleanliness which is not only related to ethics but also the value of worship, especially the recommended importance of implementing hygiene habits from an early age through the role of Islamic institutions.","container-title":"Jurnal Penelitian Ilmu Ushuluddin","DOI":"10.15575/jpiu.12206","ISSN":"2774-8340","issue":"2","journalAbbreviation":"Jurnal Penelitian Ilmu Ushuluddin","license":"https://creativecommons.org/licenses/by/4.0","page":"96-104","source":"DOI.org (Crossref)","title":"Perspective of the Hadith of the Prophet SAW Regarding Environmental Cleanliness","volume":"1","author":[{"family":"Agustina","given":"Anita"}],"issued":{"date-parts":[["2021",4,29]]}}}],"schema":"https://github.com/citation-style-language/schema/raw/master/csl-citation.json"}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(Agustina, 2021)</w:t>
      </w:r>
      <w:r w:rsidR="00062086">
        <w:rPr>
          <w:rFonts w:asciiTheme="majorBidi" w:hAnsiTheme="majorBidi" w:cstheme="majorBidi"/>
          <w:color w:val="000000"/>
        </w:rPr>
        <w:fldChar w:fldCharType="end"/>
      </w:r>
      <w:r w:rsidR="005043C5">
        <w:rPr>
          <w:rFonts w:asciiTheme="majorBidi" w:hAnsiTheme="majorBidi" w:cstheme="majorBidi"/>
          <w:color w:val="000000"/>
        </w:rPr>
        <w:t xml:space="preserve"> </w:t>
      </w:r>
      <w:r w:rsidRPr="00B15B28">
        <w:rPr>
          <w:rFonts w:asciiTheme="majorBidi" w:hAnsiTheme="majorBidi" w:cstheme="majorBidi"/>
          <w:color w:val="000000"/>
        </w:rPr>
        <w:t>Telah menceritakan kepada kami Ishaq bin Manshur telah menceritakan kepada kami Habban bin Hilal telah menceritakan kepada kami Aban telah menceritakan kepada kami Yahya bahwa Zaid telah menceritakan kepadanya, bahwa Abu Sallam telah menceritakan kepadanya dari Abu Malik al-Asy'ari dia berkata, Rasulullah shallallahu 'alaihi wasallam bersabda:</w:t>
      </w:r>
      <w:r w:rsidR="00062086">
        <w:rPr>
          <w:rFonts w:asciiTheme="majorBidi" w:hAnsiTheme="majorBidi" w:cstheme="majorBidi"/>
          <w:color w:val="000000"/>
        </w:rPr>
        <w:t xml:space="preserve"> </w:t>
      </w:r>
      <w:r w:rsidRPr="00B15B28">
        <w:rPr>
          <w:rFonts w:asciiTheme="majorBidi" w:hAnsiTheme="majorBidi" w:cstheme="majorBidi"/>
          <w:color w:val="000000"/>
        </w:rPr>
        <w:t xml:space="preserve"> “Bersuci adalah setengah dari iman, alhamdulillah memenuhi timbangan, subhanallah dan alhamdulillah keduanya memenuhi, atau salah satunya memenuhi apa yang ada antara langit dan bumi, shalat adalah cahaya, sedekah adalah petunjuk, kesabaran adalah sinar, dan al-Qur'an adalah hujjah untuk amal kebaikanmu dan hujjah atas amal </w:t>
      </w:r>
      <w:r w:rsidRPr="00B15B28">
        <w:rPr>
          <w:rFonts w:asciiTheme="majorBidi" w:hAnsiTheme="majorBidi" w:cstheme="majorBidi"/>
          <w:color w:val="000000"/>
        </w:rPr>
        <w:lastRenderedPageBreak/>
        <w:t>kejelekanmu. Setiap manusia adalah berusaha, maka ada orang yang menjual dirinya sehingga membebaskannya atau menghancurkannya (HR. Muslim nomor 328)”</w:t>
      </w:r>
    </w:p>
    <w:p w14:paraId="63E92EEB" w14:textId="3CFD5AE7" w:rsidR="00C27730" w:rsidRPr="00B15B28" w:rsidRDefault="00000000" w:rsidP="009C0832">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Islam memiliki pedoman berupa Al-Qur'an dan hadis yang menekankan pentingnya menjaga kebersihan. Kebersihan yang dimaksud mencakup aspek fisik, spiritual, serta lingkungan. Allah berfirman dalam Al-Qur'an:</w:t>
      </w:r>
      <w:r w:rsidR="00062086">
        <w:rPr>
          <w:rFonts w:asciiTheme="majorBidi" w:hAnsiTheme="majorBidi" w:cstheme="majorBidi"/>
          <w:color w:val="000000"/>
        </w:rPr>
        <w:t xml:space="preserve"> </w:t>
      </w:r>
      <w:r w:rsidRPr="00B15B28">
        <w:rPr>
          <w:rFonts w:asciiTheme="majorBidi" w:hAnsiTheme="majorBidi" w:cstheme="majorBidi"/>
          <w:color w:val="000000"/>
        </w:rPr>
        <w:t>“Sesungguhnya beruntunglah orang yang membersihkan diri (dengan beriman). Dan dia ingat nama Tuhannya, lalu dia sembahyang. Tetapi kamu (orang-orang kafir) memilih kehidupan duniawi. Sedang kehidupan akhirat lebih baik dan lebih kekal (Terjemah Q.S Al A’la [87]:14-17).”</w:t>
      </w:r>
    </w:p>
    <w:p w14:paraId="03B9DF0B" w14:textId="77777777" w:rsidR="00C27730" w:rsidRPr="00B15B28" w:rsidRDefault="00C27730">
      <w:pPr>
        <w:pBdr>
          <w:top w:val="nil"/>
          <w:left w:val="nil"/>
          <w:bottom w:val="nil"/>
          <w:right w:val="nil"/>
          <w:between w:val="nil"/>
        </w:pBdr>
        <w:spacing w:after="0" w:line="240" w:lineRule="auto"/>
        <w:jc w:val="both"/>
        <w:rPr>
          <w:rFonts w:asciiTheme="majorBidi" w:hAnsiTheme="majorBidi" w:cstheme="majorBidi"/>
          <w:color w:val="000000"/>
        </w:rPr>
      </w:pPr>
    </w:p>
    <w:p w14:paraId="15865D82" w14:textId="1EA8D205" w:rsidR="00C27730" w:rsidRPr="00B15B28" w:rsidRDefault="000450C2">
      <w:pPr>
        <w:pBdr>
          <w:top w:val="nil"/>
          <w:left w:val="nil"/>
          <w:bottom w:val="nil"/>
          <w:right w:val="nil"/>
          <w:between w:val="nil"/>
        </w:pBdr>
        <w:spacing w:after="0" w:line="240" w:lineRule="auto"/>
        <w:jc w:val="both"/>
        <w:rPr>
          <w:rFonts w:asciiTheme="majorBidi" w:hAnsiTheme="majorBidi" w:cstheme="majorBidi"/>
          <w:color w:val="000000"/>
        </w:rPr>
      </w:pPr>
      <w:r>
        <w:rPr>
          <w:rFonts w:asciiTheme="majorBidi" w:hAnsiTheme="majorBidi" w:cstheme="majorBidi"/>
          <w:color w:val="000000"/>
        </w:rPr>
        <w:t xml:space="preserve">Tema </w:t>
      </w:r>
      <w:r w:rsidRPr="00B15B28">
        <w:rPr>
          <w:rFonts w:asciiTheme="majorBidi" w:hAnsiTheme="majorBidi" w:cstheme="majorBidi"/>
          <w:color w:val="000000"/>
        </w:rPr>
        <w:t>Konseling.</w:t>
      </w:r>
    </w:p>
    <w:p w14:paraId="6561614A" w14:textId="441B4FF2" w:rsidR="00C27730" w:rsidRDefault="00000000" w:rsidP="00186611">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Konseling adalah metode komunikasi interpersonal yang sering diterapkan untuk meningkatkan pengetahuan serta mengubah sikap dan perilaku di bidang kesehatan.</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{"citationID":"q5mK7LvD","properties":{"formattedCitation":"(Framanta, 2020)","plainCitation":"(Framanta, 2020)","noteIndex":0},"citationItems":[{"id":3146,"uris":["http://zotero.org/users/12203168/items/Z6A2TD4E"],"itemData":{"id":3146,"type":"article-journal","abstract":"… suatu kehidupan keluarga. Merupakan suatu wadah dan tempat untuk tumbuh dan berkembangnya anak-anak (keluarga) secara keseluruhan. Dengan demikian keluarga berarti …","container-title":"Jurnal Pendidikan Dan Konseling …","issue":"Query date: 2024-09-17 20:50:19","note":"publisher: journal.universitaspahlawan.ac.id","title":"Pengaruh lingkungan keluarga terhadap kepribadian anak","URL":"https://journal.universitaspahlawan.ac.id/index.php/jpdk/article/view/654/0","author":[{"family":"Framanta","given":"GM"}],"issued":{"date-parts":[["2020"]]}}}],"schema":"https://github.com/citation-style-language/schema/raw/master/csl-citation.json"}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(Framanta, 2020)</w:t>
      </w:r>
      <w:r w:rsidR="00062086">
        <w:rPr>
          <w:rFonts w:asciiTheme="majorBidi" w:hAnsiTheme="majorBidi" w:cstheme="majorBidi"/>
          <w:color w:val="000000"/>
        </w:rPr>
        <w:fldChar w:fldCharType="end"/>
      </w:r>
      <w:r w:rsidR="00062086">
        <w:rPr>
          <w:rFonts w:asciiTheme="majorBidi" w:hAnsiTheme="majorBidi" w:cstheme="majorBidi"/>
          <w:color w:val="000000"/>
        </w:rPr>
        <w:t xml:space="preserve"> </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{"citationID":"oznH2MkV","properties":{"formattedCitation":"(Demitri et al., 2022)","plainCitation":"(Demitri et al., 2022)","noteIndex":0},"citationItems":[{"id":2713,"uris":["http://zotero.org/users/12203168/items/6RUGETQ5"],"itemData":{"id":2713,"type":"article-journal","abstract":"… Ada pengaruh konseling gizi melalui media flipchart terhadap pengetahuan ibu balita tentang keluarga sadar gizi dengan nilai p value (0,000). Kesimpulan; Terdapat perbedaan …","container-title":"… Dunia Gizi","issue":"Query date: 2024-09-12 09:59:08","note":"publisher: garuda.kemdikbud.go.id","title":"Pengaruh Konseling Gizi Melalui Media Flipchart terhadap Pengetahuan Keluarga Sadar Gizi","URL":"https://garuda.kemdikbud.go.id/documents/detail/3075896","author":[{"family":"Demitri","given":"A"},{"family":"Nababan","given":"ASV"},{"family":"Yulita","given":"Y"},{"literal":"..."}],"issued":{"date-parts":[["2022"]]}}}],"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(Demitri et al., 2022)</w:t>
      </w:r>
      <w:r w:rsidR="00062086">
        <w:rPr>
          <w:rFonts w:asciiTheme="majorBidi" w:hAnsiTheme="majorBidi" w:cstheme="majorBidi"/>
          <w:color w:val="000000"/>
        </w:rPr>
        <w:fldChar w:fldCharType="end"/>
      </w:r>
      <w:r w:rsidRPr="00B15B28">
        <w:rPr>
          <w:rFonts w:asciiTheme="majorBidi" w:hAnsiTheme="majorBidi" w:cstheme="majorBidi"/>
          <w:color w:val="000000"/>
          <w:vertAlign w:val="superscript"/>
        </w:rPr>
        <w:t xml:space="preserve">    </w:t>
      </w:r>
      <w:r w:rsidRPr="00B15B28">
        <w:rPr>
          <w:rFonts w:asciiTheme="majorBidi" w:hAnsiTheme="majorBidi" w:cstheme="majorBidi"/>
          <w:color w:val="000000"/>
        </w:rPr>
        <w:t xml:space="preserve">Klien yang bermasalah dikategorikan sebagai manusia dengan hati yang sakit/kotor. Konseling Islami berupaya untuk menyembuhkan dan </w:t>
      </w:r>
      <w:r w:rsidRPr="00B15B28">
        <w:rPr>
          <w:rFonts w:asciiTheme="majorBidi" w:hAnsiTheme="majorBidi" w:cstheme="majorBidi"/>
        </w:rPr>
        <w:t>membersihkannya</w:t>
      </w:r>
      <w:r w:rsidRPr="00B15B28">
        <w:rPr>
          <w:rFonts w:asciiTheme="majorBidi" w:hAnsiTheme="majorBidi" w:cstheme="majorBidi"/>
          <w:color w:val="000000"/>
        </w:rPr>
        <w:t xml:space="preserve"> sehingga bisa sehat kembali.</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{"citationID":"SPBaflHJ","properties":{"formattedCitation":"(Suri &amp; Irwanto, 2021)","plainCitation":"(Suri &amp; Irwanto, 2021)","noteIndex":0},"citationItems":[{"id":4023,"uris":["http://zotero.org/users/12203168/items/5J32NSZW"],"itemData":{"id":4023,"type":"article-journal","container-title":"Ash-Shuduur","issue":"1","title":"Dasar Konseling Islam Dalam Perspektif Ayat Ayat Alquran Tentang Bimbingan Dan Konseling","volume":"1","author":[{"family":"Suri","given":"Sufian"},{"family":"Irwanto","given":""}],"issued":{"date-parts":[["2021"]]}}}],"schema":"https://github.com/citation-style-language/schema/raw/master/csl-citation.json"}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(Suri &amp; Irwanto, 2021)</w:t>
      </w:r>
      <w:r w:rsidR="00062086">
        <w:rPr>
          <w:rFonts w:asciiTheme="majorBidi" w:hAnsiTheme="majorBidi" w:cstheme="majorBidi"/>
          <w:color w:val="000000"/>
        </w:rPr>
        <w:fldChar w:fldCharType="end"/>
      </w:r>
      <w:r w:rsidR="009C0832">
        <w:rPr>
          <w:rFonts w:asciiTheme="majorBidi" w:hAnsiTheme="majorBidi" w:cstheme="majorBidi"/>
          <w:color w:val="000000"/>
        </w:rPr>
        <w:t xml:space="preserve"> </w:t>
      </w:r>
      <w:r w:rsidRPr="00B15B28">
        <w:rPr>
          <w:rFonts w:asciiTheme="majorBidi" w:hAnsiTheme="majorBidi" w:cstheme="majorBidi"/>
          <w:color w:val="000000"/>
        </w:rPr>
        <w:t xml:space="preserve">Artinya: “Dalam hati mereka ada penyakit, lalu ditambah Allah penyakitnya; dan bagi mereka siksa yang pedih, disebabkan mereka berdusta.” Q.S. </w:t>
      </w:r>
      <w:r w:rsidRPr="00B15B28">
        <w:rPr>
          <w:rFonts w:asciiTheme="majorBidi" w:hAnsiTheme="majorBidi" w:cstheme="majorBidi"/>
        </w:rPr>
        <w:t>Al Baqarah</w:t>
      </w:r>
      <w:r w:rsidRPr="00B15B28">
        <w:rPr>
          <w:rFonts w:asciiTheme="majorBidi" w:hAnsiTheme="majorBidi" w:cstheme="majorBidi"/>
          <w:color w:val="000000"/>
        </w:rPr>
        <w:t>/2: 10</w:t>
      </w:r>
      <w:r w:rsidR="00186611">
        <w:rPr>
          <w:rFonts w:asciiTheme="majorBidi" w:hAnsiTheme="majorBidi" w:cstheme="majorBidi"/>
          <w:color w:val="000000"/>
        </w:rPr>
        <w:t>. D</w:t>
      </w:r>
      <w:r w:rsidRPr="00B15B28">
        <w:rPr>
          <w:rFonts w:asciiTheme="majorBidi" w:hAnsiTheme="majorBidi" w:cstheme="majorBidi"/>
          <w:color w:val="000000"/>
        </w:rPr>
        <w:t>asar konseling Islami bersumber dari ayat-ayat Al-Qur'an, dapat disimpulkan beberapa poin utama sebagai berikut:</w:t>
      </w:r>
      <w:r w:rsidR="009C0832">
        <w:rPr>
          <w:rFonts w:asciiTheme="majorBidi" w:hAnsiTheme="majorBidi" w:cstheme="majorBidi"/>
          <w:color w:val="000000"/>
        </w:rPr>
        <w:t xml:space="preserve">  </w:t>
      </w:r>
      <w:r w:rsidRPr="00B15B28">
        <w:rPr>
          <w:rFonts w:asciiTheme="majorBidi" w:hAnsiTheme="majorBidi" w:cstheme="majorBidi"/>
          <w:color w:val="000000"/>
        </w:rPr>
        <w:t>1).Layanan Konseling Islami dilakukan melalui beberapa pendekatan, yaitu:  a).Tabayyun, Proses untuk mendapatkan kejelasan informasi atau data mengenai kondisi klien. b).Al-Hikmah, Memberikan wawasan atau informasi yang bermanfaat bagi pengembangan potensi diri klien.    c). Mau’idhah (Taushiah), Pemberian nasihat kepada klien yang menghadapi masalah secara personal.    d). Mujadalah, Membentuk suasana dialogis dalam konseling kelompok untuk menemukan solusi.</w:t>
      </w:r>
      <w:r w:rsidR="009C0832">
        <w:rPr>
          <w:rFonts w:asciiTheme="majorBidi" w:hAnsiTheme="majorBidi" w:cstheme="majorBidi"/>
          <w:color w:val="000000"/>
        </w:rPr>
        <w:t xml:space="preserve"> </w:t>
      </w:r>
      <w:r w:rsidRPr="00B15B28">
        <w:rPr>
          <w:rFonts w:asciiTheme="majorBidi" w:hAnsiTheme="majorBidi" w:cstheme="majorBidi"/>
          <w:color w:val="000000"/>
        </w:rPr>
        <w:t xml:space="preserve">2). Pandangan Islam tentang manusia, dalam konseling mengakui bahwa setiap individu memiliki potensi untuk hidup </w:t>
      </w:r>
      <w:r w:rsidRPr="00B15B28">
        <w:rPr>
          <w:rFonts w:asciiTheme="majorBidi" w:hAnsiTheme="majorBidi" w:cstheme="majorBidi"/>
          <w:color w:val="000000"/>
        </w:rPr>
        <w:t>sehat secara mental. Allah telah memberikan kemampuan bagi setiap manusia untuk menyelesaikan masalahnya sendiri, sesuai dengan kapasitas yang diberikan kepada mereka.</w:t>
      </w:r>
      <w:r w:rsidR="009C0832">
        <w:rPr>
          <w:rFonts w:asciiTheme="majorBidi" w:hAnsiTheme="majorBidi" w:cstheme="majorBidi"/>
          <w:color w:val="000000"/>
        </w:rPr>
        <w:t xml:space="preserve"> </w:t>
      </w:r>
      <w:r w:rsidRPr="00B15B28">
        <w:rPr>
          <w:rFonts w:asciiTheme="majorBidi" w:hAnsiTheme="majorBidi" w:cstheme="majorBidi"/>
          <w:color w:val="000000"/>
        </w:rPr>
        <w:t>3). Tujuan Konseling Islami adalah membentuk kepribadian Muslim yang kuat, khususnya dalam aspek:   Aqidah Tauhid, Memperkuat keyakinan dan hubungan dengan Allah.   Syari’ah dan Akhlak, Mengarahkan pada kepatuhan terhadap hukum-hukum Islam dan perilaku yang mulia.</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{"citationID":"743U2Tf6","properties":{"formattedCitation":"(Suri &amp; Irwanto, 2021)","plainCitation":"(Suri &amp; Irwanto, 2021)","noteIndex":0},"citationItems":[{"id":4023,"uris":["http://zotero.org/users/12203168/items/5J32NSZW"],"itemData":{"id":4023,"type":"article-journal","container-title":"Ash-Shuduur","issue":"1","title":"Dasar Konseling Islam Dalam Perspektif Ayat Ayat Alquran Tentang Bimbingan Dan Konseling","volume":"1","author":[{"family":"Suri","given":"Sufian"},{"family":"Irwanto","given":""}],"issued":{"date-parts":[["2021"]]}}}],"schema":"https://github.com/citation-style-language/schema/raw/master/csl-citation.json"}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(Suri &amp; Irwanto, 2021)</w:t>
      </w:r>
      <w:r w:rsidR="00062086">
        <w:rPr>
          <w:rFonts w:asciiTheme="majorBidi" w:hAnsiTheme="majorBidi" w:cstheme="majorBidi"/>
          <w:color w:val="000000"/>
        </w:rPr>
        <w:fldChar w:fldCharType="end"/>
      </w:r>
    </w:p>
    <w:p w14:paraId="57C33F6E" w14:textId="77777777" w:rsidR="00186611" w:rsidRPr="00B15B28" w:rsidRDefault="00186611" w:rsidP="00186611">
      <w:pPr>
        <w:pBdr>
          <w:top w:val="nil"/>
          <w:left w:val="nil"/>
          <w:bottom w:val="nil"/>
          <w:right w:val="nil"/>
          <w:between w:val="nil"/>
        </w:pBdr>
        <w:spacing w:after="0" w:line="240" w:lineRule="auto"/>
        <w:ind w:firstLine="720"/>
        <w:jc w:val="both"/>
        <w:rPr>
          <w:rFonts w:asciiTheme="majorBidi" w:hAnsiTheme="majorBidi" w:cstheme="majorBidi"/>
          <w:color w:val="000000"/>
        </w:rPr>
      </w:pPr>
    </w:p>
    <w:p w14:paraId="5EA98E14" w14:textId="3E6D280A" w:rsidR="00C27730" w:rsidRPr="00B15B28" w:rsidRDefault="000450C2">
      <w:pPr>
        <w:pBdr>
          <w:top w:val="nil"/>
          <w:left w:val="nil"/>
          <w:bottom w:val="nil"/>
          <w:right w:val="nil"/>
          <w:between w:val="nil"/>
        </w:pBdr>
        <w:spacing w:after="0" w:line="240" w:lineRule="auto"/>
        <w:jc w:val="both"/>
        <w:rPr>
          <w:rFonts w:asciiTheme="majorBidi" w:hAnsiTheme="majorBidi" w:cstheme="majorBidi"/>
          <w:color w:val="000000"/>
        </w:rPr>
      </w:pPr>
      <w:r>
        <w:rPr>
          <w:rFonts w:asciiTheme="majorBidi" w:hAnsiTheme="majorBidi" w:cstheme="majorBidi"/>
          <w:color w:val="000000"/>
        </w:rPr>
        <w:t xml:space="preserve">Tema </w:t>
      </w:r>
      <w:r w:rsidRPr="00B15B28">
        <w:rPr>
          <w:rFonts w:asciiTheme="majorBidi" w:hAnsiTheme="majorBidi" w:cstheme="majorBidi"/>
          <w:color w:val="000000"/>
        </w:rPr>
        <w:t xml:space="preserve">Peran Media </w:t>
      </w:r>
    </w:p>
    <w:p w14:paraId="0A715AE2" w14:textId="025B14B3" w:rsidR="00C27730" w:rsidRPr="00B15B28" w:rsidRDefault="00000000" w:rsidP="009E7EE4">
      <w:pPr>
        <w:pBdr>
          <w:top w:val="nil"/>
          <w:left w:val="nil"/>
          <w:bottom w:val="nil"/>
          <w:right w:val="nil"/>
          <w:between w:val="nil"/>
        </w:pBdr>
        <w:spacing w:after="0" w:line="240" w:lineRule="auto"/>
        <w:ind w:firstLine="720"/>
        <w:jc w:val="both"/>
        <w:rPr>
          <w:rFonts w:asciiTheme="majorBidi" w:hAnsiTheme="majorBidi" w:cstheme="majorBidi"/>
          <w:color w:val="000000"/>
        </w:rPr>
      </w:pPr>
      <w:r w:rsidRPr="00B15B28">
        <w:rPr>
          <w:rFonts w:asciiTheme="majorBidi" w:hAnsiTheme="majorBidi" w:cstheme="majorBidi"/>
          <w:color w:val="000000"/>
        </w:rPr>
        <w:t>Konseling gizi diberikan dengan media tertentu, salah satunya menggunakan media flipchart. Flipchart menjadi suatu media yang mudah dan murah digunakan, dan dapat dipahami dengan baik oleh sasaran, sehingga mampu meningkatkan pengetahuan.</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{"citationID":"38oN1xd8","properties":{"formattedCitation":"(Demitri et al., 2022)","plainCitation":"(Demitri et al., 2022)","noteIndex":0},"citationItems":[{"id":2713,"uris":["http://zotero.org/users/12203168/items/6RUGETQ5"],"itemData":{"id":2713,"type":"article-journal","abstract":"… Ada pengaruh konseling gizi melalui media flipchart terhadap pengetahuan ibu balita tentang keluarga sadar gizi dengan nilai p value (0,000). Kesimpulan; Terdapat perbedaan …","container-title":"… Dunia Gizi","issue":"Query date: 2024-09-12 09:59:08","note":"publisher: garuda.kemdikbud.go.id","title":"Pengaruh Konseling Gizi Melalui Media Flipchart terhadap Pengetahuan Keluarga Sadar Gizi","URL":"https://garuda.kemdikbud.go.id/documents/detail/3075896","author":[{"family":"Demitri","given":"A"},{"family":"Nababan","given":"ASV"},{"family":"Yulita","given":"Y"},{"literal":"..."}],"issued":{"date-parts":[["2022"]]}}}],"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(Demitri et al., 2022)</w:t>
      </w:r>
      <w:r w:rsidR="00062086">
        <w:rPr>
          <w:rFonts w:asciiTheme="majorBidi" w:hAnsiTheme="majorBidi" w:cstheme="majorBidi"/>
          <w:color w:val="000000"/>
        </w:rPr>
        <w:fldChar w:fldCharType="end"/>
      </w:r>
      <w:r w:rsidRPr="00B15B28">
        <w:rPr>
          <w:rFonts w:asciiTheme="majorBidi" w:hAnsiTheme="majorBidi" w:cstheme="majorBidi"/>
          <w:color w:val="000000"/>
        </w:rPr>
        <w:t xml:space="preserve">  Penggunaan media visual adalah </w:t>
      </w:r>
      <w:r w:rsidRPr="00B15B28">
        <w:rPr>
          <w:rFonts w:asciiTheme="majorBidi" w:hAnsiTheme="majorBidi" w:cstheme="majorBidi"/>
        </w:rPr>
        <w:t>seperangkat</w:t>
      </w:r>
      <w:r w:rsidRPr="00B15B28">
        <w:rPr>
          <w:rFonts w:asciiTheme="majorBidi" w:hAnsiTheme="majorBidi" w:cstheme="majorBidi"/>
          <w:color w:val="000000"/>
        </w:rPr>
        <w:t xml:space="preserve"> alat yang </w:t>
      </w:r>
      <w:r w:rsidRPr="00B15B28">
        <w:rPr>
          <w:rFonts w:asciiTheme="majorBidi" w:hAnsiTheme="majorBidi" w:cstheme="majorBidi"/>
        </w:rPr>
        <w:t>dapat</w:t>
      </w:r>
      <w:r w:rsidRPr="00B15B28">
        <w:rPr>
          <w:rFonts w:asciiTheme="majorBidi" w:hAnsiTheme="majorBidi" w:cstheme="majorBidi"/>
          <w:color w:val="000000"/>
        </w:rPr>
        <w:t xml:space="preserve"> digunakan untuk memandu  pembelajaran </w:t>
      </w:r>
      <w:r w:rsidRPr="00B15B28">
        <w:rPr>
          <w:rFonts w:asciiTheme="majorBidi" w:hAnsiTheme="majorBidi" w:cstheme="majorBidi"/>
        </w:rPr>
        <w:t>melalui</w:t>
      </w:r>
      <w:r w:rsidRPr="00B15B28">
        <w:rPr>
          <w:rFonts w:asciiTheme="majorBidi" w:hAnsiTheme="majorBidi" w:cstheme="majorBidi"/>
          <w:color w:val="000000"/>
        </w:rPr>
        <w:t xml:space="preserve"> pesan visual. Gambar merupakan sarana penyampaian pesan dan pengungkapan ide atau perasaan kepada </w:t>
      </w:r>
      <w:r w:rsidRPr="00B15B28">
        <w:rPr>
          <w:rFonts w:asciiTheme="majorBidi" w:hAnsiTheme="majorBidi" w:cstheme="majorBidi"/>
        </w:rPr>
        <w:t>khalayak</w:t>
      </w:r>
      <w:r w:rsidRPr="00B15B28">
        <w:rPr>
          <w:rFonts w:asciiTheme="majorBidi" w:hAnsiTheme="majorBidi" w:cstheme="majorBidi"/>
          <w:color w:val="000000"/>
        </w:rPr>
        <w:t xml:space="preserve">. Media gambar meliputi gambaran secara umum dapat berupa  lukisan atau simbol. </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{"citationID":"0wVWBXPd","properties":{"formattedCitation":"(Hati, 2017)","plainCitation":"(Hati, 2017)","noteIndex":0},"citationItems":[{"id":3469,"uris":["http://zotero.org/users/12203168/items/SBF7T5EU"],"itemData":{"id":3469,"type":"article-journal","abstract":"… gizi, seperti keluarga sadar gizi. Keluarga Sadar Gizi (Kadarzi) adalah suatu keluarga yang mampu mengenal, mencegah dan mengatasi masalah gizi setiap anggota keluarga. …","container-title":"Universitas Muhammadiyah Surakarta","issue":"Query date: 2024-09-17 21:36:50","note":"publisher: core.ac.uk","title":"Pengaruh Penyuluhan Dengan Media Booklet Terhadap Pengetahuan Dan Sikap Ibu Anak Balita Tentang Keluarga Sadar Gizi Di Desa Grogol, Kecamatan …","URL":"https://core.ac.uk/download/pdf/148618004.pdf","author":[{"family":"Hati","given":"TD"}],"issued":{"date-parts":[["2017"]]}}}],"schema":"https://github.com/citation-style-language/schema/raw/master/csl-citation.json"}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(Hati, 2017)</w:t>
      </w:r>
      <w:r w:rsidR="00062086">
        <w:rPr>
          <w:rFonts w:asciiTheme="majorBidi" w:hAnsiTheme="majorBidi" w:cstheme="majorBidi"/>
          <w:color w:val="000000"/>
        </w:rPr>
        <w:fldChar w:fldCharType="end"/>
      </w:r>
      <w:r w:rsidRPr="00B15B28">
        <w:rPr>
          <w:rFonts w:asciiTheme="majorBidi" w:hAnsiTheme="majorBidi" w:cstheme="majorBidi"/>
          <w:color w:val="000000"/>
        </w:rPr>
        <w:t xml:space="preserve"> Perihal  </w:t>
      </w:r>
      <w:r w:rsidRPr="00B15B28">
        <w:rPr>
          <w:rFonts w:asciiTheme="majorBidi" w:hAnsiTheme="majorBidi" w:cstheme="majorBidi"/>
        </w:rPr>
        <w:t>Penggunaan</w:t>
      </w:r>
      <w:r w:rsidRPr="00B15B28">
        <w:rPr>
          <w:rFonts w:asciiTheme="majorBidi" w:hAnsiTheme="majorBidi" w:cstheme="majorBidi"/>
          <w:color w:val="000000"/>
        </w:rPr>
        <w:t xml:space="preserve"> media visual sesuai dengan Shahih Bukhari 5938.</w:t>
      </w:r>
      <w:r w:rsidR="00062086">
        <w:rPr>
          <w:rFonts w:asciiTheme="majorBidi" w:hAnsiTheme="majorBidi" w:cstheme="majorBidi"/>
          <w:color w:val="000000"/>
        </w:rPr>
        <w:fldChar w:fldCharType="begin"/>
      </w:r>
      <w:r w:rsidR="009E7EE4">
        <w:rPr>
          <w:rFonts w:asciiTheme="majorBidi" w:hAnsiTheme="majorBidi" w:cstheme="majorBidi"/>
          <w:color w:val="000000"/>
        </w:rPr>
        <w:instrText xml:space="preserve"> ADDIN ZOTERO_ITEM CSL_CITATION {"citationID":"JzX9t4EO","properties":{"formattedCitation":"(Rais et al., 2023)","plainCitation":"(Rais et al., 2023)","noteIndex":0},"citationItems":[{"id":4027,"uris":["http://zotero.org/users/12203168/items/XS8WFV65"],"itemData":{"id":4027,"type":"article-journal","container-title":"Edusociata Jurnal Pendidikan Sosiologi","ISSN":"2599-2511","issue":"2","title":"Media Pembelajaran Perspektif Hadia (Suatu Kajian Hadis Tematik)","volume":"6","author":[{"family":"Rais","given":"Muhammad"},{"family":"Ahmad","given":"La Ode Ismail"},{"family":"Ali","given":"Muhammad"}],"issued":{"date-parts":[["2023"]]}}}],"schema":"https://github.com/citation-style-language/schema/raw/master/csl-citation.json"} </w:instrText>
      </w:r>
      <w:r w:rsidR="00062086">
        <w:rPr>
          <w:rFonts w:asciiTheme="majorBidi" w:hAnsiTheme="majorBidi" w:cstheme="majorBidi"/>
          <w:color w:val="000000"/>
        </w:rPr>
        <w:fldChar w:fldCharType="separate"/>
      </w:r>
      <w:r w:rsidR="009E7EE4" w:rsidRPr="009E7EE4">
        <w:rPr>
          <w:rFonts w:ascii="Times New Roman" w:hAnsi="Times New Roman" w:cs="Times New Roman"/>
        </w:rPr>
        <w:t>(Rais et al., 2023)</w:t>
      </w:r>
      <w:r w:rsidR="00062086">
        <w:rPr>
          <w:rFonts w:asciiTheme="majorBidi" w:hAnsiTheme="majorBidi" w:cstheme="majorBidi"/>
          <w:color w:val="000000"/>
        </w:rPr>
        <w:fldChar w:fldCharType="end"/>
      </w:r>
      <w:r w:rsidR="009C0832">
        <w:rPr>
          <w:rFonts w:asciiTheme="majorBidi" w:hAnsiTheme="majorBidi" w:cstheme="majorBidi"/>
          <w:color w:val="000000"/>
        </w:rPr>
        <w:t xml:space="preserve"> ”</w:t>
      </w:r>
      <w:r w:rsidRPr="00B15B28">
        <w:rPr>
          <w:rFonts w:asciiTheme="majorBidi" w:hAnsiTheme="majorBidi" w:cstheme="majorBidi"/>
          <w:color w:val="000000"/>
        </w:rPr>
        <w:t xml:space="preserve">Telah </w:t>
      </w:r>
      <w:r w:rsidRPr="00B15B28">
        <w:rPr>
          <w:rFonts w:asciiTheme="majorBidi" w:hAnsiTheme="majorBidi" w:cstheme="majorBidi"/>
        </w:rPr>
        <w:t>menceritakan</w:t>
      </w:r>
      <w:r w:rsidRPr="00B15B28">
        <w:rPr>
          <w:rFonts w:asciiTheme="majorBidi" w:hAnsiTheme="majorBidi" w:cstheme="majorBidi"/>
          <w:color w:val="000000"/>
        </w:rPr>
        <w:t xml:space="preserve"> </w:t>
      </w:r>
      <w:r w:rsidRPr="00B15B28">
        <w:rPr>
          <w:rFonts w:asciiTheme="majorBidi" w:hAnsiTheme="majorBidi" w:cstheme="majorBidi"/>
        </w:rPr>
        <w:t>kepada</w:t>
      </w:r>
      <w:r w:rsidRPr="00B15B28">
        <w:rPr>
          <w:rFonts w:asciiTheme="majorBidi" w:hAnsiTheme="majorBidi" w:cstheme="majorBidi"/>
          <w:color w:val="000000"/>
        </w:rPr>
        <w:t xml:space="preserve"> kami Shadaqah bin Al </w:t>
      </w:r>
      <w:r w:rsidRPr="00B15B28">
        <w:rPr>
          <w:rFonts w:asciiTheme="majorBidi" w:hAnsiTheme="majorBidi" w:cstheme="majorBidi"/>
        </w:rPr>
        <w:t>Fadhl</w:t>
      </w:r>
      <w:r w:rsidRPr="00B15B28">
        <w:rPr>
          <w:rFonts w:asciiTheme="majorBidi" w:hAnsiTheme="majorBidi" w:cstheme="majorBidi"/>
          <w:color w:val="000000"/>
        </w:rPr>
        <w:t xml:space="preserve"> telah mengabarkan kepada kami </w:t>
      </w:r>
      <w:r w:rsidRPr="00B15B28">
        <w:rPr>
          <w:rFonts w:asciiTheme="majorBidi" w:hAnsiTheme="majorBidi" w:cstheme="majorBidi"/>
        </w:rPr>
        <w:t>Yahya</w:t>
      </w:r>
      <w:r w:rsidRPr="00B15B28">
        <w:rPr>
          <w:rFonts w:asciiTheme="majorBidi" w:hAnsiTheme="majorBidi" w:cstheme="majorBidi"/>
          <w:color w:val="000000"/>
        </w:rPr>
        <w:t xml:space="preserve"> bin </w:t>
      </w:r>
      <w:r w:rsidRPr="00B15B28">
        <w:rPr>
          <w:rFonts w:asciiTheme="majorBidi" w:hAnsiTheme="majorBidi" w:cstheme="majorBidi"/>
        </w:rPr>
        <w:t>Sa'id</w:t>
      </w:r>
      <w:r w:rsidRPr="00B15B28">
        <w:rPr>
          <w:rFonts w:asciiTheme="majorBidi" w:hAnsiTheme="majorBidi" w:cstheme="majorBidi"/>
          <w:color w:val="000000"/>
        </w:rPr>
        <w:t xml:space="preserve"> dari Sufyan dia </w:t>
      </w:r>
      <w:r w:rsidRPr="00B15B28">
        <w:rPr>
          <w:rFonts w:asciiTheme="majorBidi" w:hAnsiTheme="majorBidi" w:cstheme="majorBidi"/>
        </w:rPr>
        <w:t>berkata</w:t>
      </w:r>
      <w:r w:rsidRPr="00B15B28">
        <w:rPr>
          <w:rFonts w:asciiTheme="majorBidi" w:hAnsiTheme="majorBidi" w:cstheme="majorBidi"/>
          <w:color w:val="000000"/>
        </w:rPr>
        <w:t xml:space="preserve">: telah </w:t>
      </w:r>
      <w:r w:rsidRPr="00B15B28">
        <w:rPr>
          <w:rFonts w:asciiTheme="majorBidi" w:hAnsiTheme="majorBidi" w:cstheme="majorBidi"/>
        </w:rPr>
        <w:t>menceritakan</w:t>
      </w:r>
      <w:r w:rsidRPr="00B15B28">
        <w:rPr>
          <w:rFonts w:asciiTheme="majorBidi" w:hAnsiTheme="majorBidi" w:cstheme="majorBidi"/>
          <w:color w:val="000000"/>
        </w:rPr>
        <w:t xml:space="preserve"> kepadaku Ayahku dari Mundzir bjn Rabi’ bin Khutsaim dari Abdullah </w:t>
      </w:r>
      <w:r w:rsidRPr="00B15B28">
        <w:rPr>
          <w:rFonts w:asciiTheme="majorBidi" w:hAnsiTheme="majorBidi" w:cstheme="majorBidi"/>
        </w:rPr>
        <w:t>radhiallahu</w:t>
      </w:r>
      <w:r w:rsidRPr="00B15B28">
        <w:rPr>
          <w:rFonts w:asciiTheme="majorBidi" w:hAnsiTheme="majorBidi" w:cstheme="majorBidi"/>
          <w:color w:val="000000"/>
        </w:rPr>
        <w:t xml:space="preserve"> ‘anhu dia berkata: “ Nabi shallallahu ‘alaihi wa sallam pernah membuat suatu </w:t>
      </w:r>
      <w:r w:rsidRPr="00B15B28">
        <w:rPr>
          <w:rFonts w:asciiTheme="majorBidi" w:hAnsiTheme="majorBidi" w:cstheme="majorBidi"/>
        </w:rPr>
        <w:t>garis</w:t>
      </w:r>
      <w:r w:rsidRPr="00B15B28">
        <w:rPr>
          <w:rFonts w:asciiTheme="majorBidi" w:hAnsiTheme="majorBidi" w:cstheme="majorBidi"/>
          <w:color w:val="000000"/>
        </w:rPr>
        <w:t xml:space="preserve"> persegi empat, dan menggaris tengah di persegi empat tersebut, dan satu garis diluar garis segi empat tersebut serta membuat beberapa garis kecil pada sisi garis tengah dari tengah tersebut. Lalu beliau bersabda: “ Ini adalah manusia dan ini adalah ajalnya yang telah mengitarinya  atau yang mengelilinginya dan yang diluar ini adalah dan yang diuar ini adalah cita-citanya sementara, sementara garis kecil ini adalah rintangan-rintangannya, jika  ia berbuat salah,  maka ia akan terkena garis ini</w:t>
      </w:r>
      <w:r w:rsidRPr="00B15B28">
        <w:rPr>
          <w:rFonts w:asciiTheme="majorBidi" w:hAnsiTheme="majorBidi" w:cstheme="majorBidi"/>
        </w:rPr>
        <w:t xml:space="preserve"> </w:t>
      </w:r>
      <w:r w:rsidRPr="00B15B28">
        <w:rPr>
          <w:rFonts w:asciiTheme="majorBidi" w:hAnsiTheme="majorBidi" w:cstheme="majorBidi"/>
          <w:color w:val="000000"/>
        </w:rPr>
        <w:t xml:space="preserve"> jika </w:t>
      </w:r>
      <w:r w:rsidRPr="00B15B28">
        <w:rPr>
          <w:rFonts w:asciiTheme="majorBidi" w:hAnsiTheme="majorBidi" w:cstheme="majorBidi"/>
        </w:rPr>
        <w:t>berbuat</w:t>
      </w:r>
      <w:r w:rsidRPr="00B15B28">
        <w:rPr>
          <w:rFonts w:asciiTheme="majorBidi" w:hAnsiTheme="majorBidi" w:cstheme="majorBidi"/>
          <w:color w:val="000000"/>
        </w:rPr>
        <w:t xml:space="preserve"> salah lagi maka garis ini akan mengenainya:   </w:t>
      </w:r>
    </w:p>
    <w:p w14:paraId="39B85376" w14:textId="77777777" w:rsidR="00C27730" w:rsidRDefault="00C27730">
      <w:pPr>
        <w:pBdr>
          <w:top w:val="nil"/>
          <w:left w:val="nil"/>
          <w:bottom w:val="nil"/>
          <w:right w:val="nil"/>
          <w:between w:val="nil"/>
        </w:pBdr>
        <w:spacing w:after="0" w:line="240" w:lineRule="auto"/>
        <w:jc w:val="both"/>
        <w:rPr>
          <w:rFonts w:asciiTheme="majorBidi" w:hAnsiTheme="majorBidi" w:cstheme="majorBidi"/>
          <w:color w:val="000000"/>
        </w:rPr>
      </w:pPr>
    </w:p>
    <w:p w14:paraId="6F66BB05" w14:textId="0AE25B62" w:rsidR="00C27730" w:rsidRPr="000450C2" w:rsidRDefault="000450C2">
      <w:pPr>
        <w:pBdr>
          <w:top w:val="nil"/>
          <w:left w:val="nil"/>
          <w:bottom w:val="nil"/>
          <w:right w:val="nil"/>
          <w:between w:val="nil"/>
        </w:pBdr>
        <w:spacing w:after="0" w:line="240" w:lineRule="auto"/>
        <w:jc w:val="both"/>
        <w:rPr>
          <w:rFonts w:asciiTheme="majorBidi" w:hAnsiTheme="majorBidi" w:cstheme="majorBidi"/>
          <w:b/>
          <w:bCs/>
          <w:color w:val="000000"/>
        </w:rPr>
      </w:pPr>
      <w:r w:rsidRPr="000450C2">
        <w:rPr>
          <w:rFonts w:asciiTheme="majorBidi" w:hAnsiTheme="majorBidi" w:cstheme="majorBidi"/>
          <w:b/>
          <w:bCs/>
          <w:color w:val="000000"/>
        </w:rPr>
        <w:lastRenderedPageBreak/>
        <w:t xml:space="preserve">Kesimpulan </w:t>
      </w:r>
    </w:p>
    <w:p w14:paraId="49C0988D" w14:textId="77777777" w:rsidR="00C27730" w:rsidRPr="00B15B28" w:rsidRDefault="00000000">
      <w:pPr>
        <w:spacing w:after="0" w:line="240" w:lineRule="auto"/>
        <w:jc w:val="both"/>
        <w:rPr>
          <w:rFonts w:asciiTheme="majorBidi" w:hAnsiTheme="majorBidi" w:cstheme="majorBidi"/>
        </w:rPr>
      </w:pPr>
      <w:r w:rsidRPr="00B15B28">
        <w:rPr>
          <w:rFonts w:asciiTheme="majorBidi" w:hAnsiTheme="majorBidi" w:cstheme="majorBidi"/>
        </w:rPr>
        <w:tab/>
        <w:t>Penelusuran artikel selama 10 tahun periode 2015-2024  dengan tema Keluarga Sadar Gizi diperoleh 100 artikel terdiri 4 klaster yaitu status gizi, perilaku gizi dan kesehatan, konseling gizi dan penggunaan media konseling. Perihal gizi dan kesehatan termaktub  pada surat Madaniyah dan Makkiyah masing-masing sebanyak 3 surat.</w:t>
      </w:r>
    </w:p>
    <w:p w14:paraId="5FB5CB50" w14:textId="77777777" w:rsidR="00B54C1B" w:rsidRDefault="00B54C1B">
      <w:pPr>
        <w:spacing w:after="0" w:line="360" w:lineRule="auto"/>
        <w:jc w:val="both"/>
        <w:rPr>
          <w:rFonts w:asciiTheme="majorBidi" w:hAnsiTheme="majorBidi" w:cstheme="majorBidi"/>
          <w:b/>
          <w:bCs/>
        </w:rPr>
      </w:pPr>
    </w:p>
    <w:p w14:paraId="021952BA" w14:textId="2A0011C0" w:rsidR="00C27730" w:rsidRPr="000450C2" w:rsidRDefault="000450C2" w:rsidP="00CB4CB7">
      <w:pPr>
        <w:spacing w:after="240" w:line="240" w:lineRule="auto"/>
        <w:jc w:val="both"/>
        <w:rPr>
          <w:rFonts w:asciiTheme="majorBidi" w:hAnsiTheme="majorBidi" w:cstheme="majorBidi"/>
          <w:b/>
          <w:bCs/>
        </w:rPr>
      </w:pPr>
      <w:r w:rsidRPr="000450C2">
        <w:rPr>
          <w:rFonts w:asciiTheme="majorBidi" w:hAnsiTheme="majorBidi" w:cstheme="majorBidi"/>
          <w:b/>
          <w:bCs/>
        </w:rPr>
        <w:t>Daftar Pustaka</w:t>
      </w:r>
    </w:p>
    <w:p w14:paraId="619F9FBC" w14:textId="4521B588" w:rsidR="00B54C1B" w:rsidRPr="00B54C1B" w:rsidRDefault="00236CD7" w:rsidP="00CB4CB7">
      <w:pPr>
        <w:pStyle w:val="Bibliography"/>
        <w:spacing w:after="240" w:line="240" w:lineRule="auto"/>
        <w:jc w:val="both"/>
        <w:rPr>
          <w:rFonts w:ascii="Times New Roman" w:hAnsi="Times New Roman" w:cs="Times New Roman"/>
        </w:rPr>
      </w:pPr>
      <w:r>
        <w:rPr>
          <w:rFonts w:asciiTheme="majorBidi" w:hAnsiTheme="majorBidi" w:cstheme="majorBidi"/>
        </w:rPr>
        <w:fldChar w:fldCharType="begin"/>
      </w:r>
      <w:r w:rsidR="00B54C1B">
        <w:rPr>
          <w:rFonts w:asciiTheme="majorBidi" w:hAnsiTheme="majorBidi" w:cstheme="majorBidi"/>
        </w:rPr>
        <w:instrText xml:space="preserve"> ADDIN ZOTERO_BIBL {"uncited":[],"omitted":[],"custom":[]} CSL_BIBLIOGRAPHY </w:instrText>
      </w:r>
      <w:r>
        <w:rPr>
          <w:rFonts w:asciiTheme="majorBidi" w:hAnsiTheme="majorBidi" w:cstheme="majorBidi"/>
        </w:rPr>
        <w:fldChar w:fldCharType="separate"/>
      </w:r>
      <w:r w:rsidR="00B54C1B" w:rsidRPr="00B54C1B">
        <w:rPr>
          <w:rFonts w:ascii="Times New Roman" w:hAnsi="Times New Roman" w:cs="Times New Roman"/>
        </w:rPr>
        <w:t xml:space="preserve">Agustina, A. (2021). </w:t>
      </w:r>
      <w:r w:rsidR="00CB4CB7">
        <w:rPr>
          <w:rFonts w:ascii="Times New Roman" w:hAnsi="Times New Roman" w:cs="Times New Roman"/>
        </w:rPr>
        <w:t>The perspective</w:t>
      </w:r>
      <w:r w:rsidR="00B54C1B" w:rsidRPr="00B54C1B">
        <w:rPr>
          <w:rFonts w:ascii="Times New Roman" w:hAnsi="Times New Roman" w:cs="Times New Roman"/>
        </w:rPr>
        <w:t xml:space="preserve"> of the Hadith of the Prophet SAW Regarding Environmental Cleanliness. </w:t>
      </w:r>
      <w:r w:rsidR="00B54C1B" w:rsidRPr="00B54C1B">
        <w:rPr>
          <w:rFonts w:ascii="Times New Roman" w:hAnsi="Times New Roman" w:cs="Times New Roman"/>
          <w:i/>
          <w:iCs/>
        </w:rPr>
        <w:t>Jurnal Penelitian Ilmu Ushuluddin</w:t>
      </w:r>
      <w:r w:rsidR="00B54C1B" w:rsidRPr="00B54C1B">
        <w:rPr>
          <w:rFonts w:ascii="Times New Roman" w:hAnsi="Times New Roman" w:cs="Times New Roman"/>
        </w:rPr>
        <w:t xml:space="preserve">, </w:t>
      </w:r>
      <w:r w:rsidR="00B54C1B" w:rsidRPr="00B54C1B">
        <w:rPr>
          <w:rFonts w:ascii="Times New Roman" w:hAnsi="Times New Roman" w:cs="Times New Roman"/>
          <w:i/>
          <w:iCs/>
        </w:rPr>
        <w:t>1</w:t>
      </w:r>
      <w:r w:rsidR="00B54C1B" w:rsidRPr="00B54C1B">
        <w:rPr>
          <w:rFonts w:ascii="Times New Roman" w:hAnsi="Times New Roman" w:cs="Times New Roman"/>
        </w:rPr>
        <w:t>(2), 96–104. https://doi.org/10.15575/jpiu.12206</w:t>
      </w:r>
    </w:p>
    <w:p w14:paraId="43BFE4A2"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Akbar, D. L., &amp; Budiyanto, B. (2020). Konsep Kesehatan Dalam Al-Qur’an Dan Hadis. </w:t>
      </w:r>
      <w:r w:rsidRPr="00B54C1B">
        <w:rPr>
          <w:rFonts w:ascii="Times New Roman" w:hAnsi="Times New Roman" w:cs="Times New Roman"/>
          <w:i/>
          <w:iCs/>
        </w:rPr>
        <w:t>Al-Bayan: Jurnal Ilmu al-Qur’an dan Hadist</w:t>
      </w:r>
      <w:r w:rsidRPr="00B54C1B">
        <w:rPr>
          <w:rFonts w:ascii="Times New Roman" w:hAnsi="Times New Roman" w:cs="Times New Roman"/>
        </w:rPr>
        <w:t xml:space="preserve">, </w:t>
      </w:r>
      <w:r w:rsidRPr="00B54C1B">
        <w:rPr>
          <w:rFonts w:ascii="Times New Roman" w:hAnsi="Times New Roman" w:cs="Times New Roman"/>
          <w:i/>
          <w:iCs/>
        </w:rPr>
        <w:t>3</w:t>
      </w:r>
      <w:r w:rsidRPr="00B54C1B">
        <w:rPr>
          <w:rFonts w:ascii="Times New Roman" w:hAnsi="Times New Roman" w:cs="Times New Roman"/>
        </w:rPr>
        <w:t>(2), 157–173. https://doi.org/10.35132/albayan.v4i2.90</w:t>
      </w:r>
    </w:p>
    <w:p w14:paraId="33B305ED"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Andriyani, A. (2019). Literature Review on Food in Islamic and Health Perspectives. </w:t>
      </w:r>
      <w:r w:rsidRPr="00B54C1B">
        <w:rPr>
          <w:rFonts w:ascii="Times New Roman" w:hAnsi="Times New Roman" w:cs="Times New Roman"/>
          <w:i/>
          <w:iCs/>
        </w:rPr>
        <w:t>Jurnal Kedokteran dan Kesehatan</w:t>
      </w:r>
      <w:r w:rsidRPr="00B54C1B">
        <w:rPr>
          <w:rFonts w:ascii="Times New Roman" w:hAnsi="Times New Roman" w:cs="Times New Roman"/>
        </w:rPr>
        <w:t xml:space="preserve">, </w:t>
      </w:r>
      <w:r w:rsidRPr="00B54C1B">
        <w:rPr>
          <w:rFonts w:ascii="Times New Roman" w:hAnsi="Times New Roman" w:cs="Times New Roman"/>
          <w:i/>
          <w:iCs/>
        </w:rPr>
        <w:t>15</w:t>
      </w:r>
      <w:r w:rsidRPr="00B54C1B">
        <w:rPr>
          <w:rFonts w:ascii="Times New Roman" w:hAnsi="Times New Roman" w:cs="Times New Roman"/>
        </w:rPr>
        <w:t>(2), 178. https://doi.org/10.24853/jkk.15.2.178-198</w:t>
      </w:r>
    </w:p>
    <w:p w14:paraId="75F71E3A"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Asso, H. A. R. (2017). Perlindungan Anak Dalam Islam (Al-Quran dan Hadist). </w:t>
      </w:r>
      <w:r w:rsidRPr="00B54C1B">
        <w:rPr>
          <w:rFonts w:ascii="Times New Roman" w:hAnsi="Times New Roman" w:cs="Times New Roman"/>
          <w:i/>
          <w:iCs/>
        </w:rPr>
        <w:t>SALAM: Jurnal Sosial Dan Budaya Syar-i</w:t>
      </w:r>
      <w:r w:rsidRPr="00B54C1B">
        <w:rPr>
          <w:rFonts w:ascii="Times New Roman" w:hAnsi="Times New Roman" w:cs="Times New Roman"/>
        </w:rPr>
        <w:t xml:space="preserve">, </w:t>
      </w:r>
      <w:r w:rsidRPr="00B54C1B">
        <w:rPr>
          <w:rFonts w:ascii="Times New Roman" w:hAnsi="Times New Roman" w:cs="Times New Roman"/>
          <w:i/>
          <w:iCs/>
        </w:rPr>
        <w:t>4</w:t>
      </w:r>
      <w:r w:rsidRPr="00B54C1B">
        <w:rPr>
          <w:rFonts w:ascii="Times New Roman" w:hAnsi="Times New Roman" w:cs="Times New Roman"/>
        </w:rPr>
        <w:t>(2). https://doi.org/10.15408/sjsbs.v4i2.7877</w:t>
      </w:r>
    </w:p>
    <w:p w14:paraId="244F7BB3"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Astutik, V. Y. (2017). Tingkat Pengetahuan, Pola Kebiasaan Lingkungan Hidup Berhubungan Dengan Motivasi Ibu Dalam Memilih Kondisi Garam. </w:t>
      </w:r>
      <w:r w:rsidRPr="00B54C1B">
        <w:rPr>
          <w:rFonts w:ascii="Times New Roman" w:hAnsi="Times New Roman" w:cs="Times New Roman"/>
          <w:i/>
          <w:iCs/>
        </w:rPr>
        <w:t>Jurnal Care</w:t>
      </w:r>
      <w:r w:rsidRPr="00B54C1B">
        <w:rPr>
          <w:rFonts w:ascii="Times New Roman" w:hAnsi="Times New Roman" w:cs="Times New Roman"/>
        </w:rPr>
        <w:t xml:space="preserve">, </w:t>
      </w:r>
      <w:r w:rsidRPr="00B54C1B">
        <w:rPr>
          <w:rFonts w:ascii="Times New Roman" w:hAnsi="Times New Roman" w:cs="Times New Roman"/>
          <w:i/>
          <w:iCs/>
        </w:rPr>
        <w:t>5</w:t>
      </w:r>
      <w:r w:rsidRPr="00B54C1B">
        <w:rPr>
          <w:rFonts w:ascii="Times New Roman" w:hAnsi="Times New Roman" w:cs="Times New Roman"/>
        </w:rPr>
        <w:t>(2).</w:t>
      </w:r>
    </w:p>
    <w:p w14:paraId="184959C5"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Aulia, A. G. (2021). Kebersihan dan Kesehatan Lingkungan menurut Hadis. </w:t>
      </w:r>
      <w:r w:rsidRPr="00B54C1B">
        <w:rPr>
          <w:rFonts w:ascii="Times New Roman" w:hAnsi="Times New Roman" w:cs="Times New Roman"/>
          <w:i/>
          <w:iCs/>
        </w:rPr>
        <w:t>Jurnal Riset Agama</w:t>
      </w:r>
      <w:r w:rsidRPr="00B54C1B">
        <w:rPr>
          <w:rFonts w:ascii="Times New Roman" w:hAnsi="Times New Roman" w:cs="Times New Roman"/>
        </w:rPr>
        <w:t xml:space="preserve">, </w:t>
      </w:r>
      <w:r w:rsidRPr="00B54C1B">
        <w:rPr>
          <w:rFonts w:ascii="Times New Roman" w:hAnsi="Times New Roman" w:cs="Times New Roman"/>
          <w:i/>
          <w:iCs/>
        </w:rPr>
        <w:t>1</w:t>
      </w:r>
      <w:r w:rsidRPr="00B54C1B">
        <w:rPr>
          <w:rFonts w:ascii="Times New Roman" w:hAnsi="Times New Roman" w:cs="Times New Roman"/>
        </w:rPr>
        <w:t>(1), 187–196.</w:t>
      </w:r>
    </w:p>
    <w:p w14:paraId="5105A8F1"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Ayat Makkiyah dan Madaniyah, Bagaimana Membedakannya? (2021, October 6). </w:t>
      </w:r>
      <w:r w:rsidRPr="00B54C1B">
        <w:rPr>
          <w:rFonts w:ascii="Times New Roman" w:hAnsi="Times New Roman" w:cs="Times New Roman"/>
          <w:i/>
          <w:iCs/>
        </w:rPr>
        <w:t>Majelis Ulama Indonesia</w:t>
      </w:r>
      <w:r w:rsidRPr="00B54C1B">
        <w:rPr>
          <w:rFonts w:ascii="Times New Roman" w:hAnsi="Times New Roman" w:cs="Times New Roman"/>
        </w:rPr>
        <w:t>. https://mirror.mui.or.id/hikmah/31828/ayat-makkiyah-dan-madaniyah-bagaimana-membedakannya/</w:t>
      </w:r>
    </w:p>
    <w:p w14:paraId="612EFF3D"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Badan Litbang &amp; Diklat Kementerian Agama RI dengan Lembaga Ilmu Pengetahuan Indonesia (LIPI). (2013). </w:t>
      </w:r>
      <w:r w:rsidRPr="00B54C1B">
        <w:rPr>
          <w:rFonts w:ascii="Times New Roman" w:hAnsi="Times New Roman" w:cs="Times New Roman"/>
          <w:i/>
          <w:iCs/>
        </w:rPr>
        <w:t>MAKANAN DAN MINUMAN Dalam Perspektif Al-Qur’an dan Sains</w:t>
      </w:r>
      <w:r w:rsidRPr="00B54C1B">
        <w:rPr>
          <w:rFonts w:ascii="Times New Roman" w:hAnsi="Times New Roman" w:cs="Times New Roman"/>
        </w:rPr>
        <w:t>.</w:t>
      </w:r>
    </w:p>
    <w:p w14:paraId="6302B142"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Bahraen, R. (2014, July 31). Hadits Makan Sebelum Lapar: Baca Ini! Agar Kita Tahu Kebenarannya. </w:t>
      </w:r>
      <w:r w:rsidRPr="00B54C1B">
        <w:rPr>
          <w:rFonts w:ascii="Times New Roman" w:hAnsi="Times New Roman" w:cs="Times New Roman"/>
          <w:i/>
          <w:iCs/>
        </w:rPr>
        <w:t>Muslim.or.id</w:t>
      </w:r>
      <w:r w:rsidRPr="00B54C1B">
        <w:rPr>
          <w:rFonts w:ascii="Times New Roman" w:hAnsi="Times New Roman" w:cs="Times New Roman"/>
        </w:rPr>
        <w:t>. https://muslim.or.id/22265-hadits-dhaif-makan-sebelum-lapar-berhenti-sebelum-kenyang.html</w:t>
      </w:r>
    </w:p>
    <w:p w14:paraId="7957129B"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Bahwere, P., Judge, D. S., Spencer, P., Chiwile, F., &amp; Mutunga, M. (2024). Examining the burden and relationship between stunting and wasting among Timor-Leste under five rural children. </w:t>
      </w:r>
      <w:r w:rsidRPr="00B54C1B">
        <w:rPr>
          <w:rFonts w:ascii="Times New Roman" w:hAnsi="Times New Roman" w:cs="Times New Roman"/>
          <w:i/>
          <w:iCs/>
        </w:rPr>
        <w:t>PloS One</w:t>
      </w:r>
      <w:r w:rsidRPr="00B54C1B">
        <w:rPr>
          <w:rFonts w:ascii="Times New Roman" w:hAnsi="Times New Roman" w:cs="Times New Roman"/>
        </w:rPr>
        <w:t xml:space="preserve">, </w:t>
      </w:r>
      <w:r w:rsidRPr="00B54C1B">
        <w:rPr>
          <w:rFonts w:ascii="Times New Roman" w:hAnsi="Times New Roman" w:cs="Times New Roman"/>
          <w:i/>
          <w:iCs/>
        </w:rPr>
        <w:t>19</w:t>
      </w:r>
      <w:r w:rsidRPr="00B54C1B">
        <w:rPr>
          <w:rFonts w:ascii="Times New Roman" w:hAnsi="Times New Roman" w:cs="Times New Roman"/>
        </w:rPr>
        <w:t>(10). https://doi.org/10.1371/journal.pone.0312433</w:t>
      </w:r>
    </w:p>
    <w:p w14:paraId="1C71B826"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Demitri, A., Nababan, A., Yulita, Y., &amp; ... (2022). Pengaruh Konseling Gizi Melalui Media Flipchart terhadap Pengetahuan Keluarga Sadar Gizi. </w:t>
      </w:r>
      <w:r w:rsidRPr="00B54C1B">
        <w:rPr>
          <w:rFonts w:ascii="Times New Roman" w:hAnsi="Times New Roman" w:cs="Times New Roman"/>
          <w:i/>
          <w:iCs/>
        </w:rPr>
        <w:t>… Dunia Gizi</w:t>
      </w:r>
      <w:r w:rsidRPr="00B54C1B">
        <w:rPr>
          <w:rFonts w:ascii="Times New Roman" w:hAnsi="Times New Roman" w:cs="Times New Roman"/>
        </w:rPr>
        <w:t xml:space="preserve">, </w:t>
      </w:r>
      <w:r w:rsidRPr="00B54C1B">
        <w:rPr>
          <w:rFonts w:ascii="Times New Roman" w:hAnsi="Times New Roman" w:cs="Times New Roman"/>
          <w:i/>
          <w:iCs/>
        </w:rPr>
        <w:t>Query date: 2024-09-12 09:59:08</w:t>
      </w:r>
      <w:r w:rsidRPr="00B54C1B">
        <w:rPr>
          <w:rFonts w:ascii="Times New Roman" w:hAnsi="Times New Roman" w:cs="Times New Roman"/>
        </w:rPr>
        <w:t>. https://garuda.kemdikbud.go.id/documents/detail/3075896</w:t>
      </w:r>
    </w:p>
    <w:p w14:paraId="51B25CC0"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i/>
          <w:iCs/>
        </w:rPr>
        <w:t>Derajat Kesehatan 40% Dipengaruhi Lingkungan – Sehat Negeriku</w:t>
      </w:r>
      <w:r w:rsidRPr="00B54C1B">
        <w:rPr>
          <w:rFonts w:ascii="Times New Roman" w:hAnsi="Times New Roman" w:cs="Times New Roman"/>
        </w:rPr>
        <w:t>. (n.d.). Retrieved October 26, 2024, from https://sehatnegeriku.kemkes.go.id/baca/umum/20190221/3029520/derajat-kesehatan-40-dipengaruhi-lingkungan/</w:t>
      </w:r>
    </w:p>
    <w:p w14:paraId="429D0E83"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Fadilah, N. (2022). Hubungan Pola Makan, Asupan Kebisaan Makan, dan Aktifitas Fisik Terhadap  Kejadian Obesitas pada Anak Sekolah Dasar: </w:t>
      </w:r>
      <w:r w:rsidRPr="00B54C1B">
        <w:rPr>
          <w:rFonts w:ascii="Times New Roman" w:hAnsi="Times New Roman" w:cs="Times New Roman"/>
        </w:rPr>
        <w:lastRenderedPageBreak/>
        <w:t xml:space="preserve">Literature Review. </w:t>
      </w:r>
      <w:r w:rsidRPr="00B54C1B">
        <w:rPr>
          <w:rFonts w:ascii="Times New Roman" w:hAnsi="Times New Roman" w:cs="Times New Roman"/>
          <w:i/>
          <w:iCs/>
        </w:rPr>
        <w:t>JUMANTIK</w:t>
      </w:r>
      <w:r w:rsidRPr="00B54C1B">
        <w:rPr>
          <w:rFonts w:ascii="Times New Roman" w:hAnsi="Times New Roman" w:cs="Times New Roman"/>
        </w:rPr>
        <w:t xml:space="preserve">, </w:t>
      </w:r>
      <w:r w:rsidRPr="00B54C1B">
        <w:rPr>
          <w:rFonts w:ascii="Times New Roman" w:hAnsi="Times New Roman" w:cs="Times New Roman"/>
          <w:i/>
          <w:iCs/>
        </w:rPr>
        <w:t>7</w:t>
      </w:r>
      <w:r w:rsidRPr="00B54C1B">
        <w:rPr>
          <w:rFonts w:ascii="Times New Roman" w:hAnsi="Times New Roman" w:cs="Times New Roman"/>
        </w:rPr>
        <w:t>(3). https://doi.org/DOI: 10.30829/jumantik.v7i3.11500  JUMANTIK Volume 7 No.3 Agustus 2022 200</w:t>
      </w:r>
    </w:p>
    <w:p w14:paraId="1E428C7C"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Fakhrudin, A. (2010). </w:t>
      </w:r>
      <w:r w:rsidRPr="00B54C1B">
        <w:rPr>
          <w:rFonts w:ascii="Times New Roman" w:hAnsi="Times New Roman" w:cs="Times New Roman"/>
          <w:i/>
          <w:iCs/>
        </w:rPr>
        <w:t>AlQuran Tafsir Per Kata</w:t>
      </w:r>
      <w:r w:rsidRPr="00B54C1B">
        <w:rPr>
          <w:rFonts w:ascii="Times New Roman" w:hAnsi="Times New Roman" w:cs="Times New Roman"/>
        </w:rPr>
        <w:t>. Kaya Ilmu, kaya hati.</w:t>
      </w:r>
    </w:p>
    <w:p w14:paraId="7A14432A"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Fauzan Irfan, Nasywa Rahman, Siti Fatimah Azzahra, &amp; Gt. Muhammad Irhamna Husin. (2023). Pola Makan Sesuai Anjuran Nabi Muhammad SAW Menurut Perspektif Kesehatan. </w:t>
      </w:r>
      <w:r w:rsidRPr="00B54C1B">
        <w:rPr>
          <w:rFonts w:ascii="Times New Roman" w:hAnsi="Times New Roman" w:cs="Times New Roman"/>
          <w:i/>
          <w:iCs/>
        </w:rPr>
        <w:t>Journal of Creative Student Research</w:t>
      </w:r>
      <w:r w:rsidRPr="00B54C1B">
        <w:rPr>
          <w:rFonts w:ascii="Times New Roman" w:hAnsi="Times New Roman" w:cs="Times New Roman"/>
        </w:rPr>
        <w:t xml:space="preserve">, </w:t>
      </w:r>
      <w:r w:rsidRPr="00B54C1B">
        <w:rPr>
          <w:rFonts w:ascii="Times New Roman" w:hAnsi="Times New Roman" w:cs="Times New Roman"/>
          <w:i/>
          <w:iCs/>
        </w:rPr>
        <w:t>1</w:t>
      </w:r>
      <w:r w:rsidRPr="00B54C1B">
        <w:rPr>
          <w:rFonts w:ascii="Times New Roman" w:hAnsi="Times New Roman" w:cs="Times New Roman"/>
        </w:rPr>
        <w:t>(5), 393–406. https://doi.org/10.55606/jcsrpolitama.v1i5.2730</w:t>
      </w:r>
    </w:p>
    <w:p w14:paraId="7661A574"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Framanta, G. (2020). Pengaruh lingkungan keluarga terhadap kepribadian anak. </w:t>
      </w:r>
      <w:r w:rsidRPr="00B54C1B">
        <w:rPr>
          <w:rFonts w:ascii="Times New Roman" w:hAnsi="Times New Roman" w:cs="Times New Roman"/>
          <w:i/>
          <w:iCs/>
        </w:rPr>
        <w:t>Jurnal Pendidikan Dan Konseling …</w:t>
      </w:r>
      <w:r w:rsidRPr="00B54C1B">
        <w:rPr>
          <w:rFonts w:ascii="Times New Roman" w:hAnsi="Times New Roman" w:cs="Times New Roman"/>
        </w:rPr>
        <w:t xml:space="preserve">, </w:t>
      </w:r>
      <w:r w:rsidRPr="00B54C1B">
        <w:rPr>
          <w:rFonts w:ascii="Times New Roman" w:hAnsi="Times New Roman" w:cs="Times New Roman"/>
          <w:i/>
          <w:iCs/>
        </w:rPr>
        <w:t>Query date: 2024-09-17 20:50:19</w:t>
      </w:r>
      <w:r w:rsidRPr="00B54C1B">
        <w:rPr>
          <w:rFonts w:ascii="Times New Roman" w:hAnsi="Times New Roman" w:cs="Times New Roman"/>
        </w:rPr>
        <w:t>. https://journal.universitaspahlawan.ac.id/index.php/jpdk/article/view/654/0</w:t>
      </w:r>
    </w:p>
    <w:p w14:paraId="1B155572"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Hafifah, N., &amp; Abidin, Z. (2020). Peran Posyandu dalam Meningkatkan Kualitas Kesehatan Ibu dan Anak di Desa Sukawening, Kabupaten Bogor. </w:t>
      </w:r>
      <w:r w:rsidRPr="00B54C1B">
        <w:rPr>
          <w:rFonts w:ascii="Times New Roman" w:hAnsi="Times New Roman" w:cs="Times New Roman"/>
          <w:i/>
          <w:iCs/>
        </w:rPr>
        <w:t>Jurnal Pusat Inovasi Masyarakat</w:t>
      </w:r>
      <w:r w:rsidRPr="00B54C1B">
        <w:rPr>
          <w:rFonts w:ascii="Times New Roman" w:hAnsi="Times New Roman" w:cs="Times New Roman"/>
        </w:rPr>
        <w:t xml:space="preserve">, </w:t>
      </w:r>
      <w:r w:rsidRPr="00B54C1B">
        <w:rPr>
          <w:rFonts w:ascii="Times New Roman" w:hAnsi="Times New Roman" w:cs="Times New Roman"/>
          <w:i/>
          <w:iCs/>
        </w:rPr>
        <w:t>2</w:t>
      </w:r>
      <w:r w:rsidRPr="00B54C1B">
        <w:rPr>
          <w:rFonts w:ascii="Times New Roman" w:hAnsi="Times New Roman" w:cs="Times New Roman"/>
        </w:rPr>
        <w:t>(5).</w:t>
      </w:r>
    </w:p>
    <w:p w14:paraId="1C7BA519"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Handriyanti, R. F., &amp; Fitriani, A. (2021). Analisis Keragaman Pangan yang Dikonsumsi Balita terhadap Risiko Terjadinya Stunting di Indonesia. </w:t>
      </w:r>
      <w:r w:rsidRPr="00B54C1B">
        <w:rPr>
          <w:rFonts w:ascii="Times New Roman" w:hAnsi="Times New Roman" w:cs="Times New Roman"/>
          <w:i/>
          <w:iCs/>
        </w:rPr>
        <w:t>Muhammadiyah Journal of Nutrition and Food Science (MJNF)</w:t>
      </w:r>
      <w:r w:rsidRPr="00B54C1B">
        <w:rPr>
          <w:rFonts w:ascii="Times New Roman" w:hAnsi="Times New Roman" w:cs="Times New Roman"/>
        </w:rPr>
        <w:t xml:space="preserve">, </w:t>
      </w:r>
      <w:r w:rsidRPr="00B54C1B">
        <w:rPr>
          <w:rFonts w:ascii="Times New Roman" w:hAnsi="Times New Roman" w:cs="Times New Roman"/>
          <w:i/>
          <w:iCs/>
        </w:rPr>
        <w:t>2</w:t>
      </w:r>
      <w:r w:rsidRPr="00B54C1B">
        <w:rPr>
          <w:rFonts w:ascii="Times New Roman" w:hAnsi="Times New Roman" w:cs="Times New Roman"/>
        </w:rPr>
        <w:t>(1). urnal.umj.ac.id/index.php/MJNF uptjurnal.fkkumj@gmail.com</w:t>
      </w:r>
    </w:p>
    <w:p w14:paraId="4E7969C7"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Hasanah, A. I., Fauziah, R., &amp; Kurniawan, R. R. (n.d.). Konsep Makanan Halal Dan Thayyib Dalam Perspektif Al-Qur’an. </w:t>
      </w:r>
      <w:r w:rsidRPr="00B54C1B">
        <w:rPr>
          <w:rFonts w:ascii="Times New Roman" w:hAnsi="Times New Roman" w:cs="Times New Roman"/>
          <w:i/>
          <w:iCs/>
        </w:rPr>
        <w:t>Ulumul Qur’an: Jurnal Ilmu Al-Qur’an Dan Tafsir</w:t>
      </w:r>
      <w:r w:rsidRPr="00B54C1B">
        <w:rPr>
          <w:rFonts w:ascii="Times New Roman" w:hAnsi="Times New Roman" w:cs="Times New Roman"/>
        </w:rPr>
        <w:t xml:space="preserve">, </w:t>
      </w:r>
      <w:r w:rsidRPr="00B54C1B">
        <w:rPr>
          <w:rFonts w:ascii="Times New Roman" w:hAnsi="Times New Roman" w:cs="Times New Roman"/>
          <w:i/>
          <w:iCs/>
        </w:rPr>
        <w:t>x</w:t>
      </w:r>
      <w:r w:rsidRPr="00B54C1B">
        <w:rPr>
          <w:rFonts w:ascii="Times New Roman" w:hAnsi="Times New Roman" w:cs="Times New Roman"/>
        </w:rPr>
        <w:t>(x).</w:t>
      </w:r>
    </w:p>
    <w:p w14:paraId="22DBCBE4"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i/>
          <w:iCs/>
        </w:rPr>
        <w:t>Hasil Pencarian—KBBI VI Daring</w:t>
      </w:r>
      <w:r w:rsidRPr="00B54C1B">
        <w:rPr>
          <w:rFonts w:ascii="Times New Roman" w:hAnsi="Times New Roman" w:cs="Times New Roman"/>
        </w:rPr>
        <w:t xml:space="preserve">. (n.d.). Retrieved June 26, 2024, from </w:t>
      </w:r>
      <w:r w:rsidRPr="00B54C1B">
        <w:rPr>
          <w:rFonts w:ascii="Times New Roman" w:hAnsi="Times New Roman" w:cs="Times New Roman"/>
        </w:rPr>
        <w:t>https://kbbi.kemdikbud.go.id/entri/humor</w:t>
      </w:r>
    </w:p>
    <w:p w14:paraId="6529A013"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Hati, T. (2017). Pengaruh Penyuluhan Dengan Media Booklet Terhadap Pengetahuan Dan Sikap Ibu Anak Balita Tentang Keluarga Sadar Gizi Di Desa Grogol, Kecamatan …. </w:t>
      </w:r>
      <w:r w:rsidRPr="00B54C1B">
        <w:rPr>
          <w:rFonts w:ascii="Times New Roman" w:hAnsi="Times New Roman" w:cs="Times New Roman"/>
          <w:i/>
          <w:iCs/>
        </w:rPr>
        <w:t>Universitas Muhammadiyah Surakarta</w:t>
      </w:r>
      <w:r w:rsidRPr="00B54C1B">
        <w:rPr>
          <w:rFonts w:ascii="Times New Roman" w:hAnsi="Times New Roman" w:cs="Times New Roman"/>
        </w:rPr>
        <w:t xml:space="preserve">, </w:t>
      </w:r>
      <w:r w:rsidRPr="00B54C1B">
        <w:rPr>
          <w:rFonts w:ascii="Times New Roman" w:hAnsi="Times New Roman" w:cs="Times New Roman"/>
          <w:i/>
          <w:iCs/>
        </w:rPr>
        <w:t>Query date: 2024-09-17 21:36:50</w:t>
      </w:r>
      <w:r w:rsidRPr="00B54C1B">
        <w:rPr>
          <w:rFonts w:ascii="Times New Roman" w:hAnsi="Times New Roman" w:cs="Times New Roman"/>
        </w:rPr>
        <w:t>. https://core.ac.uk/download/pdf/148618004.pdf</w:t>
      </w:r>
    </w:p>
    <w:p w14:paraId="08EEE63A"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Hijriyati, M. (2019). Parents’ Responsibility to Prepare a Resilient Generation in the Qur’anic Perspective Semantic Analysis of Q.S. Al-Nisa. </w:t>
      </w:r>
      <w:r w:rsidRPr="00B54C1B">
        <w:rPr>
          <w:rFonts w:ascii="Times New Roman" w:hAnsi="Times New Roman" w:cs="Times New Roman"/>
          <w:i/>
          <w:iCs/>
        </w:rPr>
        <w:t>EL-Islam</w:t>
      </w:r>
      <w:r w:rsidRPr="00B54C1B">
        <w:rPr>
          <w:rFonts w:ascii="Times New Roman" w:hAnsi="Times New Roman" w:cs="Times New Roman"/>
        </w:rPr>
        <w:t xml:space="preserve">, </w:t>
      </w:r>
      <w:r w:rsidRPr="00B54C1B">
        <w:rPr>
          <w:rFonts w:ascii="Times New Roman" w:hAnsi="Times New Roman" w:cs="Times New Roman"/>
          <w:i/>
          <w:iCs/>
        </w:rPr>
        <w:t>1</w:t>
      </w:r>
      <w:r w:rsidRPr="00B54C1B">
        <w:rPr>
          <w:rFonts w:ascii="Times New Roman" w:hAnsi="Times New Roman" w:cs="Times New Roman"/>
        </w:rPr>
        <w:t>(1).</w:t>
      </w:r>
    </w:p>
    <w:p w14:paraId="5002F312"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Jayadinata, A. K., Abdul Hakam, K., Muhtar, T., Supriyadi, T., &amp; Julia, J. (2022). ‘Publish or Perish’: A Transformation of Professional Value in Creating Literate Academics in the 21st Century. </w:t>
      </w:r>
      <w:r w:rsidRPr="00B54C1B">
        <w:rPr>
          <w:rFonts w:ascii="Times New Roman" w:hAnsi="Times New Roman" w:cs="Times New Roman"/>
          <w:i/>
          <w:iCs/>
        </w:rPr>
        <w:t>International Journal of Learning, Teaching and Educational Research</w:t>
      </w:r>
      <w:r w:rsidRPr="00B54C1B">
        <w:rPr>
          <w:rFonts w:ascii="Times New Roman" w:hAnsi="Times New Roman" w:cs="Times New Roman"/>
        </w:rPr>
        <w:t xml:space="preserve">, </w:t>
      </w:r>
      <w:r w:rsidRPr="00B54C1B">
        <w:rPr>
          <w:rFonts w:ascii="Times New Roman" w:hAnsi="Times New Roman" w:cs="Times New Roman"/>
          <w:i/>
          <w:iCs/>
        </w:rPr>
        <w:t>21</w:t>
      </w:r>
      <w:r w:rsidRPr="00B54C1B">
        <w:rPr>
          <w:rFonts w:ascii="Times New Roman" w:hAnsi="Times New Roman" w:cs="Times New Roman"/>
        </w:rPr>
        <w:t>(6), 138–159. https://doi.org/10.26803/ijlter.21.6.9</w:t>
      </w:r>
    </w:p>
    <w:p w14:paraId="1C33D5A1"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Julaiha, J. (2023). Makkiyah dan Madaniyah. </w:t>
      </w:r>
      <w:r w:rsidRPr="00B54C1B">
        <w:rPr>
          <w:rFonts w:ascii="Times New Roman" w:hAnsi="Times New Roman" w:cs="Times New Roman"/>
          <w:i/>
          <w:iCs/>
        </w:rPr>
        <w:t>Jurnal Pendidikan Dan Konseling</w:t>
      </w:r>
      <w:r w:rsidRPr="00B54C1B">
        <w:rPr>
          <w:rFonts w:ascii="Times New Roman" w:hAnsi="Times New Roman" w:cs="Times New Roman"/>
        </w:rPr>
        <w:t xml:space="preserve">, </w:t>
      </w:r>
      <w:r w:rsidRPr="00B54C1B">
        <w:rPr>
          <w:rFonts w:ascii="Times New Roman" w:hAnsi="Times New Roman" w:cs="Times New Roman"/>
          <w:i/>
          <w:iCs/>
        </w:rPr>
        <w:t>5</w:t>
      </w:r>
      <w:r w:rsidRPr="00B54C1B">
        <w:rPr>
          <w:rFonts w:ascii="Times New Roman" w:hAnsi="Times New Roman" w:cs="Times New Roman"/>
        </w:rPr>
        <w:t>(1).</w:t>
      </w:r>
    </w:p>
    <w:p w14:paraId="0B973E09"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Julismin, &amp; Hidayat, N. (2013). Gambaran Pelayanan Dan Perilaku Kesehatan Di Indonesia. </w:t>
      </w:r>
      <w:r w:rsidRPr="00B54C1B">
        <w:rPr>
          <w:rFonts w:ascii="Times New Roman" w:hAnsi="Times New Roman" w:cs="Times New Roman"/>
          <w:i/>
          <w:iCs/>
        </w:rPr>
        <w:t>Jurnal Geografi</w:t>
      </w:r>
      <w:r w:rsidRPr="00B54C1B">
        <w:rPr>
          <w:rFonts w:ascii="Times New Roman" w:hAnsi="Times New Roman" w:cs="Times New Roman"/>
        </w:rPr>
        <w:t xml:space="preserve">, </w:t>
      </w:r>
      <w:r w:rsidRPr="00B54C1B">
        <w:rPr>
          <w:rFonts w:ascii="Times New Roman" w:hAnsi="Times New Roman" w:cs="Times New Roman"/>
          <w:i/>
          <w:iCs/>
        </w:rPr>
        <w:t>5</w:t>
      </w:r>
      <w:r w:rsidRPr="00B54C1B">
        <w:rPr>
          <w:rFonts w:ascii="Times New Roman" w:hAnsi="Times New Roman" w:cs="Times New Roman"/>
        </w:rPr>
        <w:t>(1).</w:t>
      </w:r>
    </w:p>
    <w:p w14:paraId="443389C1"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Kamil, S. (2022). </w:t>
      </w:r>
      <w:r w:rsidRPr="00B54C1B">
        <w:rPr>
          <w:rFonts w:ascii="Times New Roman" w:hAnsi="Times New Roman" w:cs="Times New Roman"/>
          <w:i/>
          <w:iCs/>
        </w:rPr>
        <w:t>Islam dan Saisn Modern</w:t>
      </w:r>
      <w:r w:rsidRPr="00B54C1B">
        <w:rPr>
          <w:rFonts w:ascii="Times New Roman" w:hAnsi="Times New Roman" w:cs="Times New Roman"/>
        </w:rPr>
        <w:t>. Kencana.</w:t>
      </w:r>
    </w:p>
    <w:p w14:paraId="08388A95"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Kesehatan, K. (2007). </w:t>
      </w:r>
      <w:r w:rsidRPr="00B54C1B">
        <w:rPr>
          <w:rFonts w:ascii="Times New Roman" w:hAnsi="Times New Roman" w:cs="Times New Roman"/>
          <w:i/>
          <w:iCs/>
        </w:rPr>
        <w:t>Pedoman Operasional Keluarga Sadar Gizi Di Desa Siaga</w:t>
      </w:r>
      <w:r w:rsidRPr="00B54C1B">
        <w:rPr>
          <w:rFonts w:ascii="Times New Roman" w:hAnsi="Times New Roman" w:cs="Times New Roman"/>
        </w:rPr>
        <w:t>. KEMENKES R.I.</w:t>
      </w:r>
    </w:p>
    <w:p w14:paraId="7C2924F5"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Kesejahteraan Rakyat, M. K. (2012). </w:t>
      </w:r>
      <w:r w:rsidRPr="00B54C1B">
        <w:rPr>
          <w:rFonts w:ascii="Times New Roman" w:hAnsi="Times New Roman" w:cs="Times New Roman"/>
          <w:i/>
          <w:iCs/>
        </w:rPr>
        <w:t>Kerangka Kebijakam Gerakan Nasional Sadar Gizi (Gerakan 1000 HPK)</w:t>
      </w:r>
      <w:r w:rsidRPr="00B54C1B">
        <w:rPr>
          <w:rFonts w:ascii="Times New Roman" w:hAnsi="Times New Roman" w:cs="Times New Roman"/>
        </w:rPr>
        <w:t>.</w:t>
      </w:r>
    </w:p>
    <w:p w14:paraId="517BB8FF"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lastRenderedPageBreak/>
        <w:t xml:space="preserve">Laporan Tematik SKI. (n.d.). </w:t>
      </w:r>
      <w:r w:rsidRPr="00B54C1B">
        <w:rPr>
          <w:rFonts w:ascii="Times New Roman" w:hAnsi="Times New Roman" w:cs="Times New Roman"/>
          <w:i/>
          <w:iCs/>
        </w:rPr>
        <w:t>Badan Kebijakan Pembangunan Kesehatan | BKPK Kemenkes</w:t>
      </w:r>
      <w:r w:rsidRPr="00B54C1B">
        <w:rPr>
          <w:rFonts w:ascii="Times New Roman" w:hAnsi="Times New Roman" w:cs="Times New Roman"/>
        </w:rPr>
        <w:t>. Retrieved December 3, 2024, from https://www.badankebijakan.kemkes.go.id/laporan-tematik-ski/</w:t>
      </w:r>
    </w:p>
    <w:p w14:paraId="1275015B"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i/>
          <w:iCs/>
        </w:rPr>
        <w:t>Masalah Gizi, Permasalahan Kita Bersama</w:t>
      </w:r>
      <w:r w:rsidRPr="00B54C1B">
        <w:rPr>
          <w:rFonts w:ascii="Times New Roman" w:hAnsi="Times New Roman" w:cs="Times New Roman"/>
        </w:rPr>
        <w:t>. (n.d.). Retrieved September 12, 2024, from https://ayosehat.kemkes.go.id/masalah-gizi-permasalahan-kita-bersama</w:t>
      </w:r>
    </w:p>
    <w:p w14:paraId="2DC1B70F"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Millah, A. S. (2019). Hubungan Konsumsi Tablet Fe Dengan Kejadian Anemia Pada Ibu Hamil Di Desa Baregbeg Wilayah Kerja Puskesmas Baregbeg Kabupaten Ciamis Tahun 2018. </w:t>
      </w:r>
      <w:r w:rsidRPr="00B54C1B">
        <w:rPr>
          <w:rFonts w:ascii="Times New Roman" w:hAnsi="Times New Roman" w:cs="Times New Roman"/>
          <w:i/>
          <w:iCs/>
        </w:rPr>
        <w:t>Jurnal Keperawatan Galuh</w:t>
      </w:r>
      <w:r w:rsidRPr="00B54C1B">
        <w:rPr>
          <w:rFonts w:ascii="Times New Roman" w:hAnsi="Times New Roman" w:cs="Times New Roman"/>
        </w:rPr>
        <w:t xml:space="preserve">, </w:t>
      </w:r>
      <w:r w:rsidRPr="00B54C1B">
        <w:rPr>
          <w:rFonts w:ascii="Times New Roman" w:hAnsi="Times New Roman" w:cs="Times New Roman"/>
          <w:i/>
          <w:iCs/>
        </w:rPr>
        <w:t>1</w:t>
      </w:r>
      <w:r w:rsidRPr="00B54C1B">
        <w:rPr>
          <w:rFonts w:ascii="Times New Roman" w:hAnsi="Times New Roman" w:cs="Times New Roman"/>
        </w:rPr>
        <w:t>(1), 12. https://doi.org/10.25157/jkg.v1i1.1787</w:t>
      </w:r>
    </w:p>
    <w:p w14:paraId="7B987A5C"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i/>
          <w:iCs/>
        </w:rPr>
        <w:t>Nawacita adalah 9 Agenda Prioritas Pemerintah Jokowi-JK, Ini Penjelasannya</w:t>
      </w:r>
      <w:r w:rsidRPr="00B54C1B">
        <w:rPr>
          <w:rFonts w:ascii="Times New Roman" w:hAnsi="Times New Roman" w:cs="Times New Roman"/>
        </w:rPr>
        <w:t>. (2022, March 29). merdeka.com. https://www.merdeka.com/jatim/nawacita-adalah-9-agenda-prioritas-pemerintah-jokowi-jk-ini-penjelasannya-kln.html</w:t>
      </w:r>
    </w:p>
    <w:p w14:paraId="239B194E"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Nurfitriani. (2022). Konsep Al-Qur’an Dan Hadis Tentang Radha’ah Dan Hadhanah Perspektif Gender. </w:t>
      </w:r>
      <w:r w:rsidRPr="00B54C1B">
        <w:rPr>
          <w:rFonts w:ascii="Times New Roman" w:hAnsi="Times New Roman" w:cs="Times New Roman"/>
          <w:i/>
          <w:iCs/>
        </w:rPr>
        <w:t>Sangaji: Jurnal Pemikiran Syarih Dan Hukum</w:t>
      </w:r>
      <w:r w:rsidRPr="00B54C1B">
        <w:rPr>
          <w:rFonts w:ascii="Times New Roman" w:hAnsi="Times New Roman" w:cs="Times New Roman"/>
        </w:rPr>
        <w:t xml:space="preserve">, </w:t>
      </w:r>
      <w:r w:rsidRPr="00B54C1B">
        <w:rPr>
          <w:rFonts w:ascii="Times New Roman" w:hAnsi="Times New Roman" w:cs="Times New Roman"/>
          <w:i/>
          <w:iCs/>
        </w:rPr>
        <w:t>6</w:t>
      </w:r>
      <w:r w:rsidRPr="00B54C1B">
        <w:rPr>
          <w:rFonts w:ascii="Times New Roman" w:hAnsi="Times New Roman" w:cs="Times New Roman"/>
        </w:rPr>
        <w:t>(1).</w:t>
      </w:r>
    </w:p>
    <w:p w14:paraId="10267ECF"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Nurrahman, N. H., Anugrah, D. S., &amp; Adelita, A. P. (2020). Faktor dan Dampak Anemia pada Anak, Remaja, dan Ibu Hamil serta Penyakit yangBerkaitan dengan Anemia. </w:t>
      </w:r>
      <w:r w:rsidRPr="00B54C1B">
        <w:rPr>
          <w:rFonts w:ascii="Times New Roman" w:hAnsi="Times New Roman" w:cs="Times New Roman"/>
          <w:i/>
          <w:iCs/>
        </w:rPr>
        <w:t>Journal of Science.Technology, and Entrepreurship2</w:t>
      </w:r>
      <w:r w:rsidRPr="00B54C1B">
        <w:rPr>
          <w:rFonts w:ascii="Times New Roman" w:hAnsi="Times New Roman" w:cs="Times New Roman"/>
        </w:rPr>
        <w:t xml:space="preserve">, </w:t>
      </w:r>
      <w:r w:rsidRPr="00B54C1B">
        <w:rPr>
          <w:rFonts w:ascii="Times New Roman" w:hAnsi="Times New Roman" w:cs="Times New Roman"/>
          <w:i/>
          <w:iCs/>
        </w:rPr>
        <w:t>2</w:t>
      </w:r>
      <w:r w:rsidRPr="00B54C1B">
        <w:rPr>
          <w:rFonts w:ascii="Times New Roman" w:hAnsi="Times New Roman" w:cs="Times New Roman"/>
        </w:rPr>
        <w:t>.</w:t>
      </w:r>
    </w:p>
    <w:p w14:paraId="2FDB8AE4"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Pera, Y., Desi, D., &amp; Dese, D. C. (2021). Deskripsi Perilaku Kesehatan (Health Behavior) Dan Kualitas Hidup Lansia Suku Dayak Tomun Di Desa Sungai Buluh, Kab. Lamandau, Prov. Kalimantan </w:t>
      </w:r>
      <w:r w:rsidRPr="00B54C1B">
        <w:rPr>
          <w:rFonts w:ascii="Times New Roman" w:hAnsi="Times New Roman" w:cs="Times New Roman"/>
        </w:rPr>
        <w:t xml:space="preserve">Tengah. </w:t>
      </w:r>
      <w:r w:rsidRPr="00B54C1B">
        <w:rPr>
          <w:rFonts w:ascii="Times New Roman" w:hAnsi="Times New Roman" w:cs="Times New Roman"/>
          <w:i/>
          <w:iCs/>
        </w:rPr>
        <w:t>Jurnal Keperawatan Muhammadiyah</w:t>
      </w:r>
      <w:r w:rsidRPr="00B54C1B">
        <w:rPr>
          <w:rFonts w:ascii="Times New Roman" w:hAnsi="Times New Roman" w:cs="Times New Roman"/>
        </w:rPr>
        <w:t xml:space="preserve">, </w:t>
      </w:r>
      <w:r w:rsidRPr="00B54C1B">
        <w:rPr>
          <w:rFonts w:ascii="Times New Roman" w:hAnsi="Times New Roman" w:cs="Times New Roman"/>
          <w:i/>
          <w:iCs/>
        </w:rPr>
        <w:t>6</w:t>
      </w:r>
      <w:r w:rsidRPr="00B54C1B">
        <w:rPr>
          <w:rFonts w:ascii="Times New Roman" w:hAnsi="Times New Roman" w:cs="Times New Roman"/>
        </w:rPr>
        <w:t>(2). https://doi.org/10.30651/jkm.v6i1.7671</w:t>
      </w:r>
    </w:p>
    <w:p w14:paraId="146C0F71"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Putri, F. S. (2022). Makiyah Dan Madaniyah. </w:t>
      </w:r>
      <w:r w:rsidRPr="00B54C1B">
        <w:rPr>
          <w:rFonts w:ascii="Times New Roman" w:hAnsi="Times New Roman" w:cs="Times New Roman"/>
          <w:i/>
          <w:iCs/>
        </w:rPr>
        <w:t>Al-MUBARAK Jurnal Kajian Al-Quran &amp; Tafsir</w:t>
      </w:r>
      <w:r w:rsidRPr="00B54C1B">
        <w:rPr>
          <w:rFonts w:ascii="Times New Roman" w:hAnsi="Times New Roman" w:cs="Times New Roman"/>
        </w:rPr>
        <w:t xml:space="preserve">, </w:t>
      </w:r>
      <w:r w:rsidRPr="00B54C1B">
        <w:rPr>
          <w:rFonts w:ascii="Times New Roman" w:hAnsi="Times New Roman" w:cs="Times New Roman"/>
          <w:i/>
          <w:iCs/>
        </w:rPr>
        <w:t>7</w:t>
      </w:r>
      <w:r w:rsidRPr="00B54C1B">
        <w:rPr>
          <w:rFonts w:ascii="Times New Roman" w:hAnsi="Times New Roman" w:cs="Times New Roman"/>
        </w:rPr>
        <w:t>(1).</w:t>
      </w:r>
    </w:p>
    <w:p w14:paraId="109927E3"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Rahayu, M. (2019). Eating Patterns According to the Hadith of the Prophet SAW (A Tahlili Study). </w:t>
      </w:r>
      <w:r w:rsidRPr="00B54C1B">
        <w:rPr>
          <w:rFonts w:ascii="Times New Roman" w:hAnsi="Times New Roman" w:cs="Times New Roman"/>
          <w:i/>
          <w:iCs/>
        </w:rPr>
        <w:t>Jurnal Diskursus Islam</w:t>
      </w:r>
      <w:r w:rsidRPr="00B54C1B">
        <w:rPr>
          <w:rFonts w:ascii="Times New Roman" w:hAnsi="Times New Roman" w:cs="Times New Roman"/>
        </w:rPr>
        <w:t xml:space="preserve">, </w:t>
      </w:r>
      <w:r w:rsidRPr="00B54C1B">
        <w:rPr>
          <w:rFonts w:ascii="Times New Roman" w:hAnsi="Times New Roman" w:cs="Times New Roman"/>
          <w:i/>
          <w:iCs/>
        </w:rPr>
        <w:t>7</w:t>
      </w:r>
      <w:r w:rsidRPr="00B54C1B">
        <w:rPr>
          <w:rFonts w:ascii="Times New Roman" w:hAnsi="Times New Roman" w:cs="Times New Roman"/>
        </w:rPr>
        <w:t>(2), 295–313. https://doi.org/10.24252/jdi.v7i2.10144</w:t>
      </w:r>
    </w:p>
    <w:p w14:paraId="5E9BEE07"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Rais, M., Ahmad, L. O. I., &amp; Ali, M. (2023). Media Pembelajaran Perspektif Hadia (Suatu Kajian Hadis Tematik). </w:t>
      </w:r>
      <w:r w:rsidRPr="00B54C1B">
        <w:rPr>
          <w:rFonts w:ascii="Times New Roman" w:hAnsi="Times New Roman" w:cs="Times New Roman"/>
          <w:i/>
          <w:iCs/>
        </w:rPr>
        <w:t>Edusociata Jurnal Pendidikan Sosiologi</w:t>
      </w:r>
      <w:r w:rsidRPr="00B54C1B">
        <w:rPr>
          <w:rFonts w:ascii="Times New Roman" w:hAnsi="Times New Roman" w:cs="Times New Roman"/>
        </w:rPr>
        <w:t xml:space="preserve">, </w:t>
      </w:r>
      <w:r w:rsidRPr="00B54C1B">
        <w:rPr>
          <w:rFonts w:ascii="Times New Roman" w:hAnsi="Times New Roman" w:cs="Times New Roman"/>
          <w:i/>
          <w:iCs/>
        </w:rPr>
        <w:t>6</w:t>
      </w:r>
      <w:r w:rsidRPr="00B54C1B">
        <w:rPr>
          <w:rFonts w:ascii="Times New Roman" w:hAnsi="Times New Roman" w:cs="Times New Roman"/>
        </w:rPr>
        <w:t>(2).</w:t>
      </w:r>
    </w:p>
    <w:p w14:paraId="1F077616"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Rosalina, T. (2023). Keluarga Sakinah Perspektif Hadis. </w:t>
      </w:r>
      <w:r w:rsidRPr="00B54C1B">
        <w:rPr>
          <w:rFonts w:ascii="Times New Roman" w:hAnsi="Times New Roman" w:cs="Times New Roman"/>
          <w:i/>
          <w:iCs/>
        </w:rPr>
        <w:t>Jurnal: Kajian Keluarga, Gender dan Anak</w:t>
      </w:r>
      <w:r w:rsidRPr="00B54C1B">
        <w:rPr>
          <w:rFonts w:ascii="Times New Roman" w:hAnsi="Times New Roman" w:cs="Times New Roman"/>
        </w:rPr>
        <w:t xml:space="preserve">, </w:t>
      </w:r>
      <w:r w:rsidRPr="00B54C1B">
        <w:rPr>
          <w:rFonts w:ascii="Times New Roman" w:hAnsi="Times New Roman" w:cs="Times New Roman"/>
          <w:i/>
          <w:iCs/>
        </w:rPr>
        <w:t>6</w:t>
      </w:r>
      <w:r w:rsidRPr="00B54C1B">
        <w:rPr>
          <w:rFonts w:ascii="Times New Roman" w:hAnsi="Times New Roman" w:cs="Times New Roman"/>
        </w:rPr>
        <w:t>(1), 13–20.</w:t>
      </w:r>
    </w:p>
    <w:p w14:paraId="7C49E0E9"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Salamah, U., &amp; Prasetya, P. H. (2019). Faktor-Faktor Yang Mempengaruhi Kegagalan Ibu Dalam Pemberian Asi Eksklusif. </w:t>
      </w:r>
      <w:r w:rsidRPr="00B54C1B">
        <w:rPr>
          <w:rFonts w:ascii="Times New Roman" w:hAnsi="Times New Roman" w:cs="Times New Roman"/>
          <w:i/>
          <w:iCs/>
        </w:rPr>
        <w:t>Jurnal Kebidanan Malahayati</w:t>
      </w:r>
      <w:r w:rsidRPr="00B54C1B">
        <w:rPr>
          <w:rFonts w:ascii="Times New Roman" w:hAnsi="Times New Roman" w:cs="Times New Roman"/>
        </w:rPr>
        <w:t xml:space="preserve">, </w:t>
      </w:r>
      <w:r w:rsidRPr="00B54C1B">
        <w:rPr>
          <w:rFonts w:ascii="Times New Roman" w:hAnsi="Times New Roman" w:cs="Times New Roman"/>
          <w:i/>
          <w:iCs/>
        </w:rPr>
        <w:t>5</w:t>
      </w:r>
      <w:r w:rsidRPr="00B54C1B">
        <w:rPr>
          <w:rFonts w:ascii="Times New Roman" w:hAnsi="Times New Roman" w:cs="Times New Roman"/>
        </w:rPr>
        <w:t>(3), 199–204. https://doi.org/10.33024/jkm.v5i3.1418</w:t>
      </w:r>
    </w:p>
    <w:p w14:paraId="39465051"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Sambutan, K. (n.d.). </w:t>
      </w:r>
      <w:r w:rsidRPr="00B54C1B">
        <w:rPr>
          <w:rFonts w:ascii="Times New Roman" w:hAnsi="Times New Roman" w:cs="Times New Roman"/>
          <w:i/>
          <w:iCs/>
        </w:rPr>
        <w:t>Buku Saku Desa dalam Penanganan Stunting</w:t>
      </w:r>
      <w:r w:rsidRPr="00B54C1B">
        <w:rPr>
          <w:rFonts w:ascii="Times New Roman" w:hAnsi="Times New Roman" w:cs="Times New Roman"/>
        </w:rPr>
        <w:t>.</w:t>
      </w:r>
    </w:p>
    <w:p w14:paraId="59840F10"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Savitri, I., &amp; Trustisari, H. (2024). Dampak Kecemasan Terhadap Kemandirian Lania: Deskrptif LiretatusrReview. </w:t>
      </w:r>
      <w:r w:rsidRPr="00B54C1B">
        <w:rPr>
          <w:rFonts w:ascii="Times New Roman" w:hAnsi="Times New Roman" w:cs="Times New Roman"/>
          <w:i/>
          <w:iCs/>
        </w:rPr>
        <w:t>Jurnal Multidisiplin Ilmu Akademik</w:t>
      </w:r>
      <w:r w:rsidRPr="00B54C1B">
        <w:rPr>
          <w:rFonts w:ascii="Times New Roman" w:hAnsi="Times New Roman" w:cs="Times New Roman"/>
        </w:rPr>
        <w:t xml:space="preserve">, </w:t>
      </w:r>
      <w:r w:rsidRPr="00B54C1B">
        <w:rPr>
          <w:rFonts w:ascii="Times New Roman" w:hAnsi="Times New Roman" w:cs="Times New Roman"/>
          <w:i/>
          <w:iCs/>
        </w:rPr>
        <w:t>1</w:t>
      </w:r>
      <w:r w:rsidRPr="00B54C1B">
        <w:rPr>
          <w:rFonts w:ascii="Times New Roman" w:hAnsi="Times New Roman" w:cs="Times New Roman"/>
        </w:rPr>
        <w:t>(3).</w:t>
      </w:r>
    </w:p>
    <w:p w14:paraId="3A42B846"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Sekretariat Percepatan Pencegahan Stunting. (2019). </w:t>
      </w:r>
      <w:r w:rsidRPr="00B54C1B">
        <w:rPr>
          <w:rFonts w:ascii="Times New Roman" w:hAnsi="Times New Roman" w:cs="Times New Roman"/>
          <w:i/>
          <w:iCs/>
        </w:rPr>
        <w:t>Srategi Nasional Percepatan Pencegahan Stunting</w:t>
      </w:r>
      <w:r w:rsidRPr="00B54C1B">
        <w:rPr>
          <w:rFonts w:ascii="Times New Roman" w:hAnsi="Times New Roman" w:cs="Times New Roman"/>
        </w:rPr>
        <w:t>. Kementerian PPN/Bappenas.</w:t>
      </w:r>
    </w:p>
    <w:p w14:paraId="2CA418A4"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Silalahio, V., Aritonang, E., &amp; Ashar, T. (2016). Potensi Pendidikan Gizi Dalam Meningkatkan Asupan Gizi </w:t>
      </w:r>
      <w:r w:rsidRPr="00B54C1B">
        <w:rPr>
          <w:rFonts w:ascii="Times New Roman" w:hAnsi="Times New Roman" w:cs="Times New Roman"/>
        </w:rPr>
        <w:lastRenderedPageBreak/>
        <w:t xml:space="preserve">Pada Remaja Putri Yang Anemia Di Kota Medan. </w:t>
      </w:r>
      <w:r w:rsidRPr="00B54C1B">
        <w:rPr>
          <w:rFonts w:ascii="Times New Roman" w:hAnsi="Times New Roman" w:cs="Times New Roman"/>
          <w:i/>
          <w:iCs/>
        </w:rPr>
        <w:t>Jurnal Kesehatan Masyarakat</w:t>
      </w:r>
      <w:r w:rsidRPr="00B54C1B">
        <w:rPr>
          <w:rFonts w:ascii="Times New Roman" w:hAnsi="Times New Roman" w:cs="Times New Roman"/>
        </w:rPr>
        <w:t xml:space="preserve">, </w:t>
      </w:r>
      <w:r w:rsidRPr="00B54C1B">
        <w:rPr>
          <w:rFonts w:ascii="Times New Roman" w:hAnsi="Times New Roman" w:cs="Times New Roman"/>
          <w:i/>
          <w:iCs/>
        </w:rPr>
        <w:t>11</w:t>
      </w:r>
      <w:r w:rsidRPr="00B54C1B">
        <w:rPr>
          <w:rFonts w:ascii="Times New Roman" w:hAnsi="Times New Roman" w:cs="Times New Roman"/>
        </w:rPr>
        <w:t>(2). http://journal.unnes.ac.id/nju/index.php/kemas</w:t>
      </w:r>
    </w:p>
    <w:p w14:paraId="2E5222CC"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Suri, S., &amp; Irwanto. (2021). Dasar Konseling Islam Dalam Perspektif Ayat Ayat Alquran Tentang Bimbingan Dan Konseling. </w:t>
      </w:r>
      <w:r w:rsidRPr="00B54C1B">
        <w:rPr>
          <w:rFonts w:ascii="Times New Roman" w:hAnsi="Times New Roman" w:cs="Times New Roman"/>
          <w:i/>
          <w:iCs/>
        </w:rPr>
        <w:t>Ash-Shuduur</w:t>
      </w:r>
      <w:r w:rsidRPr="00B54C1B">
        <w:rPr>
          <w:rFonts w:ascii="Times New Roman" w:hAnsi="Times New Roman" w:cs="Times New Roman"/>
        </w:rPr>
        <w:t xml:space="preserve">, </w:t>
      </w:r>
      <w:r w:rsidRPr="00B54C1B">
        <w:rPr>
          <w:rFonts w:ascii="Times New Roman" w:hAnsi="Times New Roman" w:cs="Times New Roman"/>
          <w:i/>
          <w:iCs/>
        </w:rPr>
        <w:t>1</w:t>
      </w:r>
      <w:r w:rsidRPr="00B54C1B">
        <w:rPr>
          <w:rFonts w:ascii="Times New Roman" w:hAnsi="Times New Roman" w:cs="Times New Roman"/>
        </w:rPr>
        <w:t>(1).</w:t>
      </w:r>
    </w:p>
    <w:p w14:paraId="200DB012"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Syifa, E. D. A., &amp; Djuwita, R. (2023). Factors Associated with Overweight/Obesity in Adolescent High School Students in Pekanbaru City. </w:t>
      </w:r>
      <w:r w:rsidRPr="00B54C1B">
        <w:rPr>
          <w:rFonts w:ascii="Times New Roman" w:hAnsi="Times New Roman" w:cs="Times New Roman"/>
          <w:i/>
          <w:iCs/>
        </w:rPr>
        <w:t>Jurnal Kesehatan Komunitas</w:t>
      </w:r>
      <w:r w:rsidRPr="00B54C1B">
        <w:rPr>
          <w:rFonts w:ascii="Times New Roman" w:hAnsi="Times New Roman" w:cs="Times New Roman"/>
        </w:rPr>
        <w:t xml:space="preserve">, </w:t>
      </w:r>
      <w:r w:rsidRPr="00B54C1B">
        <w:rPr>
          <w:rFonts w:ascii="Times New Roman" w:hAnsi="Times New Roman" w:cs="Times New Roman"/>
          <w:i/>
          <w:iCs/>
        </w:rPr>
        <w:t>9</w:t>
      </w:r>
      <w:r w:rsidRPr="00B54C1B">
        <w:rPr>
          <w:rFonts w:ascii="Times New Roman" w:hAnsi="Times New Roman" w:cs="Times New Roman"/>
        </w:rPr>
        <w:t>(2), 368–378. https://doi.org/10.25311/keskom.Vol9.Iss2.1579</w:t>
      </w:r>
    </w:p>
    <w:p w14:paraId="482872B6" w14:textId="77777777" w:rsidR="00B54C1B" w:rsidRPr="00B54C1B" w:rsidRDefault="00B54C1B" w:rsidP="00CB4CB7">
      <w:pPr>
        <w:pStyle w:val="Bibliography"/>
        <w:spacing w:after="240" w:line="240" w:lineRule="auto"/>
        <w:jc w:val="both"/>
        <w:rPr>
          <w:rFonts w:ascii="Times New Roman" w:hAnsi="Times New Roman" w:cs="Times New Roman"/>
        </w:rPr>
      </w:pPr>
      <w:r w:rsidRPr="00B54C1B">
        <w:rPr>
          <w:rFonts w:ascii="Times New Roman" w:hAnsi="Times New Roman" w:cs="Times New Roman"/>
        </w:rPr>
        <w:t xml:space="preserve">Ulfa, M. (2020). Peran Keluarga dalam konsep psikologi perkembangan anak usia dini. </w:t>
      </w:r>
      <w:r w:rsidRPr="00B54C1B">
        <w:rPr>
          <w:rFonts w:ascii="Times New Roman" w:hAnsi="Times New Roman" w:cs="Times New Roman"/>
          <w:i/>
          <w:iCs/>
        </w:rPr>
        <w:t>Aulad: Journal on Early Childhood</w:t>
      </w:r>
      <w:r w:rsidRPr="00B54C1B">
        <w:rPr>
          <w:rFonts w:ascii="Times New Roman" w:hAnsi="Times New Roman" w:cs="Times New Roman"/>
        </w:rPr>
        <w:t xml:space="preserve">, </w:t>
      </w:r>
      <w:r w:rsidRPr="00B54C1B">
        <w:rPr>
          <w:rFonts w:ascii="Times New Roman" w:hAnsi="Times New Roman" w:cs="Times New Roman"/>
          <w:i/>
          <w:iCs/>
        </w:rPr>
        <w:t>Query date: 2024-09-17 20:50:19</w:t>
      </w:r>
      <w:r w:rsidRPr="00B54C1B">
        <w:rPr>
          <w:rFonts w:ascii="Times New Roman" w:hAnsi="Times New Roman" w:cs="Times New Roman"/>
        </w:rPr>
        <w:t>. https://aulad.org/aulad/article/view/45</w:t>
      </w:r>
    </w:p>
    <w:p w14:paraId="643AA2E3" w14:textId="01557625" w:rsidR="00236CD7" w:rsidRDefault="00236CD7" w:rsidP="00CB4CB7">
      <w:pPr>
        <w:spacing w:after="240" w:line="240" w:lineRule="auto"/>
        <w:ind w:hanging="720"/>
        <w:contextualSpacing/>
        <w:jc w:val="both"/>
        <w:rPr>
          <w:rFonts w:ascii="Times New Roman" w:hAnsi="Times New Roman" w:cs="Times New Roman"/>
        </w:rPr>
      </w:pPr>
      <w:r>
        <w:rPr>
          <w:rFonts w:asciiTheme="majorBidi" w:hAnsiTheme="majorBidi" w:cstheme="majorBidi"/>
        </w:rPr>
        <w:fldChar w:fldCharType="end"/>
      </w:r>
      <w:r w:rsidR="005043C5" w:rsidRPr="00236CD7">
        <w:rPr>
          <w:rFonts w:ascii="Times New Roman" w:hAnsi="Times New Roman" w:cs="Times New Roman"/>
        </w:rPr>
        <w:t xml:space="preserve"> </w:t>
      </w:r>
    </w:p>
    <w:p w14:paraId="7820222B" w14:textId="77777777" w:rsidR="00DF3CE2" w:rsidRDefault="00DF3CE2" w:rsidP="00CB4CB7">
      <w:pPr>
        <w:spacing w:after="240" w:line="240" w:lineRule="auto"/>
        <w:ind w:hanging="720"/>
        <w:contextualSpacing/>
        <w:jc w:val="both"/>
        <w:rPr>
          <w:rFonts w:ascii="Times New Roman" w:hAnsi="Times New Roman" w:cs="Times New Roman"/>
        </w:rPr>
      </w:pPr>
    </w:p>
    <w:sectPr w:rsidR="00DF3CE2" w:rsidSect="004D4351">
      <w:type w:val="continuous"/>
      <w:pgSz w:w="11906" w:h="16838" w:code="9"/>
      <w:pgMar w:top="1701" w:right="1701" w:bottom="1701" w:left="1701" w:header="720" w:footer="720" w:gutter="0"/>
      <w:pgNumType w:start="1"/>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1A787" w14:textId="77777777" w:rsidR="00011714" w:rsidRDefault="00011714">
      <w:pPr>
        <w:spacing w:after="0" w:line="240" w:lineRule="auto"/>
      </w:pPr>
      <w:r>
        <w:separator/>
      </w:r>
    </w:p>
  </w:endnote>
  <w:endnote w:type="continuationSeparator" w:id="0">
    <w:p w14:paraId="40106C0D" w14:textId="77777777" w:rsidR="00011714" w:rsidRDefault="00011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embedRegular r:id="rId1" w:fontKey="{B0A6062F-5E79-4CB7-B130-34B411EB1659}"/>
  </w:font>
  <w:font w:name="Calibri">
    <w:panose1 w:val="020F0502020204030204"/>
    <w:charset w:val="00"/>
    <w:family w:val="swiss"/>
    <w:pitch w:val="variable"/>
    <w:sig w:usb0="E4002EFF" w:usb1="C200247B" w:usb2="00000009" w:usb3="00000000" w:csb0="000001FF" w:csb1="00000000"/>
    <w:embedRegular r:id="rId2" w:fontKey="{BB926CB2-102C-463C-B165-AA2DBC9774FF}"/>
    <w:embedBold r:id="rId3" w:fontKey="{2B170307-CE75-490A-B10B-30EBF18A54F5}"/>
    <w:embedItalic r:id="rId4" w:fontKey="{A47A3D07-9661-45A1-8639-FC15969A1DA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81A55A5C-DF07-4352-B287-8F664157D32A}"/>
    <w:embedItalic r:id="rId6" w:fontKey="{D1A0CD00-0C79-46AE-A3CF-EDAB061E2330}"/>
  </w:font>
  <w:font w:name="Cambria">
    <w:panose1 w:val="02040503050406030204"/>
    <w:charset w:val="00"/>
    <w:family w:val="roman"/>
    <w:pitch w:val="variable"/>
    <w:sig w:usb0="E00006FF" w:usb1="420024FF" w:usb2="02000000" w:usb3="00000000" w:csb0="0000019F" w:csb1="00000000"/>
    <w:embedRegular r:id="rId7" w:fontKey="{5C5BBB95-D56E-4AB2-9DE9-18D458A51F2F}"/>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F68B4" w14:textId="3A46A29E" w:rsidR="00683B09" w:rsidRDefault="0014145F" w:rsidP="0014145F">
    <w:pPr>
      <w:pBdr>
        <w:top w:val="nil"/>
        <w:left w:val="nil"/>
        <w:bottom w:val="nil"/>
        <w:right w:val="nil"/>
        <w:between w:val="nil"/>
      </w:pBdr>
      <w:tabs>
        <w:tab w:val="center" w:pos="4680"/>
        <w:tab w:val="right" w:pos="9360"/>
      </w:tabs>
      <w:spacing w:after="0" w:line="240" w:lineRule="auto"/>
      <w:rPr>
        <w:color w:val="000000"/>
      </w:rPr>
    </w:pPr>
    <w:r w:rsidRPr="0014145F">
      <w:rPr>
        <w:color w:val="000000"/>
      </w:rPr>
      <w:ptab w:relativeTo="margin" w:alignment="center" w:leader="none"/>
    </w:r>
    <w:r w:rsidRPr="0014145F">
      <w:rPr>
        <w:color w:val="000000"/>
      </w:rPr>
      <w:ptab w:relativeTo="margin" w:alignment="right" w:leader="none"/>
    </w:r>
    <w:r w:rsidRPr="0014145F">
      <w:rPr>
        <w:color w:val="000000"/>
      </w:rPr>
      <w:t xml:space="preserve">JUMANTIK Volume </w:t>
    </w:r>
    <w:r>
      <w:rPr>
        <w:color w:val="000000"/>
      </w:rPr>
      <w:t>xx xxxxxxx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AB8FD" w14:textId="77777777" w:rsidR="00011714" w:rsidRPr="00B84C4A" w:rsidRDefault="00011714" w:rsidP="00B84C4A">
      <w:pPr>
        <w:pStyle w:val="Footer"/>
      </w:pPr>
    </w:p>
  </w:footnote>
  <w:footnote w:type="continuationSeparator" w:id="0">
    <w:p w14:paraId="6AB9FA14" w14:textId="77777777" w:rsidR="00011714" w:rsidRDefault="00011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583F" w14:textId="37B7567D" w:rsidR="0014145F" w:rsidRDefault="0014145F">
    <w:pPr>
      <w:pStyle w:val="Header"/>
    </w:pPr>
    <w:r w:rsidRPr="0014145F">
      <w:t>DOI: 10.</w:t>
    </w:r>
    <w:r>
      <w:t>xxxxxxxxx</w:t>
    </w:r>
  </w:p>
  <w:p w14:paraId="78E9E5F3" w14:textId="77777777" w:rsidR="0014145F" w:rsidRDefault="00141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F01BE"/>
    <w:multiLevelType w:val="multilevel"/>
    <w:tmpl w:val="ECA29CE6"/>
    <w:lvl w:ilvl="0">
      <w:start w:val="1"/>
      <w:numFmt w:val="decimal"/>
      <w:lvlText w:val="%1."/>
      <w:lvlJc w:val="left"/>
      <w:pPr>
        <w:ind w:left="1800" w:hanging="360"/>
      </w:pPr>
    </w:lvl>
    <w:lvl w:ilvl="1">
      <w:start w:val="1"/>
      <w:numFmt w:val="decimal"/>
      <w:lvlText w:val="%2."/>
      <w:lvlJc w:val="left"/>
      <w:pPr>
        <w:ind w:left="2520" w:hanging="360"/>
      </w:pPr>
    </w:lvl>
    <w:lvl w:ilvl="2">
      <w:start w:val="1"/>
      <w:numFmt w:val="decimal"/>
      <w:lvlText w:val="%3."/>
      <w:lvlJc w:val="left"/>
      <w:pPr>
        <w:ind w:left="3240" w:hanging="360"/>
      </w:pPr>
    </w:lvl>
    <w:lvl w:ilvl="3">
      <w:start w:val="1"/>
      <w:numFmt w:val="decimal"/>
      <w:lvlText w:val="%4."/>
      <w:lvlJc w:val="left"/>
      <w:pPr>
        <w:ind w:left="3960" w:hanging="360"/>
      </w:pPr>
    </w:lvl>
    <w:lvl w:ilvl="4">
      <w:start w:val="1"/>
      <w:numFmt w:val="decimal"/>
      <w:lvlText w:val="%5."/>
      <w:lvlJc w:val="left"/>
      <w:pPr>
        <w:ind w:left="4680" w:hanging="360"/>
      </w:pPr>
    </w:lvl>
    <w:lvl w:ilvl="5">
      <w:start w:val="1"/>
      <w:numFmt w:val="decimal"/>
      <w:lvlText w:val="%6."/>
      <w:lvlJc w:val="left"/>
      <w:pPr>
        <w:ind w:left="5400" w:hanging="360"/>
      </w:pPr>
    </w:lvl>
    <w:lvl w:ilvl="6">
      <w:start w:val="1"/>
      <w:numFmt w:val="decimal"/>
      <w:lvlText w:val="%7."/>
      <w:lvlJc w:val="left"/>
      <w:pPr>
        <w:ind w:left="6120" w:hanging="360"/>
      </w:pPr>
    </w:lvl>
    <w:lvl w:ilvl="7">
      <w:start w:val="1"/>
      <w:numFmt w:val="decimal"/>
      <w:lvlText w:val="%8."/>
      <w:lvlJc w:val="left"/>
      <w:pPr>
        <w:ind w:left="6840" w:hanging="360"/>
      </w:pPr>
    </w:lvl>
    <w:lvl w:ilvl="8">
      <w:start w:val="1"/>
      <w:numFmt w:val="decimal"/>
      <w:lvlText w:val="%9."/>
      <w:lvlJc w:val="left"/>
      <w:pPr>
        <w:ind w:left="7560" w:hanging="360"/>
      </w:pPr>
    </w:lvl>
  </w:abstractNum>
  <w:abstractNum w:abstractNumId="1" w15:restartNumberingAfterBreak="0">
    <w:nsid w:val="43CB07BC"/>
    <w:multiLevelType w:val="multilevel"/>
    <w:tmpl w:val="DA242D0E"/>
    <w:lvl w:ilvl="0">
      <w:start w:val="1"/>
      <w:numFmt w:val="decimal"/>
      <w:lvlText w:val="(%1)"/>
      <w:lvlJc w:val="left"/>
      <w:pPr>
        <w:ind w:left="343" w:hanging="244"/>
      </w:pPr>
    </w:lvl>
    <w:lvl w:ilvl="1">
      <w:numFmt w:val="bullet"/>
      <w:lvlText w:val="•"/>
      <w:lvlJc w:val="left"/>
      <w:pPr>
        <w:ind w:left="380" w:hanging="280"/>
      </w:pPr>
      <w:rPr>
        <w:rFonts w:ascii="Noto Sans" w:eastAsia="Noto Sans" w:hAnsi="Noto Sans" w:cs="Noto Sans"/>
        <w:b w:val="0"/>
        <w:i w:val="0"/>
        <w:sz w:val="19"/>
        <w:szCs w:val="19"/>
        <w:vertAlign w:val="baseline"/>
      </w:rPr>
    </w:lvl>
    <w:lvl w:ilvl="2">
      <w:numFmt w:val="bullet"/>
      <w:lvlText w:val="•"/>
      <w:lvlJc w:val="left"/>
      <w:pPr>
        <w:ind w:left="1116" w:hanging="280"/>
      </w:pPr>
    </w:lvl>
    <w:lvl w:ilvl="3">
      <w:numFmt w:val="bullet"/>
      <w:lvlText w:val="•"/>
      <w:lvlJc w:val="left"/>
      <w:pPr>
        <w:ind w:left="1852" w:hanging="280"/>
      </w:pPr>
    </w:lvl>
    <w:lvl w:ilvl="4">
      <w:numFmt w:val="bullet"/>
      <w:lvlText w:val="•"/>
      <w:lvlJc w:val="left"/>
      <w:pPr>
        <w:ind w:left="2589" w:hanging="280"/>
      </w:pPr>
    </w:lvl>
    <w:lvl w:ilvl="5">
      <w:numFmt w:val="bullet"/>
      <w:lvlText w:val="•"/>
      <w:lvlJc w:val="left"/>
      <w:pPr>
        <w:ind w:left="3325" w:hanging="280"/>
      </w:pPr>
    </w:lvl>
    <w:lvl w:ilvl="6">
      <w:numFmt w:val="bullet"/>
      <w:lvlText w:val="•"/>
      <w:lvlJc w:val="left"/>
      <w:pPr>
        <w:ind w:left="4061" w:hanging="280"/>
      </w:pPr>
    </w:lvl>
    <w:lvl w:ilvl="7">
      <w:numFmt w:val="bullet"/>
      <w:lvlText w:val="•"/>
      <w:lvlJc w:val="left"/>
      <w:pPr>
        <w:ind w:left="4798" w:hanging="280"/>
      </w:pPr>
    </w:lvl>
    <w:lvl w:ilvl="8">
      <w:numFmt w:val="bullet"/>
      <w:lvlText w:val="•"/>
      <w:lvlJc w:val="left"/>
      <w:pPr>
        <w:ind w:left="5534" w:hanging="280"/>
      </w:pPr>
    </w:lvl>
  </w:abstractNum>
  <w:abstractNum w:abstractNumId="2" w15:restartNumberingAfterBreak="0">
    <w:nsid w:val="67353466"/>
    <w:multiLevelType w:val="multilevel"/>
    <w:tmpl w:val="ED2A18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91080964">
    <w:abstractNumId w:val="1"/>
  </w:num>
  <w:num w:numId="2" w16cid:durableId="1140919422">
    <w:abstractNumId w:val="2"/>
  </w:num>
  <w:num w:numId="3" w16cid:durableId="468128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zA0MDa0MDM1NbI0tDRX0lEKTi0uzszPAykwNKgFAHTp8SQtAAAA"/>
  </w:docVars>
  <w:rsids>
    <w:rsidRoot w:val="00C27730"/>
    <w:rsid w:val="00011714"/>
    <w:rsid w:val="00037847"/>
    <w:rsid w:val="000450C2"/>
    <w:rsid w:val="00060A81"/>
    <w:rsid w:val="00062086"/>
    <w:rsid w:val="000848B0"/>
    <w:rsid w:val="00106D2A"/>
    <w:rsid w:val="0012654F"/>
    <w:rsid w:val="0014145F"/>
    <w:rsid w:val="00186611"/>
    <w:rsid w:val="001A2ED9"/>
    <w:rsid w:val="001C4F8E"/>
    <w:rsid w:val="00200130"/>
    <w:rsid w:val="00216287"/>
    <w:rsid w:val="00236CD7"/>
    <w:rsid w:val="00254638"/>
    <w:rsid w:val="002C1B3C"/>
    <w:rsid w:val="002D764D"/>
    <w:rsid w:val="0031010E"/>
    <w:rsid w:val="003172B7"/>
    <w:rsid w:val="00322AD5"/>
    <w:rsid w:val="0032388F"/>
    <w:rsid w:val="00392036"/>
    <w:rsid w:val="00396810"/>
    <w:rsid w:val="003A516D"/>
    <w:rsid w:val="003D3B08"/>
    <w:rsid w:val="0043525B"/>
    <w:rsid w:val="004860F8"/>
    <w:rsid w:val="004D4351"/>
    <w:rsid w:val="005043C5"/>
    <w:rsid w:val="00504AB1"/>
    <w:rsid w:val="00526698"/>
    <w:rsid w:val="00566915"/>
    <w:rsid w:val="00572A9C"/>
    <w:rsid w:val="00581E32"/>
    <w:rsid w:val="00585072"/>
    <w:rsid w:val="006535BF"/>
    <w:rsid w:val="00653FA3"/>
    <w:rsid w:val="00683B09"/>
    <w:rsid w:val="006B25FE"/>
    <w:rsid w:val="006F39CB"/>
    <w:rsid w:val="007B2D0E"/>
    <w:rsid w:val="00822F2D"/>
    <w:rsid w:val="00857CF3"/>
    <w:rsid w:val="008C4396"/>
    <w:rsid w:val="008D77B0"/>
    <w:rsid w:val="00911CB1"/>
    <w:rsid w:val="0099172A"/>
    <w:rsid w:val="009C0832"/>
    <w:rsid w:val="009C2607"/>
    <w:rsid w:val="009E7EE4"/>
    <w:rsid w:val="00A64254"/>
    <w:rsid w:val="00A96D63"/>
    <w:rsid w:val="00AB5AA1"/>
    <w:rsid w:val="00B07190"/>
    <w:rsid w:val="00B15B28"/>
    <w:rsid w:val="00B54C1B"/>
    <w:rsid w:val="00B7228A"/>
    <w:rsid w:val="00B84C4A"/>
    <w:rsid w:val="00B90FAE"/>
    <w:rsid w:val="00BB5041"/>
    <w:rsid w:val="00C27730"/>
    <w:rsid w:val="00C3357D"/>
    <w:rsid w:val="00C87903"/>
    <w:rsid w:val="00CB4CB7"/>
    <w:rsid w:val="00CD0881"/>
    <w:rsid w:val="00D37FB9"/>
    <w:rsid w:val="00D96D97"/>
    <w:rsid w:val="00DD7C5E"/>
    <w:rsid w:val="00DF3CE2"/>
    <w:rsid w:val="00E10BE5"/>
    <w:rsid w:val="00E50D5F"/>
    <w:rsid w:val="00E66931"/>
    <w:rsid w:val="00E80F01"/>
    <w:rsid w:val="00EE41B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911AB5"/>
  <w15:docId w15:val="{296FD1F6-03BE-46A2-AA06-3F65B1D3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widowControl w:val="0"/>
      <w:spacing w:after="0" w:line="240" w:lineRule="auto"/>
      <w:ind w:left="100"/>
      <w:outlineLvl w:val="3"/>
    </w:pPr>
    <w:rPr>
      <w:rFonts w:ascii="Noto Sans" w:eastAsia="Noto Sans" w:hAnsi="Noto Sans" w:cs="Noto Sans"/>
      <w:sz w:val="19"/>
      <w:szCs w:val="19"/>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paragraph" w:styleId="FootnoteText">
    <w:name w:val="footnote text"/>
    <w:basedOn w:val="Normal"/>
    <w:link w:val="FootnoteTextChar"/>
    <w:uiPriority w:val="99"/>
    <w:semiHidden/>
    <w:unhideWhenUsed/>
    <w:rsid w:val="00323B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3BF0"/>
    <w:rPr>
      <w:sz w:val="20"/>
      <w:szCs w:val="20"/>
    </w:rPr>
  </w:style>
  <w:style w:type="character" w:styleId="FootnoteReference">
    <w:name w:val="footnote reference"/>
    <w:basedOn w:val="DefaultParagraphFont"/>
    <w:uiPriority w:val="99"/>
    <w:semiHidden/>
    <w:unhideWhenUsed/>
    <w:rsid w:val="00323BF0"/>
    <w:rPr>
      <w:vertAlign w:val="superscript"/>
    </w:rPr>
  </w:style>
  <w:style w:type="paragraph" w:styleId="Bibliography">
    <w:name w:val="Bibliography"/>
    <w:basedOn w:val="Normal"/>
    <w:next w:val="Normal"/>
    <w:uiPriority w:val="37"/>
    <w:unhideWhenUsed/>
    <w:rsid w:val="00334284"/>
    <w:pPr>
      <w:spacing w:after="0" w:line="480" w:lineRule="auto"/>
      <w:ind w:left="720" w:hanging="720"/>
    </w:pPr>
  </w:style>
  <w:style w:type="paragraph" w:styleId="NormalWeb">
    <w:name w:val="Normal (Web)"/>
    <w:basedOn w:val="Normal"/>
    <w:uiPriority w:val="99"/>
    <w:unhideWhenUsed/>
    <w:rsid w:val="005856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563D"/>
    <w:rPr>
      <w:b/>
      <w:bCs/>
    </w:rPr>
  </w:style>
  <w:style w:type="character" w:styleId="Emphasis">
    <w:name w:val="Emphasis"/>
    <w:basedOn w:val="DefaultParagraphFont"/>
    <w:uiPriority w:val="20"/>
    <w:qFormat/>
    <w:rsid w:val="0058563D"/>
    <w:rPr>
      <w:i/>
      <w:iCs/>
    </w:rPr>
  </w:style>
  <w:style w:type="paragraph" w:styleId="Header">
    <w:name w:val="header"/>
    <w:basedOn w:val="Normal"/>
    <w:link w:val="HeaderChar"/>
    <w:uiPriority w:val="99"/>
    <w:unhideWhenUsed/>
    <w:rsid w:val="00A120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0AA"/>
  </w:style>
  <w:style w:type="paragraph" w:styleId="Footer">
    <w:name w:val="footer"/>
    <w:basedOn w:val="Normal"/>
    <w:link w:val="FooterChar"/>
    <w:uiPriority w:val="99"/>
    <w:unhideWhenUsed/>
    <w:rsid w:val="00A120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0AA"/>
  </w:style>
  <w:style w:type="paragraph" w:styleId="ListParagraph">
    <w:name w:val="List Paragraph"/>
    <w:basedOn w:val="Normal"/>
    <w:uiPriority w:val="34"/>
    <w:qFormat/>
    <w:rsid w:val="00642C61"/>
    <w:pPr>
      <w:ind w:left="720"/>
      <w:contextualSpacing/>
    </w:pPr>
  </w:style>
  <w:style w:type="table" w:customStyle="1" w:styleId="a2">
    <w:basedOn w:val="TableNormal"/>
    <w:pPr>
      <w:spacing w:after="0" w:line="240" w:lineRule="auto"/>
    </w:pPr>
    <w:tblPr>
      <w:tblStyleRowBandSize w:val="1"/>
      <w:tblStyleColBandSize w:val="1"/>
      <w:tblCellMar>
        <w:left w:w="115" w:type="dxa"/>
        <w:right w:w="115"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3">
    <w:basedOn w:val="TableNormal"/>
    <w:pPr>
      <w:spacing w:after="0" w:line="240" w:lineRule="auto"/>
    </w:pPr>
    <w:tblPr>
      <w:tblStyleRowBandSize w:val="1"/>
      <w:tblStyleColBandSize w:val="1"/>
      <w:tblCellMar>
        <w:left w:w="115" w:type="dxa"/>
        <w:right w:w="115" w:type="dxa"/>
      </w:tblCellMar>
    </w:tblPr>
  </w:style>
  <w:style w:type="character" w:styleId="EndnoteReference">
    <w:name w:val="endnote reference"/>
    <w:basedOn w:val="DefaultParagraphFont"/>
    <w:uiPriority w:val="99"/>
    <w:semiHidden/>
    <w:unhideWhenUsed/>
    <w:rsid w:val="00822F2D"/>
    <w:rPr>
      <w:vertAlign w:val="superscript"/>
    </w:rPr>
  </w:style>
  <w:style w:type="character" w:styleId="Hyperlink">
    <w:name w:val="Hyperlink"/>
    <w:basedOn w:val="DefaultParagraphFont"/>
    <w:uiPriority w:val="99"/>
    <w:unhideWhenUsed/>
    <w:rsid w:val="00B84C4A"/>
    <w:rPr>
      <w:color w:val="0000FF" w:themeColor="hyperlink"/>
      <w:u w:val="single"/>
    </w:rPr>
  </w:style>
  <w:style w:type="character" w:styleId="UnresolvedMention">
    <w:name w:val="Unresolved Mention"/>
    <w:basedOn w:val="DefaultParagraphFont"/>
    <w:uiPriority w:val="99"/>
    <w:semiHidden/>
    <w:unhideWhenUsed/>
    <w:rsid w:val="00B84C4A"/>
    <w:rPr>
      <w:color w:val="605E5C"/>
      <w:shd w:val="clear" w:color="auto" w:fill="E1DFDD"/>
    </w:rPr>
  </w:style>
  <w:style w:type="table" w:styleId="TableGrid">
    <w:name w:val="Table Grid"/>
    <w:basedOn w:val="TableNormal"/>
    <w:uiPriority w:val="39"/>
    <w:rsid w:val="00045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6CD567-0F1D-4A55-A7C4-C10F3FE517ED}">
  <we:reference id="wa104382081" version="1.55.1.0" store="en-US" storeType="OMEX"/>
  <we:alternateReferences>
    <we:reference id="WA104382081" version="1.55.1.0" store="" storeType="OMEX"/>
  </we:alternateReferences>
  <we:properties>
    <we:property name="MENDELEY_CITATIONS" value="[]"/>
    <we:property name="MENDELEY_CITATIONS_LOCALE_CODE" value="&quot;id-ID&quot;"/>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fiadhEj5rDyTGjGxGkuLeydb0A==">CgMxLjAyCGguZ2pkZ3hzOAByITFFbWpZd0h1WHdDdW1YUmF6Sk45S0JrZXpPQXVtMjFMcQ==</go:docsCustomData>
</go:gDocsCustomXmlDataStorage>
</file>

<file path=customXml/itemProps1.xml><?xml version="1.0" encoding="utf-8"?>
<ds:datastoreItem xmlns:ds="http://schemas.openxmlformats.org/officeDocument/2006/customXml" ds:itemID="{4FB0CBB0-2CC7-4C30-8660-5C85D90E2C3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13</Pages>
  <Words>15627</Words>
  <Characters>89078</Characters>
  <Application>Microsoft Office Word</Application>
  <DocSecurity>0</DocSecurity>
  <Lines>742</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Thinkbook</dc:creator>
  <cp:lastModifiedBy>Sugeng Wiyono</cp:lastModifiedBy>
  <cp:revision>8</cp:revision>
  <dcterms:created xsi:type="dcterms:W3CDTF">2025-01-25T02:50:00Z</dcterms:created>
  <dcterms:modified xsi:type="dcterms:W3CDTF">2025-01-31T08:36:00Z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id="so2vf2f9"/&gt;&lt;style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GrammarlyDocumentId">
    <vt:lpwstr>7d72e72b-458a-4a8c-8c27-c23b5675f64c</vt:lpwstr>
  </property>
  <property fmtid="{D5CDD505-2E9C-101B-9397-08002B2CF9AE}" pid="5" name="Mendeley Document_1">
    <vt:lpwstr>True</vt:lpwstr>
  </property>
  <property fmtid="{D5CDD505-2E9C-101B-9397-08002B2CF9AE}" pid="6" name="Mendeley Unique User Id_1">
    <vt:lpwstr>ac671a3e-911a-315f-bd22-5ddd2e5fd8d0</vt:lpwstr>
  </property>
  <property fmtid="{D5CDD505-2E9C-101B-9397-08002B2CF9AE}" pid="7" name="Mendeley Citation Style_1">
    <vt:lpwstr>http://www.zotero.org/styles/vancouver</vt:lpwstr>
  </property>
</Properties>
</file>