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64C34" w:rsidRPr="001E6E21" w:rsidRDefault="00CF4147" w:rsidP="008624A3">
      <w:pPr>
        <w:spacing w:after="0" w:line="240" w:lineRule="auto"/>
        <w:jc w:val="center"/>
        <w:rPr>
          <w:rFonts w:asciiTheme="majorBidi" w:hAnsiTheme="majorBidi" w:cstheme="majorBidi"/>
          <w:b/>
          <w:sz w:val="24"/>
          <w:szCs w:val="24"/>
        </w:rPr>
      </w:pPr>
      <w:r w:rsidRPr="001E6E21">
        <w:rPr>
          <w:rFonts w:asciiTheme="majorBidi" w:hAnsiTheme="majorBidi" w:cstheme="majorBidi"/>
          <w:b/>
          <w:sz w:val="24"/>
          <w:szCs w:val="24"/>
        </w:rPr>
        <w:t>SMOKE-FREE ZONE POLICIES AND PNEUMONIA INCIDENCE AMONG INFANTS IN INDONESIA (ANALYSIS OF SECONDARY DATA FROM THE 2023 INDONESIA HEALTH SURVEY)</w:t>
      </w:r>
    </w:p>
    <w:p w:rsidR="00564C34" w:rsidRPr="001E6E21" w:rsidRDefault="00564C34" w:rsidP="001E6E21">
      <w:pPr>
        <w:spacing w:after="0" w:line="240" w:lineRule="auto"/>
        <w:jc w:val="both"/>
        <w:rPr>
          <w:rFonts w:asciiTheme="majorBidi" w:hAnsiTheme="majorBidi" w:cstheme="majorBidi"/>
          <w:sz w:val="24"/>
          <w:szCs w:val="24"/>
        </w:rPr>
      </w:pPr>
    </w:p>
    <w:p w:rsidR="00564C34" w:rsidRPr="001E6E21" w:rsidRDefault="00564C34" w:rsidP="001E6E21">
      <w:pPr>
        <w:spacing w:after="0" w:line="240" w:lineRule="auto"/>
        <w:jc w:val="both"/>
        <w:rPr>
          <w:rFonts w:asciiTheme="majorBidi" w:hAnsiTheme="majorBidi" w:cstheme="majorBidi"/>
          <w:sz w:val="24"/>
          <w:szCs w:val="24"/>
        </w:rPr>
      </w:pPr>
    </w:p>
    <w:p w:rsidR="00564C34" w:rsidRPr="001E6E21" w:rsidRDefault="00BA7E68" w:rsidP="008624A3">
      <w:pPr>
        <w:spacing w:after="0" w:line="240" w:lineRule="auto"/>
        <w:jc w:val="center"/>
        <w:rPr>
          <w:rFonts w:asciiTheme="majorBidi" w:hAnsiTheme="majorBidi" w:cstheme="majorBidi"/>
          <w:sz w:val="24"/>
          <w:szCs w:val="24"/>
        </w:rPr>
      </w:pPr>
      <w:r w:rsidRPr="001E6E21">
        <w:rPr>
          <w:rFonts w:asciiTheme="majorBidi" w:hAnsiTheme="majorBidi" w:cstheme="majorBidi"/>
          <w:sz w:val="24"/>
          <w:szCs w:val="24"/>
          <w:vertAlign w:val="superscript"/>
        </w:rPr>
        <w:t xml:space="preserve">1 </w:t>
      </w:r>
      <w:r w:rsidR="00CF4147" w:rsidRPr="001E6E21">
        <w:rPr>
          <w:rFonts w:asciiTheme="majorBidi" w:hAnsiTheme="majorBidi" w:cstheme="majorBidi"/>
          <w:sz w:val="24"/>
          <w:szCs w:val="24"/>
        </w:rPr>
        <w:t>Faiza Adinda,</w:t>
      </w:r>
      <w:r w:rsidRPr="001E6E21">
        <w:rPr>
          <w:rFonts w:asciiTheme="majorBidi" w:hAnsiTheme="majorBidi" w:cstheme="majorBidi"/>
          <w:sz w:val="24"/>
          <w:szCs w:val="24"/>
        </w:rPr>
        <w:t xml:space="preserve"> </w:t>
      </w:r>
      <w:r w:rsidRPr="001E6E21">
        <w:rPr>
          <w:rFonts w:asciiTheme="majorBidi" w:hAnsiTheme="majorBidi" w:cstheme="majorBidi"/>
          <w:sz w:val="24"/>
          <w:szCs w:val="24"/>
          <w:vertAlign w:val="superscript"/>
        </w:rPr>
        <w:t xml:space="preserve">2 </w:t>
      </w:r>
      <w:r w:rsidR="00CF4147" w:rsidRPr="001E6E21">
        <w:rPr>
          <w:rFonts w:asciiTheme="majorBidi" w:hAnsiTheme="majorBidi" w:cstheme="majorBidi"/>
          <w:sz w:val="24"/>
          <w:szCs w:val="24"/>
        </w:rPr>
        <w:t>Putra Apriadi Siregar,</w:t>
      </w:r>
      <w:r w:rsidRPr="001E6E21">
        <w:rPr>
          <w:rFonts w:asciiTheme="majorBidi" w:hAnsiTheme="majorBidi" w:cstheme="majorBidi"/>
          <w:sz w:val="24"/>
          <w:szCs w:val="24"/>
        </w:rPr>
        <w:t xml:space="preserve"> </w:t>
      </w:r>
      <w:r w:rsidRPr="001E6E21">
        <w:rPr>
          <w:rFonts w:asciiTheme="majorBidi" w:hAnsiTheme="majorBidi" w:cstheme="majorBidi"/>
          <w:sz w:val="24"/>
          <w:szCs w:val="24"/>
          <w:vertAlign w:val="superscript"/>
        </w:rPr>
        <w:t xml:space="preserve">3 </w:t>
      </w:r>
      <w:r w:rsidR="00CF4147" w:rsidRPr="001E6E21">
        <w:rPr>
          <w:rFonts w:asciiTheme="majorBidi" w:hAnsiTheme="majorBidi" w:cstheme="majorBidi"/>
          <w:sz w:val="24"/>
          <w:szCs w:val="24"/>
        </w:rPr>
        <w:t>Syafran Arrazy,</w:t>
      </w:r>
      <w:r w:rsidRPr="001E6E21">
        <w:rPr>
          <w:rFonts w:asciiTheme="majorBidi" w:hAnsiTheme="majorBidi" w:cstheme="majorBidi"/>
          <w:sz w:val="24"/>
          <w:szCs w:val="24"/>
        </w:rPr>
        <w:t xml:space="preserve"> </w:t>
      </w:r>
      <w:r w:rsidRPr="001E6E21">
        <w:rPr>
          <w:rFonts w:asciiTheme="majorBidi" w:hAnsiTheme="majorBidi" w:cstheme="majorBidi"/>
          <w:sz w:val="24"/>
          <w:szCs w:val="24"/>
          <w:vertAlign w:val="superscript"/>
        </w:rPr>
        <w:t xml:space="preserve">4 </w:t>
      </w:r>
      <w:r w:rsidR="00CF4147" w:rsidRPr="001E6E21">
        <w:rPr>
          <w:rFonts w:asciiTheme="majorBidi" w:hAnsiTheme="majorBidi" w:cstheme="majorBidi"/>
          <w:sz w:val="24"/>
          <w:szCs w:val="24"/>
        </w:rPr>
        <w:t>Wasiyem</w:t>
      </w:r>
      <w:r w:rsidR="009630E0">
        <w:rPr>
          <w:rFonts w:asciiTheme="majorBidi" w:hAnsiTheme="majorBidi" w:cstheme="majorBidi"/>
          <w:sz w:val="24"/>
          <w:szCs w:val="24"/>
        </w:rPr>
        <w:t xml:space="preserve">, </w:t>
      </w:r>
      <w:r w:rsidR="009630E0">
        <w:rPr>
          <w:rFonts w:asciiTheme="majorBidi" w:hAnsiTheme="majorBidi" w:cstheme="majorBidi"/>
          <w:sz w:val="24"/>
          <w:szCs w:val="24"/>
          <w:vertAlign w:val="superscript"/>
        </w:rPr>
        <w:t>5</w:t>
      </w:r>
      <w:r w:rsidR="009630E0">
        <w:rPr>
          <w:rFonts w:asciiTheme="majorBidi" w:hAnsiTheme="majorBidi" w:cstheme="majorBidi"/>
          <w:sz w:val="24"/>
          <w:szCs w:val="24"/>
        </w:rPr>
        <w:t>Rahmat Hidayat</w:t>
      </w:r>
    </w:p>
    <w:p w:rsidR="00564C34" w:rsidRPr="001E6E21" w:rsidRDefault="00CF4147" w:rsidP="008624A3">
      <w:pPr>
        <w:spacing w:after="0" w:line="240" w:lineRule="auto"/>
        <w:jc w:val="center"/>
        <w:rPr>
          <w:rFonts w:asciiTheme="majorBidi" w:hAnsiTheme="majorBidi" w:cstheme="majorBidi"/>
          <w:sz w:val="24"/>
          <w:szCs w:val="24"/>
          <w:vertAlign w:val="superscript"/>
        </w:rPr>
      </w:pPr>
      <w:r w:rsidRPr="001E6E21">
        <w:rPr>
          <w:rFonts w:asciiTheme="majorBidi" w:hAnsiTheme="majorBidi" w:cstheme="majorBidi"/>
          <w:sz w:val="24"/>
          <w:szCs w:val="24"/>
        </w:rPr>
        <w:t>Universitas Islam Negeri Sumatera Utara, Medan, Indonesia</w:t>
      </w:r>
      <w:r w:rsidRPr="001E6E21">
        <w:rPr>
          <w:rFonts w:asciiTheme="majorBidi" w:hAnsiTheme="majorBidi" w:cstheme="majorBidi"/>
          <w:sz w:val="24"/>
          <w:szCs w:val="24"/>
          <w:vertAlign w:val="superscript"/>
        </w:rPr>
        <w:t>1,2,3,4</w:t>
      </w:r>
      <w:r w:rsidR="009630E0">
        <w:rPr>
          <w:rFonts w:asciiTheme="majorBidi" w:hAnsiTheme="majorBidi" w:cstheme="majorBidi"/>
          <w:sz w:val="24"/>
          <w:szCs w:val="24"/>
          <w:vertAlign w:val="superscript"/>
        </w:rPr>
        <w:t>,5</w:t>
      </w:r>
    </w:p>
    <w:p w:rsidR="00564C34" w:rsidRPr="001E6E21" w:rsidRDefault="00BA7E68" w:rsidP="008624A3">
      <w:pPr>
        <w:spacing w:after="0" w:line="240" w:lineRule="auto"/>
        <w:jc w:val="center"/>
        <w:rPr>
          <w:rFonts w:asciiTheme="majorBidi" w:hAnsiTheme="majorBidi" w:cstheme="majorBidi"/>
          <w:sz w:val="24"/>
          <w:szCs w:val="24"/>
        </w:rPr>
      </w:pPr>
      <w:r w:rsidRPr="001E6E21">
        <w:rPr>
          <w:rFonts w:asciiTheme="majorBidi" w:hAnsiTheme="majorBidi" w:cstheme="majorBidi"/>
          <w:sz w:val="24"/>
          <w:szCs w:val="24"/>
        </w:rPr>
        <w:t>E-mail address</w:t>
      </w:r>
      <w:r w:rsidR="00CF4147" w:rsidRPr="001E6E21">
        <w:rPr>
          <w:rFonts w:asciiTheme="majorBidi" w:hAnsiTheme="majorBidi" w:cstheme="majorBidi"/>
          <w:sz w:val="24"/>
          <w:szCs w:val="24"/>
        </w:rPr>
        <w:t>: faiza.adinda050503@gmail.com</w:t>
      </w:r>
    </w:p>
    <w:p w:rsidR="00564C34" w:rsidRPr="001E6E21" w:rsidRDefault="00564C34" w:rsidP="001E6E21">
      <w:pPr>
        <w:spacing w:after="0" w:line="240" w:lineRule="auto"/>
        <w:jc w:val="both"/>
        <w:rPr>
          <w:rFonts w:asciiTheme="majorBidi" w:hAnsiTheme="majorBidi" w:cstheme="majorBidi"/>
          <w:sz w:val="24"/>
          <w:szCs w:val="24"/>
        </w:rPr>
      </w:pPr>
    </w:p>
    <w:p w:rsidR="00564C34" w:rsidRPr="001E6E21" w:rsidRDefault="00564C34" w:rsidP="001E6E21">
      <w:pPr>
        <w:pBdr>
          <w:top w:val="nil"/>
          <w:left w:val="nil"/>
          <w:bottom w:val="nil"/>
          <w:right w:val="nil"/>
          <w:between w:val="nil"/>
        </w:pBdr>
        <w:spacing w:after="0" w:line="240" w:lineRule="auto"/>
        <w:jc w:val="both"/>
        <w:rPr>
          <w:rFonts w:asciiTheme="majorBidi" w:eastAsia="Times New Roman" w:hAnsiTheme="majorBidi" w:cstheme="majorBidi"/>
          <w:color w:val="000000"/>
          <w:sz w:val="24"/>
          <w:szCs w:val="24"/>
        </w:rPr>
      </w:pPr>
    </w:p>
    <w:p w:rsidR="00A1174B" w:rsidRPr="001E6E21" w:rsidRDefault="00A1174B" w:rsidP="001E6E21">
      <w:pPr>
        <w:pBdr>
          <w:top w:val="nil"/>
          <w:left w:val="nil"/>
          <w:bottom w:val="nil"/>
          <w:right w:val="nil"/>
          <w:between w:val="nil"/>
        </w:pBdr>
        <w:spacing w:after="0" w:line="240" w:lineRule="auto"/>
        <w:jc w:val="both"/>
        <w:rPr>
          <w:rFonts w:asciiTheme="majorBidi" w:eastAsia="Times New Roman" w:hAnsiTheme="majorBidi" w:cstheme="majorBidi"/>
          <w:color w:val="000000"/>
          <w:sz w:val="24"/>
          <w:szCs w:val="24"/>
        </w:rPr>
        <w:sectPr w:rsidR="00A1174B" w:rsidRPr="001E6E21">
          <w:headerReference w:type="default" r:id="rId8"/>
          <w:footerReference w:type="default" r:id="rId9"/>
          <w:pgSz w:w="11906" w:h="16838"/>
          <w:pgMar w:top="1440" w:right="1440" w:bottom="1440" w:left="1440" w:header="708" w:footer="708" w:gutter="0"/>
          <w:pgNumType w:start="1"/>
          <w:cols w:space="720"/>
        </w:sectPr>
      </w:pPr>
    </w:p>
    <w:p w:rsidR="00594AC5" w:rsidRPr="001E6E21" w:rsidRDefault="00594AC5" w:rsidP="008624A3">
      <w:pPr>
        <w:pBdr>
          <w:top w:val="nil"/>
          <w:left w:val="nil"/>
          <w:bottom w:val="nil"/>
          <w:right w:val="nil"/>
          <w:between w:val="nil"/>
        </w:pBdr>
        <w:spacing w:after="0" w:line="360" w:lineRule="auto"/>
        <w:jc w:val="center"/>
        <w:rPr>
          <w:rFonts w:asciiTheme="majorBidi" w:eastAsia="Times New Roman" w:hAnsiTheme="majorBidi" w:cstheme="majorBidi"/>
          <w:color w:val="000000"/>
          <w:sz w:val="24"/>
          <w:szCs w:val="24"/>
          <w:lang w:val="en-US"/>
        </w:rPr>
      </w:pPr>
      <w:r w:rsidRPr="001E6E21">
        <w:rPr>
          <w:rFonts w:asciiTheme="majorBidi" w:eastAsia="Times New Roman" w:hAnsiTheme="majorBidi" w:cstheme="majorBidi"/>
          <w:b/>
          <w:color w:val="000000"/>
          <w:sz w:val="24"/>
          <w:szCs w:val="24"/>
          <w:lang w:val="en-US"/>
        </w:rPr>
        <w:t>Abstrak</w:t>
      </w:r>
    </w:p>
    <w:p w:rsidR="00F760DD" w:rsidRDefault="00CF4147" w:rsidP="001E6E21">
      <w:pPr>
        <w:pBdr>
          <w:top w:val="nil"/>
          <w:left w:val="nil"/>
          <w:bottom w:val="nil"/>
          <w:right w:val="nil"/>
          <w:between w:val="nil"/>
        </w:pBdr>
        <w:tabs>
          <w:tab w:val="left" w:pos="1985"/>
        </w:tabs>
        <w:spacing w:after="0" w:line="240" w:lineRule="auto"/>
        <w:jc w:val="both"/>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 xml:space="preserve">Indonesia masih menjadi salah satu negara di ASEAN yang belum sepenuhnya menerapkan kebijakan Kawasan Tanpa Rokok (KTR).  Kebijakan KTR dapat mencegah terjadinya pencemaran udara yang dapat menimbulkan kejadian pneumonia.  Penelitian ini bertujuan untuk mengetahui hubungan kebijakan KTR dengan kejadian pneumonia pada balita di Indonesia. Penelitian ini menggunakan desain </w:t>
      </w:r>
      <w:r w:rsidRPr="001E6E21">
        <w:rPr>
          <w:rFonts w:asciiTheme="majorBidi" w:eastAsia="Times New Roman" w:hAnsiTheme="majorBidi" w:cstheme="majorBidi"/>
          <w:i/>
          <w:iCs/>
          <w:color w:val="000000"/>
          <w:sz w:val="24"/>
          <w:szCs w:val="24"/>
        </w:rPr>
        <w:t>cross sectional</w:t>
      </w:r>
      <w:r w:rsidRPr="001E6E21">
        <w:rPr>
          <w:rFonts w:asciiTheme="majorBidi" w:eastAsia="Times New Roman" w:hAnsiTheme="majorBidi" w:cstheme="majorBidi"/>
          <w:color w:val="000000"/>
          <w:sz w:val="24"/>
          <w:szCs w:val="24"/>
        </w:rPr>
        <w:t xml:space="preserve">. </w:t>
      </w:r>
      <w:r w:rsidRPr="001E6E21">
        <w:rPr>
          <w:rFonts w:asciiTheme="majorBidi" w:eastAsia="Times New Roman" w:hAnsiTheme="majorBidi" w:cstheme="majorBidi"/>
          <w:i/>
          <w:iCs/>
          <w:color w:val="000000"/>
          <w:sz w:val="24"/>
          <w:szCs w:val="24"/>
        </w:rPr>
        <w:t xml:space="preserve"> </w:t>
      </w:r>
      <w:r w:rsidRPr="001E6E21">
        <w:rPr>
          <w:rFonts w:asciiTheme="majorBidi" w:eastAsia="Times New Roman" w:hAnsiTheme="majorBidi" w:cstheme="majorBidi"/>
          <w:color w:val="000000"/>
          <w:sz w:val="24"/>
          <w:szCs w:val="24"/>
        </w:rPr>
        <w:t xml:space="preserve">Populasi penelitian berjumlah 284.177 responden dan sampel penelitian ini berjumlah 49.747 responden.  Penelitian ini memanfaatkan kuesioner Survei Kesehatan Indonesia 2023 sebagai instrumennya dan dalam penelitiannya menggunakan uji </w:t>
      </w:r>
      <w:r w:rsidRPr="001E6E21">
        <w:rPr>
          <w:rFonts w:asciiTheme="majorBidi" w:eastAsia="Times New Roman" w:hAnsiTheme="majorBidi" w:cstheme="majorBidi"/>
          <w:i/>
          <w:iCs/>
          <w:color w:val="000000"/>
          <w:sz w:val="24"/>
          <w:szCs w:val="24"/>
        </w:rPr>
        <w:t xml:space="preserve">chi-square </w:t>
      </w:r>
      <w:r w:rsidRPr="001E6E21">
        <w:rPr>
          <w:rFonts w:asciiTheme="majorBidi" w:eastAsia="Times New Roman" w:hAnsiTheme="majorBidi" w:cstheme="majorBidi"/>
          <w:color w:val="000000"/>
          <w:sz w:val="24"/>
          <w:szCs w:val="24"/>
        </w:rPr>
        <w:t xml:space="preserve">dengan </w:t>
      </w:r>
      <w:r w:rsidRPr="001E6E21">
        <w:rPr>
          <w:rFonts w:asciiTheme="majorBidi" w:eastAsia="Times New Roman" w:hAnsiTheme="majorBidi" w:cstheme="majorBidi"/>
          <w:i/>
          <w:iCs/>
          <w:color w:val="000000"/>
          <w:sz w:val="24"/>
          <w:szCs w:val="24"/>
        </w:rPr>
        <w:t xml:space="preserve">software </w:t>
      </w:r>
      <w:r w:rsidRPr="001E6E21">
        <w:rPr>
          <w:rFonts w:asciiTheme="majorBidi" w:eastAsia="Times New Roman" w:hAnsiTheme="majorBidi" w:cstheme="majorBidi"/>
          <w:color w:val="000000"/>
          <w:sz w:val="24"/>
          <w:szCs w:val="24"/>
        </w:rPr>
        <w:t xml:space="preserve">JASP versi 19 untuk analisis data.  Hasil penelitian menunjukkan bahwa terdapat hubungan signifikan antara bentuk penerapan kebijakan KTR kabupaten/kota (p=0,045) dan selebihnya tidak terdapat hubungan dalam penerapan KTR setiap provinsi di Indonesia (p=0,162; </w:t>
      </w:r>
      <w:r w:rsidR="00F026F0" w:rsidRPr="001E6E21">
        <w:rPr>
          <w:rFonts w:asciiTheme="majorBidi" w:eastAsia="Times New Roman" w:hAnsiTheme="majorBidi" w:cstheme="majorBidi"/>
          <w:color w:val="000000"/>
          <w:sz w:val="24"/>
          <w:szCs w:val="24"/>
        </w:rPr>
        <w:t xml:space="preserve">PR= 1,159), kabupaten/kota yang menerapkan KTR (p=0,664; PR=1,059), durasi (tahun) penerapan kebijakan KTR di kabupaten/kota (p=0,269; PR=0,891), perilaku merokok ayah (p=0,867; PR=0,983), dan perilaku merokok ibu (p=0,1; PR=1,938).  Kesimpulan dalam penelitian ini bahwa terdapat perbedaan bentuk kebijakan KTR antara Peraturan Daerah dan Peraturan Walikota/Bupati dengan kejadian pneumonia pada balita di Indonesia.  </w:t>
      </w:r>
    </w:p>
    <w:p w:rsidR="001E6E21" w:rsidRPr="001E6E21" w:rsidRDefault="001E6E21" w:rsidP="001E6E21">
      <w:pPr>
        <w:pBdr>
          <w:top w:val="nil"/>
          <w:left w:val="nil"/>
          <w:bottom w:val="nil"/>
          <w:right w:val="nil"/>
          <w:between w:val="nil"/>
        </w:pBdr>
        <w:tabs>
          <w:tab w:val="left" w:pos="1985"/>
        </w:tabs>
        <w:spacing w:after="0" w:line="240" w:lineRule="auto"/>
        <w:jc w:val="both"/>
        <w:rPr>
          <w:rFonts w:asciiTheme="majorBidi" w:eastAsia="Times New Roman" w:hAnsiTheme="majorBidi" w:cstheme="majorBidi"/>
          <w:color w:val="000000"/>
          <w:sz w:val="24"/>
          <w:szCs w:val="24"/>
        </w:rPr>
      </w:pPr>
    </w:p>
    <w:p w:rsidR="00F760DD" w:rsidRPr="001E6E21" w:rsidRDefault="00332900" w:rsidP="001E6E21">
      <w:pPr>
        <w:jc w:val="both"/>
        <w:rPr>
          <w:rFonts w:asciiTheme="majorBidi" w:eastAsia="Times New Roman" w:hAnsiTheme="majorBidi" w:cstheme="majorBidi"/>
          <w:color w:val="000000"/>
          <w:sz w:val="24"/>
          <w:szCs w:val="24"/>
        </w:rPr>
      </w:pPr>
      <w:r w:rsidRPr="001E6E21">
        <w:rPr>
          <w:rFonts w:asciiTheme="majorBidi" w:eastAsia="Times New Roman" w:hAnsiTheme="majorBidi" w:cstheme="majorBidi"/>
          <w:b/>
          <w:i/>
          <w:color w:val="000000"/>
          <w:sz w:val="24"/>
          <w:szCs w:val="24"/>
        </w:rPr>
        <w:t>Kata</w:t>
      </w:r>
      <w:r w:rsidRPr="001E6E21">
        <w:rPr>
          <w:rFonts w:asciiTheme="majorBidi" w:eastAsia="Times New Roman" w:hAnsiTheme="majorBidi" w:cstheme="majorBidi"/>
          <w:b/>
          <w:i/>
          <w:color w:val="000000"/>
          <w:sz w:val="24"/>
          <w:szCs w:val="24"/>
          <w:lang w:val="en-US"/>
        </w:rPr>
        <w:t xml:space="preserve"> </w:t>
      </w:r>
      <w:r w:rsidRPr="001E6E21">
        <w:rPr>
          <w:rFonts w:asciiTheme="majorBidi" w:eastAsia="Times New Roman" w:hAnsiTheme="majorBidi" w:cstheme="majorBidi"/>
          <w:b/>
          <w:i/>
          <w:color w:val="000000"/>
          <w:sz w:val="24"/>
          <w:szCs w:val="24"/>
        </w:rPr>
        <w:t>k</w:t>
      </w:r>
      <w:r w:rsidR="00F760DD" w:rsidRPr="001E6E21">
        <w:rPr>
          <w:rFonts w:asciiTheme="majorBidi" w:eastAsia="Times New Roman" w:hAnsiTheme="majorBidi" w:cstheme="majorBidi"/>
          <w:b/>
          <w:i/>
          <w:color w:val="000000"/>
          <w:sz w:val="24"/>
          <w:szCs w:val="24"/>
        </w:rPr>
        <w:t>unci</w:t>
      </w:r>
      <w:r w:rsidRPr="001E6E21">
        <w:rPr>
          <w:rFonts w:asciiTheme="majorBidi" w:eastAsia="Times New Roman" w:hAnsiTheme="majorBidi" w:cstheme="majorBidi"/>
          <w:b/>
          <w:i/>
          <w:color w:val="000000"/>
          <w:sz w:val="24"/>
          <w:szCs w:val="24"/>
          <w:lang w:val="en-US"/>
        </w:rPr>
        <w:t xml:space="preserve"> :</w:t>
      </w:r>
      <w:r w:rsidRPr="001E6E21">
        <w:rPr>
          <w:rFonts w:asciiTheme="majorBidi" w:eastAsia="Times New Roman" w:hAnsiTheme="majorBidi" w:cstheme="majorBidi"/>
          <w:color w:val="000000"/>
          <w:sz w:val="24"/>
          <w:szCs w:val="24"/>
          <w:lang w:val="en-US"/>
        </w:rPr>
        <w:t xml:space="preserve"> </w:t>
      </w:r>
      <w:r w:rsidR="00F026F0" w:rsidRPr="001E6E21">
        <w:rPr>
          <w:rFonts w:asciiTheme="majorBidi" w:eastAsia="Times New Roman" w:hAnsiTheme="majorBidi" w:cstheme="majorBidi"/>
          <w:color w:val="000000"/>
          <w:sz w:val="24"/>
          <w:szCs w:val="24"/>
        </w:rPr>
        <w:t>Balita, Kawasan Tanpa Rokok, Kebijakan, Pneumonia.</w:t>
      </w:r>
    </w:p>
    <w:p w:rsidR="009A1D28" w:rsidRPr="001E6E21" w:rsidRDefault="009A1D28" w:rsidP="001E6E21">
      <w:pPr>
        <w:pBdr>
          <w:top w:val="nil"/>
          <w:left w:val="nil"/>
          <w:bottom w:val="nil"/>
          <w:right w:val="nil"/>
          <w:between w:val="nil"/>
        </w:pBdr>
        <w:spacing w:after="0" w:line="360" w:lineRule="auto"/>
        <w:jc w:val="both"/>
        <w:rPr>
          <w:rFonts w:asciiTheme="majorBidi" w:eastAsia="Times New Roman" w:hAnsiTheme="majorBidi" w:cstheme="majorBidi"/>
          <w:b/>
          <w:color w:val="000000"/>
          <w:sz w:val="24"/>
          <w:szCs w:val="24"/>
        </w:rPr>
      </w:pPr>
    </w:p>
    <w:p w:rsidR="00564C34" w:rsidRPr="001E6E21" w:rsidRDefault="00BA7E68" w:rsidP="008624A3">
      <w:pPr>
        <w:pBdr>
          <w:top w:val="nil"/>
          <w:left w:val="nil"/>
          <w:bottom w:val="nil"/>
          <w:right w:val="nil"/>
          <w:between w:val="nil"/>
        </w:pBdr>
        <w:spacing w:after="0" w:line="360" w:lineRule="auto"/>
        <w:jc w:val="center"/>
        <w:rPr>
          <w:rFonts w:asciiTheme="majorBidi" w:eastAsia="Times New Roman" w:hAnsiTheme="majorBidi" w:cstheme="majorBidi"/>
          <w:color w:val="000000"/>
          <w:sz w:val="24"/>
          <w:szCs w:val="24"/>
          <w:lang w:val="en-US"/>
        </w:rPr>
      </w:pPr>
      <w:r w:rsidRPr="001E6E21">
        <w:rPr>
          <w:rFonts w:asciiTheme="majorBidi" w:eastAsia="Times New Roman" w:hAnsiTheme="majorBidi" w:cstheme="majorBidi"/>
          <w:b/>
          <w:color w:val="000000"/>
          <w:sz w:val="24"/>
          <w:szCs w:val="24"/>
        </w:rPr>
        <w:t>Abstract</w:t>
      </w:r>
    </w:p>
    <w:p w:rsidR="007A488E" w:rsidRPr="001E6E21" w:rsidRDefault="00F026F0" w:rsidP="001E6E21">
      <w:pPr>
        <w:pBdr>
          <w:top w:val="nil"/>
          <w:left w:val="nil"/>
          <w:bottom w:val="nil"/>
          <w:right w:val="nil"/>
          <w:between w:val="nil"/>
        </w:pBdr>
        <w:spacing w:after="0" w:line="240" w:lineRule="auto"/>
        <w:jc w:val="both"/>
        <w:rPr>
          <w:rFonts w:asciiTheme="majorBidi" w:eastAsia="Times New Roman" w:hAnsiTheme="majorBidi" w:cstheme="majorBidi"/>
          <w:color w:val="000000"/>
          <w:sz w:val="24"/>
          <w:szCs w:val="24"/>
        </w:rPr>
      </w:pPr>
      <w:bookmarkStart w:id="0" w:name="_heading=h.gjdgxs" w:colFirst="0" w:colLast="0"/>
      <w:bookmarkEnd w:id="0"/>
      <w:r w:rsidRPr="001E6E21">
        <w:rPr>
          <w:rFonts w:asciiTheme="majorBidi" w:eastAsia="Times New Roman" w:hAnsiTheme="majorBidi" w:cstheme="majorBidi"/>
          <w:color w:val="000000"/>
          <w:sz w:val="24"/>
          <w:szCs w:val="24"/>
        </w:rPr>
        <w:t>Indonesia remains one of the ASEAN countries that has not fully implemented a Smoke-Free Zone policy (SFZ).  The SFZ policy can prevent air pollution that can cause pneumonia.  This study aims to determine the relationship between the SFZ policy and pneumonia in Indonesia toddlers.  This study used a cross-sectional design.  The study population consisted of 284.177 respondents, and the sample size was 49.747 respondents.  The study utilized the 2023 Indonesian Health Survey questionnaire as its instrument and employed the chi-square test with JASP version 1</w:t>
      </w:r>
      <w:r w:rsidR="007A488E" w:rsidRPr="001E6E21">
        <w:rPr>
          <w:rFonts w:asciiTheme="majorBidi" w:eastAsia="Times New Roman" w:hAnsiTheme="majorBidi" w:cstheme="majorBidi"/>
          <w:color w:val="000000"/>
          <w:sz w:val="24"/>
          <w:szCs w:val="24"/>
        </w:rPr>
        <w:t>9</w:t>
      </w:r>
      <w:r w:rsidRPr="001E6E21">
        <w:rPr>
          <w:rFonts w:asciiTheme="majorBidi" w:eastAsia="Times New Roman" w:hAnsiTheme="majorBidi" w:cstheme="majorBidi"/>
          <w:color w:val="000000"/>
          <w:sz w:val="24"/>
          <w:szCs w:val="24"/>
        </w:rPr>
        <w:t xml:space="preserve"> software for data analysis.  The results of the study indicate that there is a significant relationship be</w:t>
      </w:r>
      <w:r w:rsidR="007A488E" w:rsidRPr="001E6E21">
        <w:rPr>
          <w:rFonts w:asciiTheme="majorBidi" w:eastAsia="Times New Roman" w:hAnsiTheme="majorBidi" w:cstheme="majorBidi"/>
          <w:color w:val="000000"/>
          <w:sz w:val="24"/>
          <w:szCs w:val="24"/>
        </w:rPr>
        <w:t>tween the form of implementation of SFZ policies at the distric/city level (p=0,045) and the rest of the implementation of KTR policies in each province in Indonesia (p=0,162; PR=1,159), districts/cities that implement KTR (p=0,664; PR=1,059), duration (years) of SFZ policy implementation in districts/cities (p=0,269; PR=0,891), fathers’ smoking behavior (p=0,867; PR=0,983), and mothers’ smoking behavior (p=0,1; PR=1,938).  The conclusion of thi study is that there are differences in the form of SFZ policies between Regional Regulations and Mayor/Regent Regulations and the incidence of pneumonia among infants in Indonesia.</w:t>
      </w:r>
    </w:p>
    <w:p w:rsidR="00F760DD" w:rsidRPr="001E6E21" w:rsidRDefault="00BA7E68" w:rsidP="001E6E21">
      <w:pPr>
        <w:pBdr>
          <w:top w:val="nil"/>
          <w:left w:val="nil"/>
          <w:bottom w:val="nil"/>
          <w:right w:val="nil"/>
          <w:between w:val="nil"/>
        </w:pBdr>
        <w:spacing w:after="0" w:line="240" w:lineRule="auto"/>
        <w:jc w:val="both"/>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 xml:space="preserve"> </w:t>
      </w:r>
    </w:p>
    <w:p w:rsidR="00564C34" w:rsidRPr="001E6E21" w:rsidRDefault="00BA7E68" w:rsidP="001E6E21">
      <w:pPr>
        <w:spacing w:after="0" w:line="360" w:lineRule="auto"/>
        <w:jc w:val="both"/>
        <w:rPr>
          <w:rFonts w:asciiTheme="majorBidi" w:hAnsiTheme="majorBidi" w:cstheme="majorBidi"/>
          <w:b/>
          <w:i/>
          <w:sz w:val="24"/>
          <w:szCs w:val="24"/>
        </w:rPr>
      </w:pPr>
      <w:r w:rsidRPr="001E6E21">
        <w:rPr>
          <w:rFonts w:asciiTheme="majorBidi" w:hAnsiTheme="majorBidi" w:cstheme="majorBidi"/>
          <w:b/>
          <w:i/>
          <w:sz w:val="24"/>
          <w:szCs w:val="24"/>
        </w:rPr>
        <w:t>Keywords</w:t>
      </w:r>
      <w:r w:rsidR="00332900" w:rsidRPr="001E6E21">
        <w:rPr>
          <w:rFonts w:asciiTheme="majorBidi" w:hAnsiTheme="majorBidi" w:cstheme="majorBidi"/>
          <w:b/>
          <w:i/>
          <w:sz w:val="24"/>
          <w:szCs w:val="24"/>
          <w:lang w:val="en-US"/>
        </w:rPr>
        <w:t xml:space="preserve"> : </w:t>
      </w:r>
      <w:r w:rsidR="003D6CF4" w:rsidRPr="001E6E21">
        <w:rPr>
          <w:rFonts w:asciiTheme="majorBidi" w:hAnsiTheme="majorBidi" w:cstheme="majorBidi"/>
          <w:b/>
          <w:i/>
          <w:sz w:val="24"/>
          <w:szCs w:val="24"/>
        </w:rPr>
        <w:t>Infants, Smoke-Free Zones, Policy, Pneumonia</w:t>
      </w:r>
      <w:r w:rsidRPr="001E6E21">
        <w:rPr>
          <w:rFonts w:asciiTheme="majorBidi" w:hAnsiTheme="majorBidi" w:cstheme="majorBidi"/>
          <w:b/>
          <w:i/>
          <w:sz w:val="24"/>
          <w:szCs w:val="24"/>
        </w:rPr>
        <w:t xml:space="preserve"> </w:t>
      </w:r>
    </w:p>
    <w:p w:rsidR="00332900" w:rsidRPr="001E6E21" w:rsidRDefault="00332900" w:rsidP="001E6E21">
      <w:pPr>
        <w:spacing w:after="0" w:line="360" w:lineRule="auto"/>
        <w:jc w:val="both"/>
        <w:rPr>
          <w:rFonts w:asciiTheme="majorBidi" w:hAnsiTheme="majorBidi" w:cstheme="majorBidi"/>
          <w:i/>
          <w:sz w:val="24"/>
          <w:szCs w:val="24"/>
        </w:rPr>
      </w:pPr>
    </w:p>
    <w:p w:rsidR="003D6CF4" w:rsidRPr="001E6E21" w:rsidRDefault="003D6CF4" w:rsidP="001E6E21">
      <w:pPr>
        <w:spacing w:after="0" w:line="360" w:lineRule="auto"/>
        <w:jc w:val="both"/>
        <w:rPr>
          <w:rFonts w:asciiTheme="majorBidi" w:hAnsiTheme="majorBidi" w:cstheme="majorBidi"/>
          <w:i/>
          <w:sz w:val="24"/>
          <w:szCs w:val="24"/>
        </w:rPr>
        <w:sectPr w:rsidR="003D6CF4" w:rsidRPr="001E6E21">
          <w:type w:val="continuous"/>
          <w:pgSz w:w="11906" w:h="16838"/>
          <w:pgMar w:top="1440" w:right="1440" w:bottom="1440" w:left="1440" w:header="708" w:footer="708" w:gutter="0"/>
          <w:cols w:space="720"/>
        </w:sectPr>
      </w:pPr>
    </w:p>
    <w:p w:rsidR="00A529BF" w:rsidRPr="001E6E21" w:rsidRDefault="00BA7E68" w:rsidP="001E6E21">
      <w:pPr>
        <w:pBdr>
          <w:top w:val="nil"/>
          <w:left w:val="nil"/>
          <w:bottom w:val="nil"/>
          <w:right w:val="nil"/>
          <w:between w:val="nil"/>
        </w:pBdr>
        <w:spacing w:after="0" w:line="360" w:lineRule="auto"/>
        <w:jc w:val="both"/>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Introduction </w:t>
      </w:r>
    </w:p>
    <w:p w:rsidR="00564C34" w:rsidRPr="001E6E21" w:rsidRDefault="003D6CF4" w:rsidP="001E6E21">
      <w:pPr>
        <w:pBdr>
          <w:top w:val="nil"/>
          <w:left w:val="nil"/>
          <w:bottom w:val="nil"/>
          <w:right w:val="nil"/>
          <w:between w:val="nil"/>
        </w:pBdr>
        <w:spacing w:after="0" w:line="360" w:lineRule="auto"/>
        <w:ind w:firstLine="720"/>
        <w:jc w:val="both"/>
        <w:rPr>
          <w:rFonts w:asciiTheme="majorBidi" w:hAnsiTheme="majorBidi" w:cstheme="majorBidi"/>
          <w:color w:val="000000"/>
          <w:sz w:val="24"/>
          <w:szCs w:val="24"/>
        </w:rPr>
      </w:pPr>
      <w:r w:rsidRPr="001E6E21">
        <w:rPr>
          <w:rFonts w:asciiTheme="majorBidi" w:eastAsia="Times New Roman" w:hAnsiTheme="majorBidi" w:cstheme="majorBidi"/>
          <w:color w:val="000000"/>
          <w:sz w:val="24"/>
          <w:szCs w:val="24"/>
        </w:rPr>
        <w:t>According to a report published by UNICEF (United Nations Children’s Fund), pneumonia is considered the leading infectious disease causing the highest mortality rate globally in 2021, affecting children under five years of age. This pneumonia has caused over 700</w:t>
      </w:r>
      <w:r w:rsidR="00A529BF" w:rsidRPr="001E6E21">
        <w:rPr>
          <w:rFonts w:asciiTheme="majorBidi" w:eastAsia="Times New Roman" w:hAnsiTheme="majorBidi" w:cstheme="majorBidi"/>
          <w:color w:val="000000"/>
          <w:sz w:val="24"/>
          <w:szCs w:val="24"/>
        </w:rPr>
        <w:t>,</w:t>
      </w:r>
      <w:r w:rsidRPr="001E6E21">
        <w:rPr>
          <w:rFonts w:asciiTheme="majorBidi" w:eastAsia="Times New Roman" w:hAnsiTheme="majorBidi" w:cstheme="majorBidi"/>
          <w:color w:val="000000"/>
          <w:sz w:val="24"/>
          <w:szCs w:val="24"/>
        </w:rPr>
        <w:t>000 child deaths per year, equivalent to 2</w:t>
      </w:r>
      <w:r w:rsidR="00A529BF" w:rsidRPr="001E6E21">
        <w:rPr>
          <w:rFonts w:asciiTheme="majorBidi" w:eastAsia="Times New Roman" w:hAnsiTheme="majorBidi" w:cstheme="majorBidi"/>
          <w:color w:val="000000"/>
          <w:sz w:val="24"/>
          <w:szCs w:val="24"/>
        </w:rPr>
        <w:t>,</w:t>
      </w:r>
      <w:r w:rsidRPr="001E6E21">
        <w:rPr>
          <w:rFonts w:asciiTheme="majorBidi" w:eastAsia="Times New Roman" w:hAnsiTheme="majorBidi" w:cstheme="majorBidi"/>
          <w:color w:val="000000"/>
          <w:sz w:val="24"/>
          <w:szCs w:val="24"/>
        </w:rPr>
        <w:t>000 deaths per day.  This includes approximately 190.000 newborns (infants).  Globally, the incidence of pneumonia in children exceeds 1.400 cases per 100</w:t>
      </w:r>
      <w:r w:rsidR="00A529BF" w:rsidRPr="001E6E21">
        <w:rPr>
          <w:rFonts w:asciiTheme="majorBidi" w:eastAsia="Times New Roman" w:hAnsiTheme="majorBidi" w:cstheme="majorBidi"/>
          <w:color w:val="000000"/>
          <w:sz w:val="24"/>
          <w:szCs w:val="24"/>
        </w:rPr>
        <w:t>,</w:t>
      </w:r>
      <w:r w:rsidRPr="001E6E21">
        <w:rPr>
          <w:rFonts w:asciiTheme="majorBidi" w:eastAsia="Times New Roman" w:hAnsiTheme="majorBidi" w:cstheme="majorBidi"/>
          <w:color w:val="000000"/>
          <w:sz w:val="24"/>
          <w:szCs w:val="24"/>
        </w:rPr>
        <w:t xml:space="preserve">000, meaning approcimately 71 children, or one case per year.  </w:t>
      </w:r>
      <w:r w:rsidR="001C2475" w:rsidRPr="001E6E21">
        <w:rPr>
          <w:rFonts w:asciiTheme="majorBidi" w:eastAsia="Times New Roman" w:hAnsiTheme="majorBidi" w:cstheme="majorBidi"/>
          <w:color w:val="000000"/>
          <w:sz w:val="24"/>
          <w:szCs w:val="24"/>
        </w:rPr>
        <w:t>The highest case rates are observed in South Asis, with 2</w:t>
      </w:r>
      <w:r w:rsidR="00A529BF" w:rsidRPr="001E6E21">
        <w:rPr>
          <w:rFonts w:asciiTheme="majorBidi" w:eastAsia="Times New Roman" w:hAnsiTheme="majorBidi" w:cstheme="majorBidi"/>
          <w:color w:val="000000"/>
          <w:sz w:val="24"/>
          <w:szCs w:val="24"/>
        </w:rPr>
        <w:t>,</w:t>
      </w:r>
      <w:r w:rsidR="001C2475" w:rsidRPr="001E6E21">
        <w:rPr>
          <w:rFonts w:asciiTheme="majorBidi" w:eastAsia="Times New Roman" w:hAnsiTheme="majorBidi" w:cstheme="majorBidi"/>
          <w:color w:val="000000"/>
          <w:sz w:val="24"/>
          <w:szCs w:val="24"/>
        </w:rPr>
        <w:t>500 cases per 100</w:t>
      </w:r>
      <w:r w:rsidR="00A529BF" w:rsidRPr="001E6E21">
        <w:rPr>
          <w:rFonts w:asciiTheme="majorBidi" w:eastAsia="Times New Roman" w:hAnsiTheme="majorBidi" w:cstheme="majorBidi"/>
          <w:color w:val="000000"/>
          <w:sz w:val="24"/>
          <w:szCs w:val="24"/>
        </w:rPr>
        <w:t>,</w:t>
      </w:r>
      <w:r w:rsidR="001C2475" w:rsidRPr="001E6E21">
        <w:rPr>
          <w:rFonts w:asciiTheme="majorBidi" w:eastAsia="Times New Roman" w:hAnsiTheme="majorBidi" w:cstheme="majorBidi"/>
          <w:color w:val="000000"/>
          <w:sz w:val="24"/>
          <w:szCs w:val="24"/>
        </w:rPr>
        <w:t>000 children, followed by Central and West Africa, reporting 1</w:t>
      </w:r>
      <w:r w:rsidR="00A529BF" w:rsidRPr="001E6E21">
        <w:rPr>
          <w:rFonts w:asciiTheme="majorBidi" w:eastAsia="Times New Roman" w:hAnsiTheme="majorBidi" w:cstheme="majorBidi"/>
          <w:color w:val="000000"/>
          <w:sz w:val="24"/>
          <w:szCs w:val="24"/>
        </w:rPr>
        <w:t>,</w:t>
      </w:r>
      <w:r w:rsidR="001C2475" w:rsidRPr="001E6E21">
        <w:rPr>
          <w:rFonts w:asciiTheme="majorBidi" w:eastAsia="Times New Roman" w:hAnsiTheme="majorBidi" w:cstheme="majorBidi"/>
          <w:color w:val="000000"/>
          <w:sz w:val="24"/>
          <w:szCs w:val="24"/>
        </w:rPr>
        <w:t>620 cases per 100</w:t>
      </w:r>
      <w:r w:rsidR="00A529BF" w:rsidRPr="001E6E21">
        <w:rPr>
          <w:rFonts w:asciiTheme="majorBidi" w:eastAsia="Times New Roman" w:hAnsiTheme="majorBidi" w:cstheme="majorBidi"/>
          <w:color w:val="000000"/>
          <w:sz w:val="24"/>
          <w:szCs w:val="24"/>
        </w:rPr>
        <w:t>,</w:t>
      </w:r>
      <w:r w:rsidR="001C2475" w:rsidRPr="001E6E21">
        <w:rPr>
          <w:rFonts w:asciiTheme="majorBidi" w:eastAsia="Times New Roman" w:hAnsiTheme="majorBidi" w:cstheme="majorBidi"/>
          <w:color w:val="000000"/>
          <w:sz w:val="24"/>
          <w:szCs w:val="24"/>
        </w:rPr>
        <w:t xml:space="preserve">000 children.  In this context, the 2024 State of Global Air report indicates that 15% of all global deaths are caused by children under the age of five </w:t>
      </w:r>
      <w:sdt>
        <w:sdtPr>
          <w:rPr>
            <w:rFonts w:asciiTheme="majorBidi" w:hAnsiTheme="majorBidi" w:cstheme="majorBidi"/>
            <w:color w:val="000000"/>
            <w:sz w:val="24"/>
            <w:szCs w:val="24"/>
          </w:rPr>
          <w:tag w:val="MENDELEY_CITATION_v3_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"/>
          <w:id w:val="331653932"/>
          <w:placeholder>
            <w:docPart w:val="449C8EF926C54D03B02BAE8116E23D60"/>
          </w:placeholder>
        </w:sdtPr>
        <w:sdtContent>
          <w:r w:rsidR="00157F8C" w:rsidRPr="001E6E21">
            <w:rPr>
              <w:rFonts w:asciiTheme="majorBidi" w:hAnsiTheme="majorBidi" w:cstheme="majorBidi"/>
              <w:color w:val="000000"/>
              <w:sz w:val="24"/>
              <w:szCs w:val="24"/>
            </w:rPr>
            <w:t>(State of Global Air (SOGA), 2024)</w:t>
          </w:r>
        </w:sdtContent>
      </w:sdt>
      <w:r w:rsidR="00A529BF" w:rsidRPr="001E6E21">
        <w:rPr>
          <w:rFonts w:asciiTheme="majorBidi" w:hAnsiTheme="majorBidi" w:cstheme="majorBidi"/>
          <w:color w:val="000000"/>
          <w:sz w:val="24"/>
          <w:szCs w:val="24"/>
        </w:rPr>
        <w:t>.</w:t>
      </w:r>
    </w:p>
    <w:p w:rsidR="00A529BF" w:rsidRPr="001E6E21" w:rsidRDefault="00A529BF" w:rsidP="001E6E21">
      <w:pPr>
        <w:pBdr>
          <w:top w:val="nil"/>
          <w:left w:val="nil"/>
          <w:bottom w:val="nil"/>
          <w:right w:val="nil"/>
          <w:between w:val="nil"/>
        </w:pBdr>
        <w:spacing w:after="0" w:line="360" w:lineRule="auto"/>
        <w:jc w:val="both"/>
        <w:rPr>
          <w:rFonts w:asciiTheme="majorBidi" w:hAnsiTheme="majorBidi" w:cstheme="majorBidi"/>
          <w:color w:val="000000"/>
          <w:sz w:val="24"/>
          <w:szCs w:val="24"/>
        </w:rPr>
      </w:pPr>
      <w:r w:rsidRPr="001E6E21">
        <w:rPr>
          <w:rFonts w:asciiTheme="majorBidi" w:eastAsia="Times New Roman" w:hAnsiTheme="majorBidi" w:cstheme="majorBidi"/>
          <w:color w:val="000000"/>
          <w:sz w:val="24"/>
          <w:szCs w:val="24"/>
        </w:rPr>
        <w:tab/>
        <w:t xml:space="preserve">Based on data from the Indonesian Ministry of Health in 2023, pneumonia cases in Indonesia are also a major concern because pneumonia is the leading cause of death among infants and ranks first among diseases with the highest treatments costs un Indonesia at around Rp 8.7 trillion </w:t>
      </w:r>
      <w:sdt>
        <w:sdtPr>
          <w:rPr>
            <w:rFonts w:asciiTheme="majorBidi" w:hAnsiTheme="majorBidi" w:cstheme="majorBidi"/>
            <w:color w:val="000000"/>
            <w:sz w:val="24"/>
            <w:szCs w:val="24"/>
          </w:rPr>
          <w:tag w:val="MENDELEY_CITATION_v3_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"/>
          <w:id w:val="-647822420"/>
          <w:placeholder>
            <w:docPart w:val="11CF7044B5F14B3389ACCC2F0F7F9B25"/>
          </w:placeholder>
        </w:sdtPr>
        <w:sdtContent>
          <w:r w:rsidR="00157F8C" w:rsidRPr="001E6E21">
            <w:rPr>
              <w:rFonts w:asciiTheme="majorBidi" w:hAnsiTheme="majorBidi" w:cstheme="majorBidi"/>
              <w:color w:val="000000"/>
              <w:sz w:val="24"/>
              <w:szCs w:val="24"/>
            </w:rPr>
            <w:t>(Indonesian Ministry of Health, 2024)</w:t>
          </w:r>
        </w:sdtContent>
      </w:sdt>
      <w:r w:rsidRPr="001E6E21">
        <w:rPr>
          <w:rFonts w:asciiTheme="majorBidi" w:hAnsiTheme="majorBidi" w:cstheme="majorBidi"/>
          <w:color w:val="000000"/>
          <w:sz w:val="24"/>
          <w:szCs w:val="24"/>
        </w:rPr>
        <w:t xml:space="preserve">.  The prevalence of pneumonia cases among infants reached 3.5% in 2023.  This means </w:t>
      </w:r>
      <w:r w:rsidRPr="001E6E21">
        <w:rPr>
          <w:rFonts w:asciiTheme="majorBidi" w:hAnsiTheme="majorBidi" w:cstheme="majorBidi"/>
          <w:color w:val="000000"/>
          <w:sz w:val="24"/>
          <w:szCs w:val="24"/>
        </w:rPr>
        <w:t xml:space="preserve">that nearly two million children under five experience penumonia each year.  In this context, to prevent penumonia cases from rising further, immediate action is necessary.  The government must continue to strive to improve healthcare services to address and prevent the increase in pneumonia cases in Indonesia.  One of the causes of the rise in pneumonia cases is air pollution, which is partly caused by cigarette smoke. </w:t>
      </w:r>
    </w:p>
    <w:p w:rsidR="00A529BF" w:rsidRPr="001E6E21" w:rsidRDefault="00A529BF" w:rsidP="001E6E21">
      <w:pPr>
        <w:pBdr>
          <w:top w:val="nil"/>
          <w:left w:val="nil"/>
          <w:bottom w:val="nil"/>
          <w:right w:val="nil"/>
          <w:between w:val="nil"/>
        </w:pBdr>
        <w:spacing w:after="0" w:line="360" w:lineRule="auto"/>
        <w:jc w:val="both"/>
        <w:rPr>
          <w:rFonts w:asciiTheme="majorBidi" w:hAnsiTheme="majorBidi" w:cstheme="majorBidi"/>
          <w:color w:val="000000"/>
          <w:sz w:val="24"/>
          <w:szCs w:val="24"/>
        </w:rPr>
      </w:pPr>
      <w:r w:rsidRPr="001E6E21">
        <w:rPr>
          <w:rFonts w:asciiTheme="majorBidi" w:hAnsiTheme="majorBidi" w:cstheme="majorBidi"/>
          <w:color w:val="000000"/>
          <w:sz w:val="24"/>
          <w:szCs w:val="24"/>
        </w:rPr>
        <w:tab/>
        <w:t xml:space="preserve">Various countries have attempted to control diseases caused by cigarette smoke, including pneumonia, through the WHO Framework Convention on Tobacco Control (FCTC), which has been established as a global framework for tobacco control and has been in effect since 2005.  In this context, the WHO developed a technical package called MPOWER in 2008 to assist countries in implementing effective interventions related to tobacco demand.  This is also in line with the WHO FCTC.  </w:t>
      </w:r>
    </w:p>
    <w:p w:rsidR="00A529BF" w:rsidRPr="001E6E21" w:rsidRDefault="00A529BF" w:rsidP="001E6E21">
      <w:pPr>
        <w:pBdr>
          <w:top w:val="nil"/>
          <w:left w:val="nil"/>
          <w:bottom w:val="nil"/>
          <w:right w:val="nil"/>
          <w:between w:val="nil"/>
        </w:pBdr>
        <w:spacing w:after="0" w:line="360" w:lineRule="auto"/>
        <w:jc w:val="both"/>
        <w:rPr>
          <w:rFonts w:asciiTheme="majorBidi" w:eastAsia="Times New Roman" w:hAnsiTheme="majorBidi" w:cstheme="majorBidi"/>
          <w:color w:val="000000"/>
          <w:sz w:val="24"/>
          <w:szCs w:val="24"/>
        </w:rPr>
      </w:pPr>
      <w:r w:rsidRPr="001E6E21">
        <w:rPr>
          <w:rFonts w:asciiTheme="majorBidi" w:hAnsiTheme="majorBidi" w:cstheme="majorBidi"/>
          <w:color w:val="000000"/>
          <w:sz w:val="24"/>
          <w:szCs w:val="24"/>
        </w:rPr>
        <w:tab/>
        <w:t>Indonesia, however, still faces significant challenges and has not yet been able to implement MPOWER policies optimally.  This is due</w:t>
      </w:r>
      <w:r w:rsidR="00D16A8C" w:rsidRPr="001E6E21">
        <w:rPr>
          <w:rFonts w:asciiTheme="majorBidi" w:hAnsiTheme="majorBidi" w:cstheme="majorBidi"/>
          <w:color w:val="000000"/>
          <w:sz w:val="24"/>
          <w:szCs w:val="24"/>
        </w:rPr>
        <w:t xml:space="preserve"> to the high level of tobacco consumption in Indonesia and the strong influence of the tobacco industry in policy-making </w:t>
      </w:r>
      <w:r w:rsidR="00D16A8C" w:rsidRPr="001E6E21">
        <w:rPr>
          <w:rFonts w:asciiTheme="majorBidi" w:hAnsiTheme="majorBidi" w:cstheme="majorBidi"/>
          <w:sz w:val="24"/>
          <w:szCs w:val="24"/>
        </w:rPr>
        <w:t>(</w:t>
      </w:r>
      <w:sdt>
        <w:sdtPr>
          <w:rPr>
            <w:rFonts w:asciiTheme="majorBidi" w:hAnsiTheme="majorBidi" w:cstheme="majorBidi"/>
            <w:color w:val="000000"/>
            <w:sz w:val="24"/>
            <w:szCs w:val="24"/>
          </w:rPr>
          <w:tag w:val="MENDELEY_CITATION_v3_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"/>
          <w:id w:val="771588094"/>
          <w:placeholder>
            <w:docPart w:val="F5B862BEFED648F99F2E951FB53AB514"/>
          </w:placeholder>
        </w:sdtPr>
        <w:sdtEndPr>
          <w:rPr>
            <w:rFonts w:eastAsia="Times New Roman"/>
          </w:rPr>
        </w:sdtEndPr>
        <w:sdtContent>
          <w:r w:rsidR="00157F8C" w:rsidRPr="001E6E21">
            <w:rPr>
              <w:rFonts w:asciiTheme="majorBidi" w:hAnsiTheme="majorBidi" w:cstheme="majorBidi"/>
              <w:color w:val="000000"/>
              <w:sz w:val="24"/>
              <w:szCs w:val="24"/>
            </w:rPr>
            <w:t>WHO, 2024).</w:t>
          </w:r>
        </w:sdtContent>
      </w:sdt>
      <w:r w:rsidR="00D16A8C" w:rsidRPr="001E6E21">
        <w:rPr>
          <w:rFonts w:asciiTheme="majorBidi" w:eastAsia="Times New Roman" w:hAnsiTheme="majorBidi" w:cstheme="majorBidi"/>
          <w:color w:val="000000"/>
          <w:sz w:val="24"/>
          <w:szCs w:val="24"/>
        </w:rPr>
        <w:t xml:space="preserve">  Although</w:t>
      </w:r>
      <w:r w:rsidR="004E33D5" w:rsidRPr="001E6E21">
        <w:rPr>
          <w:rFonts w:asciiTheme="majorBidi" w:eastAsia="Times New Roman" w:hAnsiTheme="majorBidi" w:cstheme="majorBidi"/>
          <w:color w:val="000000"/>
          <w:sz w:val="24"/>
          <w:szCs w:val="24"/>
        </w:rPr>
        <w:t xml:space="preserve"> Indonesia has not yet ratified the WHO FCTC, it continues to strive to control </w:t>
      </w:r>
      <w:r w:rsidR="001E6E21" w:rsidRPr="001E6E21">
        <w:rPr>
          <w:rFonts w:asciiTheme="majorBidi" w:eastAsia="Times New Roman" w:hAnsiTheme="majorBidi" w:cstheme="majorBidi"/>
          <w:noProof/>
          <w:color w:val="000000"/>
          <w:sz w:val="24"/>
          <w:szCs w:val="24"/>
        </w:rPr>
        <w:lastRenderedPageBreak/>
        <w:drawing>
          <wp:anchor distT="0" distB="0" distL="114300" distR="114300" simplePos="0" relativeHeight="251658240" behindDoc="0" locked="0" layoutInCell="1" allowOverlap="1" wp14:anchorId="04A570E9">
            <wp:simplePos x="0" y="0"/>
            <wp:positionH relativeFrom="column">
              <wp:posOffset>3156585</wp:posOffset>
            </wp:positionH>
            <wp:positionV relativeFrom="paragraph">
              <wp:posOffset>0</wp:posOffset>
            </wp:positionV>
            <wp:extent cx="2624455" cy="2092960"/>
            <wp:effectExtent l="0" t="0" r="4445" b="2540"/>
            <wp:wrapTopAndBottom/>
            <wp:docPr id="9042716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271617"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24455" cy="2092960"/>
                    </a:xfrm>
                    <a:prstGeom prst="rect">
                      <a:avLst/>
                    </a:prstGeom>
                  </pic:spPr>
                </pic:pic>
              </a:graphicData>
            </a:graphic>
            <wp14:sizeRelH relativeFrom="margin">
              <wp14:pctWidth>0</wp14:pctWidth>
            </wp14:sizeRelH>
            <wp14:sizeRelV relativeFrom="margin">
              <wp14:pctHeight>0</wp14:pctHeight>
            </wp14:sizeRelV>
          </wp:anchor>
        </w:drawing>
      </w:r>
      <w:r w:rsidR="004E33D5" w:rsidRPr="001E6E21">
        <w:rPr>
          <w:rFonts w:asciiTheme="majorBidi" w:eastAsia="Times New Roman" w:hAnsiTheme="majorBidi" w:cstheme="majorBidi"/>
          <w:color w:val="000000"/>
          <w:sz w:val="24"/>
          <w:szCs w:val="24"/>
        </w:rPr>
        <w:t>tobacco use, one of which is by implementing Smoke-Free Zones (SFZs).</w:t>
      </w:r>
    </w:p>
    <w:p w:rsidR="004E33D5" w:rsidRPr="001E6E21" w:rsidRDefault="004E33D5" w:rsidP="001E6E21">
      <w:pPr>
        <w:pBdr>
          <w:top w:val="nil"/>
          <w:left w:val="nil"/>
          <w:bottom w:val="nil"/>
          <w:right w:val="nil"/>
          <w:between w:val="nil"/>
        </w:pBdr>
        <w:spacing w:after="0" w:line="360" w:lineRule="auto"/>
        <w:jc w:val="both"/>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ab/>
        <w:t>The Smoke-Free Zone (SFZ) was first implemented in 2012, with only 22 districts/cities having local regulations on SFZs.  This prompted the Indonesian government to set a target of achieving 100% SFZ coverage by 2023.  However, in reality, SFZ coverage in 2023 reached only 86%, still falling short of the government’s target.</w:t>
      </w:r>
    </w:p>
    <w:p w:rsidR="004E33D5" w:rsidRPr="001E6E21" w:rsidRDefault="004E33D5" w:rsidP="001E6E21">
      <w:pPr>
        <w:pBdr>
          <w:top w:val="nil"/>
          <w:left w:val="nil"/>
          <w:bottom w:val="nil"/>
          <w:right w:val="nil"/>
          <w:between w:val="nil"/>
        </w:pBdr>
        <w:spacing w:after="0" w:line="360" w:lineRule="auto"/>
        <w:jc w:val="both"/>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ab/>
        <w:t>Based on the above issues, the researcher is interested in analyzing the relationship between smoke-free zone policies and pneumonia cases among infants in Indonesia using secondary data analysis from the 2023 Indonesia Health Survey.</w:t>
      </w:r>
    </w:p>
    <w:p w:rsidR="004E33D5" w:rsidRPr="001E6E21" w:rsidRDefault="004E33D5" w:rsidP="001E6E21">
      <w:pPr>
        <w:pBdr>
          <w:top w:val="nil"/>
          <w:left w:val="nil"/>
          <w:bottom w:val="nil"/>
          <w:right w:val="nil"/>
          <w:between w:val="nil"/>
        </w:pBdr>
        <w:spacing w:after="0" w:line="360" w:lineRule="auto"/>
        <w:jc w:val="both"/>
        <w:rPr>
          <w:rFonts w:asciiTheme="majorBidi" w:eastAsia="Times New Roman" w:hAnsiTheme="majorBidi" w:cstheme="majorBidi"/>
          <w:color w:val="000000"/>
          <w:sz w:val="24"/>
          <w:szCs w:val="24"/>
        </w:rPr>
      </w:pPr>
    </w:p>
    <w:p w:rsidR="004E33D5" w:rsidRPr="001E6E21" w:rsidRDefault="00BA7E68" w:rsidP="001E6E21">
      <w:pPr>
        <w:pBdr>
          <w:top w:val="nil"/>
          <w:left w:val="nil"/>
          <w:bottom w:val="nil"/>
          <w:right w:val="nil"/>
          <w:between w:val="nil"/>
        </w:pBdr>
        <w:spacing w:after="0" w:line="360" w:lineRule="auto"/>
        <w:jc w:val="both"/>
        <w:rPr>
          <w:rFonts w:asciiTheme="majorBidi" w:eastAsia="Times New Roman" w:hAnsiTheme="majorBidi" w:cstheme="majorBidi"/>
          <w:color w:val="000000"/>
          <w:sz w:val="24"/>
          <w:szCs w:val="24"/>
        </w:rPr>
      </w:pPr>
      <w:r w:rsidRPr="001E6E21">
        <w:rPr>
          <w:rFonts w:asciiTheme="majorBidi" w:eastAsia="Times New Roman" w:hAnsiTheme="majorBidi" w:cstheme="majorBidi"/>
          <w:b/>
          <w:color w:val="000000"/>
          <w:sz w:val="24"/>
          <w:szCs w:val="24"/>
        </w:rPr>
        <w:t>Method</w:t>
      </w:r>
    </w:p>
    <w:p w:rsidR="004E33D5" w:rsidRPr="001E6E21" w:rsidRDefault="004E33D5" w:rsidP="001E6E21">
      <w:pPr>
        <w:pBdr>
          <w:top w:val="nil"/>
          <w:left w:val="nil"/>
          <w:bottom w:val="nil"/>
          <w:right w:val="nil"/>
          <w:between w:val="nil"/>
        </w:pBdr>
        <w:spacing w:after="0" w:line="360" w:lineRule="auto"/>
        <w:ind w:firstLine="720"/>
        <w:jc w:val="both"/>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This study is quantitative in nature with a cross-sectional design using national-level secondary data from the 2023 Indonesian Health Survey published by the Ministry of Health of the Republic of Indonesia.  The population in this study consisted 284,177 respondents with infants from 38 provinces across Indonesia.  However, 49,747 respondents were included in the sample due to missing data in the variables required by the researcher.</w:t>
      </w:r>
    </w:p>
    <w:p w:rsidR="004E33D5" w:rsidRPr="001E6E21" w:rsidRDefault="004E33D5" w:rsidP="001E6E21">
      <w:pPr>
        <w:pBdr>
          <w:top w:val="nil"/>
          <w:left w:val="nil"/>
          <w:bottom w:val="nil"/>
          <w:right w:val="nil"/>
          <w:between w:val="nil"/>
        </w:pBdr>
        <w:spacing w:after="0" w:line="360" w:lineRule="auto"/>
        <w:ind w:firstLine="720"/>
        <w:jc w:val="both"/>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The following explanation of the data found in this study can be illustrated in the data table below.</w:t>
      </w:r>
    </w:p>
    <w:p w:rsidR="001F7CEF" w:rsidRPr="001E6E21" w:rsidRDefault="001F7CEF" w:rsidP="001E6E21">
      <w:pPr>
        <w:pBdr>
          <w:top w:val="nil"/>
          <w:left w:val="nil"/>
          <w:bottom w:val="nil"/>
          <w:right w:val="nil"/>
          <w:between w:val="nil"/>
        </w:pBdr>
        <w:spacing w:after="0" w:line="360" w:lineRule="auto"/>
        <w:jc w:val="center"/>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Figure 1. Data Collection Diagram</w:t>
      </w:r>
    </w:p>
    <w:p w:rsidR="001E6E21" w:rsidRDefault="001F7CEF" w:rsidP="001E6E21">
      <w:pPr>
        <w:pBdr>
          <w:top w:val="nil"/>
          <w:left w:val="nil"/>
          <w:bottom w:val="nil"/>
          <w:right w:val="nil"/>
          <w:between w:val="nil"/>
        </w:pBdr>
        <w:spacing w:after="0" w:line="360" w:lineRule="auto"/>
        <w:jc w:val="both"/>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ab/>
      </w:r>
    </w:p>
    <w:p w:rsidR="001F7CEF" w:rsidRPr="001E6E21" w:rsidRDefault="001F7CEF" w:rsidP="001E6E21">
      <w:pPr>
        <w:pBdr>
          <w:top w:val="nil"/>
          <w:left w:val="nil"/>
          <w:bottom w:val="nil"/>
          <w:right w:val="nil"/>
          <w:between w:val="nil"/>
        </w:pBdr>
        <w:spacing w:after="0" w:line="360" w:lineRule="auto"/>
        <w:ind w:firstLine="720"/>
        <w:jc w:val="both"/>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The dependent variable in this study is pneumonia in infants (Y).  The independent variables used in this study include provincial SFZ policies (X</w:t>
      </w:r>
      <w:r w:rsidRPr="001E6E21">
        <w:rPr>
          <w:rFonts w:asciiTheme="majorBidi" w:eastAsia="Times New Roman" w:hAnsiTheme="majorBidi" w:cstheme="majorBidi"/>
          <w:color w:val="000000"/>
          <w:sz w:val="24"/>
          <w:szCs w:val="24"/>
          <w:vertAlign w:val="subscript"/>
        </w:rPr>
        <w:t>1</w:t>
      </w:r>
      <w:r w:rsidRPr="001E6E21">
        <w:rPr>
          <w:rFonts w:asciiTheme="majorBidi" w:eastAsia="Times New Roman" w:hAnsiTheme="majorBidi" w:cstheme="majorBidi"/>
          <w:color w:val="000000"/>
          <w:sz w:val="24"/>
          <w:szCs w:val="24"/>
        </w:rPr>
        <w:t>), district/city SFZ policies (X</w:t>
      </w:r>
      <w:r w:rsidRPr="001E6E21">
        <w:rPr>
          <w:rFonts w:asciiTheme="majorBidi" w:eastAsia="Times New Roman" w:hAnsiTheme="majorBidi" w:cstheme="majorBidi"/>
          <w:color w:val="000000"/>
          <w:sz w:val="24"/>
          <w:szCs w:val="24"/>
          <w:vertAlign w:val="subscript"/>
        </w:rPr>
        <w:t>2</w:t>
      </w:r>
      <w:r w:rsidRPr="001E6E21">
        <w:rPr>
          <w:rFonts w:asciiTheme="majorBidi" w:eastAsia="Times New Roman" w:hAnsiTheme="majorBidi" w:cstheme="majorBidi"/>
          <w:color w:val="000000"/>
          <w:sz w:val="24"/>
          <w:szCs w:val="24"/>
        </w:rPr>
        <w:t>), duration of district/city SFZ implementation (X</w:t>
      </w:r>
      <w:r w:rsidRPr="001E6E21">
        <w:rPr>
          <w:rFonts w:asciiTheme="majorBidi" w:eastAsia="Times New Roman" w:hAnsiTheme="majorBidi" w:cstheme="majorBidi"/>
          <w:color w:val="000000"/>
          <w:sz w:val="24"/>
          <w:szCs w:val="24"/>
          <w:vertAlign w:val="subscript"/>
        </w:rPr>
        <w:t>3</w:t>
      </w:r>
      <w:r w:rsidRPr="001E6E21">
        <w:rPr>
          <w:rFonts w:asciiTheme="majorBidi" w:eastAsia="Times New Roman" w:hAnsiTheme="majorBidi" w:cstheme="majorBidi"/>
          <w:color w:val="000000"/>
          <w:sz w:val="24"/>
          <w:szCs w:val="24"/>
        </w:rPr>
        <w:t>), type of district/city SFZ policy implementation (X</w:t>
      </w:r>
      <w:r w:rsidRPr="001E6E21">
        <w:rPr>
          <w:rFonts w:asciiTheme="majorBidi" w:eastAsia="Times New Roman" w:hAnsiTheme="majorBidi" w:cstheme="majorBidi"/>
          <w:color w:val="000000"/>
          <w:sz w:val="24"/>
          <w:szCs w:val="24"/>
          <w:vertAlign w:val="subscript"/>
        </w:rPr>
        <w:t>4</w:t>
      </w:r>
      <w:r w:rsidRPr="001E6E21">
        <w:rPr>
          <w:rFonts w:asciiTheme="majorBidi" w:eastAsia="Times New Roman" w:hAnsiTheme="majorBidi" w:cstheme="majorBidi"/>
          <w:color w:val="000000"/>
          <w:sz w:val="24"/>
          <w:szCs w:val="24"/>
        </w:rPr>
        <w:t>), father’s smoking behavior (X</w:t>
      </w:r>
      <w:r w:rsidRPr="001E6E21">
        <w:rPr>
          <w:rFonts w:asciiTheme="majorBidi" w:eastAsia="Times New Roman" w:hAnsiTheme="majorBidi" w:cstheme="majorBidi"/>
          <w:color w:val="000000"/>
          <w:sz w:val="24"/>
          <w:szCs w:val="24"/>
          <w:vertAlign w:val="subscript"/>
        </w:rPr>
        <w:t>5</w:t>
      </w:r>
      <w:r w:rsidRPr="001E6E21">
        <w:rPr>
          <w:rFonts w:asciiTheme="majorBidi" w:eastAsia="Times New Roman" w:hAnsiTheme="majorBidi" w:cstheme="majorBidi"/>
          <w:color w:val="000000"/>
          <w:sz w:val="24"/>
          <w:szCs w:val="24"/>
        </w:rPr>
        <w:t>), and mother’s smoking behavior (X</w:t>
      </w:r>
      <w:r w:rsidRPr="001E6E21">
        <w:rPr>
          <w:rFonts w:asciiTheme="majorBidi" w:eastAsia="Times New Roman" w:hAnsiTheme="majorBidi" w:cstheme="majorBidi"/>
          <w:color w:val="000000"/>
          <w:sz w:val="24"/>
          <w:szCs w:val="24"/>
          <w:vertAlign w:val="subscript"/>
        </w:rPr>
        <w:t>6</w:t>
      </w:r>
      <w:r w:rsidRPr="001E6E21">
        <w:rPr>
          <w:rFonts w:asciiTheme="majorBidi" w:eastAsia="Times New Roman" w:hAnsiTheme="majorBidi" w:cstheme="majorBidi"/>
          <w:color w:val="000000"/>
          <w:sz w:val="24"/>
          <w:szCs w:val="24"/>
        </w:rPr>
        <w:t>).  Furthermore, to determine whether each district/city has implemented the Smoke-Free Zone (SFZ) policy, this can be seen based on the Smoke-Free Zone Dashboard website created by the Ministry of Health.</w:t>
      </w:r>
    </w:p>
    <w:p w:rsidR="001F7CEF" w:rsidRPr="001E6E21" w:rsidRDefault="001F7CEF" w:rsidP="001E6E21">
      <w:pPr>
        <w:pBdr>
          <w:top w:val="nil"/>
          <w:left w:val="nil"/>
          <w:bottom w:val="nil"/>
          <w:right w:val="nil"/>
          <w:between w:val="nil"/>
        </w:pBdr>
        <w:spacing w:after="0" w:line="360" w:lineRule="auto"/>
        <w:jc w:val="both"/>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ab/>
        <w:t xml:space="preserve">Data analysis in this study uses univariate analysis in the form of descriptive statistics to examine the frequency and percentage of each variable under study.  Subsequently, bivariate analysis is conducted to examine the relationship between independent variables and dependent variables using the chi-square test.  In this case, the data analysis process uses JASP software version 19.  </w:t>
      </w:r>
    </w:p>
    <w:p w:rsidR="001F7CEF" w:rsidRPr="001E6E21" w:rsidRDefault="00BA7E68" w:rsidP="001E6E21">
      <w:pPr>
        <w:pBdr>
          <w:top w:val="nil"/>
          <w:left w:val="nil"/>
          <w:bottom w:val="nil"/>
          <w:right w:val="nil"/>
          <w:between w:val="nil"/>
        </w:pBdr>
        <w:spacing w:after="0" w:line="360" w:lineRule="auto"/>
        <w:jc w:val="both"/>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lastRenderedPageBreak/>
        <w:t>Results</w:t>
      </w:r>
    </w:p>
    <w:p w:rsidR="001F7CEF" w:rsidRPr="001E6E21" w:rsidRDefault="001F7CEF" w:rsidP="001E6E21">
      <w:pPr>
        <w:pBdr>
          <w:top w:val="nil"/>
          <w:left w:val="nil"/>
          <w:bottom w:val="nil"/>
          <w:right w:val="nil"/>
          <w:between w:val="nil"/>
        </w:pBdr>
        <w:spacing w:after="0" w:line="360" w:lineRule="auto"/>
        <w:jc w:val="both"/>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Univariate Analysis</w:t>
      </w:r>
    </w:p>
    <w:p w:rsidR="001F7CEF" w:rsidRPr="001E6E21" w:rsidRDefault="001F7CEF" w:rsidP="001E6E21">
      <w:pPr>
        <w:pBdr>
          <w:top w:val="nil"/>
          <w:left w:val="nil"/>
          <w:bottom w:val="nil"/>
          <w:right w:val="nil"/>
          <w:between w:val="nil"/>
        </w:pBdr>
        <w:spacing w:after="0" w:line="360" w:lineRule="auto"/>
        <w:jc w:val="both"/>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 xml:space="preserve">Table 1. </w:t>
      </w:r>
      <w:r w:rsidR="00671129" w:rsidRPr="001E6E21">
        <w:rPr>
          <w:rFonts w:asciiTheme="majorBidi" w:eastAsia="Times New Roman" w:hAnsiTheme="majorBidi" w:cstheme="majorBidi"/>
          <w:color w:val="000000"/>
          <w:sz w:val="24"/>
          <w:szCs w:val="24"/>
        </w:rPr>
        <w:t>Frequency Distribution of Respondent Characteristics Based on Children's Gender</w:t>
      </w:r>
    </w:p>
    <w:tbl>
      <w:tblPr>
        <w:tblStyle w:val="a"/>
        <w:tblW w:w="0" w:type="auto"/>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ook w:val="04A0" w:firstRow="1" w:lastRow="0" w:firstColumn="1" w:lastColumn="0" w:noHBand="0" w:noVBand="1"/>
      </w:tblPr>
      <w:tblGrid>
        <w:gridCol w:w="2631"/>
        <w:gridCol w:w="876"/>
        <w:gridCol w:w="636"/>
      </w:tblGrid>
      <w:tr w:rsidR="001F7CEF" w:rsidRPr="001E6E21" w:rsidTr="006711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7CEF" w:rsidRPr="001E6E21" w:rsidRDefault="00671129" w:rsidP="008624A3">
            <w:pPr>
              <w:pBdr>
                <w:top w:val="nil"/>
                <w:left w:val="nil"/>
                <w:bottom w:val="nil"/>
                <w:right w:val="nil"/>
                <w:between w:val="nil"/>
              </w:pBdr>
              <w:spacing w:line="360" w:lineRule="auto"/>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Characteristics of Research Respondents Based on Gender of Children</w:t>
            </w:r>
          </w:p>
        </w:tc>
        <w:tc>
          <w:tcPr>
            <w:tcW w:w="0" w:type="auto"/>
            <w:vAlign w:val="center"/>
          </w:tcPr>
          <w:p w:rsidR="001F7CEF" w:rsidRPr="001E6E21" w:rsidRDefault="00671129" w:rsidP="008624A3">
            <w:pPr>
              <w:pBdr>
                <w:top w:val="nil"/>
                <w:left w:val="nil"/>
                <w:bottom w:val="nil"/>
                <w:right w:val="nil"/>
                <w:between w:val="nil"/>
              </w:pBd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F</w:t>
            </w:r>
          </w:p>
        </w:tc>
        <w:tc>
          <w:tcPr>
            <w:tcW w:w="0" w:type="auto"/>
            <w:vAlign w:val="center"/>
          </w:tcPr>
          <w:p w:rsidR="001F7CEF" w:rsidRPr="001E6E21" w:rsidRDefault="001F7CEF" w:rsidP="008624A3">
            <w:pPr>
              <w:pBdr>
                <w:top w:val="nil"/>
                <w:left w:val="nil"/>
                <w:bottom w:val="nil"/>
                <w:right w:val="nil"/>
                <w:between w:val="nil"/>
              </w:pBd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w:t>
            </w:r>
          </w:p>
        </w:tc>
      </w:tr>
      <w:tr w:rsidR="001F7CEF" w:rsidRPr="001E6E21" w:rsidTr="006711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7CEF" w:rsidRPr="001E6E21" w:rsidRDefault="001F7CEF" w:rsidP="001E6E21">
            <w:pPr>
              <w:pBdr>
                <w:top w:val="nil"/>
                <w:left w:val="nil"/>
                <w:bottom w:val="nil"/>
                <w:right w:val="nil"/>
                <w:between w:val="nil"/>
              </w:pBdr>
              <w:spacing w:line="360" w:lineRule="auto"/>
              <w:jc w:val="both"/>
              <w:rPr>
                <w:rFonts w:asciiTheme="majorBidi" w:eastAsia="Times New Roman" w:hAnsiTheme="majorBidi" w:cstheme="majorBidi"/>
                <w:b w:val="0"/>
                <w:bCs/>
                <w:color w:val="000000"/>
                <w:sz w:val="24"/>
                <w:szCs w:val="24"/>
              </w:rPr>
            </w:pPr>
            <w:r w:rsidRPr="001E6E21">
              <w:rPr>
                <w:rFonts w:asciiTheme="majorBidi" w:eastAsia="Times New Roman" w:hAnsiTheme="majorBidi" w:cstheme="majorBidi"/>
                <w:b w:val="0"/>
                <w:bCs/>
                <w:color w:val="000000"/>
                <w:sz w:val="24"/>
                <w:szCs w:val="24"/>
              </w:rPr>
              <w:t>Male</w:t>
            </w:r>
          </w:p>
        </w:tc>
        <w:tc>
          <w:tcPr>
            <w:tcW w:w="0" w:type="auto"/>
            <w:vAlign w:val="center"/>
          </w:tcPr>
          <w:p w:rsidR="001F7CEF" w:rsidRPr="001E6E21" w:rsidRDefault="001F7CEF" w:rsidP="008624A3">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25,813</w:t>
            </w:r>
          </w:p>
        </w:tc>
        <w:tc>
          <w:tcPr>
            <w:tcW w:w="0" w:type="auto"/>
            <w:vAlign w:val="center"/>
          </w:tcPr>
          <w:p w:rsidR="001F7CEF" w:rsidRPr="001E6E21" w:rsidRDefault="001F7CEF" w:rsidP="008624A3">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51</w:t>
            </w:r>
            <w:r w:rsidR="008624A3">
              <w:rPr>
                <w:rFonts w:asciiTheme="majorBidi" w:eastAsia="Times New Roman" w:hAnsiTheme="majorBidi" w:cstheme="majorBidi"/>
                <w:color w:val="000000"/>
                <w:sz w:val="24"/>
                <w:szCs w:val="24"/>
              </w:rPr>
              <w:t>.9</w:t>
            </w:r>
          </w:p>
        </w:tc>
      </w:tr>
      <w:tr w:rsidR="001F7CEF" w:rsidRPr="001E6E21" w:rsidTr="00671129">
        <w:tc>
          <w:tcPr>
            <w:cnfStyle w:val="001000000000" w:firstRow="0" w:lastRow="0" w:firstColumn="1" w:lastColumn="0" w:oddVBand="0" w:evenVBand="0" w:oddHBand="0" w:evenHBand="0" w:firstRowFirstColumn="0" w:firstRowLastColumn="0" w:lastRowFirstColumn="0" w:lastRowLastColumn="0"/>
            <w:tcW w:w="0" w:type="auto"/>
            <w:vAlign w:val="center"/>
          </w:tcPr>
          <w:p w:rsidR="001F7CEF" w:rsidRPr="001E6E21" w:rsidRDefault="001F7CEF" w:rsidP="001E6E21">
            <w:pPr>
              <w:pBdr>
                <w:top w:val="nil"/>
                <w:left w:val="nil"/>
                <w:bottom w:val="nil"/>
                <w:right w:val="nil"/>
                <w:between w:val="nil"/>
              </w:pBdr>
              <w:spacing w:line="360" w:lineRule="auto"/>
              <w:jc w:val="both"/>
              <w:rPr>
                <w:rFonts w:asciiTheme="majorBidi" w:eastAsia="Times New Roman" w:hAnsiTheme="majorBidi" w:cstheme="majorBidi"/>
                <w:b w:val="0"/>
                <w:bCs/>
                <w:color w:val="000000"/>
                <w:sz w:val="24"/>
                <w:szCs w:val="24"/>
              </w:rPr>
            </w:pPr>
            <w:r w:rsidRPr="001E6E21">
              <w:rPr>
                <w:rFonts w:asciiTheme="majorBidi" w:eastAsia="Times New Roman" w:hAnsiTheme="majorBidi" w:cstheme="majorBidi"/>
                <w:b w:val="0"/>
                <w:bCs/>
                <w:color w:val="000000"/>
                <w:sz w:val="24"/>
                <w:szCs w:val="24"/>
              </w:rPr>
              <w:t>Female</w:t>
            </w:r>
          </w:p>
        </w:tc>
        <w:tc>
          <w:tcPr>
            <w:tcW w:w="0" w:type="auto"/>
            <w:vAlign w:val="center"/>
          </w:tcPr>
          <w:p w:rsidR="001F7CEF" w:rsidRPr="001E6E21" w:rsidRDefault="001F7CEF" w:rsidP="008624A3">
            <w:pPr>
              <w:pBdr>
                <w:top w:val="nil"/>
                <w:left w:val="nil"/>
                <w:bottom w:val="nil"/>
                <w:right w:val="nil"/>
                <w:between w:val="nil"/>
              </w:pBd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23,934</w:t>
            </w:r>
          </w:p>
        </w:tc>
        <w:tc>
          <w:tcPr>
            <w:tcW w:w="0" w:type="auto"/>
            <w:vAlign w:val="center"/>
          </w:tcPr>
          <w:p w:rsidR="001F7CEF" w:rsidRPr="001E6E21" w:rsidRDefault="001F7CEF" w:rsidP="008624A3">
            <w:pPr>
              <w:pBdr>
                <w:top w:val="nil"/>
                <w:left w:val="nil"/>
                <w:bottom w:val="nil"/>
                <w:right w:val="nil"/>
                <w:between w:val="nil"/>
              </w:pBd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48</w:t>
            </w:r>
            <w:r w:rsidR="00671129" w:rsidRPr="001E6E21">
              <w:rPr>
                <w:rFonts w:asciiTheme="majorBidi" w:eastAsia="Times New Roman" w:hAnsiTheme="majorBidi" w:cstheme="majorBidi"/>
                <w:color w:val="000000"/>
                <w:sz w:val="24"/>
                <w:szCs w:val="24"/>
              </w:rPr>
              <w:t>.1</w:t>
            </w:r>
          </w:p>
        </w:tc>
      </w:tr>
      <w:tr w:rsidR="00671129" w:rsidRPr="001E6E21" w:rsidTr="006711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rsidR="00671129" w:rsidRPr="001E6E21" w:rsidRDefault="00671129" w:rsidP="001E6E21">
            <w:pPr>
              <w:pBdr>
                <w:top w:val="nil"/>
                <w:left w:val="nil"/>
                <w:bottom w:val="nil"/>
                <w:right w:val="nil"/>
                <w:between w:val="nil"/>
              </w:pBdr>
              <w:spacing w:line="360" w:lineRule="auto"/>
              <w:jc w:val="both"/>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Total</w:t>
            </w:r>
          </w:p>
        </w:tc>
        <w:tc>
          <w:tcPr>
            <w:tcW w:w="0" w:type="auto"/>
            <w:vAlign w:val="center"/>
          </w:tcPr>
          <w:p w:rsidR="00671129" w:rsidRPr="001E6E21" w:rsidRDefault="00671129" w:rsidP="008624A3">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49,747</w:t>
            </w:r>
          </w:p>
        </w:tc>
        <w:tc>
          <w:tcPr>
            <w:tcW w:w="0" w:type="auto"/>
            <w:vAlign w:val="center"/>
          </w:tcPr>
          <w:p w:rsidR="00671129" w:rsidRPr="001E6E21" w:rsidRDefault="00671129" w:rsidP="008624A3">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100</w:t>
            </w:r>
          </w:p>
        </w:tc>
      </w:tr>
    </w:tbl>
    <w:p w:rsidR="00671129" w:rsidRPr="001E6E21" w:rsidRDefault="00671129" w:rsidP="001E6E21">
      <w:pPr>
        <w:pBdr>
          <w:top w:val="nil"/>
          <w:left w:val="nil"/>
          <w:bottom w:val="nil"/>
          <w:right w:val="nil"/>
          <w:between w:val="nil"/>
        </w:pBdr>
        <w:spacing w:after="0" w:line="360" w:lineRule="auto"/>
        <w:ind w:firstLine="720"/>
        <w:jc w:val="both"/>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Based on Table 1, it can be seen that the characteristics of the</w:t>
      </w:r>
      <w:r w:rsidR="00023913" w:rsidRPr="001E6E21">
        <w:rPr>
          <w:rFonts w:asciiTheme="majorBidi" w:eastAsia="Times New Roman" w:hAnsiTheme="majorBidi" w:cstheme="majorBidi"/>
          <w:bCs/>
          <w:color w:val="000000"/>
          <w:sz w:val="24"/>
          <w:szCs w:val="24"/>
        </w:rPr>
        <w:t xml:space="preserve"> research</w:t>
      </w:r>
      <w:r w:rsidRPr="001E6E21">
        <w:rPr>
          <w:rFonts w:asciiTheme="majorBidi" w:eastAsia="Times New Roman" w:hAnsiTheme="majorBidi" w:cstheme="majorBidi"/>
          <w:bCs/>
          <w:color w:val="000000"/>
          <w:sz w:val="24"/>
          <w:szCs w:val="24"/>
        </w:rPr>
        <w:t xml:space="preserve"> respondents based on the gender of the</w:t>
      </w:r>
      <w:r w:rsidR="00023913" w:rsidRPr="001E6E21">
        <w:rPr>
          <w:rFonts w:asciiTheme="majorBidi" w:eastAsia="Times New Roman" w:hAnsiTheme="majorBidi" w:cstheme="majorBidi"/>
          <w:bCs/>
          <w:color w:val="000000"/>
          <w:sz w:val="24"/>
          <w:szCs w:val="24"/>
        </w:rPr>
        <w:t>ir</w:t>
      </w:r>
      <w:r w:rsidRPr="001E6E21">
        <w:rPr>
          <w:rFonts w:asciiTheme="majorBidi" w:eastAsia="Times New Roman" w:hAnsiTheme="majorBidi" w:cstheme="majorBidi"/>
          <w:bCs/>
          <w:color w:val="000000"/>
          <w:sz w:val="24"/>
          <w:szCs w:val="24"/>
        </w:rPr>
        <w:t xml:space="preserve"> child</w:t>
      </w:r>
      <w:r w:rsidR="00023913" w:rsidRPr="001E6E21">
        <w:rPr>
          <w:rFonts w:asciiTheme="majorBidi" w:eastAsia="Times New Roman" w:hAnsiTheme="majorBidi" w:cstheme="majorBidi"/>
          <w:bCs/>
          <w:color w:val="000000"/>
          <w:sz w:val="24"/>
          <w:szCs w:val="24"/>
        </w:rPr>
        <w:t>ren</w:t>
      </w:r>
      <w:r w:rsidRPr="001E6E21">
        <w:rPr>
          <w:rFonts w:asciiTheme="majorBidi" w:eastAsia="Times New Roman" w:hAnsiTheme="majorBidi" w:cstheme="majorBidi"/>
          <w:bCs/>
          <w:color w:val="000000"/>
          <w:sz w:val="24"/>
          <w:szCs w:val="24"/>
        </w:rPr>
        <w:t xml:space="preserve"> show that the majority are male at 51.9% and female at 40.7%.</w:t>
      </w:r>
    </w:p>
    <w:p w:rsidR="00671129" w:rsidRPr="001E6E21" w:rsidRDefault="00671129" w:rsidP="001E6E21">
      <w:pPr>
        <w:pBdr>
          <w:top w:val="nil"/>
          <w:left w:val="nil"/>
          <w:bottom w:val="nil"/>
          <w:right w:val="nil"/>
          <w:between w:val="nil"/>
        </w:pBdr>
        <w:spacing w:after="0" w:line="360" w:lineRule="auto"/>
        <w:ind w:firstLine="720"/>
        <w:jc w:val="both"/>
        <w:rPr>
          <w:rFonts w:asciiTheme="majorBidi" w:eastAsia="Times New Roman" w:hAnsiTheme="majorBidi" w:cstheme="majorBidi"/>
          <w:bCs/>
          <w:color w:val="000000"/>
          <w:sz w:val="24"/>
          <w:szCs w:val="24"/>
        </w:rPr>
      </w:pPr>
    </w:p>
    <w:p w:rsidR="00671129" w:rsidRPr="001E6E21" w:rsidRDefault="00671129" w:rsidP="001E6E21">
      <w:pPr>
        <w:pBdr>
          <w:top w:val="nil"/>
          <w:left w:val="nil"/>
          <w:bottom w:val="nil"/>
          <w:right w:val="nil"/>
          <w:between w:val="nil"/>
        </w:pBdr>
        <w:spacing w:after="0" w:line="360" w:lineRule="auto"/>
        <w:jc w:val="both"/>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Table 2. Frequency Distribution of Pneumonia Incidence in Infants</w:t>
      </w:r>
    </w:p>
    <w:tbl>
      <w:tblPr>
        <w:tblW w:w="5000" w:type="pct"/>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ook w:val="04A0" w:firstRow="1" w:lastRow="0" w:firstColumn="1" w:lastColumn="0" w:noHBand="0" w:noVBand="1"/>
      </w:tblPr>
      <w:tblGrid>
        <w:gridCol w:w="2631"/>
        <w:gridCol w:w="876"/>
        <w:gridCol w:w="636"/>
      </w:tblGrid>
      <w:tr w:rsidR="001E6E21" w:rsidRPr="001E6E21" w:rsidTr="00671129">
        <w:tc>
          <w:tcPr>
            <w:tcW w:w="3175" w:type="pct"/>
            <w:vAlign w:val="center"/>
          </w:tcPr>
          <w:p w:rsidR="00671129" w:rsidRPr="001E6E21" w:rsidRDefault="00671129" w:rsidP="001E6E21">
            <w:pPr>
              <w:pBdr>
                <w:top w:val="nil"/>
                <w:left w:val="nil"/>
                <w:bottom w:val="nil"/>
                <w:right w:val="nil"/>
                <w:between w:val="nil"/>
              </w:pBdr>
              <w:spacing w:line="360" w:lineRule="auto"/>
              <w:jc w:val="both"/>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Incidence of Pneumonia in Infants</w:t>
            </w:r>
          </w:p>
        </w:tc>
        <w:tc>
          <w:tcPr>
            <w:tcW w:w="1057" w:type="pct"/>
            <w:vAlign w:val="center"/>
          </w:tcPr>
          <w:p w:rsidR="00671129" w:rsidRPr="001E6E21" w:rsidRDefault="00671129"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F</w:t>
            </w:r>
          </w:p>
        </w:tc>
        <w:tc>
          <w:tcPr>
            <w:tcW w:w="768" w:type="pct"/>
            <w:vAlign w:val="center"/>
          </w:tcPr>
          <w:p w:rsidR="00671129" w:rsidRPr="001E6E21" w:rsidRDefault="00671129"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w:t>
            </w:r>
          </w:p>
        </w:tc>
      </w:tr>
      <w:tr w:rsidR="00671129" w:rsidRPr="001E6E21" w:rsidTr="00671129">
        <w:tc>
          <w:tcPr>
            <w:tcW w:w="3175" w:type="pct"/>
          </w:tcPr>
          <w:p w:rsidR="00671129" w:rsidRPr="001E6E21" w:rsidRDefault="00671129" w:rsidP="001E6E21">
            <w:pPr>
              <w:pBdr>
                <w:top w:val="nil"/>
                <w:left w:val="nil"/>
                <w:bottom w:val="nil"/>
                <w:right w:val="nil"/>
                <w:between w:val="nil"/>
              </w:pBdr>
              <w:spacing w:line="360" w:lineRule="auto"/>
              <w:jc w:val="both"/>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Yes</w:t>
            </w:r>
          </w:p>
        </w:tc>
        <w:tc>
          <w:tcPr>
            <w:tcW w:w="1057" w:type="pct"/>
          </w:tcPr>
          <w:p w:rsidR="00671129" w:rsidRPr="001E6E21" w:rsidRDefault="00671129" w:rsidP="008624A3">
            <w:pPr>
              <w:pBdr>
                <w:top w:val="nil"/>
                <w:left w:val="nil"/>
                <w:bottom w:val="nil"/>
                <w:right w:val="nil"/>
                <w:between w:val="nil"/>
              </w:pBdr>
              <w:spacing w:line="360" w:lineRule="auto"/>
              <w:jc w:val="center"/>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452</w:t>
            </w:r>
          </w:p>
        </w:tc>
        <w:tc>
          <w:tcPr>
            <w:tcW w:w="768" w:type="pct"/>
          </w:tcPr>
          <w:p w:rsidR="00671129" w:rsidRPr="001E6E21" w:rsidRDefault="004B5AD7" w:rsidP="008624A3">
            <w:pPr>
              <w:pBdr>
                <w:top w:val="nil"/>
                <w:left w:val="nil"/>
                <w:bottom w:val="nil"/>
                <w:right w:val="nil"/>
                <w:between w:val="nil"/>
              </w:pBdr>
              <w:spacing w:line="360" w:lineRule="auto"/>
              <w:jc w:val="center"/>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0.9</w:t>
            </w:r>
          </w:p>
        </w:tc>
      </w:tr>
      <w:tr w:rsidR="00671129" w:rsidRPr="001E6E21" w:rsidTr="00671129">
        <w:tc>
          <w:tcPr>
            <w:tcW w:w="3175" w:type="pct"/>
          </w:tcPr>
          <w:p w:rsidR="00671129" w:rsidRPr="001E6E21" w:rsidRDefault="004B5AD7" w:rsidP="001E6E21">
            <w:pPr>
              <w:pBdr>
                <w:top w:val="nil"/>
                <w:left w:val="nil"/>
                <w:bottom w:val="nil"/>
                <w:right w:val="nil"/>
                <w:between w:val="nil"/>
              </w:pBdr>
              <w:spacing w:line="360" w:lineRule="auto"/>
              <w:jc w:val="both"/>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No</w:t>
            </w:r>
          </w:p>
        </w:tc>
        <w:tc>
          <w:tcPr>
            <w:tcW w:w="1057" w:type="pct"/>
          </w:tcPr>
          <w:p w:rsidR="00671129" w:rsidRPr="001E6E21" w:rsidRDefault="004B5AD7" w:rsidP="008624A3">
            <w:pPr>
              <w:pBdr>
                <w:top w:val="nil"/>
                <w:left w:val="nil"/>
                <w:bottom w:val="nil"/>
                <w:right w:val="nil"/>
                <w:between w:val="nil"/>
              </w:pBdr>
              <w:spacing w:line="360" w:lineRule="auto"/>
              <w:jc w:val="center"/>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49,295</w:t>
            </w:r>
          </w:p>
        </w:tc>
        <w:tc>
          <w:tcPr>
            <w:tcW w:w="768" w:type="pct"/>
          </w:tcPr>
          <w:p w:rsidR="00671129" w:rsidRPr="001E6E21" w:rsidRDefault="004B5AD7" w:rsidP="008624A3">
            <w:pPr>
              <w:pBdr>
                <w:top w:val="nil"/>
                <w:left w:val="nil"/>
                <w:bottom w:val="nil"/>
                <w:right w:val="nil"/>
                <w:between w:val="nil"/>
              </w:pBdr>
              <w:spacing w:line="360" w:lineRule="auto"/>
              <w:jc w:val="center"/>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99.1</w:t>
            </w:r>
          </w:p>
        </w:tc>
      </w:tr>
      <w:tr w:rsidR="00671129" w:rsidRPr="001E6E21" w:rsidTr="00671129">
        <w:tc>
          <w:tcPr>
            <w:tcW w:w="3175" w:type="pct"/>
          </w:tcPr>
          <w:p w:rsidR="00671129" w:rsidRPr="001E6E21" w:rsidRDefault="00671129" w:rsidP="001E6E21">
            <w:pPr>
              <w:pBdr>
                <w:top w:val="nil"/>
                <w:left w:val="nil"/>
                <w:bottom w:val="nil"/>
                <w:right w:val="nil"/>
                <w:between w:val="nil"/>
              </w:pBdr>
              <w:spacing w:line="360" w:lineRule="auto"/>
              <w:jc w:val="both"/>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Total</w:t>
            </w:r>
          </w:p>
        </w:tc>
        <w:tc>
          <w:tcPr>
            <w:tcW w:w="1057" w:type="pct"/>
          </w:tcPr>
          <w:p w:rsidR="00671129" w:rsidRPr="001E6E21" w:rsidRDefault="00671129" w:rsidP="008624A3">
            <w:pPr>
              <w:pBdr>
                <w:top w:val="nil"/>
                <w:left w:val="nil"/>
                <w:bottom w:val="nil"/>
                <w:right w:val="nil"/>
                <w:between w:val="nil"/>
              </w:pBdr>
              <w:spacing w:line="360" w:lineRule="auto"/>
              <w:jc w:val="center"/>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49,747</w:t>
            </w:r>
          </w:p>
        </w:tc>
        <w:tc>
          <w:tcPr>
            <w:tcW w:w="768" w:type="pct"/>
          </w:tcPr>
          <w:p w:rsidR="00671129" w:rsidRPr="001E6E21" w:rsidRDefault="00671129" w:rsidP="008624A3">
            <w:pPr>
              <w:pBdr>
                <w:top w:val="nil"/>
                <w:left w:val="nil"/>
                <w:bottom w:val="nil"/>
                <w:right w:val="nil"/>
                <w:between w:val="nil"/>
              </w:pBdr>
              <w:spacing w:line="360" w:lineRule="auto"/>
              <w:jc w:val="center"/>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100</w:t>
            </w:r>
          </w:p>
        </w:tc>
      </w:tr>
    </w:tbl>
    <w:p w:rsidR="004B5AD7" w:rsidRPr="001E6E21" w:rsidRDefault="00671129" w:rsidP="001E6E21">
      <w:pPr>
        <w:pBdr>
          <w:top w:val="nil"/>
          <w:left w:val="nil"/>
          <w:bottom w:val="nil"/>
          <w:right w:val="nil"/>
          <w:between w:val="nil"/>
        </w:pBdr>
        <w:spacing w:after="0" w:line="360" w:lineRule="auto"/>
        <w:ind w:firstLine="720"/>
        <w:jc w:val="both"/>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 xml:space="preserve">Based on Table </w:t>
      </w:r>
      <w:r w:rsidR="004B5AD7" w:rsidRPr="001E6E21">
        <w:rPr>
          <w:rFonts w:asciiTheme="majorBidi" w:eastAsia="Times New Roman" w:hAnsiTheme="majorBidi" w:cstheme="majorBidi"/>
          <w:bCs/>
          <w:color w:val="000000"/>
          <w:sz w:val="24"/>
          <w:szCs w:val="24"/>
        </w:rPr>
        <w:t>2</w:t>
      </w:r>
      <w:r w:rsidRPr="001E6E21">
        <w:rPr>
          <w:rFonts w:asciiTheme="majorBidi" w:eastAsia="Times New Roman" w:hAnsiTheme="majorBidi" w:cstheme="majorBidi"/>
          <w:bCs/>
          <w:color w:val="000000"/>
          <w:sz w:val="24"/>
          <w:szCs w:val="24"/>
        </w:rPr>
        <w:t>, it can be</w:t>
      </w:r>
      <w:r w:rsidR="004B5AD7" w:rsidRPr="001E6E21">
        <w:rPr>
          <w:rFonts w:asciiTheme="majorBidi" w:eastAsia="Times New Roman" w:hAnsiTheme="majorBidi" w:cstheme="majorBidi"/>
          <w:bCs/>
          <w:color w:val="000000"/>
          <w:sz w:val="24"/>
          <w:szCs w:val="24"/>
        </w:rPr>
        <w:t xml:space="preserve"> sseen that the majority of respondents did not experience pneumonia in infants 99.1%, while 0.9% experienced pneumonia in infants.</w:t>
      </w:r>
    </w:p>
    <w:p w:rsidR="004B5AD7" w:rsidRPr="001E6E21" w:rsidRDefault="004B5AD7" w:rsidP="001E6E21">
      <w:pPr>
        <w:pBdr>
          <w:top w:val="nil"/>
          <w:left w:val="nil"/>
          <w:bottom w:val="nil"/>
          <w:right w:val="nil"/>
          <w:between w:val="nil"/>
        </w:pBdr>
        <w:spacing w:after="0" w:line="360" w:lineRule="auto"/>
        <w:ind w:firstLine="720"/>
        <w:jc w:val="both"/>
        <w:rPr>
          <w:rFonts w:asciiTheme="majorBidi" w:eastAsia="Times New Roman" w:hAnsiTheme="majorBidi" w:cstheme="majorBidi"/>
          <w:bCs/>
          <w:color w:val="000000"/>
          <w:sz w:val="24"/>
          <w:szCs w:val="24"/>
        </w:rPr>
      </w:pPr>
    </w:p>
    <w:p w:rsidR="004B5AD7" w:rsidRPr="001E6E21" w:rsidRDefault="004B5AD7" w:rsidP="001E6E21">
      <w:pPr>
        <w:pBdr>
          <w:top w:val="nil"/>
          <w:left w:val="nil"/>
          <w:bottom w:val="nil"/>
          <w:right w:val="nil"/>
          <w:between w:val="nil"/>
        </w:pBdr>
        <w:spacing w:after="0" w:line="360" w:lineRule="auto"/>
        <w:jc w:val="both"/>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Table 3. Frequency Distribution of Provinces with SFZ Regulations in Indonesia</w:t>
      </w:r>
    </w:p>
    <w:tbl>
      <w:tblPr>
        <w:tblW w:w="5127" w:type="pct"/>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ook w:val="04A0" w:firstRow="1" w:lastRow="0" w:firstColumn="1" w:lastColumn="0" w:noHBand="0" w:noVBand="1"/>
      </w:tblPr>
      <w:tblGrid>
        <w:gridCol w:w="2631"/>
        <w:gridCol w:w="876"/>
        <w:gridCol w:w="741"/>
      </w:tblGrid>
      <w:tr w:rsidR="004B5AD7" w:rsidRPr="001E6E21" w:rsidTr="004B5AD7">
        <w:tc>
          <w:tcPr>
            <w:tcW w:w="3097" w:type="pct"/>
            <w:vAlign w:val="center"/>
          </w:tcPr>
          <w:p w:rsidR="004B5AD7" w:rsidRPr="001E6E21" w:rsidRDefault="004B5AD7" w:rsidP="001E6E21">
            <w:pPr>
              <w:pBdr>
                <w:top w:val="nil"/>
                <w:left w:val="nil"/>
                <w:bottom w:val="nil"/>
                <w:right w:val="nil"/>
                <w:between w:val="nil"/>
              </w:pBdr>
              <w:spacing w:line="360" w:lineRule="auto"/>
              <w:jc w:val="both"/>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Province with SFZ Regulations</w:t>
            </w:r>
          </w:p>
        </w:tc>
        <w:tc>
          <w:tcPr>
            <w:tcW w:w="1031" w:type="pct"/>
            <w:vAlign w:val="center"/>
          </w:tcPr>
          <w:p w:rsidR="004B5AD7" w:rsidRPr="001E6E21" w:rsidRDefault="004B5AD7"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F</w:t>
            </w:r>
          </w:p>
        </w:tc>
        <w:tc>
          <w:tcPr>
            <w:tcW w:w="872" w:type="pct"/>
            <w:vAlign w:val="center"/>
          </w:tcPr>
          <w:p w:rsidR="004B5AD7" w:rsidRPr="001E6E21" w:rsidRDefault="004B5AD7"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w:t>
            </w:r>
          </w:p>
        </w:tc>
      </w:tr>
      <w:tr w:rsidR="004B5AD7" w:rsidRPr="001E6E21" w:rsidTr="004B5AD7">
        <w:tc>
          <w:tcPr>
            <w:tcW w:w="3097" w:type="pct"/>
          </w:tcPr>
          <w:p w:rsidR="004B5AD7" w:rsidRPr="001E6E21" w:rsidRDefault="004B5AD7" w:rsidP="001E6E21">
            <w:pPr>
              <w:pBdr>
                <w:top w:val="nil"/>
                <w:left w:val="nil"/>
                <w:bottom w:val="nil"/>
                <w:right w:val="nil"/>
                <w:between w:val="nil"/>
              </w:pBdr>
              <w:spacing w:line="360" w:lineRule="auto"/>
              <w:jc w:val="both"/>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No SFZ</w:t>
            </w:r>
          </w:p>
        </w:tc>
        <w:tc>
          <w:tcPr>
            <w:tcW w:w="1031" w:type="pct"/>
          </w:tcPr>
          <w:p w:rsidR="004B5AD7" w:rsidRPr="001E6E21" w:rsidRDefault="004B5AD7" w:rsidP="008624A3">
            <w:pPr>
              <w:pBdr>
                <w:top w:val="nil"/>
                <w:left w:val="nil"/>
                <w:bottom w:val="nil"/>
                <w:right w:val="nil"/>
                <w:between w:val="nil"/>
              </w:pBdr>
              <w:spacing w:line="360" w:lineRule="auto"/>
              <w:jc w:val="center"/>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12,137</w:t>
            </w:r>
          </w:p>
        </w:tc>
        <w:tc>
          <w:tcPr>
            <w:tcW w:w="872" w:type="pct"/>
          </w:tcPr>
          <w:p w:rsidR="004B5AD7" w:rsidRPr="001E6E21" w:rsidRDefault="004B5AD7" w:rsidP="008624A3">
            <w:pPr>
              <w:pBdr>
                <w:top w:val="nil"/>
                <w:left w:val="nil"/>
                <w:bottom w:val="nil"/>
                <w:right w:val="nil"/>
                <w:between w:val="nil"/>
              </w:pBdr>
              <w:spacing w:line="360" w:lineRule="auto"/>
              <w:jc w:val="center"/>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24.4</w:t>
            </w:r>
          </w:p>
        </w:tc>
      </w:tr>
      <w:tr w:rsidR="004B5AD7" w:rsidRPr="001E6E21" w:rsidTr="004B5AD7">
        <w:tc>
          <w:tcPr>
            <w:tcW w:w="3097" w:type="pct"/>
          </w:tcPr>
          <w:p w:rsidR="004B5AD7" w:rsidRPr="001E6E21" w:rsidRDefault="004B5AD7" w:rsidP="001E6E21">
            <w:pPr>
              <w:pBdr>
                <w:top w:val="nil"/>
                <w:left w:val="nil"/>
                <w:bottom w:val="nil"/>
                <w:right w:val="nil"/>
                <w:between w:val="nil"/>
              </w:pBdr>
              <w:spacing w:line="360" w:lineRule="auto"/>
              <w:jc w:val="both"/>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With SFZ</w:t>
            </w:r>
          </w:p>
        </w:tc>
        <w:tc>
          <w:tcPr>
            <w:tcW w:w="1031" w:type="pct"/>
          </w:tcPr>
          <w:p w:rsidR="004B5AD7" w:rsidRPr="001E6E21" w:rsidRDefault="004B5AD7" w:rsidP="008624A3">
            <w:pPr>
              <w:pBdr>
                <w:top w:val="nil"/>
                <w:left w:val="nil"/>
                <w:bottom w:val="nil"/>
                <w:right w:val="nil"/>
                <w:between w:val="nil"/>
              </w:pBdr>
              <w:spacing w:line="360" w:lineRule="auto"/>
              <w:jc w:val="center"/>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37,610</w:t>
            </w:r>
          </w:p>
        </w:tc>
        <w:tc>
          <w:tcPr>
            <w:tcW w:w="872" w:type="pct"/>
          </w:tcPr>
          <w:p w:rsidR="004B5AD7" w:rsidRPr="001E6E21" w:rsidRDefault="004B5AD7" w:rsidP="008624A3">
            <w:pPr>
              <w:pBdr>
                <w:top w:val="nil"/>
                <w:left w:val="nil"/>
                <w:bottom w:val="nil"/>
                <w:right w:val="nil"/>
                <w:between w:val="nil"/>
              </w:pBdr>
              <w:spacing w:line="360" w:lineRule="auto"/>
              <w:jc w:val="center"/>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75.6</w:t>
            </w:r>
          </w:p>
        </w:tc>
      </w:tr>
      <w:tr w:rsidR="004B5AD7" w:rsidRPr="001E6E21" w:rsidTr="004B5AD7">
        <w:tc>
          <w:tcPr>
            <w:tcW w:w="3097" w:type="pct"/>
          </w:tcPr>
          <w:p w:rsidR="004B5AD7" w:rsidRPr="001E6E21" w:rsidRDefault="004B5AD7" w:rsidP="001E6E21">
            <w:pPr>
              <w:pBdr>
                <w:top w:val="nil"/>
                <w:left w:val="nil"/>
                <w:bottom w:val="nil"/>
                <w:right w:val="nil"/>
                <w:between w:val="nil"/>
              </w:pBdr>
              <w:spacing w:line="360" w:lineRule="auto"/>
              <w:jc w:val="both"/>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Total</w:t>
            </w:r>
          </w:p>
        </w:tc>
        <w:tc>
          <w:tcPr>
            <w:tcW w:w="1031" w:type="pct"/>
          </w:tcPr>
          <w:p w:rsidR="004B5AD7" w:rsidRPr="001E6E21" w:rsidRDefault="004B5AD7" w:rsidP="008624A3">
            <w:pPr>
              <w:pBdr>
                <w:top w:val="nil"/>
                <w:left w:val="nil"/>
                <w:bottom w:val="nil"/>
                <w:right w:val="nil"/>
                <w:between w:val="nil"/>
              </w:pBdr>
              <w:spacing w:line="360" w:lineRule="auto"/>
              <w:jc w:val="center"/>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49,747</w:t>
            </w:r>
          </w:p>
        </w:tc>
        <w:tc>
          <w:tcPr>
            <w:tcW w:w="872" w:type="pct"/>
          </w:tcPr>
          <w:p w:rsidR="004B5AD7" w:rsidRPr="001E6E21" w:rsidRDefault="004B5AD7" w:rsidP="008624A3">
            <w:pPr>
              <w:pBdr>
                <w:top w:val="nil"/>
                <w:left w:val="nil"/>
                <w:bottom w:val="nil"/>
                <w:right w:val="nil"/>
                <w:between w:val="nil"/>
              </w:pBdr>
              <w:spacing w:line="360" w:lineRule="auto"/>
              <w:jc w:val="center"/>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100</w:t>
            </w:r>
          </w:p>
        </w:tc>
      </w:tr>
    </w:tbl>
    <w:p w:rsidR="004B5AD7" w:rsidRPr="001E6E21" w:rsidRDefault="004B5AD7" w:rsidP="001E6E21">
      <w:pPr>
        <w:pBdr>
          <w:top w:val="nil"/>
          <w:left w:val="nil"/>
          <w:bottom w:val="nil"/>
          <w:right w:val="nil"/>
          <w:between w:val="nil"/>
        </w:pBdr>
        <w:spacing w:after="0" w:line="360" w:lineRule="auto"/>
        <w:ind w:firstLine="720"/>
        <w:jc w:val="both"/>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Based on Table 3, it can be seen that the majority of provinces in Indonesia have SFZ regulations at 75.6%, while 24.4% of provinces do not have SFZ regulations.</w:t>
      </w:r>
    </w:p>
    <w:p w:rsidR="004B5AD7" w:rsidRPr="001E6E21" w:rsidRDefault="004B5AD7" w:rsidP="001E6E21">
      <w:pPr>
        <w:pBdr>
          <w:top w:val="nil"/>
          <w:left w:val="nil"/>
          <w:bottom w:val="nil"/>
          <w:right w:val="nil"/>
          <w:between w:val="nil"/>
        </w:pBdr>
        <w:spacing w:after="0" w:line="360" w:lineRule="auto"/>
        <w:ind w:firstLine="720"/>
        <w:jc w:val="both"/>
        <w:rPr>
          <w:rFonts w:asciiTheme="majorBidi" w:eastAsia="Times New Roman" w:hAnsiTheme="majorBidi" w:cstheme="majorBidi"/>
          <w:bCs/>
          <w:color w:val="000000"/>
          <w:sz w:val="24"/>
          <w:szCs w:val="24"/>
        </w:rPr>
      </w:pPr>
    </w:p>
    <w:p w:rsidR="004B5AD7" w:rsidRPr="001E6E21" w:rsidRDefault="004B5AD7" w:rsidP="001E6E21">
      <w:pPr>
        <w:pBdr>
          <w:top w:val="nil"/>
          <w:left w:val="nil"/>
          <w:bottom w:val="nil"/>
          <w:right w:val="nil"/>
          <w:between w:val="nil"/>
        </w:pBdr>
        <w:spacing w:after="0" w:line="360" w:lineRule="auto"/>
        <w:jc w:val="both"/>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 xml:space="preserve">Table 4. Frequency Distribution of Regencies/Cities with Local Regulations and Mayoral/Regent Regulations on SFZ in Indonesia </w:t>
      </w:r>
    </w:p>
    <w:tbl>
      <w:tblPr>
        <w:tblW w:w="4248"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ayout w:type="fixed"/>
        <w:tblLook w:val="04A0" w:firstRow="1" w:lastRow="0" w:firstColumn="1" w:lastColumn="0" w:noHBand="0" w:noVBand="1"/>
      </w:tblPr>
      <w:tblGrid>
        <w:gridCol w:w="2659"/>
        <w:gridCol w:w="880"/>
        <w:gridCol w:w="709"/>
      </w:tblGrid>
      <w:tr w:rsidR="004B5AD7" w:rsidRPr="001E6E21" w:rsidTr="00AC3E1A">
        <w:tc>
          <w:tcPr>
            <w:tcW w:w="2659" w:type="dxa"/>
            <w:vAlign w:val="center"/>
          </w:tcPr>
          <w:p w:rsidR="004B5AD7" w:rsidRPr="001E6E21" w:rsidRDefault="00AC3E1A" w:rsidP="001E6E21">
            <w:pPr>
              <w:pBdr>
                <w:top w:val="nil"/>
                <w:left w:val="nil"/>
                <w:bottom w:val="nil"/>
                <w:right w:val="nil"/>
                <w:between w:val="nil"/>
              </w:pBdr>
              <w:spacing w:line="360" w:lineRule="auto"/>
              <w:ind w:right="-135"/>
              <w:jc w:val="both"/>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Regencies/Cities with Local Regulations/Regulations of the Mayor/Regent</w:t>
            </w:r>
          </w:p>
        </w:tc>
        <w:tc>
          <w:tcPr>
            <w:tcW w:w="880" w:type="dxa"/>
            <w:vAlign w:val="center"/>
          </w:tcPr>
          <w:p w:rsidR="004B5AD7" w:rsidRPr="001E6E21" w:rsidRDefault="004B5AD7"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F</w:t>
            </w:r>
          </w:p>
        </w:tc>
        <w:tc>
          <w:tcPr>
            <w:tcW w:w="709" w:type="dxa"/>
            <w:vAlign w:val="center"/>
          </w:tcPr>
          <w:p w:rsidR="004B5AD7" w:rsidRPr="001E6E21" w:rsidRDefault="004B5AD7"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w:t>
            </w:r>
          </w:p>
        </w:tc>
      </w:tr>
      <w:tr w:rsidR="004B5AD7" w:rsidRPr="001E6E21" w:rsidTr="00AC3E1A">
        <w:tc>
          <w:tcPr>
            <w:tcW w:w="2659" w:type="dxa"/>
          </w:tcPr>
          <w:p w:rsidR="004B5AD7" w:rsidRPr="001E6E21" w:rsidRDefault="004B5AD7" w:rsidP="001E6E21">
            <w:pPr>
              <w:pBdr>
                <w:top w:val="nil"/>
                <w:left w:val="nil"/>
                <w:bottom w:val="nil"/>
                <w:right w:val="nil"/>
                <w:between w:val="nil"/>
              </w:pBdr>
              <w:spacing w:line="360" w:lineRule="auto"/>
              <w:jc w:val="both"/>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No Local Regulations/ Regulations of the Mayor/Regent</w:t>
            </w:r>
          </w:p>
        </w:tc>
        <w:tc>
          <w:tcPr>
            <w:tcW w:w="880" w:type="dxa"/>
          </w:tcPr>
          <w:p w:rsidR="004B5AD7" w:rsidRPr="001E6E21" w:rsidRDefault="004B5AD7" w:rsidP="008624A3">
            <w:pPr>
              <w:pBdr>
                <w:top w:val="nil"/>
                <w:left w:val="nil"/>
                <w:bottom w:val="nil"/>
                <w:right w:val="nil"/>
                <w:between w:val="nil"/>
              </w:pBdr>
              <w:spacing w:line="360" w:lineRule="auto"/>
              <w:jc w:val="center"/>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7,129</w:t>
            </w:r>
          </w:p>
        </w:tc>
        <w:tc>
          <w:tcPr>
            <w:tcW w:w="709" w:type="dxa"/>
          </w:tcPr>
          <w:p w:rsidR="004B5AD7" w:rsidRPr="001E6E21" w:rsidRDefault="004B5AD7" w:rsidP="008624A3">
            <w:pPr>
              <w:pBdr>
                <w:top w:val="nil"/>
                <w:left w:val="nil"/>
                <w:bottom w:val="nil"/>
                <w:right w:val="nil"/>
                <w:between w:val="nil"/>
              </w:pBdr>
              <w:spacing w:line="360" w:lineRule="auto"/>
              <w:jc w:val="center"/>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14.3</w:t>
            </w:r>
          </w:p>
        </w:tc>
      </w:tr>
      <w:tr w:rsidR="004B5AD7" w:rsidRPr="001E6E21" w:rsidTr="00AC3E1A">
        <w:tc>
          <w:tcPr>
            <w:tcW w:w="2659" w:type="dxa"/>
          </w:tcPr>
          <w:p w:rsidR="004B5AD7" w:rsidRPr="001E6E21" w:rsidRDefault="004B5AD7" w:rsidP="001E6E21">
            <w:pPr>
              <w:pBdr>
                <w:top w:val="nil"/>
                <w:left w:val="nil"/>
                <w:bottom w:val="nil"/>
                <w:right w:val="nil"/>
                <w:between w:val="nil"/>
              </w:pBdr>
              <w:spacing w:line="360" w:lineRule="auto"/>
              <w:jc w:val="both"/>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Ha</w:t>
            </w:r>
            <w:r w:rsidR="00AC3E1A" w:rsidRPr="001E6E21">
              <w:rPr>
                <w:rFonts w:asciiTheme="majorBidi" w:eastAsia="Times New Roman" w:hAnsiTheme="majorBidi" w:cstheme="majorBidi"/>
                <w:color w:val="000000"/>
                <w:sz w:val="24"/>
                <w:szCs w:val="24"/>
              </w:rPr>
              <w:t xml:space="preserve">ving </w:t>
            </w:r>
            <w:r w:rsidRPr="001E6E21">
              <w:rPr>
                <w:rFonts w:asciiTheme="majorBidi" w:eastAsia="Times New Roman" w:hAnsiTheme="majorBidi" w:cstheme="majorBidi"/>
                <w:color w:val="000000"/>
                <w:sz w:val="24"/>
                <w:szCs w:val="24"/>
              </w:rPr>
              <w:t>Local Regulation</w:t>
            </w:r>
          </w:p>
        </w:tc>
        <w:tc>
          <w:tcPr>
            <w:tcW w:w="880" w:type="dxa"/>
          </w:tcPr>
          <w:p w:rsidR="004B5AD7" w:rsidRPr="001E6E21" w:rsidRDefault="004B5AD7" w:rsidP="008624A3">
            <w:pPr>
              <w:pBdr>
                <w:top w:val="nil"/>
                <w:left w:val="nil"/>
                <w:bottom w:val="nil"/>
                <w:right w:val="nil"/>
                <w:between w:val="nil"/>
              </w:pBdr>
              <w:spacing w:line="360" w:lineRule="auto"/>
              <w:jc w:val="center"/>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32,344</w:t>
            </w:r>
          </w:p>
        </w:tc>
        <w:tc>
          <w:tcPr>
            <w:tcW w:w="709" w:type="dxa"/>
          </w:tcPr>
          <w:p w:rsidR="004B5AD7" w:rsidRPr="001E6E21" w:rsidRDefault="004B5AD7" w:rsidP="008624A3">
            <w:pPr>
              <w:pBdr>
                <w:top w:val="nil"/>
                <w:left w:val="nil"/>
                <w:bottom w:val="nil"/>
                <w:right w:val="nil"/>
                <w:between w:val="nil"/>
              </w:pBdr>
              <w:spacing w:line="360" w:lineRule="auto"/>
              <w:jc w:val="center"/>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65,0</w:t>
            </w:r>
          </w:p>
        </w:tc>
      </w:tr>
      <w:tr w:rsidR="004B5AD7" w:rsidRPr="001E6E21" w:rsidTr="00AC3E1A">
        <w:tc>
          <w:tcPr>
            <w:tcW w:w="2659" w:type="dxa"/>
          </w:tcPr>
          <w:p w:rsidR="004B5AD7" w:rsidRPr="001E6E21" w:rsidRDefault="00AC3E1A" w:rsidP="001E6E21">
            <w:pPr>
              <w:pBdr>
                <w:top w:val="nil"/>
                <w:left w:val="nil"/>
                <w:bottom w:val="nil"/>
                <w:right w:val="nil"/>
                <w:between w:val="nil"/>
              </w:pBdr>
              <w:spacing w:line="360" w:lineRule="auto"/>
              <w:jc w:val="both"/>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Having Mayor/Regent Regulations</w:t>
            </w:r>
          </w:p>
        </w:tc>
        <w:tc>
          <w:tcPr>
            <w:tcW w:w="880" w:type="dxa"/>
          </w:tcPr>
          <w:p w:rsidR="004B5AD7" w:rsidRPr="001E6E21" w:rsidRDefault="004B5AD7" w:rsidP="008624A3">
            <w:pPr>
              <w:pBdr>
                <w:top w:val="nil"/>
                <w:left w:val="nil"/>
                <w:bottom w:val="nil"/>
                <w:right w:val="nil"/>
                <w:between w:val="nil"/>
              </w:pBdr>
              <w:spacing w:line="360" w:lineRule="auto"/>
              <w:jc w:val="center"/>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10,274</w:t>
            </w:r>
          </w:p>
        </w:tc>
        <w:tc>
          <w:tcPr>
            <w:tcW w:w="709" w:type="dxa"/>
          </w:tcPr>
          <w:p w:rsidR="004B5AD7" w:rsidRPr="001E6E21" w:rsidRDefault="004B5AD7" w:rsidP="008624A3">
            <w:pPr>
              <w:pBdr>
                <w:top w:val="nil"/>
                <w:left w:val="nil"/>
                <w:bottom w:val="nil"/>
                <w:right w:val="nil"/>
                <w:between w:val="nil"/>
              </w:pBdr>
              <w:spacing w:line="360" w:lineRule="auto"/>
              <w:jc w:val="center"/>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20,7</w:t>
            </w:r>
          </w:p>
        </w:tc>
      </w:tr>
      <w:tr w:rsidR="00AC3E1A" w:rsidRPr="001E6E21" w:rsidTr="00AC3E1A">
        <w:tc>
          <w:tcPr>
            <w:tcW w:w="2659" w:type="dxa"/>
          </w:tcPr>
          <w:p w:rsidR="004B5AD7" w:rsidRPr="001E6E21" w:rsidRDefault="004B5AD7" w:rsidP="001E6E21">
            <w:pPr>
              <w:pBdr>
                <w:top w:val="nil"/>
                <w:left w:val="nil"/>
                <w:bottom w:val="nil"/>
                <w:right w:val="nil"/>
                <w:between w:val="nil"/>
              </w:pBdr>
              <w:spacing w:line="360" w:lineRule="auto"/>
              <w:jc w:val="both"/>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Total</w:t>
            </w:r>
          </w:p>
        </w:tc>
        <w:tc>
          <w:tcPr>
            <w:tcW w:w="880" w:type="dxa"/>
          </w:tcPr>
          <w:p w:rsidR="004B5AD7" w:rsidRPr="001E6E21" w:rsidRDefault="004B5AD7" w:rsidP="008624A3">
            <w:pPr>
              <w:pBdr>
                <w:top w:val="nil"/>
                <w:left w:val="nil"/>
                <w:bottom w:val="nil"/>
                <w:right w:val="nil"/>
                <w:between w:val="nil"/>
              </w:pBdr>
              <w:spacing w:line="360" w:lineRule="auto"/>
              <w:jc w:val="center"/>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49,747</w:t>
            </w:r>
          </w:p>
        </w:tc>
        <w:tc>
          <w:tcPr>
            <w:tcW w:w="709" w:type="dxa"/>
          </w:tcPr>
          <w:p w:rsidR="004B5AD7" w:rsidRPr="001E6E21" w:rsidRDefault="004B5AD7" w:rsidP="008624A3">
            <w:pPr>
              <w:pBdr>
                <w:top w:val="nil"/>
                <w:left w:val="nil"/>
                <w:bottom w:val="nil"/>
                <w:right w:val="nil"/>
                <w:between w:val="nil"/>
              </w:pBdr>
              <w:spacing w:line="360" w:lineRule="auto"/>
              <w:jc w:val="center"/>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100</w:t>
            </w:r>
          </w:p>
        </w:tc>
      </w:tr>
    </w:tbl>
    <w:p w:rsidR="004B5AD7" w:rsidRPr="001E6E21" w:rsidRDefault="004B5AD7" w:rsidP="001E6E21">
      <w:pPr>
        <w:pBdr>
          <w:top w:val="nil"/>
          <w:left w:val="nil"/>
          <w:bottom w:val="nil"/>
          <w:right w:val="nil"/>
          <w:between w:val="nil"/>
        </w:pBdr>
        <w:spacing w:after="0" w:line="360" w:lineRule="auto"/>
        <w:ind w:firstLine="720"/>
        <w:jc w:val="both"/>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Based on Table 4, it can be seen that the majority of distri</w:t>
      </w:r>
      <w:r w:rsidR="00023913" w:rsidRPr="001E6E21">
        <w:rPr>
          <w:rFonts w:asciiTheme="majorBidi" w:eastAsia="Times New Roman" w:hAnsiTheme="majorBidi" w:cstheme="majorBidi"/>
          <w:bCs/>
          <w:color w:val="000000"/>
          <w:sz w:val="24"/>
          <w:szCs w:val="24"/>
        </w:rPr>
        <w:t xml:space="preserve">cts/cities that have </w:t>
      </w:r>
      <w:r w:rsidR="00023913" w:rsidRPr="001E6E21">
        <w:rPr>
          <w:rFonts w:asciiTheme="majorBidi" w:eastAsia="Times New Roman" w:hAnsiTheme="majorBidi" w:cstheme="majorBidi"/>
          <w:bCs/>
          <w:color w:val="000000"/>
          <w:sz w:val="24"/>
          <w:szCs w:val="24"/>
        </w:rPr>
        <w:lastRenderedPageBreak/>
        <w:t xml:space="preserve">policies in the form of Regional Regulations on SFZ are 65%, districts/cities that have policies in the form of Mayor Regulations/Regent Regulations are 20.7%, </w:t>
      </w:r>
      <w:r w:rsidR="00AC3E1A" w:rsidRPr="001E6E21">
        <w:rPr>
          <w:rFonts w:asciiTheme="majorBidi" w:eastAsia="Times New Roman" w:hAnsiTheme="majorBidi" w:cstheme="majorBidi"/>
          <w:bCs/>
          <w:color w:val="000000"/>
          <w:sz w:val="24"/>
          <w:szCs w:val="24"/>
        </w:rPr>
        <w:t>and districts/cities that do not policies in the</w:t>
      </w:r>
      <w:r w:rsidR="004D128C" w:rsidRPr="001E6E21">
        <w:rPr>
          <w:rFonts w:asciiTheme="majorBidi" w:eastAsia="Times New Roman" w:hAnsiTheme="majorBidi" w:cstheme="majorBidi"/>
          <w:bCs/>
          <w:color w:val="000000"/>
          <w:sz w:val="24"/>
          <w:szCs w:val="24"/>
        </w:rPr>
        <w:t xml:space="preserve"> </w:t>
      </w:r>
      <w:r w:rsidR="00AC3E1A" w:rsidRPr="001E6E21">
        <w:rPr>
          <w:rFonts w:asciiTheme="majorBidi" w:eastAsia="Times New Roman" w:hAnsiTheme="majorBidi" w:cstheme="majorBidi"/>
          <w:bCs/>
          <w:color w:val="000000"/>
          <w:sz w:val="24"/>
          <w:szCs w:val="24"/>
        </w:rPr>
        <w:t xml:space="preserve">form of Regional Regulations/Mayor/Regent Regulations are 14.3%.  </w:t>
      </w:r>
    </w:p>
    <w:p w:rsidR="00AC3E1A" w:rsidRPr="001E6E21" w:rsidRDefault="00AC3E1A" w:rsidP="001E6E21">
      <w:pPr>
        <w:pBdr>
          <w:top w:val="nil"/>
          <w:left w:val="nil"/>
          <w:bottom w:val="nil"/>
          <w:right w:val="nil"/>
          <w:between w:val="nil"/>
        </w:pBdr>
        <w:spacing w:after="0" w:line="360" w:lineRule="auto"/>
        <w:ind w:firstLine="720"/>
        <w:jc w:val="both"/>
        <w:rPr>
          <w:rFonts w:asciiTheme="majorBidi" w:eastAsia="Times New Roman" w:hAnsiTheme="majorBidi" w:cstheme="majorBidi"/>
          <w:bCs/>
          <w:color w:val="000000"/>
          <w:sz w:val="24"/>
          <w:szCs w:val="24"/>
        </w:rPr>
      </w:pPr>
    </w:p>
    <w:p w:rsidR="00AC3E1A" w:rsidRPr="001E6E21" w:rsidRDefault="00AC3E1A" w:rsidP="001E6E21">
      <w:pPr>
        <w:pBdr>
          <w:top w:val="nil"/>
          <w:left w:val="nil"/>
          <w:bottom w:val="nil"/>
          <w:right w:val="nil"/>
          <w:between w:val="nil"/>
        </w:pBdr>
        <w:spacing w:after="0" w:line="360" w:lineRule="auto"/>
        <w:jc w:val="both"/>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Table 5. Frequency Distribution of Regencies/Cities with SFZ in Indonesia</w:t>
      </w:r>
    </w:p>
    <w:tbl>
      <w:tblPr>
        <w:tblW w:w="5127" w:type="pct"/>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ook w:val="04A0" w:firstRow="1" w:lastRow="0" w:firstColumn="1" w:lastColumn="0" w:noHBand="0" w:noVBand="1"/>
      </w:tblPr>
      <w:tblGrid>
        <w:gridCol w:w="2631"/>
        <w:gridCol w:w="876"/>
        <w:gridCol w:w="741"/>
      </w:tblGrid>
      <w:tr w:rsidR="00AC3E1A" w:rsidRPr="001E6E21" w:rsidTr="00CC54D3">
        <w:tc>
          <w:tcPr>
            <w:tcW w:w="3097" w:type="pct"/>
            <w:vAlign w:val="center"/>
          </w:tcPr>
          <w:p w:rsidR="00AC3E1A" w:rsidRPr="001E6E21" w:rsidRDefault="00AC3E1A" w:rsidP="001E6E21">
            <w:pPr>
              <w:pBdr>
                <w:top w:val="nil"/>
                <w:left w:val="nil"/>
                <w:bottom w:val="nil"/>
                <w:right w:val="nil"/>
                <w:between w:val="nil"/>
              </w:pBdr>
              <w:spacing w:line="360" w:lineRule="auto"/>
              <w:jc w:val="both"/>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Regencies/Cities with SFZ Regulations</w:t>
            </w:r>
          </w:p>
        </w:tc>
        <w:tc>
          <w:tcPr>
            <w:tcW w:w="1031" w:type="pct"/>
            <w:vAlign w:val="center"/>
          </w:tcPr>
          <w:p w:rsidR="00AC3E1A" w:rsidRPr="001E6E21" w:rsidRDefault="00AC3E1A"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F</w:t>
            </w:r>
          </w:p>
        </w:tc>
        <w:tc>
          <w:tcPr>
            <w:tcW w:w="872" w:type="pct"/>
            <w:vAlign w:val="center"/>
          </w:tcPr>
          <w:p w:rsidR="00AC3E1A" w:rsidRPr="001E6E21" w:rsidRDefault="00AC3E1A"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w:t>
            </w:r>
          </w:p>
        </w:tc>
      </w:tr>
      <w:tr w:rsidR="00AC3E1A" w:rsidRPr="001E6E21" w:rsidTr="00CC54D3">
        <w:tc>
          <w:tcPr>
            <w:tcW w:w="3097" w:type="pct"/>
          </w:tcPr>
          <w:p w:rsidR="00AC3E1A" w:rsidRPr="001E6E21" w:rsidRDefault="004D128C" w:rsidP="001E6E21">
            <w:pPr>
              <w:pBdr>
                <w:top w:val="nil"/>
                <w:left w:val="nil"/>
                <w:bottom w:val="nil"/>
                <w:right w:val="nil"/>
                <w:between w:val="nil"/>
              </w:pBdr>
              <w:spacing w:line="360" w:lineRule="auto"/>
              <w:jc w:val="both"/>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No SFZ</w:t>
            </w:r>
          </w:p>
        </w:tc>
        <w:tc>
          <w:tcPr>
            <w:tcW w:w="1031" w:type="pct"/>
          </w:tcPr>
          <w:p w:rsidR="00AC3E1A" w:rsidRPr="001E6E21" w:rsidRDefault="004D128C" w:rsidP="008624A3">
            <w:pPr>
              <w:pBdr>
                <w:top w:val="nil"/>
                <w:left w:val="nil"/>
                <w:bottom w:val="nil"/>
                <w:right w:val="nil"/>
                <w:between w:val="nil"/>
              </w:pBdr>
              <w:spacing w:line="360" w:lineRule="auto"/>
              <w:jc w:val="center"/>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7,129</w:t>
            </w:r>
          </w:p>
        </w:tc>
        <w:tc>
          <w:tcPr>
            <w:tcW w:w="872" w:type="pct"/>
          </w:tcPr>
          <w:p w:rsidR="00AC3E1A" w:rsidRPr="001E6E21" w:rsidRDefault="004D128C" w:rsidP="008624A3">
            <w:pPr>
              <w:pBdr>
                <w:top w:val="nil"/>
                <w:left w:val="nil"/>
                <w:bottom w:val="nil"/>
                <w:right w:val="nil"/>
                <w:between w:val="nil"/>
              </w:pBdr>
              <w:spacing w:line="360" w:lineRule="auto"/>
              <w:jc w:val="center"/>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14.3</w:t>
            </w:r>
          </w:p>
        </w:tc>
      </w:tr>
      <w:tr w:rsidR="00AC3E1A" w:rsidRPr="001E6E21" w:rsidTr="00CC54D3">
        <w:tc>
          <w:tcPr>
            <w:tcW w:w="3097" w:type="pct"/>
          </w:tcPr>
          <w:p w:rsidR="00AC3E1A" w:rsidRPr="001E6E21" w:rsidRDefault="004D128C" w:rsidP="001E6E21">
            <w:pPr>
              <w:pBdr>
                <w:top w:val="nil"/>
                <w:left w:val="nil"/>
                <w:bottom w:val="nil"/>
                <w:right w:val="nil"/>
                <w:between w:val="nil"/>
              </w:pBdr>
              <w:spacing w:line="360" w:lineRule="auto"/>
              <w:jc w:val="both"/>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There is SFZ</w:t>
            </w:r>
          </w:p>
        </w:tc>
        <w:tc>
          <w:tcPr>
            <w:tcW w:w="1031" w:type="pct"/>
          </w:tcPr>
          <w:p w:rsidR="00AC3E1A" w:rsidRPr="001E6E21" w:rsidRDefault="004D128C" w:rsidP="008624A3">
            <w:pPr>
              <w:pBdr>
                <w:top w:val="nil"/>
                <w:left w:val="nil"/>
                <w:bottom w:val="nil"/>
                <w:right w:val="nil"/>
                <w:between w:val="nil"/>
              </w:pBdr>
              <w:spacing w:line="360" w:lineRule="auto"/>
              <w:jc w:val="center"/>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42,618</w:t>
            </w:r>
          </w:p>
        </w:tc>
        <w:tc>
          <w:tcPr>
            <w:tcW w:w="872" w:type="pct"/>
          </w:tcPr>
          <w:p w:rsidR="00AC3E1A" w:rsidRPr="001E6E21" w:rsidRDefault="004D128C" w:rsidP="008624A3">
            <w:pPr>
              <w:pBdr>
                <w:top w:val="nil"/>
                <w:left w:val="nil"/>
                <w:bottom w:val="nil"/>
                <w:right w:val="nil"/>
                <w:between w:val="nil"/>
              </w:pBdr>
              <w:spacing w:line="360" w:lineRule="auto"/>
              <w:jc w:val="center"/>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85.7</w:t>
            </w:r>
          </w:p>
        </w:tc>
      </w:tr>
      <w:tr w:rsidR="00AC3E1A" w:rsidRPr="001E6E21" w:rsidTr="00CC54D3">
        <w:tc>
          <w:tcPr>
            <w:tcW w:w="3097" w:type="pct"/>
          </w:tcPr>
          <w:p w:rsidR="00AC3E1A" w:rsidRPr="001E6E21" w:rsidRDefault="00AC3E1A" w:rsidP="001E6E21">
            <w:pPr>
              <w:pBdr>
                <w:top w:val="nil"/>
                <w:left w:val="nil"/>
                <w:bottom w:val="nil"/>
                <w:right w:val="nil"/>
                <w:between w:val="nil"/>
              </w:pBdr>
              <w:spacing w:line="360" w:lineRule="auto"/>
              <w:jc w:val="both"/>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Total</w:t>
            </w:r>
          </w:p>
        </w:tc>
        <w:tc>
          <w:tcPr>
            <w:tcW w:w="1031" w:type="pct"/>
          </w:tcPr>
          <w:p w:rsidR="00AC3E1A" w:rsidRPr="001E6E21" w:rsidRDefault="00AC3E1A" w:rsidP="008624A3">
            <w:pPr>
              <w:pBdr>
                <w:top w:val="nil"/>
                <w:left w:val="nil"/>
                <w:bottom w:val="nil"/>
                <w:right w:val="nil"/>
                <w:between w:val="nil"/>
              </w:pBdr>
              <w:spacing w:line="360" w:lineRule="auto"/>
              <w:jc w:val="center"/>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49,747</w:t>
            </w:r>
          </w:p>
        </w:tc>
        <w:tc>
          <w:tcPr>
            <w:tcW w:w="872" w:type="pct"/>
          </w:tcPr>
          <w:p w:rsidR="00AC3E1A" w:rsidRPr="001E6E21" w:rsidRDefault="00AC3E1A" w:rsidP="008624A3">
            <w:pPr>
              <w:pBdr>
                <w:top w:val="nil"/>
                <w:left w:val="nil"/>
                <w:bottom w:val="nil"/>
                <w:right w:val="nil"/>
                <w:between w:val="nil"/>
              </w:pBdr>
              <w:spacing w:line="360" w:lineRule="auto"/>
              <w:jc w:val="center"/>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100</w:t>
            </w:r>
          </w:p>
        </w:tc>
      </w:tr>
    </w:tbl>
    <w:p w:rsidR="004B5AD7" w:rsidRPr="001E6E21" w:rsidRDefault="004D128C" w:rsidP="001E6E21">
      <w:pPr>
        <w:pBdr>
          <w:top w:val="nil"/>
          <w:left w:val="nil"/>
          <w:bottom w:val="nil"/>
          <w:right w:val="nil"/>
          <w:between w:val="nil"/>
        </w:pBdr>
        <w:spacing w:after="0" w:line="360" w:lineRule="auto"/>
        <w:ind w:firstLine="720"/>
        <w:jc w:val="both"/>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Based on Table 5, it can be seen that the majority of districts/cities in Indonesia have SFZ regulations 85.7%, while 14.3% of districts/cities do not have SFZ regulations.</w:t>
      </w:r>
    </w:p>
    <w:p w:rsidR="004D128C" w:rsidRPr="001E6E21" w:rsidRDefault="004D128C" w:rsidP="001E6E21">
      <w:pPr>
        <w:pBdr>
          <w:top w:val="nil"/>
          <w:left w:val="nil"/>
          <w:bottom w:val="nil"/>
          <w:right w:val="nil"/>
          <w:between w:val="nil"/>
        </w:pBdr>
        <w:spacing w:after="0" w:line="360" w:lineRule="auto"/>
        <w:ind w:firstLine="720"/>
        <w:jc w:val="both"/>
        <w:rPr>
          <w:rFonts w:asciiTheme="majorBidi" w:eastAsia="Times New Roman" w:hAnsiTheme="majorBidi" w:cstheme="majorBidi"/>
          <w:bCs/>
          <w:color w:val="000000"/>
          <w:sz w:val="24"/>
          <w:szCs w:val="24"/>
        </w:rPr>
      </w:pPr>
    </w:p>
    <w:p w:rsidR="004D128C" w:rsidRPr="001E6E21" w:rsidRDefault="004D128C" w:rsidP="001E6E21">
      <w:pPr>
        <w:pBdr>
          <w:top w:val="nil"/>
          <w:left w:val="nil"/>
          <w:bottom w:val="nil"/>
          <w:right w:val="nil"/>
          <w:between w:val="nil"/>
        </w:pBdr>
        <w:spacing w:after="0" w:line="360" w:lineRule="auto"/>
        <w:jc w:val="both"/>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Table 6. Frequency Distribution of Regencies/Cities Implementing SFZ in Indonesia by Year</w:t>
      </w:r>
    </w:p>
    <w:tbl>
      <w:tblPr>
        <w:tblW w:w="5127" w:type="pct"/>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ook w:val="04A0" w:firstRow="1" w:lastRow="0" w:firstColumn="1" w:lastColumn="0" w:noHBand="0" w:noVBand="1"/>
      </w:tblPr>
      <w:tblGrid>
        <w:gridCol w:w="2631"/>
        <w:gridCol w:w="876"/>
        <w:gridCol w:w="741"/>
      </w:tblGrid>
      <w:tr w:rsidR="004D128C" w:rsidRPr="001E6E21" w:rsidTr="00CC54D3">
        <w:tc>
          <w:tcPr>
            <w:tcW w:w="3097" w:type="pct"/>
            <w:vAlign w:val="center"/>
          </w:tcPr>
          <w:p w:rsidR="004D128C" w:rsidRPr="001E6E21" w:rsidRDefault="004D128C" w:rsidP="001E6E21">
            <w:pPr>
              <w:pBdr>
                <w:top w:val="nil"/>
                <w:left w:val="nil"/>
                <w:bottom w:val="nil"/>
                <w:right w:val="nil"/>
                <w:between w:val="nil"/>
              </w:pBdr>
              <w:spacing w:line="360" w:lineRule="auto"/>
              <w:jc w:val="both"/>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Duration of SFZ Implementation in Indonesia by Year</w:t>
            </w:r>
          </w:p>
        </w:tc>
        <w:tc>
          <w:tcPr>
            <w:tcW w:w="1031" w:type="pct"/>
            <w:vAlign w:val="center"/>
          </w:tcPr>
          <w:p w:rsidR="004D128C" w:rsidRPr="001E6E21" w:rsidRDefault="004D128C"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F</w:t>
            </w:r>
          </w:p>
        </w:tc>
        <w:tc>
          <w:tcPr>
            <w:tcW w:w="872" w:type="pct"/>
            <w:vAlign w:val="center"/>
          </w:tcPr>
          <w:p w:rsidR="004D128C" w:rsidRPr="001E6E21" w:rsidRDefault="004D128C"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w:t>
            </w:r>
          </w:p>
        </w:tc>
      </w:tr>
      <w:tr w:rsidR="004D128C" w:rsidRPr="001E6E21" w:rsidTr="00CC54D3">
        <w:tc>
          <w:tcPr>
            <w:tcW w:w="3097" w:type="pct"/>
          </w:tcPr>
          <w:p w:rsidR="004D128C" w:rsidRPr="001E6E21" w:rsidRDefault="004D128C" w:rsidP="001E6E21">
            <w:pPr>
              <w:pBdr>
                <w:top w:val="nil"/>
                <w:left w:val="nil"/>
                <w:bottom w:val="nil"/>
                <w:right w:val="nil"/>
                <w:between w:val="nil"/>
              </w:pBdr>
              <w:spacing w:line="360" w:lineRule="auto"/>
              <w:jc w:val="both"/>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Less than 7 years</w:t>
            </w:r>
          </w:p>
        </w:tc>
        <w:tc>
          <w:tcPr>
            <w:tcW w:w="1031" w:type="pct"/>
          </w:tcPr>
          <w:p w:rsidR="004D128C" w:rsidRPr="001E6E21" w:rsidRDefault="004D128C" w:rsidP="001E6E21">
            <w:pPr>
              <w:pBdr>
                <w:top w:val="nil"/>
                <w:left w:val="nil"/>
                <w:bottom w:val="nil"/>
                <w:right w:val="nil"/>
                <w:between w:val="nil"/>
              </w:pBdr>
              <w:spacing w:line="360" w:lineRule="auto"/>
              <w:jc w:val="both"/>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26,149</w:t>
            </w:r>
          </w:p>
        </w:tc>
        <w:tc>
          <w:tcPr>
            <w:tcW w:w="872" w:type="pct"/>
          </w:tcPr>
          <w:p w:rsidR="004D128C" w:rsidRPr="001E6E21" w:rsidRDefault="004D128C" w:rsidP="001E6E21">
            <w:pPr>
              <w:pBdr>
                <w:top w:val="nil"/>
                <w:left w:val="nil"/>
                <w:bottom w:val="nil"/>
                <w:right w:val="nil"/>
                <w:between w:val="nil"/>
              </w:pBdr>
              <w:spacing w:line="360" w:lineRule="auto"/>
              <w:jc w:val="both"/>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61.4</w:t>
            </w:r>
          </w:p>
        </w:tc>
      </w:tr>
      <w:tr w:rsidR="004D128C" w:rsidRPr="001E6E21" w:rsidTr="00CC54D3">
        <w:tc>
          <w:tcPr>
            <w:tcW w:w="3097" w:type="pct"/>
          </w:tcPr>
          <w:p w:rsidR="004D128C" w:rsidRPr="001E6E21" w:rsidRDefault="004D128C" w:rsidP="001E6E21">
            <w:pPr>
              <w:pBdr>
                <w:top w:val="nil"/>
                <w:left w:val="nil"/>
                <w:bottom w:val="nil"/>
                <w:right w:val="nil"/>
                <w:between w:val="nil"/>
              </w:pBdr>
              <w:spacing w:line="360" w:lineRule="auto"/>
              <w:jc w:val="both"/>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More than 7 years</w:t>
            </w:r>
          </w:p>
        </w:tc>
        <w:tc>
          <w:tcPr>
            <w:tcW w:w="1031" w:type="pct"/>
          </w:tcPr>
          <w:p w:rsidR="004D128C" w:rsidRPr="001E6E21" w:rsidRDefault="004D128C" w:rsidP="001E6E21">
            <w:pPr>
              <w:pBdr>
                <w:top w:val="nil"/>
                <w:left w:val="nil"/>
                <w:bottom w:val="nil"/>
                <w:right w:val="nil"/>
                <w:between w:val="nil"/>
              </w:pBdr>
              <w:spacing w:line="360" w:lineRule="auto"/>
              <w:jc w:val="both"/>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16,469</w:t>
            </w:r>
          </w:p>
        </w:tc>
        <w:tc>
          <w:tcPr>
            <w:tcW w:w="872" w:type="pct"/>
          </w:tcPr>
          <w:p w:rsidR="004D128C" w:rsidRPr="001E6E21" w:rsidRDefault="004D128C" w:rsidP="001E6E21">
            <w:pPr>
              <w:pBdr>
                <w:top w:val="nil"/>
                <w:left w:val="nil"/>
                <w:bottom w:val="nil"/>
                <w:right w:val="nil"/>
                <w:between w:val="nil"/>
              </w:pBdr>
              <w:spacing w:line="360" w:lineRule="auto"/>
              <w:jc w:val="both"/>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38.6</w:t>
            </w:r>
          </w:p>
        </w:tc>
      </w:tr>
      <w:tr w:rsidR="004D128C" w:rsidRPr="001E6E21" w:rsidTr="00CC54D3">
        <w:tc>
          <w:tcPr>
            <w:tcW w:w="3097" w:type="pct"/>
          </w:tcPr>
          <w:p w:rsidR="004D128C" w:rsidRPr="001E6E21" w:rsidRDefault="004D128C" w:rsidP="001E6E21">
            <w:pPr>
              <w:pBdr>
                <w:top w:val="nil"/>
                <w:left w:val="nil"/>
                <w:bottom w:val="nil"/>
                <w:right w:val="nil"/>
                <w:between w:val="nil"/>
              </w:pBdr>
              <w:spacing w:line="360" w:lineRule="auto"/>
              <w:jc w:val="both"/>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Total</w:t>
            </w:r>
          </w:p>
        </w:tc>
        <w:tc>
          <w:tcPr>
            <w:tcW w:w="1031" w:type="pct"/>
          </w:tcPr>
          <w:p w:rsidR="004D128C" w:rsidRPr="001E6E21" w:rsidRDefault="004D128C" w:rsidP="008624A3">
            <w:pPr>
              <w:pBdr>
                <w:top w:val="nil"/>
                <w:left w:val="nil"/>
                <w:bottom w:val="nil"/>
                <w:right w:val="nil"/>
                <w:between w:val="nil"/>
              </w:pBdr>
              <w:spacing w:line="360" w:lineRule="auto"/>
              <w:jc w:val="center"/>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42,618</w:t>
            </w:r>
          </w:p>
        </w:tc>
        <w:tc>
          <w:tcPr>
            <w:tcW w:w="872" w:type="pct"/>
          </w:tcPr>
          <w:p w:rsidR="004D128C" w:rsidRPr="001E6E21" w:rsidRDefault="004D128C" w:rsidP="008624A3">
            <w:pPr>
              <w:pBdr>
                <w:top w:val="nil"/>
                <w:left w:val="nil"/>
                <w:bottom w:val="nil"/>
                <w:right w:val="nil"/>
                <w:between w:val="nil"/>
              </w:pBdr>
              <w:spacing w:line="360" w:lineRule="auto"/>
              <w:jc w:val="center"/>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100</w:t>
            </w:r>
          </w:p>
        </w:tc>
      </w:tr>
    </w:tbl>
    <w:p w:rsidR="004D128C" w:rsidRPr="001E6E21" w:rsidRDefault="004D128C" w:rsidP="001E6E21">
      <w:pPr>
        <w:pBdr>
          <w:top w:val="nil"/>
          <w:left w:val="nil"/>
          <w:bottom w:val="nil"/>
          <w:right w:val="nil"/>
          <w:between w:val="nil"/>
        </w:pBdr>
        <w:spacing w:after="0" w:line="360" w:lineRule="auto"/>
        <w:ind w:firstLine="720"/>
        <w:jc w:val="both"/>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Based on Table 6, it can be seen that the majority of</w:t>
      </w:r>
      <w:r w:rsidR="00440017" w:rsidRPr="001E6E21">
        <w:rPr>
          <w:rFonts w:asciiTheme="majorBidi" w:eastAsia="Times New Roman" w:hAnsiTheme="majorBidi" w:cstheme="majorBidi"/>
          <w:bCs/>
          <w:color w:val="000000"/>
          <w:sz w:val="24"/>
          <w:szCs w:val="24"/>
        </w:rPr>
        <w:t xml:space="preserve"> SFZ implementation duration in Indonesia based on year is less than 7 years at 66.9% and more than 7 years at 33.1%.</w:t>
      </w:r>
    </w:p>
    <w:p w:rsidR="004D128C" w:rsidRPr="001E6E21" w:rsidRDefault="004D128C" w:rsidP="001E6E21">
      <w:pPr>
        <w:pBdr>
          <w:top w:val="nil"/>
          <w:left w:val="nil"/>
          <w:bottom w:val="nil"/>
          <w:right w:val="nil"/>
          <w:between w:val="nil"/>
        </w:pBdr>
        <w:spacing w:after="0" w:line="360" w:lineRule="auto"/>
        <w:ind w:firstLine="720"/>
        <w:jc w:val="both"/>
        <w:rPr>
          <w:rFonts w:asciiTheme="majorBidi" w:eastAsia="Times New Roman" w:hAnsiTheme="majorBidi" w:cstheme="majorBidi"/>
          <w:bCs/>
          <w:color w:val="000000"/>
          <w:sz w:val="24"/>
          <w:szCs w:val="24"/>
        </w:rPr>
      </w:pPr>
    </w:p>
    <w:p w:rsidR="00440017" w:rsidRPr="001E6E21" w:rsidRDefault="00440017" w:rsidP="001E6E21">
      <w:pPr>
        <w:pBdr>
          <w:top w:val="nil"/>
          <w:left w:val="nil"/>
          <w:bottom w:val="nil"/>
          <w:right w:val="nil"/>
          <w:between w:val="nil"/>
        </w:pBdr>
        <w:spacing w:after="0" w:line="360" w:lineRule="auto"/>
        <w:jc w:val="both"/>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Table 7. Frequency Distribution of Fathers’ Smoking Behavior</w:t>
      </w:r>
    </w:p>
    <w:tbl>
      <w:tblPr>
        <w:tblW w:w="5000" w:type="pct"/>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ook w:val="04A0" w:firstRow="1" w:lastRow="0" w:firstColumn="1" w:lastColumn="0" w:noHBand="0" w:noVBand="1"/>
      </w:tblPr>
      <w:tblGrid>
        <w:gridCol w:w="2631"/>
        <w:gridCol w:w="876"/>
        <w:gridCol w:w="636"/>
      </w:tblGrid>
      <w:tr w:rsidR="001E6E21" w:rsidRPr="001E6E21" w:rsidTr="00CC54D3">
        <w:tc>
          <w:tcPr>
            <w:tcW w:w="3175" w:type="pct"/>
            <w:vAlign w:val="center"/>
          </w:tcPr>
          <w:p w:rsidR="00440017" w:rsidRPr="001E6E21" w:rsidRDefault="00440017" w:rsidP="001E6E21">
            <w:pPr>
              <w:pBdr>
                <w:top w:val="nil"/>
                <w:left w:val="nil"/>
                <w:bottom w:val="nil"/>
                <w:right w:val="nil"/>
                <w:between w:val="nil"/>
              </w:pBdr>
              <w:spacing w:line="360" w:lineRule="auto"/>
              <w:jc w:val="both"/>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Father’s Smoking Behavior</w:t>
            </w:r>
          </w:p>
        </w:tc>
        <w:tc>
          <w:tcPr>
            <w:tcW w:w="1057" w:type="pct"/>
            <w:vAlign w:val="center"/>
          </w:tcPr>
          <w:p w:rsidR="00440017" w:rsidRPr="001E6E21" w:rsidRDefault="00440017"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F</w:t>
            </w:r>
          </w:p>
        </w:tc>
        <w:tc>
          <w:tcPr>
            <w:tcW w:w="768" w:type="pct"/>
            <w:vAlign w:val="center"/>
          </w:tcPr>
          <w:p w:rsidR="00440017" w:rsidRPr="001E6E21" w:rsidRDefault="00440017"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w:t>
            </w:r>
          </w:p>
        </w:tc>
      </w:tr>
      <w:tr w:rsidR="00440017" w:rsidRPr="001E6E21" w:rsidTr="00CC54D3">
        <w:tc>
          <w:tcPr>
            <w:tcW w:w="3175" w:type="pct"/>
          </w:tcPr>
          <w:p w:rsidR="00440017" w:rsidRPr="001E6E21" w:rsidRDefault="00440017" w:rsidP="001E6E21">
            <w:pPr>
              <w:pBdr>
                <w:top w:val="nil"/>
                <w:left w:val="nil"/>
                <w:bottom w:val="nil"/>
                <w:right w:val="nil"/>
                <w:between w:val="nil"/>
              </w:pBdr>
              <w:spacing w:line="360" w:lineRule="auto"/>
              <w:jc w:val="both"/>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Yes</w:t>
            </w:r>
          </w:p>
        </w:tc>
        <w:tc>
          <w:tcPr>
            <w:tcW w:w="1057" w:type="pct"/>
          </w:tcPr>
          <w:p w:rsidR="00440017" w:rsidRPr="001E6E21" w:rsidRDefault="00440017" w:rsidP="008624A3">
            <w:pPr>
              <w:pBdr>
                <w:top w:val="nil"/>
                <w:left w:val="nil"/>
                <w:bottom w:val="nil"/>
                <w:right w:val="nil"/>
                <w:between w:val="nil"/>
              </w:pBdr>
              <w:spacing w:line="360" w:lineRule="auto"/>
              <w:jc w:val="center"/>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33,641</w:t>
            </w:r>
          </w:p>
        </w:tc>
        <w:tc>
          <w:tcPr>
            <w:tcW w:w="768" w:type="pct"/>
          </w:tcPr>
          <w:p w:rsidR="00440017" w:rsidRPr="001E6E21" w:rsidRDefault="00440017" w:rsidP="008624A3">
            <w:pPr>
              <w:pBdr>
                <w:top w:val="nil"/>
                <w:left w:val="nil"/>
                <w:bottom w:val="nil"/>
                <w:right w:val="nil"/>
                <w:between w:val="nil"/>
              </w:pBdr>
              <w:spacing w:line="360" w:lineRule="auto"/>
              <w:jc w:val="center"/>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67.6</w:t>
            </w:r>
          </w:p>
        </w:tc>
      </w:tr>
      <w:tr w:rsidR="00440017" w:rsidRPr="001E6E21" w:rsidTr="00CC54D3">
        <w:tc>
          <w:tcPr>
            <w:tcW w:w="3175" w:type="pct"/>
          </w:tcPr>
          <w:p w:rsidR="00440017" w:rsidRPr="001E6E21" w:rsidRDefault="00440017" w:rsidP="001E6E21">
            <w:pPr>
              <w:pBdr>
                <w:top w:val="nil"/>
                <w:left w:val="nil"/>
                <w:bottom w:val="nil"/>
                <w:right w:val="nil"/>
                <w:between w:val="nil"/>
              </w:pBdr>
              <w:spacing w:line="360" w:lineRule="auto"/>
              <w:jc w:val="both"/>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No</w:t>
            </w:r>
          </w:p>
        </w:tc>
        <w:tc>
          <w:tcPr>
            <w:tcW w:w="1057" w:type="pct"/>
          </w:tcPr>
          <w:p w:rsidR="00440017" w:rsidRPr="001E6E21" w:rsidRDefault="00440017" w:rsidP="008624A3">
            <w:pPr>
              <w:pBdr>
                <w:top w:val="nil"/>
                <w:left w:val="nil"/>
                <w:bottom w:val="nil"/>
                <w:right w:val="nil"/>
                <w:between w:val="nil"/>
              </w:pBdr>
              <w:spacing w:line="360" w:lineRule="auto"/>
              <w:jc w:val="center"/>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16,106</w:t>
            </w:r>
          </w:p>
        </w:tc>
        <w:tc>
          <w:tcPr>
            <w:tcW w:w="768" w:type="pct"/>
          </w:tcPr>
          <w:p w:rsidR="00440017" w:rsidRPr="001E6E21" w:rsidRDefault="00440017" w:rsidP="008624A3">
            <w:pPr>
              <w:pBdr>
                <w:top w:val="nil"/>
                <w:left w:val="nil"/>
                <w:bottom w:val="nil"/>
                <w:right w:val="nil"/>
                <w:between w:val="nil"/>
              </w:pBdr>
              <w:spacing w:line="360" w:lineRule="auto"/>
              <w:jc w:val="center"/>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32.4</w:t>
            </w:r>
          </w:p>
        </w:tc>
      </w:tr>
      <w:tr w:rsidR="00440017" w:rsidRPr="001E6E21" w:rsidTr="00CC54D3">
        <w:tc>
          <w:tcPr>
            <w:tcW w:w="3175" w:type="pct"/>
          </w:tcPr>
          <w:p w:rsidR="00440017" w:rsidRPr="001E6E21" w:rsidRDefault="00440017" w:rsidP="001E6E21">
            <w:pPr>
              <w:pBdr>
                <w:top w:val="nil"/>
                <w:left w:val="nil"/>
                <w:bottom w:val="nil"/>
                <w:right w:val="nil"/>
                <w:between w:val="nil"/>
              </w:pBdr>
              <w:spacing w:line="360" w:lineRule="auto"/>
              <w:jc w:val="both"/>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Total</w:t>
            </w:r>
          </w:p>
        </w:tc>
        <w:tc>
          <w:tcPr>
            <w:tcW w:w="1057" w:type="pct"/>
          </w:tcPr>
          <w:p w:rsidR="00440017" w:rsidRPr="001E6E21" w:rsidRDefault="00440017" w:rsidP="008624A3">
            <w:pPr>
              <w:pBdr>
                <w:top w:val="nil"/>
                <w:left w:val="nil"/>
                <w:bottom w:val="nil"/>
                <w:right w:val="nil"/>
                <w:between w:val="nil"/>
              </w:pBdr>
              <w:spacing w:line="360" w:lineRule="auto"/>
              <w:jc w:val="center"/>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49,747</w:t>
            </w:r>
          </w:p>
        </w:tc>
        <w:tc>
          <w:tcPr>
            <w:tcW w:w="768" w:type="pct"/>
          </w:tcPr>
          <w:p w:rsidR="00440017" w:rsidRPr="001E6E21" w:rsidRDefault="00440017" w:rsidP="008624A3">
            <w:pPr>
              <w:pBdr>
                <w:top w:val="nil"/>
                <w:left w:val="nil"/>
                <w:bottom w:val="nil"/>
                <w:right w:val="nil"/>
                <w:between w:val="nil"/>
              </w:pBdr>
              <w:spacing w:line="360" w:lineRule="auto"/>
              <w:jc w:val="center"/>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100</w:t>
            </w:r>
          </w:p>
        </w:tc>
      </w:tr>
    </w:tbl>
    <w:p w:rsidR="00440017" w:rsidRPr="001E6E21" w:rsidRDefault="00440017" w:rsidP="001E6E21">
      <w:pPr>
        <w:pBdr>
          <w:top w:val="nil"/>
          <w:left w:val="nil"/>
          <w:bottom w:val="nil"/>
          <w:right w:val="nil"/>
          <w:between w:val="nil"/>
        </w:pBdr>
        <w:spacing w:after="0" w:line="360" w:lineRule="auto"/>
        <w:ind w:firstLine="720"/>
        <w:jc w:val="both"/>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Based on Table 7, it can be seen that the majority of fathers smoke 67.6%, while the remaining 32.4% do not smoke.</w:t>
      </w:r>
    </w:p>
    <w:p w:rsidR="004D128C" w:rsidRPr="001E6E21" w:rsidRDefault="004D128C" w:rsidP="001E6E21">
      <w:pPr>
        <w:pBdr>
          <w:top w:val="nil"/>
          <w:left w:val="nil"/>
          <w:bottom w:val="nil"/>
          <w:right w:val="nil"/>
          <w:between w:val="nil"/>
        </w:pBdr>
        <w:spacing w:after="0" w:line="360" w:lineRule="auto"/>
        <w:ind w:firstLine="720"/>
        <w:jc w:val="both"/>
        <w:rPr>
          <w:rFonts w:asciiTheme="majorBidi" w:eastAsia="Times New Roman" w:hAnsiTheme="majorBidi" w:cstheme="majorBidi"/>
          <w:bCs/>
          <w:color w:val="000000"/>
          <w:sz w:val="24"/>
          <w:szCs w:val="24"/>
        </w:rPr>
      </w:pPr>
    </w:p>
    <w:p w:rsidR="00440017" w:rsidRPr="001E6E21" w:rsidRDefault="00440017" w:rsidP="001E6E21">
      <w:pPr>
        <w:pBdr>
          <w:top w:val="nil"/>
          <w:left w:val="nil"/>
          <w:bottom w:val="nil"/>
          <w:right w:val="nil"/>
          <w:between w:val="nil"/>
        </w:pBdr>
        <w:spacing w:after="0" w:line="360" w:lineRule="auto"/>
        <w:jc w:val="both"/>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 xml:space="preserve">Table 8. Frequency Distribution of Mothers’ Smoking Behavior </w:t>
      </w:r>
    </w:p>
    <w:tbl>
      <w:tblPr>
        <w:tblW w:w="5000" w:type="pct"/>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ook w:val="04A0" w:firstRow="1" w:lastRow="0" w:firstColumn="1" w:lastColumn="0" w:noHBand="0" w:noVBand="1"/>
      </w:tblPr>
      <w:tblGrid>
        <w:gridCol w:w="2631"/>
        <w:gridCol w:w="876"/>
        <w:gridCol w:w="636"/>
      </w:tblGrid>
      <w:tr w:rsidR="001E6E21" w:rsidRPr="001E6E21" w:rsidTr="00CC54D3">
        <w:tc>
          <w:tcPr>
            <w:tcW w:w="3175" w:type="pct"/>
            <w:vAlign w:val="center"/>
          </w:tcPr>
          <w:p w:rsidR="00440017" w:rsidRPr="001E6E21" w:rsidRDefault="00440017" w:rsidP="001E6E21">
            <w:pPr>
              <w:pBdr>
                <w:top w:val="nil"/>
                <w:left w:val="nil"/>
                <w:bottom w:val="nil"/>
                <w:right w:val="nil"/>
                <w:between w:val="nil"/>
              </w:pBdr>
              <w:spacing w:line="360" w:lineRule="auto"/>
              <w:jc w:val="both"/>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Mothers’ Smoking Behavior</w:t>
            </w:r>
          </w:p>
        </w:tc>
        <w:tc>
          <w:tcPr>
            <w:tcW w:w="1057" w:type="pct"/>
            <w:vAlign w:val="center"/>
          </w:tcPr>
          <w:p w:rsidR="00440017" w:rsidRPr="001E6E21" w:rsidRDefault="00440017"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F</w:t>
            </w:r>
          </w:p>
        </w:tc>
        <w:tc>
          <w:tcPr>
            <w:tcW w:w="768" w:type="pct"/>
            <w:vAlign w:val="center"/>
          </w:tcPr>
          <w:p w:rsidR="00440017" w:rsidRPr="001E6E21" w:rsidRDefault="00440017"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w:t>
            </w:r>
          </w:p>
        </w:tc>
      </w:tr>
      <w:tr w:rsidR="00440017" w:rsidRPr="001E6E21" w:rsidTr="00CC54D3">
        <w:tc>
          <w:tcPr>
            <w:tcW w:w="3175" w:type="pct"/>
          </w:tcPr>
          <w:p w:rsidR="00440017" w:rsidRPr="001E6E21" w:rsidRDefault="00440017" w:rsidP="001E6E21">
            <w:pPr>
              <w:pBdr>
                <w:top w:val="nil"/>
                <w:left w:val="nil"/>
                <w:bottom w:val="nil"/>
                <w:right w:val="nil"/>
                <w:between w:val="nil"/>
              </w:pBdr>
              <w:spacing w:line="360" w:lineRule="auto"/>
              <w:jc w:val="both"/>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Yes</w:t>
            </w:r>
          </w:p>
        </w:tc>
        <w:tc>
          <w:tcPr>
            <w:tcW w:w="1057" w:type="pct"/>
          </w:tcPr>
          <w:p w:rsidR="00440017" w:rsidRPr="001E6E21" w:rsidRDefault="00440017" w:rsidP="008624A3">
            <w:pPr>
              <w:pBdr>
                <w:top w:val="nil"/>
                <w:left w:val="nil"/>
                <w:bottom w:val="nil"/>
                <w:right w:val="nil"/>
                <w:between w:val="nil"/>
              </w:pBdr>
              <w:spacing w:line="360" w:lineRule="auto"/>
              <w:jc w:val="center"/>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343</w:t>
            </w:r>
          </w:p>
        </w:tc>
        <w:tc>
          <w:tcPr>
            <w:tcW w:w="768" w:type="pct"/>
          </w:tcPr>
          <w:p w:rsidR="00440017" w:rsidRPr="001E6E21" w:rsidRDefault="00440017" w:rsidP="008624A3">
            <w:pPr>
              <w:pBdr>
                <w:top w:val="nil"/>
                <w:left w:val="nil"/>
                <w:bottom w:val="nil"/>
                <w:right w:val="nil"/>
                <w:between w:val="nil"/>
              </w:pBdr>
              <w:spacing w:line="360" w:lineRule="auto"/>
              <w:jc w:val="center"/>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0.7</w:t>
            </w:r>
          </w:p>
        </w:tc>
      </w:tr>
      <w:tr w:rsidR="00440017" w:rsidRPr="001E6E21" w:rsidTr="00CC54D3">
        <w:tc>
          <w:tcPr>
            <w:tcW w:w="3175" w:type="pct"/>
          </w:tcPr>
          <w:p w:rsidR="00440017" w:rsidRPr="001E6E21" w:rsidRDefault="00440017" w:rsidP="001E6E21">
            <w:pPr>
              <w:pBdr>
                <w:top w:val="nil"/>
                <w:left w:val="nil"/>
                <w:bottom w:val="nil"/>
                <w:right w:val="nil"/>
                <w:between w:val="nil"/>
              </w:pBdr>
              <w:spacing w:line="360" w:lineRule="auto"/>
              <w:jc w:val="both"/>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No</w:t>
            </w:r>
          </w:p>
        </w:tc>
        <w:tc>
          <w:tcPr>
            <w:tcW w:w="1057" w:type="pct"/>
          </w:tcPr>
          <w:p w:rsidR="00440017" w:rsidRPr="001E6E21" w:rsidRDefault="00440017" w:rsidP="008624A3">
            <w:pPr>
              <w:pBdr>
                <w:top w:val="nil"/>
                <w:left w:val="nil"/>
                <w:bottom w:val="nil"/>
                <w:right w:val="nil"/>
                <w:between w:val="nil"/>
              </w:pBdr>
              <w:spacing w:line="360" w:lineRule="auto"/>
              <w:jc w:val="center"/>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49,404</w:t>
            </w:r>
          </w:p>
        </w:tc>
        <w:tc>
          <w:tcPr>
            <w:tcW w:w="768" w:type="pct"/>
          </w:tcPr>
          <w:p w:rsidR="00440017" w:rsidRPr="001E6E21" w:rsidRDefault="00440017" w:rsidP="008624A3">
            <w:pPr>
              <w:pBdr>
                <w:top w:val="nil"/>
                <w:left w:val="nil"/>
                <w:bottom w:val="nil"/>
                <w:right w:val="nil"/>
                <w:between w:val="nil"/>
              </w:pBdr>
              <w:spacing w:line="360" w:lineRule="auto"/>
              <w:jc w:val="center"/>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99.3</w:t>
            </w:r>
          </w:p>
        </w:tc>
      </w:tr>
      <w:tr w:rsidR="00440017" w:rsidRPr="001E6E21" w:rsidTr="00CC54D3">
        <w:tc>
          <w:tcPr>
            <w:tcW w:w="3175" w:type="pct"/>
          </w:tcPr>
          <w:p w:rsidR="00440017" w:rsidRPr="001E6E21" w:rsidRDefault="00440017" w:rsidP="001E6E21">
            <w:pPr>
              <w:pBdr>
                <w:top w:val="nil"/>
                <w:left w:val="nil"/>
                <w:bottom w:val="nil"/>
                <w:right w:val="nil"/>
                <w:between w:val="nil"/>
              </w:pBdr>
              <w:spacing w:line="360" w:lineRule="auto"/>
              <w:jc w:val="both"/>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Total</w:t>
            </w:r>
          </w:p>
        </w:tc>
        <w:tc>
          <w:tcPr>
            <w:tcW w:w="1057" w:type="pct"/>
          </w:tcPr>
          <w:p w:rsidR="00440017" w:rsidRPr="001E6E21" w:rsidRDefault="00440017" w:rsidP="008624A3">
            <w:pPr>
              <w:pBdr>
                <w:top w:val="nil"/>
                <w:left w:val="nil"/>
                <w:bottom w:val="nil"/>
                <w:right w:val="nil"/>
                <w:between w:val="nil"/>
              </w:pBdr>
              <w:spacing w:line="360" w:lineRule="auto"/>
              <w:jc w:val="center"/>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49,747</w:t>
            </w:r>
          </w:p>
        </w:tc>
        <w:tc>
          <w:tcPr>
            <w:tcW w:w="768" w:type="pct"/>
          </w:tcPr>
          <w:p w:rsidR="00440017" w:rsidRPr="001E6E21" w:rsidRDefault="00440017" w:rsidP="008624A3">
            <w:pPr>
              <w:pBdr>
                <w:top w:val="nil"/>
                <w:left w:val="nil"/>
                <w:bottom w:val="nil"/>
                <w:right w:val="nil"/>
                <w:between w:val="nil"/>
              </w:pBdr>
              <w:spacing w:line="360" w:lineRule="auto"/>
              <w:jc w:val="center"/>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100</w:t>
            </w:r>
          </w:p>
        </w:tc>
      </w:tr>
    </w:tbl>
    <w:p w:rsidR="00440017" w:rsidRPr="001E6E21" w:rsidRDefault="00440017" w:rsidP="001E6E21">
      <w:pPr>
        <w:pBdr>
          <w:top w:val="nil"/>
          <w:left w:val="nil"/>
          <w:bottom w:val="nil"/>
          <w:right w:val="nil"/>
          <w:between w:val="nil"/>
        </w:pBdr>
        <w:spacing w:after="0" w:line="360" w:lineRule="auto"/>
        <w:ind w:firstLine="720"/>
        <w:jc w:val="both"/>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Based on Table 8, it can be seen that the majority of mothers do not smoke 99.3%, while 0.7% of mothers smoke.</w:t>
      </w:r>
    </w:p>
    <w:p w:rsidR="004B5AD7" w:rsidRPr="001E6E21" w:rsidRDefault="004B5AD7" w:rsidP="001E6E21">
      <w:pPr>
        <w:pBdr>
          <w:top w:val="nil"/>
          <w:left w:val="nil"/>
          <w:bottom w:val="nil"/>
          <w:right w:val="nil"/>
          <w:between w:val="nil"/>
        </w:pBdr>
        <w:spacing w:after="0" w:line="360" w:lineRule="auto"/>
        <w:jc w:val="both"/>
        <w:rPr>
          <w:rFonts w:asciiTheme="majorBidi" w:eastAsia="Times New Roman" w:hAnsiTheme="majorBidi" w:cstheme="majorBidi"/>
          <w:bCs/>
          <w:color w:val="000000"/>
          <w:sz w:val="24"/>
          <w:szCs w:val="24"/>
        </w:rPr>
      </w:pPr>
    </w:p>
    <w:p w:rsidR="00440017" w:rsidRPr="001E6E21" w:rsidRDefault="00440017" w:rsidP="001E6E21">
      <w:pPr>
        <w:pBdr>
          <w:top w:val="nil"/>
          <w:left w:val="nil"/>
          <w:bottom w:val="nil"/>
          <w:right w:val="nil"/>
          <w:between w:val="nil"/>
        </w:pBdr>
        <w:spacing w:after="0" w:line="360" w:lineRule="auto"/>
        <w:jc w:val="both"/>
        <w:rPr>
          <w:rFonts w:asciiTheme="majorBidi" w:eastAsia="Times New Roman" w:hAnsiTheme="majorBidi" w:cstheme="majorBidi"/>
          <w:b/>
          <w:color w:val="000000"/>
          <w:sz w:val="24"/>
          <w:szCs w:val="24"/>
        </w:rPr>
      </w:pPr>
    </w:p>
    <w:p w:rsidR="00440017" w:rsidRPr="001E6E21" w:rsidRDefault="00440017" w:rsidP="001E6E21">
      <w:pPr>
        <w:pBdr>
          <w:top w:val="nil"/>
          <w:left w:val="nil"/>
          <w:bottom w:val="nil"/>
          <w:right w:val="nil"/>
          <w:between w:val="nil"/>
        </w:pBdr>
        <w:spacing w:after="0" w:line="360" w:lineRule="auto"/>
        <w:jc w:val="both"/>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lastRenderedPageBreak/>
        <w:t>Bivariate Analysis</w:t>
      </w:r>
    </w:p>
    <w:p w:rsidR="00FF2001" w:rsidRPr="001E6E21" w:rsidRDefault="00FF2001" w:rsidP="001E6E21">
      <w:pPr>
        <w:pBdr>
          <w:top w:val="nil"/>
          <w:left w:val="nil"/>
          <w:bottom w:val="nil"/>
          <w:right w:val="nil"/>
          <w:between w:val="nil"/>
        </w:pBdr>
        <w:spacing w:after="0" w:line="360" w:lineRule="auto"/>
        <w:jc w:val="both"/>
        <w:rPr>
          <w:rFonts w:asciiTheme="majorBidi" w:eastAsia="Times New Roman" w:hAnsiTheme="majorBidi" w:cstheme="majorBidi"/>
          <w:color w:val="000000"/>
          <w:sz w:val="24"/>
          <w:szCs w:val="24"/>
        </w:rPr>
        <w:sectPr w:rsidR="00FF2001" w:rsidRPr="001E6E21">
          <w:type w:val="continuous"/>
          <w:pgSz w:w="11906" w:h="16838"/>
          <w:pgMar w:top="1440" w:right="1440" w:bottom="1440" w:left="1440" w:header="708" w:footer="708" w:gutter="0"/>
          <w:cols w:num="2" w:space="720" w:equalWidth="0">
            <w:col w:w="4159" w:space="708"/>
            <w:col w:w="4159" w:space="0"/>
          </w:cols>
        </w:sectPr>
      </w:pPr>
    </w:p>
    <w:p w:rsidR="00FF2001" w:rsidRPr="001E6E21" w:rsidRDefault="00440017" w:rsidP="001E6E21">
      <w:pPr>
        <w:pBdr>
          <w:top w:val="nil"/>
          <w:left w:val="nil"/>
          <w:bottom w:val="nil"/>
          <w:right w:val="nil"/>
          <w:between w:val="nil"/>
        </w:pBdr>
        <w:spacing w:after="0" w:line="360" w:lineRule="auto"/>
        <w:jc w:val="center"/>
        <w:rPr>
          <w:rFonts w:asciiTheme="majorBidi" w:eastAsia="Times New Roman" w:hAnsiTheme="majorBidi" w:cstheme="majorBidi"/>
          <w:bCs/>
          <w:color w:val="000000"/>
          <w:sz w:val="24"/>
          <w:szCs w:val="24"/>
        </w:rPr>
        <w:sectPr w:rsidR="00FF2001" w:rsidRPr="001E6E21" w:rsidSect="00FF2001">
          <w:type w:val="continuous"/>
          <w:pgSz w:w="11906" w:h="16838"/>
          <w:pgMar w:top="1440" w:right="1440" w:bottom="1440" w:left="1440" w:header="708" w:footer="708" w:gutter="0"/>
          <w:cols w:space="708"/>
        </w:sectPr>
      </w:pPr>
      <w:r w:rsidRPr="001E6E21">
        <w:rPr>
          <w:rFonts w:asciiTheme="majorBidi" w:eastAsia="Times New Roman" w:hAnsiTheme="majorBidi" w:cstheme="majorBidi"/>
          <w:bCs/>
          <w:color w:val="000000"/>
          <w:sz w:val="24"/>
          <w:szCs w:val="24"/>
        </w:rPr>
        <w:t xml:space="preserve">Table 9. Relationship between the Existence of SFZ Regulations in Each </w:t>
      </w:r>
    </w:p>
    <w:p w:rsidR="00440017" w:rsidRPr="001E6E21" w:rsidRDefault="00440017" w:rsidP="001E6E21">
      <w:pPr>
        <w:pBdr>
          <w:top w:val="nil"/>
          <w:left w:val="nil"/>
          <w:bottom w:val="nil"/>
          <w:right w:val="nil"/>
          <w:between w:val="nil"/>
        </w:pBdr>
        <w:spacing w:after="0"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Province in Indonesia and the Incidence of Pneumonia in Infants</w:t>
      </w:r>
    </w:p>
    <w:p w:rsidR="00FF2001" w:rsidRPr="001E6E21" w:rsidRDefault="00FF2001" w:rsidP="001E6E21">
      <w:pPr>
        <w:pBdr>
          <w:top w:val="nil"/>
          <w:left w:val="nil"/>
          <w:bottom w:val="nil"/>
          <w:right w:val="nil"/>
          <w:between w:val="nil"/>
        </w:pBdr>
        <w:spacing w:line="360" w:lineRule="auto"/>
        <w:jc w:val="both"/>
        <w:rPr>
          <w:rFonts w:asciiTheme="majorBidi" w:eastAsia="Times New Roman" w:hAnsiTheme="majorBidi" w:cstheme="majorBidi"/>
          <w:b/>
          <w:bCs/>
          <w:color w:val="000000"/>
          <w:sz w:val="24"/>
          <w:szCs w:val="24"/>
        </w:rPr>
        <w:sectPr w:rsidR="00FF2001" w:rsidRPr="001E6E21" w:rsidSect="00FF2001">
          <w:type w:val="continuous"/>
          <w:pgSz w:w="11906" w:h="16838"/>
          <w:pgMar w:top="1440" w:right="1440" w:bottom="1440" w:left="1440" w:header="708" w:footer="708" w:gutter="0"/>
          <w:cols w:space="720"/>
        </w:sectPr>
      </w:pPr>
    </w:p>
    <w:tbl>
      <w:tblPr>
        <w:tblW w:w="5000" w:type="pct"/>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ook w:val="04A0" w:firstRow="1" w:lastRow="0" w:firstColumn="1" w:lastColumn="0" w:noHBand="0" w:noVBand="1"/>
      </w:tblPr>
      <w:tblGrid>
        <w:gridCol w:w="2001"/>
        <w:gridCol w:w="1128"/>
        <w:gridCol w:w="545"/>
        <w:gridCol w:w="876"/>
        <w:gridCol w:w="637"/>
        <w:gridCol w:w="1003"/>
        <w:gridCol w:w="1003"/>
        <w:gridCol w:w="1003"/>
        <w:gridCol w:w="820"/>
      </w:tblGrid>
      <w:tr w:rsidR="00FF2001" w:rsidRPr="001E6E21" w:rsidTr="00FF2001">
        <w:tc>
          <w:tcPr>
            <w:tcW w:w="1110" w:type="pct"/>
            <w:vMerge w:val="restart"/>
            <w:vAlign w:val="center"/>
          </w:tcPr>
          <w:p w:rsidR="00FF2001" w:rsidRPr="001E6E21" w:rsidRDefault="00FF2001" w:rsidP="001E6E21">
            <w:pPr>
              <w:pBdr>
                <w:top w:val="nil"/>
                <w:left w:val="nil"/>
                <w:bottom w:val="nil"/>
                <w:right w:val="nil"/>
                <w:between w:val="nil"/>
              </w:pBdr>
              <w:spacing w:line="360" w:lineRule="auto"/>
              <w:jc w:val="both"/>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SFZ Regulations in Each Province in Indonesia</w:t>
            </w:r>
          </w:p>
        </w:tc>
        <w:tc>
          <w:tcPr>
            <w:tcW w:w="1767" w:type="pct"/>
            <w:gridSpan w:val="4"/>
            <w:vAlign w:val="center"/>
          </w:tcPr>
          <w:p w:rsidR="00FF2001" w:rsidRPr="001E6E21" w:rsidRDefault="00FF2001"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Incidence of Pneumonia</w:t>
            </w:r>
          </w:p>
        </w:tc>
        <w:tc>
          <w:tcPr>
            <w:tcW w:w="1112" w:type="pct"/>
            <w:gridSpan w:val="2"/>
            <w:vMerge w:val="restart"/>
            <w:vAlign w:val="center"/>
          </w:tcPr>
          <w:p w:rsidR="00FF2001" w:rsidRPr="001E6E21" w:rsidRDefault="00FF2001"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Total</w:t>
            </w:r>
          </w:p>
        </w:tc>
        <w:tc>
          <w:tcPr>
            <w:tcW w:w="556" w:type="pct"/>
            <w:vMerge w:val="restart"/>
            <w:vAlign w:val="center"/>
          </w:tcPr>
          <w:p w:rsidR="00FF2001" w:rsidRPr="001E6E21" w:rsidRDefault="00FF2001"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PR (95% Cl)</w:t>
            </w:r>
          </w:p>
        </w:tc>
        <w:tc>
          <w:tcPr>
            <w:tcW w:w="455" w:type="pct"/>
            <w:vMerge w:val="restart"/>
            <w:vAlign w:val="center"/>
          </w:tcPr>
          <w:p w:rsidR="00FF2001" w:rsidRPr="001E6E21" w:rsidRDefault="00FF2001" w:rsidP="008624A3">
            <w:pPr>
              <w:pBdr>
                <w:top w:val="nil"/>
                <w:left w:val="nil"/>
                <w:bottom w:val="nil"/>
                <w:right w:val="nil"/>
                <w:between w:val="nil"/>
              </w:pBdr>
              <w:spacing w:line="360" w:lineRule="auto"/>
              <w:jc w:val="center"/>
              <w:rPr>
                <w:rFonts w:asciiTheme="majorBidi" w:eastAsia="Times New Roman" w:hAnsiTheme="majorBidi" w:cstheme="majorBidi"/>
                <w:b/>
                <w:bCs/>
                <w:i/>
                <w:iCs/>
                <w:color w:val="000000"/>
                <w:sz w:val="24"/>
                <w:szCs w:val="24"/>
              </w:rPr>
            </w:pPr>
            <w:r w:rsidRPr="001E6E21">
              <w:rPr>
                <w:rFonts w:asciiTheme="majorBidi" w:eastAsia="Times New Roman" w:hAnsiTheme="majorBidi" w:cstheme="majorBidi"/>
                <w:b/>
                <w:bCs/>
                <w:i/>
                <w:iCs/>
                <w:color w:val="000000"/>
                <w:sz w:val="24"/>
                <w:szCs w:val="24"/>
              </w:rPr>
              <w:t>P</w:t>
            </w:r>
          </w:p>
        </w:tc>
      </w:tr>
      <w:tr w:rsidR="00FF2001" w:rsidRPr="001E6E21" w:rsidTr="00FF2001">
        <w:tc>
          <w:tcPr>
            <w:tcW w:w="1110" w:type="pct"/>
            <w:vMerge/>
          </w:tcPr>
          <w:p w:rsidR="00FF2001" w:rsidRPr="001E6E21" w:rsidRDefault="00FF2001" w:rsidP="001E6E21">
            <w:pPr>
              <w:pBdr>
                <w:top w:val="nil"/>
                <w:left w:val="nil"/>
                <w:bottom w:val="nil"/>
                <w:right w:val="nil"/>
                <w:between w:val="nil"/>
              </w:pBdr>
              <w:spacing w:line="360" w:lineRule="auto"/>
              <w:jc w:val="both"/>
              <w:rPr>
                <w:rFonts w:asciiTheme="majorBidi" w:eastAsia="Times New Roman" w:hAnsiTheme="majorBidi" w:cstheme="majorBidi"/>
                <w:color w:val="000000"/>
                <w:sz w:val="24"/>
                <w:szCs w:val="24"/>
              </w:rPr>
            </w:pPr>
          </w:p>
        </w:tc>
        <w:tc>
          <w:tcPr>
            <w:tcW w:w="928" w:type="pct"/>
            <w:gridSpan w:val="2"/>
            <w:vAlign w:val="center"/>
          </w:tcPr>
          <w:p w:rsidR="00FF2001" w:rsidRPr="001E6E21" w:rsidRDefault="00FF2001"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Yes</w:t>
            </w:r>
          </w:p>
        </w:tc>
        <w:tc>
          <w:tcPr>
            <w:tcW w:w="839" w:type="pct"/>
            <w:gridSpan w:val="2"/>
            <w:vAlign w:val="center"/>
          </w:tcPr>
          <w:p w:rsidR="00FF2001" w:rsidRPr="001E6E21" w:rsidRDefault="00FF2001"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No</w:t>
            </w:r>
          </w:p>
        </w:tc>
        <w:tc>
          <w:tcPr>
            <w:tcW w:w="1112" w:type="pct"/>
            <w:gridSpan w:val="2"/>
            <w:vMerge/>
            <w:vAlign w:val="center"/>
          </w:tcPr>
          <w:p w:rsidR="00FF2001" w:rsidRPr="001E6E21" w:rsidRDefault="00FF2001" w:rsidP="008624A3">
            <w:pPr>
              <w:pBdr>
                <w:top w:val="nil"/>
                <w:left w:val="nil"/>
                <w:bottom w:val="nil"/>
                <w:right w:val="nil"/>
                <w:between w:val="nil"/>
              </w:pBdr>
              <w:spacing w:line="360" w:lineRule="auto"/>
              <w:jc w:val="center"/>
              <w:rPr>
                <w:rFonts w:asciiTheme="majorBidi" w:eastAsia="Times New Roman" w:hAnsiTheme="majorBidi" w:cstheme="majorBidi"/>
                <w:color w:val="000000"/>
                <w:sz w:val="24"/>
                <w:szCs w:val="24"/>
              </w:rPr>
            </w:pPr>
          </w:p>
        </w:tc>
        <w:tc>
          <w:tcPr>
            <w:tcW w:w="556" w:type="pct"/>
            <w:vMerge/>
          </w:tcPr>
          <w:p w:rsidR="00FF2001" w:rsidRPr="001E6E21" w:rsidRDefault="00FF2001" w:rsidP="008624A3">
            <w:pPr>
              <w:pBdr>
                <w:top w:val="nil"/>
                <w:left w:val="nil"/>
                <w:bottom w:val="nil"/>
                <w:right w:val="nil"/>
                <w:between w:val="nil"/>
              </w:pBdr>
              <w:spacing w:line="360" w:lineRule="auto"/>
              <w:jc w:val="center"/>
              <w:rPr>
                <w:rFonts w:asciiTheme="majorBidi" w:eastAsia="Times New Roman" w:hAnsiTheme="majorBidi" w:cstheme="majorBidi"/>
                <w:color w:val="000000"/>
                <w:sz w:val="24"/>
                <w:szCs w:val="24"/>
              </w:rPr>
            </w:pPr>
          </w:p>
        </w:tc>
        <w:tc>
          <w:tcPr>
            <w:tcW w:w="455" w:type="pct"/>
            <w:vMerge/>
          </w:tcPr>
          <w:p w:rsidR="00FF2001" w:rsidRPr="001E6E21" w:rsidRDefault="00FF2001" w:rsidP="008624A3">
            <w:pPr>
              <w:pBdr>
                <w:top w:val="nil"/>
                <w:left w:val="nil"/>
                <w:bottom w:val="nil"/>
                <w:right w:val="nil"/>
                <w:between w:val="nil"/>
              </w:pBdr>
              <w:spacing w:line="360" w:lineRule="auto"/>
              <w:jc w:val="center"/>
              <w:rPr>
                <w:rFonts w:asciiTheme="majorBidi" w:eastAsia="Times New Roman" w:hAnsiTheme="majorBidi" w:cstheme="majorBidi"/>
                <w:color w:val="000000"/>
                <w:sz w:val="24"/>
                <w:szCs w:val="24"/>
              </w:rPr>
            </w:pPr>
          </w:p>
        </w:tc>
      </w:tr>
      <w:tr w:rsidR="00FF2001" w:rsidRPr="001E6E21" w:rsidTr="00FF2001">
        <w:tc>
          <w:tcPr>
            <w:tcW w:w="1110" w:type="pct"/>
            <w:vMerge/>
          </w:tcPr>
          <w:p w:rsidR="00FF2001" w:rsidRPr="001E6E21" w:rsidRDefault="00FF2001" w:rsidP="001E6E21">
            <w:pPr>
              <w:pBdr>
                <w:top w:val="nil"/>
                <w:left w:val="nil"/>
                <w:bottom w:val="nil"/>
                <w:right w:val="nil"/>
                <w:between w:val="nil"/>
              </w:pBdr>
              <w:spacing w:line="360" w:lineRule="auto"/>
              <w:jc w:val="both"/>
              <w:rPr>
                <w:rFonts w:asciiTheme="majorBidi" w:eastAsia="Times New Roman" w:hAnsiTheme="majorBidi" w:cstheme="majorBidi"/>
                <w:color w:val="000000"/>
                <w:sz w:val="24"/>
                <w:szCs w:val="24"/>
              </w:rPr>
            </w:pPr>
          </w:p>
        </w:tc>
        <w:tc>
          <w:tcPr>
            <w:tcW w:w="626" w:type="pct"/>
            <w:vAlign w:val="center"/>
          </w:tcPr>
          <w:p w:rsidR="00FF2001" w:rsidRPr="001E6E21" w:rsidRDefault="00FF2001"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n</w:t>
            </w:r>
          </w:p>
        </w:tc>
        <w:tc>
          <w:tcPr>
            <w:tcW w:w="302" w:type="pct"/>
            <w:vAlign w:val="center"/>
          </w:tcPr>
          <w:p w:rsidR="00FF2001" w:rsidRPr="001E6E21" w:rsidRDefault="00FF2001"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w:t>
            </w:r>
          </w:p>
        </w:tc>
        <w:tc>
          <w:tcPr>
            <w:tcW w:w="486" w:type="pct"/>
            <w:vAlign w:val="center"/>
          </w:tcPr>
          <w:p w:rsidR="00FF2001" w:rsidRPr="001E6E21" w:rsidRDefault="00FF2001"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n</w:t>
            </w:r>
          </w:p>
        </w:tc>
        <w:tc>
          <w:tcPr>
            <w:tcW w:w="353" w:type="pct"/>
            <w:vAlign w:val="center"/>
          </w:tcPr>
          <w:p w:rsidR="00FF2001" w:rsidRPr="001E6E21" w:rsidRDefault="00FF2001"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w:t>
            </w:r>
          </w:p>
        </w:tc>
        <w:tc>
          <w:tcPr>
            <w:tcW w:w="556" w:type="pct"/>
            <w:vAlign w:val="center"/>
          </w:tcPr>
          <w:p w:rsidR="00FF2001" w:rsidRPr="001E6E21" w:rsidRDefault="00FF2001"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N</w:t>
            </w:r>
          </w:p>
        </w:tc>
        <w:tc>
          <w:tcPr>
            <w:tcW w:w="556" w:type="pct"/>
            <w:vAlign w:val="center"/>
          </w:tcPr>
          <w:p w:rsidR="00FF2001" w:rsidRPr="001E6E21" w:rsidRDefault="00FF2001"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w:t>
            </w:r>
          </w:p>
        </w:tc>
        <w:tc>
          <w:tcPr>
            <w:tcW w:w="556" w:type="pct"/>
            <w:vMerge/>
          </w:tcPr>
          <w:p w:rsidR="00FF2001" w:rsidRPr="001E6E21" w:rsidRDefault="00FF2001" w:rsidP="008624A3">
            <w:pPr>
              <w:pBdr>
                <w:top w:val="nil"/>
                <w:left w:val="nil"/>
                <w:bottom w:val="nil"/>
                <w:right w:val="nil"/>
                <w:between w:val="nil"/>
              </w:pBdr>
              <w:spacing w:line="360" w:lineRule="auto"/>
              <w:jc w:val="center"/>
              <w:rPr>
                <w:rFonts w:asciiTheme="majorBidi" w:eastAsia="Times New Roman" w:hAnsiTheme="majorBidi" w:cstheme="majorBidi"/>
                <w:color w:val="000000"/>
                <w:sz w:val="24"/>
                <w:szCs w:val="24"/>
              </w:rPr>
            </w:pPr>
          </w:p>
        </w:tc>
        <w:tc>
          <w:tcPr>
            <w:tcW w:w="455" w:type="pct"/>
            <w:vMerge/>
          </w:tcPr>
          <w:p w:rsidR="00FF2001" w:rsidRPr="001E6E21" w:rsidRDefault="00FF2001" w:rsidP="008624A3">
            <w:pPr>
              <w:pBdr>
                <w:top w:val="nil"/>
                <w:left w:val="nil"/>
                <w:bottom w:val="nil"/>
                <w:right w:val="nil"/>
                <w:between w:val="nil"/>
              </w:pBdr>
              <w:spacing w:line="360" w:lineRule="auto"/>
              <w:jc w:val="center"/>
              <w:rPr>
                <w:rFonts w:asciiTheme="majorBidi" w:eastAsia="Times New Roman" w:hAnsiTheme="majorBidi" w:cstheme="majorBidi"/>
                <w:color w:val="000000"/>
                <w:sz w:val="24"/>
                <w:szCs w:val="24"/>
              </w:rPr>
            </w:pPr>
          </w:p>
        </w:tc>
      </w:tr>
      <w:tr w:rsidR="00FF2001" w:rsidRPr="001E6E21" w:rsidTr="00FF2001">
        <w:tc>
          <w:tcPr>
            <w:tcW w:w="1110" w:type="pct"/>
            <w:vAlign w:val="center"/>
          </w:tcPr>
          <w:p w:rsidR="00FF2001" w:rsidRPr="001E6E21" w:rsidRDefault="00FF2001" w:rsidP="001E6E21">
            <w:pPr>
              <w:pBdr>
                <w:top w:val="nil"/>
                <w:left w:val="nil"/>
                <w:bottom w:val="nil"/>
                <w:right w:val="nil"/>
                <w:between w:val="nil"/>
              </w:pBdr>
              <w:spacing w:line="360" w:lineRule="auto"/>
              <w:jc w:val="both"/>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None</w:t>
            </w:r>
          </w:p>
        </w:tc>
        <w:tc>
          <w:tcPr>
            <w:tcW w:w="626" w:type="pct"/>
            <w:vAlign w:val="center"/>
          </w:tcPr>
          <w:p w:rsidR="00FF2001" w:rsidRPr="001E6E21" w:rsidRDefault="00FF2001"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123</w:t>
            </w:r>
          </w:p>
        </w:tc>
        <w:tc>
          <w:tcPr>
            <w:tcW w:w="302" w:type="pct"/>
            <w:vAlign w:val="center"/>
          </w:tcPr>
          <w:p w:rsidR="00FF2001" w:rsidRPr="001E6E21" w:rsidRDefault="00FF2001"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0.2</w:t>
            </w:r>
          </w:p>
        </w:tc>
        <w:tc>
          <w:tcPr>
            <w:tcW w:w="486" w:type="pct"/>
            <w:vAlign w:val="center"/>
          </w:tcPr>
          <w:p w:rsidR="00FF2001" w:rsidRPr="001E6E21" w:rsidRDefault="00FF2001"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12,014</w:t>
            </w:r>
          </w:p>
        </w:tc>
        <w:tc>
          <w:tcPr>
            <w:tcW w:w="353" w:type="pct"/>
            <w:vAlign w:val="center"/>
          </w:tcPr>
          <w:p w:rsidR="00FF2001" w:rsidRPr="001E6E21" w:rsidRDefault="00FF2001"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24.2</w:t>
            </w:r>
          </w:p>
        </w:tc>
        <w:tc>
          <w:tcPr>
            <w:tcW w:w="556" w:type="pct"/>
            <w:vAlign w:val="center"/>
          </w:tcPr>
          <w:p w:rsidR="00FF2001" w:rsidRPr="001E6E21" w:rsidRDefault="00FF2001"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12,137</w:t>
            </w:r>
          </w:p>
        </w:tc>
        <w:tc>
          <w:tcPr>
            <w:tcW w:w="556" w:type="pct"/>
            <w:vAlign w:val="center"/>
          </w:tcPr>
          <w:p w:rsidR="00FF2001" w:rsidRPr="001E6E21" w:rsidRDefault="00FF2001"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24.4</w:t>
            </w:r>
          </w:p>
        </w:tc>
        <w:tc>
          <w:tcPr>
            <w:tcW w:w="556" w:type="pct"/>
            <w:vMerge w:val="restart"/>
            <w:vAlign w:val="center"/>
          </w:tcPr>
          <w:p w:rsidR="00FF2001" w:rsidRPr="001E6E21" w:rsidRDefault="00FF2001"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1.159 (0.943-1.424)</w:t>
            </w:r>
          </w:p>
        </w:tc>
        <w:tc>
          <w:tcPr>
            <w:tcW w:w="455" w:type="pct"/>
            <w:vMerge w:val="restart"/>
            <w:vAlign w:val="center"/>
          </w:tcPr>
          <w:p w:rsidR="00FF2001" w:rsidRPr="001E6E21" w:rsidRDefault="00FF2001"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0.162</w:t>
            </w:r>
          </w:p>
        </w:tc>
      </w:tr>
      <w:tr w:rsidR="00FF2001" w:rsidRPr="001E6E21" w:rsidTr="00FF2001">
        <w:tc>
          <w:tcPr>
            <w:tcW w:w="1110" w:type="pct"/>
            <w:vAlign w:val="center"/>
          </w:tcPr>
          <w:p w:rsidR="00FF2001" w:rsidRPr="001E6E21" w:rsidRDefault="00FF2001" w:rsidP="001E6E21">
            <w:pPr>
              <w:pBdr>
                <w:top w:val="nil"/>
                <w:left w:val="nil"/>
                <w:bottom w:val="nil"/>
                <w:right w:val="nil"/>
                <w:between w:val="nil"/>
              </w:pBdr>
              <w:spacing w:line="360" w:lineRule="auto"/>
              <w:jc w:val="both"/>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Present</w:t>
            </w:r>
          </w:p>
        </w:tc>
        <w:tc>
          <w:tcPr>
            <w:tcW w:w="626" w:type="pct"/>
            <w:vAlign w:val="center"/>
          </w:tcPr>
          <w:p w:rsidR="00FF2001" w:rsidRPr="001E6E21" w:rsidRDefault="00FF2001"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329</w:t>
            </w:r>
          </w:p>
        </w:tc>
        <w:tc>
          <w:tcPr>
            <w:tcW w:w="302" w:type="pct"/>
            <w:vAlign w:val="center"/>
          </w:tcPr>
          <w:p w:rsidR="00FF2001" w:rsidRPr="001E6E21" w:rsidRDefault="00FF2001"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0.7</w:t>
            </w:r>
          </w:p>
        </w:tc>
        <w:tc>
          <w:tcPr>
            <w:tcW w:w="486" w:type="pct"/>
            <w:vAlign w:val="center"/>
          </w:tcPr>
          <w:p w:rsidR="00FF2001" w:rsidRPr="001E6E21" w:rsidRDefault="00FF2001"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37,281</w:t>
            </w:r>
          </w:p>
        </w:tc>
        <w:tc>
          <w:tcPr>
            <w:tcW w:w="353" w:type="pct"/>
            <w:vAlign w:val="center"/>
          </w:tcPr>
          <w:p w:rsidR="00FF2001" w:rsidRPr="001E6E21" w:rsidRDefault="00FF2001"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74.9</w:t>
            </w:r>
          </w:p>
        </w:tc>
        <w:tc>
          <w:tcPr>
            <w:tcW w:w="556" w:type="pct"/>
            <w:vAlign w:val="center"/>
          </w:tcPr>
          <w:p w:rsidR="00FF2001" w:rsidRPr="001E6E21" w:rsidRDefault="00FF2001"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3,761</w:t>
            </w:r>
          </w:p>
        </w:tc>
        <w:tc>
          <w:tcPr>
            <w:tcW w:w="556" w:type="pct"/>
            <w:vAlign w:val="center"/>
          </w:tcPr>
          <w:p w:rsidR="00FF2001" w:rsidRPr="001E6E21" w:rsidRDefault="00FF2001"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75.6</w:t>
            </w:r>
          </w:p>
        </w:tc>
        <w:tc>
          <w:tcPr>
            <w:tcW w:w="556" w:type="pct"/>
            <w:vMerge/>
            <w:vAlign w:val="center"/>
          </w:tcPr>
          <w:p w:rsidR="00FF2001" w:rsidRPr="001E6E21" w:rsidRDefault="00FF2001"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p>
        </w:tc>
        <w:tc>
          <w:tcPr>
            <w:tcW w:w="455" w:type="pct"/>
            <w:vMerge/>
            <w:vAlign w:val="center"/>
          </w:tcPr>
          <w:p w:rsidR="00FF2001" w:rsidRPr="001E6E21" w:rsidRDefault="00FF2001"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p>
        </w:tc>
      </w:tr>
      <w:tr w:rsidR="00FF2001" w:rsidRPr="001E6E21" w:rsidTr="00FF2001">
        <w:tc>
          <w:tcPr>
            <w:tcW w:w="1110" w:type="pct"/>
            <w:vAlign w:val="center"/>
          </w:tcPr>
          <w:p w:rsidR="00FF2001" w:rsidRPr="001E6E21" w:rsidRDefault="00FF2001" w:rsidP="001E6E21">
            <w:pPr>
              <w:pBdr>
                <w:top w:val="nil"/>
                <w:left w:val="nil"/>
                <w:bottom w:val="nil"/>
                <w:right w:val="nil"/>
                <w:between w:val="nil"/>
              </w:pBdr>
              <w:spacing w:line="360" w:lineRule="auto"/>
              <w:jc w:val="both"/>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Total</w:t>
            </w:r>
          </w:p>
        </w:tc>
        <w:tc>
          <w:tcPr>
            <w:tcW w:w="626" w:type="pct"/>
            <w:vAlign w:val="center"/>
          </w:tcPr>
          <w:p w:rsidR="00FF2001" w:rsidRPr="001E6E21" w:rsidRDefault="00FF2001" w:rsidP="008624A3">
            <w:pPr>
              <w:pBdr>
                <w:top w:val="nil"/>
                <w:left w:val="nil"/>
                <w:bottom w:val="nil"/>
                <w:right w:val="nil"/>
                <w:between w:val="nil"/>
              </w:pBdr>
              <w:spacing w:line="360" w:lineRule="auto"/>
              <w:jc w:val="center"/>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452</w:t>
            </w:r>
          </w:p>
        </w:tc>
        <w:tc>
          <w:tcPr>
            <w:tcW w:w="302" w:type="pct"/>
            <w:vAlign w:val="center"/>
          </w:tcPr>
          <w:p w:rsidR="00FF2001" w:rsidRPr="001E6E21" w:rsidRDefault="00FF2001" w:rsidP="008624A3">
            <w:pPr>
              <w:pBdr>
                <w:top w:val="nil"/>
                <w:left w:val="nil"/>
                <w:bottom w:val="nil"/>
                <w:right w:val="nil"/>
                <w:between w:val="nil"/>
              </w:pBdr>
              <w:spacing w:line="360" w:lineRule="auto"/>
              <w:jc w:val="center"/>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0.9</w:t>
            </w:r>
          </w:p>
        </w:tc>
        <w:tc>
          <w:tcPr>
            <w:tcW w:w="486" w:type="pct"/>
            <w:vAlign w:val="center"/>
          </w:tcPr>
          <w:p w:rsidR="00FF2001" w:rsidRPr="001E6E21" w:rsidRDefault="00FF2001" w:rsidP="008624A3">
            <w:pPr>
              <w:pBdr>
                <w:top w:val="nil"/>
                <w:left w:val="nil"/>
                <w:bottom w:val="nil"/>
                <w:right w:val="nil"/>
                <w:between w:val="nil"/>
              </w:pBdr>
              <w:spacing w:line="360" w:lineRule="auto"/>
              <w:jc w:val="center"/>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49,295</w:t>
            </w:r>
          </w:p>
        </w:tc>
        <w:tc>
          <w:tcPr>
            <w:tcW w:w="353" w:type="pct"/>
            <w:vAlign w:val="center"/>
          </w:tcPr>
          <w:p w:rsidR="00FF2001" w:rsidRPr="001E6E21" w:rsidRDefault="00FF2001" w:rsidP="008624A3">
            <w:pPr>
              <w:pBdr>
                <w:top w:val="nil"/>
                <w:left w:val="nil"/>
                <w:bottom w:val="nil"/>
                <w:right w:val="nil"/>
                <w:between w:val="nil"/>
              </w:pBdr>
              <w:spacing w:line="360" w:lineRule="auto"/>
              <w:jc w:val="center"/>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99.1</w:t>
            </w:r>
          </w:p>
        </w:tc>
        <w:tc>
          <w:tcPr>
            <w:tcW w:w="556" w:type="pct"/>
            <w:vAlign w:val="center"/>
          </w:tcPr>
          <w:p w:rsidR="00FF2001" w:rsidRPr="001E6E21" w:rsidRDefault="00FF2001" w:rsidP="008624A3">
            <w:pPr>
              <w:pBdr>
                <w:top w:val="nil"/>
                <w:left w:val="nil"/>
                <w:bottom w:val="nil"/>
                <w:right w:val="nil"/>
                <w:between w:val="nil"/>
              </w:pBdr>
              <w:spacing w:line="360" w:lineRule="auto"/>
              <w:jc w:val="center"/>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49,747</w:t>
            </w:r>
          </w:p>
        </w:tc>
        <w:tc>
          <w:tcPr>
            <w:tcW w:w="556" w:type="pct"/>
            <w:vAlign w:val="center"/>
          </w:tcPr>
          <w:p w:rsidR="00FF2001" w:rsidRPr="001E6E21" w:rsidRDefault="00FF2001" w:rsidP="008624A3">
            <w:pPr>
              <w:pBdr>
                <w:top w:val="nil"/>
                <w:left w:val="nil"/>
                <w:bottom w:val="nil"/>
                <w:right w:val="nil"/>
                <w:between w:val="nil"/>
              </w:pBdr>
              <w:spacing w:line="360" w:lineRule="auto"/>
              <w:jc w:val="center"/>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100,0</w:t>
            </w:r>
          </w:p>
        </w:tc>
        <w:tc>
          <w:tcPr>
            <w:tcW w:w="556" w:type="pct"/>
            <w:vMerge/>
            <w:vAlign w:val="center"/>
          </w:tcPr>
          <w:p w:rsidR="00FF2001" w:rsidRPr="001E6E21" w:rsidRDefault="00FF2001"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p>
        </w:tc>
        <w:tc>
          <w:tcPr>
            <w:tcW w:w="455" w:type="pct"/>
            <w:vMerge/>
            <w:vAlign w:val="center"/>
          </w:tcPr>
          <w:p w:rsidR="00FF2001" w:rsidRPr="001E6E21" w:rsidRDefault="00FF2001"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p>
        </w:tc>
      </w:tr>
    </w:tbl>
    <w:p w:rsidR="00FF2001" w:rsidRPr="001E6E21" w:rsidRDefault="00FF2001" w:rsidP="001E6E21">
      <w:pPr>
        <w:pBdr>
          <w:top w:val="nil"/>
          <w:left w:val="nil"/>
          <w:bottom w:val="nil"/>
          <w:right w:val="nil"/>
          <w:between w:val="nil"/>
        </w:pBdr>
        <w:spacing w:after="0" w:line="360" w:lineRule="auto"/>
        <w:ind w:firstLine="720"/>
        <w:jc w:val="both"/>
        <w:rPr>
          <w:rFonts w:asciiTheme="majorBidi" w:eastAsia="Times New Roman" w:hAnsiTheme="majorBidi" w:cstheme="majorBidi"/>
          <w:bCs/>
          <w:color w:val="000000"/>
          <w:sz w:val="24"/>
          <w:szCs w:val="24"/>
        </w:rPr>
        <w:sectPr w:rsidR="00FF2001" w:rsidRPr="001E6E21" w:rsidSect="00FF2001">
          <w:type w:val="continuous"/>
          <w:pgSz w:w="11906" w:h="16838"/>
          <w:pgMar w:top="1440" w:right="1440" w:bottom="1440" w:left="1440" w:header="708" w:footer="708" w:gutter="0"/>
          <w:cols w:space="708"/>
        </w:sectPr>
      </w:pPr>
    </w:p>
    <w:p w:rsidR="006A1BF6" w:rsidRPr="001E6E21" w:rsidRDefault="00440017" w:rsidP="001E6E21">
      <w:pPr>
        <w:pBdr>
          <w:top w:val="nil"/>
          <w:left w:val="nil"/>
          <w:bottom w:val="nil"/>
          <w:right w:val="nil"/>
          <w:between w:val="nil"/>
        </w:pBdr>
        <w:spacing w:after="0" w:line="360" w:lineRule="auto"/>
        <w:ind w:firstLine="720"/>
        <w:jc w:val="both"/>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 xml:space="preserve">Based on Table </w:t>
      </w:r>
      <w:r w:rsidR="00FF2001" w:rsidRPr="001E6E21">
        <w:rPr>
          <w:rFonts w:asciiTheme="majorBidi" w:eastAsia="Times New Roman" w:hAnsiTheme="majorBidi" w:cstheme="majorBidi"/>
          <w:bCs/>
          <w:color w:val="000000"/>
          <w:sz w:val="24"/>
          <w:szCs w:val="24"/>
        </w:rPr>
        <w:t>9</w:t>
      </w:r>
      <w:r w:rsidRPr="001E6E21">
        <w:rPr>
          <w:rFonts w:asciiTheme="majorBidi" w:eastAsia="Times New Roman" w:hAnsiTheme="majorBidi" w:cstheme="majorBidi"/>
          <w:bCs/>
          <w:color w:val="000000"/>
          <w:sz w:val="24"/>
          <w:szCs w:val="24"/>
        </w:rPr>
        <w:t xml:space="preserve">, </w:t>
      </w:r>
      <w:r w:rsidR="00FF2001" w:rsidRPr="001E6E21">
        <w:rPr>
          <w:rFonts w:asciiTheme="majorBidi" w:eastAsia="Times New Roman" w:hAnsiTheme="majorBidi" w:cstheme="majorBidi"/>
          <w:bCs/>
          <w:color w:val="000000"/>
          <w:sz w:val="24"/>
          <w:szCs w:val="24"/>
        </w:rPr>
        <w:t xml:space="preserve">the cross-tabulation results show that 24.4% of provinces still do not have SFZ regulations, and only 0.2% of infants suffer from pneumonia, with the remaining 24.2% not suffering from pneumonia.  The SFZ regulations in place in each province account for 75.6% with only 0.7% of infants </w:t>
      </w:r>
      <w:r w:rsidR="00F50B53" w:rsidRPr="001E6E21">
        <w:rPr>
          <w:rFonts w:asciiTheme="majorBidi" w:eastAsia="Times New Roman" w:hAnsiTheme="majorBidi" w:cstheme="majorBidi"/>
          <w:bCs/>
          <w:color w:val="000000"/>
          <w:sz w:val="24"/>
          <w:szCs w:val="24"/>
        </w:rPr>
        <w:t xml:space="preserve">suffering from pneumonia, and the </w:t>
      </w:r>
      <w:r w:rsidR="00F50B53" w:rsidRPr="001E6E21">
        <w:rPr>
          <w:rFonts w:asciiTheme="majorBidi" w:eastAsia="Times New Roman" w:hAnsiTheme="majorBidi" w:cstheme="majorBidi"/>
          <w:bCs/>
          <w:color w:val="000000"/>
          <w:sz w:val="24"/>
          <w:szCs w:val="24"/>
        </w:rPr>
        <w:t>remaining 74.9% not suffering from pneumonia.  Based on the results of the chi-square test, it is proven that the p-value (0.162) (</w:t>
      </w:r>
      <w:r w:rsidR="00FF2001" w:rsidRPr="001E6E21">
        <w:rPr>
          <w:rFonts w:asciiTheme="majorBidi" w:eastAsia="Times New Roman" w:hAnsiTheme="majorBidi" w:cstheme="majorBidi"/>
          <w:bCs/>
          <w:color w:val="000000"/>
          <w:sz w:val="24"/>
          <w:szCs w:val="24"/>
        </w:rPr>
        <w:t xml:space="preserve"> </w:t>
      </w:r>
      <w:r w:rsidR="00F50B53" w:rsidRPr="001E6E21">
        <w:rPr>
          <w:rFonts w:asciiTheme="majorBidi" w:eastAsia="Times New Roman" w:hAnsiTheme="majorBidi" w:cstheme="majorBidi"/>
          <w:bCs/>
          <w:color w:val="000000"/>
          <w:sz w:val="24"/>
          <w:szCs w:val="24"/>
        </w:rPr>
        <w:t>(&gt;α 0</w:t>
      </w:r>
      <w:r w:rsidR="006A1BF6" w:rsidRPr="001E6E21">
        <w:rPr>
          <w:rFonts w:asciiTheme="majorBidi" w:eastAsia="Times New Roman" w:hAnsiTheme="majorBidi" w:cstheme="majorBidi"/>
          <w:bCs/>
          <w:color w:val="000000"/>
          <w:sz w:val="24"/>
          <w:szCs w:val="24"/>
        </w:rPr>
        <w:t>.</w:t>
      </w:r>
      <w:r w:rsidR="00F50B53" w:rsidRPr="001E6E21">
        <w:rPr>
          <w:rFonts w:asciiTheme="majorBidi" w:eastAsia="Times New Roman" w:hAnsiTheme="majorBidi" w:cstheme="majorBidi"/>
          <w:bCs/>
          <w:color w:val="000000"/>
          <w:sz w:val="24"/>
          <w:szCs w:val="24"/>
        </w:rPr>
        <w:t>05) means that there is no significant relationship between the Governer/Provincial SFZ Regulations in Indonesia and the incidence of pneumonia in infants.</w:t>
      </w:r>
    </w:p>
    <w:p w:rsidR="005F4388" w:rsidRPr="001E6E21" w:rsidRDefault="005F4388" w:rsidP="001E6E21">
      <w:pPr>
        <w:pBdr>
          <w:top w:val="nil"/>
          <w:left w:val="nil"/>
          <w:bottom w:val="nil"/>
          <w:right w:val="nil"/>
          <w:between w:val="nil"/>
        </w:pBdr>
        <w:spacing w:after="0" w:line="360" w:lineRule="auto"/>
        <w:ind w:firstLine="720"/>
        <w:jc w:val="both"/>
        <w:rPr>
          <w:rFonts w:asciiTheme="majorBidi" w:eastAsia="Times New Roman" w:hAnsiTheme="majorBidi" w:cstheme="majorBidi"/>
          <w:bCs/>
          <w:color w:val="000000"/>
          <w:sz w:val="24"/>
          <w:szCs w:val="24"/>
        </w:rPr>
        <w:sectPr w:rsidR="005F4388" w:rsidRPr="001E6E21" w:rsidSect="005F4388">
          <w:type w:val="continuous"/>
          <w:pgSz w:w="11906" w:h="16838"/>
          <w:pgMar w:top="1440" w:right="1440" w:bottom="1440" w:left="1440" w:header="708" w:footer="708" w:gutter="0"/>
          <w:cols w:num="2" w:space="708"/>
        </w:sectPr>
      </w:pPr>
    </w:p>
    <w:p w:rsidR="00E238F5" w:rsidRPr="001E6E21" w:rsidRDefault="00E238F5" w:rsidP="001E6E21">
      <w:pPr>
        <w:pBdr>
          <w:top w:val="nil"/>
          <w:left w:val="nil"/>
          <w:bottom w:val="nil"/>
          <w:right w:val="nil"/>
          <w:between w:val="nil"/>
        </w:pBdr>
        <w:spacing w:after="0" w:line="360" w:lineRule="auto"/>
        <w:jc w:val="both"/>
        <w:rPr>
          <w:rFonts w:asciiTheme="majorBidi" w:eastAsia="Times New Roman" w:hAnsiTheme="majorBidi" w:cstheme="majorBidi"/>
          <w:bCs/>
          <w:color w:val="000000"/>
          <w:sz w:val="24"/>
          <w:szCs w:val="24"/>
        </w:rPr>
      </w:pPr>
    </w:p>
    <w:p w:rsidR="005F4388" w:rsidRPr="001E6E21" w:rsidRDefault="005F4388" w:rsidP="001E6E21">
      <w:pPr>
        <w:pBdr>
          <w:top w:val="nil"/>
          <w:left w:val="nil"/>
          <w:bottom w:val="nil"/>
          <w:right w:val="nil"/>
          <w:between w:val="nil"/>
        </w:pBdr>
        <w:spacing w:after="0"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 xml:space="preserve">Table 10. Relationship </w:t>
      </w:r>
      <w:r w:rsidR="00D601A4" w:rsidRPr="001E6E21">
        <w:rPr>
          <w:rFonts w:asciiTheme="majorBidi" w:eastAsia="Times New Roman" w:hAnsiTheme="majorBidi" w:cstheme="majorBidi"/>
          <w:bCs/>
          <w:color w:val="000000"/>
          <w:sz w:val="24"/>
          <w:szCs w:val="24"/>
        </w:rPr>
        <w:t>B</w:t>
      </w:r>
      <w:r w:rsidRPr="001E6E21">
        <w:rPr>
          <w:rFonts w:asciiTheme="majorBidi" w:eastAsia="Times New Roman" w:hAnsiTheme="majorBidi" w:cstheme="majorBidi"/>
          <w:bCs/>
          <w:color w:val="000000"/>
          <w:sz w:val="24"/>
          <w:szCs w:val="24"/>
        </w:rPr>
        <w:t>etween Districts/Cities Implementing SFZ and Pneumonia Incidence in Infants</w:t>
      </w:r>
    </w:p>
    <w:tbl>
      <w:tblPr>
        <w:tblW w:w="5000" w:type="pct"/>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ook w:val="04A0" w:firstRow="1" w:lastRow="0" w:firstColumn="1" w:lastColumn="0" w:noHBand="0" w:noVBand="1"/>
      </w:tblPr>
      <w:tblGrid>
        <w:gridCol w:w="2001"/>
        <w:gridCol w:w="1128"/>
        <w:gridCol w:w="545"/>
        <w:gridCol w:w="876"/>
        <w:gridCol w:w="637"/>
        <w:gridCol w:w="1003"/>
        <w:gridCol w:w="1003"/>
        <w:gridCol w:w="1003"/>
        <w:gridCol w:w="820"/>
      </w:tblGrid>
      <w:tr w:rsidR="005F4388" w:rsidRPr="001E6E21" w:rsidTr="00CC54D3">
        <w:tc>
          <w:tcPr>
            <w:tcW w:w="1110" w:type="pct"/>
            <w:vMerge w:val="restart"/>
            <w:vAlign w:val="center"/>
          </w:tcPr>
          <w:p w:rsidR="005F4388" w:rsidRPr="001E6E21" w:rsidRDefault="006A1BF6" w:rsidP="001E6E21">
            <w:pPr>
              <w:pBdr>
                <w:top w:val="nil"/>
                <w:left w:val="nil"/>
                <w:bottom w:val="nil"/>
                <w:right w:val="nil"/>
                <w:between w:val="nil"/>
              </w:pBdr>
              <w:spacing w:line="360" w:lineRule="auto"/>
              <w:jc w:val="both"/>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District/City Implementing SFZ</w:t>
            </w:r>
          </w:p>
        </w:tc>
        <w:tc>
          <w:tcPr>
            <w:tcW w:w="1767" w:type="pct"/>
            <w:gridSpan w:val="4"/>
            <w:vAlign w:val="center"/>
          </w:tcPr>
          <w:p w:rsidR="005F4388" w:rsidRPr="001E6E21" w:rsidRDefault="005F4388"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Incidence of Pneumonia</w:t>
            </w:r>
          </w:p>
        </w:tc>
        <w:tc>
          <w:tcPr>
            <w:tcW w:w="1112" w:type="pct"/>
            <w:gridSpan w:val="2"/>
            <w:vMerge w:val="restart"/>
            <w:vAlign w:val="center"/>
          </w:tcPr>
          <w:p w:rsidR="005F4388" w:rsidRPr="001E6E21" w:rsidRDefault="005F4388"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Total</w:t>
            </w:r>
          </w:p>
        </w:tc>
        <w:tc>
          <w:tcPr>
            <w:tcW w:w="556" w:type="pct"/>
            <w:vMerge w:val="restart"/>
            <w:vAlign w:val="center"/>
          </w:tcPr>
          <w:p w:rsidR="005F4388" w:rsidRPr="001E6E21" w:rsidRDefault="005F4388"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PR (95% Cl)</w:t>
            </w:r>
          </w:p>
        </w:tc>
        <w:tc>
          <w:tcPr>
            <w:tcW w:w="455" w:type="pct"/>
            <w:vMerge w:val="restart"/>
            <w:vAlign w:val="center"/>
          </w:tcPr>
          <w:p w:rsidR="005F4388" w:rsidRPr="001E6E21" w:rsidRDefault="005F4388" w:rsidP="008624A3">
            <w:pPr>
              <w:pBdr>
                <w:top w:val="nil"/>
                <w:left w:val="nil"/>
                <w:bottom w:val="nil"/>
                <w:right w:val="nil"/>
                <w:between w:val="nil"/>
              </w:pBdr>
              <w:spacing w:line="360" w:lineRule="auto"/>
              <w:jc w:val="center"/>
              <w:rPr>
                <w:rFonts w:asciiTheme="majorBidi" w:eastAsia="Times New Roman" w:hAnsiTheme="majorBidi" w:cstheme="majorBidi"/>
                <w:b/>
                <w:bCs/>
                <w:i/>
                <w:iCs/>
                <w:color w:val="000000"/>
                <w:sz w:val="24"/>
                <w:szCs w:val="24"/>
              </w:rPr>
            </w:pPr>
            <w:r w:rsidRPr="001E6E21">
              <w:rPr>
                <w:rFonts w:asciiTheme="majorBidi" w:eastAsia="Times New Roman" w:hAnsiTheme="majorBidi" w:cstheme="majorBidi"/>
                <w:b/>
                <w:bCs/>
                <w:i/>
                <w:iCs/>
                <w:color w:val="000000"/>
                <w:sz w:val="24"/>
                <w:szCs w:val="24"/>
              </w:rPr>
              <w:t>P</w:t>
            </w:r>
          </w:p>
        </w:tc>
      </w:tr>
      <w:tr w:rsidR="005F4388" w:rsidRPr="001E6E21" w:rsidTr="00CC54D3">
        <w:tc>
          <w:tcPr>
            <w:tcW w:w="1110" w:type="pct"/>
            <w:vMerge/>
          </w:tcPr>
          <w:p w:rsidR="005F4388" w:rsidRPr="001E6E21" w:rsidRDefault="005F4388" w:rsidP="001E6E21">
            <w:pPr>
              <w:pBdr>
                <w:top w:val="nil"/>
                <w:left w:val="nil"/>
                <w:bottom w:val="nil"/>
                <w:right w:val="nil"/>
                <w:between w:val="nil"/>
              </w:pBdr>
              <w:spacing w:line="360" w:lineRule="auto"/>
              <w:jc w:val="both"/>
              <w:rPr>
                <w:rFonts w:asciiTheme="majorBidi" w:eastAsia="Times New Roman" w:hAnsiTheme="majorBidi" w:cstheme="majorBidi"/>
                <w:color w:val="000000"/>
                <w:sz w:val="24"/>
                <w:szCs w:val="24"/>
              </w:rPr>
            </w:pPr>
          </w:p>
        </w:tc>
        <w:tc>
          <w:tcPr>
            <w:tcW w:w="928" w:type="pct"/>
            <w:gridSpan w:val="2"/>
            <w:vAlign w:val="center"/>
          </w:tcPr>
          <w:p w:rsidR="005F4388" w:rsidRPr="001E6E21" w:rsidRDefault="005F4388"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Yes</w:t>
            </w:r>
          </w:p>
        </w:tc>
        <w:tc>
          <w:tcPr>
            <w:tcW w:w="839" w:type="pct"/>
            <w:gridSpan w:val="2"/>
            <w:vAlign w:val="center"/>
          </w:tcPr>
          <w:p w:rsidR="005F4388" w:rsidRPr="001E6E21" w:rsidRDefault="005F4388"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No</w:t>
            </w:r>
          </w:p>
        </w:tc>
        <w:tc>
          <w:tcPr>
            <w:tcW w:w="1112" w:type="pct"/>
            <w:gridSpan w:val="2"/>
            <w:vMerge/>
            <w:vAlign w:val="center"/>
          </w:tcPr>
          <w:p w:rsidR="005F4388" w:rsidRPr="001E6E21" w:rsidRDefault="005F4388" w:rsidP="008624A3">
            <w:pPr>
              <w:pBdr>
                <w:top w:val="nil"/>
                <w:left w:val="nil"/>
                <w:bottom w:val="nil"/>
                <w:right w:val="nil"/>
                <w:between w:val="nil"/>
              </w:pBdr>
              <w:spacing w:line="360" w:lineRule="auto"/>
              <w:jc w:val="center"/>
              <w:rPr>
                <w:rFonts w:asciiTheme="majorBidi" w:eastAsia="Times New Roman" w:hAnsiTheme="majorBidi" w:cstheme="majorBidi"/>
                <w:color w:val="000000"/>
                <w:sz w:val="24"/>
                <w:szCs w:val="24"/>
              </w:rPr>
            </w:pPr>
          </w:p>
        </w:tc>
        <w:tc>
          <w:tcPr>
            <w:tcW w:w="556" w:type="pct"/>
            <w:vMerge/>
          </w:tcPr>
          <w:p w:rsidR="005F4388" w:rsidRPr="001E6E21" w:rsidRDefault="005F4388" w:rsidP="008624A3">
            <w:pPr>
              <w:pBdr>
                <w:top w:val="nil"/>
                <w:left w:val="nil"/>
                <w:bottom w:val="nil"/>
                <w:right w:val="nil"/>
                <w:between w:val="nil"/>
              </w:pBdr>
              <w:spacing w:line="360" w:lineRule="auto"/>
              <w:jc w:val="center"/>
              <w:rPr>
                <w:rFonts w:asciiTheme="majorBidi" w:eastAsia="Times New Roman" w:hAnsiTheme="majorBidi" w:cstheme="majorBidi"/>
                <w:color w:val="000000"/>
                <w:sz w:val="24"/>
                <w:szCs w:val="24"/>
              </w:rPr>
            </w:pPr>
          </w:p>
        </w:tc>
        <w:tc>
          <w:tcPr>
            <w:tcW w:w="455" w:type="pct"/>
            <w:vMerge/>
          </w:tcPr>
          <w:p w:rsidR="005F4388" w:rsidRPr="001E6E21" w:rsidRDefault="005F4388" w:rsidP="008624A3">
            <w:pPr>
              <w:pBdr>
                <w:top w:val="nil"/>
                <w:left w:val="nil"/>
                <w:bottom w:val="nil"/>
                <w:right w:val="nil"/>
                <w:between w:val="nil"/>
              </w:pBdr>
              <w:spacing w:line="360" w:lineRule="auto"/>
              <w:jc w:val="center"/>
              <w:rPr>
                <w:rFonts w:asciiTheme="majorBidi" w:eastAsia="Times New Roman" w:hAnsiTheme="majorBidi" w:cstheme="majorBidi"/>
                <w:color w:val="000000"/>
                <w:sz w:val="24"/>
                <w:szCs w:val="24"/>
              </w:rPr>
            </w:pPr>
          </w:p>
        </w:tc>
      </w:tr>
      <w:tr w:rsidR="005F4388" w:rsidRPr="001E6E21" w:rsidTr="00CC54D3">
        <w:tc>
          <w:tcPr>
            <w:tcW w:w="1110" w:type="pct"/>
            <w:vMerge/>
          </w:tcPr>
          <w:p w:rsidR="005F4388" w:rsidRPr="001E6E21" w:rsidRDefault="005F4388" w:rsidP="001E6E21">
            <w:pPr>
              <w:pBdr>
                <w:top w:val="nil"/>
                <w:left w:val="nil"/>
                <w:bottom w:val="nil"/>
                <w:right w:val="nil"/>
                <w:between w:val="nil"/>
              </w:pBdr>
              <w:spacing w:line="360" w:lineRule="auto"/>
              <w:jc w:val="both"/>
              <w:rPr>
                <w:rFonts w:asciiTheme="majorBidi" w:eastAsia="Times New Roman" w:hAnsiTheme="majorBidi" w:cstheme="majorBidi"/>
                <w:color w:val="000000"/>
                <w:sz w:val="24"/>
                <w:szCs w:val="24"/>
              </w:rPr>
            </w:pPr>
          </w:p>
        </w:tc>
        <w:tc>
          <w:tcPr>
            <w:tcW w:w="626" w:type="pct"/>
            <w:vAlign w:val="center"/>
          </w:tcPr>
          <w:p w:rsidR="005F4388" w:rsidRPr="001E6E21" w:rsidRDefault="005F4388"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n</w:t>
            </w:r>
          </w:p>
        </w:tc>
        <w:tc>
          <w:tcPr>
            <w:tcW w:w="302" w:type="pct"/>
            <w:vAlign w:val="center"/>
          </w:tcPr>
          <w:p w:rsidR="005F4388" w:rsidRPr="001E6E21" w:rsidRDefault="005F4388"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w:t>
            </w:r>
          </w:p>
        </w:tc>
        <w:tc>
          <w:tcPr>
            <w:tcW w:w="486" w:type="pct"/>
            <w:vAlign w:val="center"/>
          </w:tcPr>
          <w:p w:rsidR="005F4388" w:rsidRPr="001E6E21" w:rsidRDefault="005F4388"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n</w:t>
            </w:r>
          </w:p>
        </w:tc>
        <w:tc>
          <w:tcPr>
            <w:tcW w:w="353" w:type="pct"/>
            <w:vAlign w:val="center"/>
          </w:tcPr>
          <w:p w:rsidR="005F4388" w:rsidRPr="001E6E21" w:rsidRDefault="005F4388"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w:t>
            </w:r>
          </w:p>
        </w:tc>
        <w:tc>
          <w:tcPr>
            <w:tcW w:w="556" w:type="pct"/>
            <w:vAlign w:val="center"/>
          </w:tcPr>
          <w:p w:rsidR="005F4388" w:rsidRPr="001E6E21" w:rsidRDefault="005F4388"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N</w:t>
            </w:r>
          </w:p>
        </w:tc>
        <w:tc>
          <w:tcPr>
            <w:tcW w:w="556" w:type="pct"/>
            <w:vAlign w:val="center"/>
          </w:tcPr>
          <w:p w:rsidR="005F4388" w:rsidRPr="001E6E21" w:rsidRDefault="005F4388"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w:t>
            </w:r>
          </w:p>
        </w:tc>
        <w:tc>
          <w:tcPr>
            <w:tcW w:w="556" w:type="pct"/>
            <w:vMerge/>
          </w:tcPr>
          <w:p w:rsidR="005F4388" w:rsidRPr="001E6E21" w:rsidRDefault="005F4388" w:rsidP="008624A3">
            <w:pPr>
              <w:pBdr>
                <w:top w:val="nil"/>
                <w:left w:val="nil"/>
                <w:bottom w:val="nil"/>
                <w:right w:val="nil"/>
                <w:between w:val="nil"/>
              </w:pBdr>
              <w:spacing w:line="360" w:lineRule="auto"/>
              <w:jc w:val="center"/>
              <w:rPr>
                <w:rFonts w:asciiTheme="majorBidi" w:eastAsia="Times New Roman" w:hAnsiTheme="majorBidi" w:cstheme="majorBidi"/>
                <w:color w:val="000000"/>
                <w:sz w:val="24"/>
                <w:szCs w:val="24"/>
              </w:rPr>
            </w:pPr>
          </w:p>
        </w:tc>
        <w:tc>
          <w:tcPr>
            <w:tcW w:w="455" w:type="pct"/>
            <w:vMerge/>
          </w:tcPr>
          <w:p w:rsidR="005F4388" w:rsidRPr="001E6E21" w:rsidRDefault="005F4388" w:rsidP="008624A3">
            <w:pPr>
              <w:pBdr>
                <w:top w:val="nil"/>
                <w:left w:val="nil"/>
                <w:bottom w:val="nil"/>
                <w:right w:val="nil"/>
                <w:between w:val="nil"/>
              </w:pBdr>
              <w:spacing w:line="360" w:lineRule="auto"/>
              <w:jc w:val="center"/>
              <w:rPr>
                <w:rFonts w:asciiTheme="majorBidi" w:eastAsia="Times New Roman" w:hAnsiTheme="majorBidi" w:cstheme="majorBidi"/>
                <w:color w:val="000000"/>
                <w:sz w:val="24"/>
                <w:szCs w:val="24"/>
              </w:rPr>
            </w:pPr>
          </w:p>
        </w:tc>
      </w:tr>
      <w:tr w:rsidR="005F4388" w:rsidRPr="001E6E21" w:rsidTr="00CC54D3">
        <w:tc>
          <w:tcPr>
            <w:tcW w:w="1110" w:type="pct"/>
            <w:vAlign w:val="center"/>
          </w:tcPr>
          <w:p w:rsidR="005F4388" w:rsidRPr="001E6E21" w:rsidRDefault="006A1BF6" w:rsidP="001E6E21">
            <w:pPr>
              <w:pBdr>
                <w:top w:val="nil"/>
                <w:left w:val="nil"/>
                <w:bottom w:val="nil"/>
                <w:right w:val="nil"/>
                <w:between w:val="nil"/>
              </w:pBdr>
              <w:spacing w:line="360" w:lineRule="auto"/>
              <w:jc w:val="both"/>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Not SFZ</w:t>
            </w:r>
          </w:p>
        </w:tc>
        <w:tc>
          <w:tcPr>
            <w:tcW w:w="626" w:type="pct"/>
            <w:vAlign w:val="center"/>
          </w:tcPr>
          <w:p w:rsidR="005F4388" w:rsidRPr="001E6E21" w:rsidRDefault="006A1BF6"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68</w:t>
            </w:r>
          </w:p>
        </w:tc>
        <w:tc>
          <w:tcPr>
            <w:tcW w:w="302" w:type="pct"/>
            <w:vAlign w:val="center"/>
          </w:tcPr>
          <w:p w:rsidR="005F4388" w:rsidRPr="001E6E21" w:rsidRDefault="006A1BF6"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0.1</w:t>
            </w:r>
          </w:p>
        </w:tc>
        <w:tc>
          <w:tcPr>
            <w:tcW w:w="486" w:type="pct"/>
            <w:vAlign w:val="center"/>
          </w:tcPr>
          <w:p w:rsidR="005F4388" w:rsidRPr="001E6E21" w:rsidRDefault="006A1BF6"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7,061</w:t>
            </w:r>
          </w:p>
        </w:tc>
        <w:tc>
          <w:tcPr>
            <w:tcW w:w="353" w:type="pct"/>
            <w:vAlign w:val="center"/>
          </w:tcPr>
          <w:p w:rsidR="005F4388" w:rsidRPr="001E6E21" w:rsidRDefault="006A1BF6"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14.2</w:t>
            </w:r>
          </w:p>
        </w:tc>
        <w:tc>
          <w:tcPr>
            <w:tcW w:w="556" w:type="pct"/>
            <w:vAlign w:val="center"/>
          </w:tcPr>
          <w:p w:rsidR="005F4388" w:rsidRPr="001E6E21" w:rsidRDefault="006A1BF6"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7,129</w:t>
            </w:r>
          </w:p>
        </w:tc>
        <w:tc>
          <w:tcPr>
            <w:tcW w:w="556" w:type="pct"/>
            <w:vAlign w:val="center"/>
          </w:tcPr>
          <w:p w:rsidR="005F4388" w:rsidRPr="001E6E21" w:rsidRDefault="006A1BF6"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14.3</w:t>
            </w:r>
          </w:p>
        </w:tc>
        <w:tc>
          <w:tcPr>
            <w:tcW w:w="556" w:type="pct"/>
            <w:vMerge w:val="restart"/>
            <w:vAlign w:val="center"/>
          </w:tcPr>
          <w:p w:rsidR="005F4388" w:rsidRPr="001E6E21" w:rsidRDefault="005F4388"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1.159 (0.</w:t>
            </w:r>
            <w:r w:rsidR="006A1BF6" w:rsidRPr="001E6E21">
              <w:rPr>
                <w:rFonts w:asciiTheme="majorBidi" w:eastAsia="Times New Roman" w:hAnsiTheme="majorBidi" w:cstheme="majorBidi"/>
                <w:bCs/>
                <w:color w:val="000000"/>
                <w:sz w:val="24"/>
                <w:szCs w:val="24"/>
              </w:rPr>
              <w:t>819</w:t>
            </w:r>
            <w:r w:rsidRPr="001E6E21">
              <w:rPr>
                <w:rFonts w:asciiTheme="majorBidi" w:eastAsia="Times New Roman" w:hAnsiTheme="majorBidi" w:cstheme="majorBidi"/>
                <w:bCs/>
                <w:color w:val="000000"/>
                <w:sz w:val="24"/>
                <w:szCs w:val="24"/>
              </w:rPr>
              <w:t>-1.</w:t>
            </w:r>
            <w:r w:rsidR="006A1BF6" w:rsidRPr="001E6E21">
              <w:rPr>
                <w:rFonts w:asciiTheme="majorBidi" w:eastAsia="Times New Roman" w:hAnsiTheme="majorBidi" w:cstheme="majorBidi"/>
                <w:bCs/>
                <w:color w:val="000000"/>
                <w:sz w:val="24"/>
                <w:szCs w:val="24"/>
              </w:rPr>
              <w:t>368</w:t>
            </w:r>
            <w:r w:rsidRPr="001E6E21">
              <w:rPr>
                <w:rFonts w:asciiTheme="majorBidi" w:eastAsia="Times New Roman" w:hAnsiTheme="majorBidi" w:cstheme="majorBidi"/>
                <w:bCs/>
                <w:color w:val="000000"/>
                <w:sz w:val="24"/>
                <w:szCs w:val="24"/>
              </w:rPr>
              <w:t>)</w:t>
            </w:r>
          </w:p>
        </w:tc>
        <w:tc>
          <w:tcPr>
            <w:tcW w:w="455" w:type="pct"/>
            <w:vMerge w:val="restart"/>
            <w:vAlign w:val="center"/>
          </w:tcPr>
          <w:p w:rsidR="005F4388" w:rsidRPr="001E6E21" w:rsidRDefault="006A1BF6"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0.664</w:t>
            </w:r>
          </w:p>
        </w:tc>
      </w:tr>
      <w:tr w:rsidR="005F4388" w:rsidRPr="001E6E21" w:rsidTr="00CC54D3">
        <w:tc>
          <w:tcPr>
            <w:tcW w:w="1110" w:type="pct"/>
            <w:vAlign w:val="center"/>
          </w:tcPr>
          <w:p w:rsidR="005F4388" w:rsidRPr="001E6E21" w:rsidRDefault="005F4388" w:rsidP="001E6E21">
            <w:pPr>
              <w:pBdr>
                <w:top w:val="nil"/>
                <w:left w:val="nil"/>
                <w:bottom w:val="nil"/>
                <w:right w:val="nil"/>
                <w:between w:val="nil"/>
              </w:pBdr>
              <w:spacing w:line="360" w:lineRule="auto"/>
              <w:jc w:val="both"/>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Present</w:t>
            </w:r>
          </w:p>
        </w:tc>
        <w:tc>
          <w:tcPr>
            <w:tcW w:w="626" w:type="pct"/>
            <w:vAlign w:val="center"/>
          </w:tcPr>
          <w:p w:rsidR="005F4388" w:rsidRPr="001E6E21" w:rsidRDefault="006A1BF6"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384</w:t>
            </w:r>
          </w:p>
        </w:tc>
        <w:tc>
          <w:tcPr>
            <w:tcW w:w="302" w:type="pct"/>
            <w:vAlign w:val="center"/>
          </w:tcPr>
          <w:p w:rsidR="005F4388" w:rsidRPr="001E6E21" w:rsidRDefault="006A1BF6"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0.8</w:t>
            </w:r>
          </w:p>
        </w:tc>
        <w:tc>
          <w:tcPr>
            <w:tcW w:w="486" w:type="pct"/>
            <w:vAlign w:val="center"/>
          </w:tcPr>
          <w:p w:rsidR="005F4388" w:rsidRPr="001E6E21" w:rsidRDefault="006A1BF6"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42,234</w:t>
            </w:r>
          </w:p>
        </w:tc>
        <w:tc>
          <w:tcPr>
            <w:tcW w:w="353" w:type="pct"/>
            <w:vAlign w:val="center"/>
          </w:tcPr>
          <w:p w:rsidR="005F4388" w:rsidRPr="001E6E21" w:rsidRDefault="006A1BF6"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84.9</w:t>
            </w:r>
          </w:p>
        </w:tc>
        <w:tc>
          <w:tcPr>
            <w:tcW w:w="556" w:type="pct"/>
            <w:vAlign w:val="center"/>
          </w:tcPr>
          <w:p w:rsidR="005F4388" w:rsidRPr="001E6E21" w:rsidRDefault="006A1BF6"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42,618</w:t>
            </w:r>
          </w:p>
        </w:tc>
        <w:tc>
          <w:tcPr>
            <w:tcW w:w="556" w:type="pct"/>
            <w:vAlign w:val="center"/>
          </w:tcPr>
          <w:p w:rsidR="005F4388" w:rsidRPr="001E6E21" w:rsidRDefault="006A1BF6"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85.7</w:t>
            </w:r>
          </w:p>
        </w:tc>
        <w:tc>
          <w:tcPr>
            <w:tcW w:w="556" w:type="pct"/>
            <w:vMerge/>
            <w:vAlign w:val="center"/>
          </w:tcPr>
          <w:p w:rsidR="005F4388" w:rsidRPr="001E6E21" w:rsidRDefault="005F4388"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p>
        </w:tc>
        <w:tc>
          <w:tcPr>
            <w:tcW w:w="455" w:type="pct"/>
            <w:vMerge/>
            <w:vAlign w:val="center"/>
          </w:tcPr>
          <w:p w:rsidR="005F4388" w:rsidRPr="001E6E21" w:rsidRDefault="005F4388"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p>
        </w:tc>
      </w:tr>
      <w:tr w:rsidR="005F4388" w:rsidRPr="001E6E21" w:rsidTr="00CC54D3">
        <w:tc>
          <w:tcPr>
            <w:tcW w:w="1110" w:type="pct"/>
            <w:vAlign w:val="center"/>
          </w:tcPr>
          <w:p w:rsidR="005F4388" w:rsidRPr="001E6E21" w:rsidRDefault="005F4388" w:rsidP="001E6E21">
            <w:pPr>
              <w:pBdr>
                <w:top w:val="nil"/>
                <w:left w:val="nil"/>
                <w:bottom w:val="nil"/>
                <w:right w:val="nil"/>
                <w:between w:val="nil"/>
              </w:pBdr>
              <w:spacing w:line="360" w:lineRule="auto"/>
              <w:jc w:val="both"/>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Total</w:t>
            </w:r>
          </w:p>
        </w:tc>
        <w:tc>
          <w:tcPr>
            <w:tcW w:w="626" w:type="pct"/>
            <w:vAlign w:val="center"/>
          </w:tcPr>
          <w:p w:rsidR="005F4388" w:rsidRPr="001E6E21" w:rsidRDefault="005F4388" w:rsidP="008624A3">
            <w:pPr>
              <w:pBdr>
                <w:top w:val="nil"/>
                <w:left w:val="nil"/>
                <w:bottom w:val="nil"/>
                <w:right w:val="nil"/>
                <w:between w:val="nil"/>
              </w:pBdr>
              <w:spacing w:line="360" w:lineRule="auto"/>
              <w:jc w:val="center"/>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452</w:t>
            </w:r>
          </w:p>
        </w:tc>
        <w:tc>
          <w:tcPr>
            <w:tcW w:w="302" w:type="pct"/>
            <w:vAlign w:val="center"/>
          </w:tcPr>
          <w:p w:rsidR="005F4388" w:rsidRPr="001E6E21" w:rsidRDefault="005F4388" w:rsidP="008624A3">
            <w:pPr>
              <w:pBdr>
                <w:top w:val="nil"/>
                <w:left w:val="nil"/>
                <w:bottom w:val="nil"/>
                <w:right w:val="nil"/>
                <w:between w:val="nil"/>
              </w:pBdr>
              <w:spacing w:line="360" w:lineRule="auto"/>
              <w:jc w:val="center"/>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0.9</w:t>
            </w:r>
          </w:p>
        </w:tc>
        <w:tc>
          <w:tcPr>
            <w:tcW w:w="486" w:type="pct"/>
            <w:vAlign w:val="center"/>
          </w:tcPr>
          <w:p w:rsidR="005F4388" w:rsidRPr="001E6E21" w:rsidRDefault="005F4388" w:rsidP="008624A3">
            <w:pPr>
              <w:pBdr>
                <w:top w:val="nil"/>
                <w:left w:val="nil"/>
                <w:bottom w:val="nil"/>
                <w:right w:val="nil"/>
                <w:between w:val="nil"/>
              </w:pBdr>
              <w:spacing w:line="360" w:lineRule="auto"/>
              <w:jc w:val="center"/>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49,295</w:t>
            </w:r>
          </w:p>
        </w:tc>
        <w:tc>
          <w:tcPr>
            <w:tcW w:w="353" w:type="pct"/>
            <w:vAlign w:val="center"/>
          </w:tcPr>
          <w:p w:rsidR="005F4388" w:rsidRPr="001E6E21" w:rsidRDefault="005F4388" w:rsidP="008624A3">
            <w:pPr>
              <w:pBdr>
                <w:top w:val="nil"/>
                <w:left w:val="nil"/>
                <w:bottom w:val="nil"/>
                <w:right w:val="nil"/>
                <w:between w:val="nil"/>
              </w:pBdr>
              <w:spacing w:line="360" w:lineRule="auto"/>
              <w:jc w:val="center"/>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99.1</w:t>
            </w:r>
          </w:p>
        </w:tc>
        <w:tc>
          <w:tcPr>
            <w:tcW w:w="556" w:type="pct"/>
            <w:vAlign w:val="center"/>
          </w:tcPr>
          <w:p w:rsidR="005F4388" w:rsidRPr="001E6E21" w:rsidRDefault="005F4388" w:rsidP="008624A3">
            <w:pPr>
              <w:pBdr>
                <w:top w:val="nil"/>
                <w:left w:val="nil"/>
                <w:bottom w:val="nil"/>
                <w:right w:val="nil"/>
                <w:between w:val="nil"/>
              </w:pBdr>
              <w:spacing w:line="360" w:lineRule="auto"/>
              <w:jc w:val="center"/>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49,747</w:t>
            </w:r>
          </w:p>
        </w:tc>
        <w:tc>
          <w:tcPr>
            <w:tcW w:w="556" w:type="pct"/>
            <w:vAlign w:val="center"/>
          </w:tcPr>
          <w:p w:rsidR="005F4388" w:rsidRPr="001E6E21" w:rsidRDefault="005F4388" w:rsidP="008624A3">
            <w:pPr>
              <w:pBdr>
                <w:top w:val="nil"/>
                <w:left w:val="nil"/>
                <w:bottom w:val="nil"/>
                <w:right w:val="nil"/>
                <w:between w:val="nil"/>
              </w:pBdr>
              <w:spacing w:line="360" w:lineRule="auto"/>
              <w:jc w:val="center"/>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100,0</w:t>
            </w:r>
          </w:p>
        </w:tc>
        <w:tc>
          <w:tcPr>
            <w:tcW w:w="556" w:type="pct"/>
            <w:vMerge/>
            <w:vAlign w:val="center"/>
          </w:tcPr>
          <w:p w:rsidR="005F4388" w:rsidRPr="001E6E21" w:rsidRDefault="005F4388"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p>
        </w:tc>
        <w:tc>
          <w:tcPr>
            <w:tcW w:w="455" w:type="pct"/>
            <w:vMerge/>
            <w:vAlign w:val="center"/>
          </w:tcPr>
          <w:p w:rsidR="005F4388" w:rsidRPr="001E6E21" w:rsidRDefault="005F4388"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p>
        </w:tc>
      </w:tr>
    </w:tbl>
    <w:p w:rsidR="005F4388" w:rsidRPr="001E6E21" w:rsidRDefault="005F4388" w:rsidP="001E6E21">
      <w:pPr>
        <w:pBdr>
          <w:top w:val="nil"/>
          <w:left w:val="nil"/>
          <w:bottom w:val="nil"/>
          <w:right w:val="nil"/>
          <w:between w:val="nil"/>
        </w:pBdr>
        <w:spacing w:after="0" w:line="360" w:lineRule="auto"/>
        <w:ind w:firstLine="720"/>
        <w:jc w:val="both"/>
        <w:rPr>
          <w:rFonts w:asciiTheme="majorBidi" w:eastAsia="Times New Roman" w:hAnsiTheme="majorBidi" w:cstheme="majorBidi"/>
          <w:bCs/>
          <w:color w:val="000000"/>
          <w:sz w:val="24"/>
          <w:szCs w:val="24"/>
        </w:rPr>
        <w:sectPr w:rsidR="005F4388" w:rsidRPr="001E6E21" w:rsidSect="005F4388">
          <w:type w:val="continuous"/>
          <w:pgSz w:w="11906" w:h="16838"/>
          <w:pgMar w:top="1440" w:right="1440" w:bottom="1440" w:left="1440" w:header="708" w:footer="708" w:gutter="0"/>
          <w:cols w:space="708"/>
        </w:sectPr>
      </w:pPr>
    </w:p>
    <w:p w:rsidR="005F4388" w:rsidRPr="001E6E21" w:rsidRDefault="006A1BF6" w:rsidP="001E6E21">
      <w:pPr>
        <w:pBdr>
          <w:top w:val="nil"/>
          <w:left w:val="nil"/>
          <w:bottom w:val="nil"/>
          <w:right w:val="nil"/>
          <w:between w:val="nil"/>
        </w:pBdr>
        <w:spacing w:after="0" w:line="360" w:lineRule="auto"/>
        <w:ind w:firstLine="720"/>
        <w:jc w:val="both"/>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lastRenderedPageBreak/>
        <w:t xml:space="preserve">Based on Table 10, the cross-tabulation results  show that 14.3% of districts/cities did not implement SFZ, 0.1% of infants suffered from pneumonia, and the remaining 14.2% did not suffer from pneumonia.  The districts/cities that implemented SFZ account for 85.7%, with 0.8% of infants suffering from pneumonia, </w:t>
      </w:r>
      <w:r w:rsidRPr="001E6E21">
        <w:rPr>
          <w:rFonts w:asciiTheme="majorBidi" w:eastAsia="Times New Roman" w:hAnsiTheme="majorBidi" w:cstheme="majorBidi"/>
          <w:bCs/>
          <w:color w:val="000000"/>
          <w:sz w:val="24"/>
          <w:szCs w:val="24"/>
        </w:rPr>
        <w:t>and the remaining 84.9% not suffering from pneumonia.  Based on the results of the chi-square test, it is proven that the p-value (0.664) (&gt;α 0.05) indicates that there is no significant relationship between districts/cities that implement SFZ and the incidence of pneumonia in infants.</w:t>
      </w:r>
    </w:p>
    <w:p w:rsidR="00D601A4" w:rsidRPr="001E6E21" w:rsidRDefault="00D601A4" w:rsidP="001E6E21">
      <w:pPr>
        <w:pBdr>
          <w:top w:val="nil"/>
          <w:left w:val="nil"/>
          <w:bottom w:val="nil"/>
          <w:right w:val="nil"/>
          <w:between w:val="nil"/>
        </w:pBdr>
        <w:spacing w:after="0" w:line="360" w:lineRule="auto"/>
        <w:jc w:val="both"/>
        <w:rPr>
          <w:rFonts w:asciiTheme="majorBidi" w:eastAsia="Times New Roman" w:hAnsiTheme="majorBidi" w:cstheme="majorBidi"/>
          <w:bCs/>
          <w:color w:val="000000"/>
          <w:sz w:val="24"/>
          <w:szCs w:val="24"/>
        </w:rPr>
        <w:sectPr w:rsidR="00D601A4" w:rsidRPr="001E6E21" w:rsidSect="00D601A4">
          <w:type w:val="continuous"/>
          <w:pgSz w:w="11906" w:h="16838"/>
          <w:pgMar w:top="1440" w:right="1440" w:bottom="1440" w:left="1440" w:header="708" w:footer="708" w:gutter="0"/>
          <w:cols w:num="2" w:space="720"/>
        </w:sectPr>
      </w:pPr>
    </w:p>
    <w:p w:rsidR="006A1BF6" w:rsidRPr="001E6E21" w:rsidRDefault="006A1BF6" w:rsidP="001E6E21">
      <w:pPr>
        <w:pBdr>
          <w:top w:val="nil"/>
          <w:left w:val="nil"/>
          <w:bottom w:val="nil"/>
          <w:right w:val="nil"/>
          <w:between w:val="nil"/>
        </w:pBdr>
        <w:spacing w:after="0" w:line="360" w:lineRule="auto"/>
        <w:jc w:val="both"/>
        <w:rPr>
          <w:rFonts w:asciiTheme="majorBidi" w:eastAsia="Times New Roman" w:hAnsiTheme="majorBidi" w:cstheme="majorBidi"/>
          <w:bCs/>
          <w:color w:val="000000"/>
          <w:sz w:val="24"/>
          <w:szCs w:val="24"/>
        </w:rPr>
      </w:pPr>
    </w:p>
    <w:p w:rsidR="00D601A4" w:rsidRPr="001E6E21" w:rsidRDefault="00D601A4" w:rsidP="001E6E21">
      <w:pPr>
        <w:pBdr>
          <w:top w:val="nil"/>
          <w:left w:val="nil"/>
          <w:bottom w:val="nil"/>
          <w:right w:val="nil"/>
          <w:between w:val="nil"/>
        </w:pBdr>
        <w:spacing w:after="0"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Table 11. Relationship Between Districts/Cities Implementing SFZ and Pneumonia Incidence in Infants</w:t>
      </w:r>
    </w:p>
    <w:tbl>
      <w:tblPr>
        <w:tblW w:w="0" w:type="auto"/>
        <w:jc w:val="center"/>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ook w:val="04A0" w:firstRow="1" w:lastRow="0" w:firstColumn="1" w:lastColumn="0" w:noHBand="0" w:noVBand="1"/>
      </w:tblPr>
      <w:tblGrid>
        <w:gridCol w:w="3636"/>
        <w:gridCol w:w="593"/>
        <w:gridCol w:w="532"/>
        <w:gridCol w:w="903"/>
        <w:gridCol w:w="655"/>
        <w:gridCol w:w="876"/>
        <w:gridCol w:w="756"/>
        <w:gridCol w:w="756"/>
      </w:tblGrid>
      <w:tr w:rsidR="00D601A4" w:rsidRPr="001E6E21" w:rsidTr="00D601A4">
        <w:trPr>
          <w:jc w:val="center"/>
        </w:trPr>
        <w:tc>
          <w:tcPr>
            <w:tcW w:w="0" w:type="auto"/>
            <w:vMerge w:val="restart"/>
            <w:vAlign w:val="center"/>
          </w:tcPr>
          <w:p w:rsidR="00D601A4" w:rsidRPr="001E6E21" w:rsidRDefault="00D601A4" w:rsidP="001E6E21">
            <w:pPr>
              <w:pBdr>
                <w:top w:val="nil"/>
                <w:left w:val="nil"/>
                <w:bottom w:val="nil"/>
                <w:right w:val="nil"/>
                <w:between w:val="nil"/>
              </w:pBdr>
              <w:spacing w:line="360" w:lineRule="auto"/>
              <w:jc w:val="both"/>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District/City Having SFZ Policies</w:t>
            </w:r>
          </w:p>
        </w:tc>
        <w:tc>
          <w:tcPr>
            <w:tcW w:w="0" w:type="auto"/>
            <w:gridSpan w:val="4"/>
            <w:vAlign w:val="center"/>
          </w:tcPr>
          <w:p w:rsidR="00D601A4" w:rsidRPr="001E6E21" w:rsidRDefault="00D601A4"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Incidence of Pneumonia</w:t>
            </w:r>
          </w:p>
        </w:tc>
        <w:tc>
          <w:tcPr>
            <w:tcW w:w="0" w:type="auto"/>
            <w:gridSpan w:val="2"/>
            <w:vMerge w:val="restart"/>
            <w:vAlign w:val="center"/>
          </w:tcPr>
          <w:p w:rsidR="00D601A4" w:rsidRPr="001E6E21" w:rsidRDefault="00D601A4"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Total</w:t>
            </w:r>
          </w:p>
        </w:tc>
        <w:tc>
          <w:tcPr>
            <w:tcW w:w="0" w:type="auto"/>
            <w:vMerge w:val="restart"/>
            <w:vAlign w:val="center"/>
          </w:tcPr>
          <w:p w:rsidR="00D601A4" w:rsidRPr="001E6E21" w:rsidRDefault="00D601A4" w:rsidP="008624A3">
            <w:pPr>
              <w:pBdr>
                <w:top w:val="nil"/>
                <w:left w:val="nil"/>
                <w:bottom w:val="nil"/>
                <w:right w:val="nil"/>
                <w:between w:val="nil"/>
              </w:pBdr>
              <w:spacing w:line="360" w:lineRule="auto"/>
              <w:jc w:val="center"/>
              <w:rPr>
                <w:rFonts w:asciiTheme="majorBidi" w:eastAsia="Times New Roman" w:hAnsiTheme="majorBidi" w:cstheme="majorBidi"/>
                <w:b/>
                <w:bCs/>
                <w:i/>
                <w:iCs/>
                <w:color w:val="000000"/>
                <w:sz w:val="24"/>
                <w:szCs w:val="24"/>
              </w:rPr>
            </w:pPr>
            <w:r w:rsidRPr="001E6E21">
              <w:rPr>
                <w:rFonts w:asciiTheme="majorBidi" w:eastAsia="Times New Roman" w:hAnsiTheme="majorBidi" w:cstheme="majorBidi"/>
                <w:b/>
                <w:bCs/>
                <w:i/>
                <w:iCs/>
                <w:color w:val="000000"/>
                <w:sz w:val="24"/>
                <w:szCs w:val="24"/>
              </w:rPr>
              <w:t>P</w:t>
            </w:r>
          </w:p>
        </w:tc>
      </w:tr>
      <w:tr w:rsidR="00D601A4" w:rsidRPr="001E6E21" w:rsidTr="00D601A4">
        <w:trPr>
          <w:jc w:val="center"/>
        </w:trPr>
        <w:tc>
          <w:tcPr>
            <w:tcW w:w="0" w:type="auto"/>
            <w:vMerge/>
          </w:tcPr>
          <w:p w:rsidR="00D601A4" w:rsidRPr="001E6E21" w:rsidRDefault="00D601A4" w:rsidP="001E6E21">
            <w:pPr>
              <w:pBdr>
                <w:top w:val="nil"/>
                <w:left w:val="nil"/>
                <w:bottom w:val="nil"/>
                <w:right w:val="nil"/>
                <w:between w:val="nil"/>
              </w:pBdr>
              <w:spacing w:line="360" w:lineRule="auto"/>
              <w:jc w:val="both"/>
              <w:rPr>
                <w:rFonts w:asciiTheme="majorBidi" w:eastAsia="Times New Roman" w:hAnsiTheme="majorBidi" w:cstheme="majorBidi"/>
                <w:color w:val="000000"/>
                <w:sz w:val="24"/>
                <w:szCs w:val="24"/>
              </w:rPr>
            </w:pPr>
          </w:p>
        </w:tc>
        <w:tc>
          <w:tcPr>
            <w:tcW w:w="0" w:type="auto"/>
            <w:gridSpan w:val="2"/>
            <w:vAlign w:val="center"/>
          </w:tcPr>
          <w:p w:rsidR="00D601A4" w:rsidRPr="001E6E21" w:rsidRDefault="00D601A4"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Yes</w:t>
            </w:r>
          </w:p>
        </w:tc>
        <w:tc>
          <w:tcPr>
            <w:tcW w:w="0" w:type="auto"/>
            <w:gridSpan w:val="2"/>
            <w:vAlign w:val="center"/>
          </w:tcPr>
          <w:p w:rsidR="00D601A4" w:rsidRPr="001E6E21" w:rsidRDefault="00D601A4"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No</w:t>
            </w:r>
          </w:p>
        </w:tc>
        <w:tc>
          <w:tcPr>
            <w:tcW w:w="0" w:type="auto"/>
            <w:gridSpan w:val="2"/>
            <w:vMerge/>
            <w:vAlign w:val="center"/>
          </w:tcPr>
          <w:p w:rsidR="00D601A4" w:rsidRPr="001E6E21" w:rsidRDefault="00D601A4" w:rsidP="008624A3">
            <w:pPr>
              <w:pBdr>
                <w:top w:val="nil"/>
                <w:left w:val="nil"/>
                <w:bottom w:val="nil"/>
                <w:right w:val="nil"/>
                <w:between w:val="nil"/>
              </w:pBdr>
              <w:spacing w:line="360" w:lineRule="auto"/>
              <w:jc w:val="center"/>
              <w:rPr>
                <w:rFonts w:asciiTheme="majorBidi" w:eastAsia="Times New Roman" w:hAnsiTheme="majorBidi" w:cstheme="majorBidi"/>
                <w:color w:val="000000"/>
                <w:sz w:val="24"/>
                <w:szCs w:val="24"/>
              </w:rPr>
            </w:pPr>
          </w:p>
        </w:tc>
        <w:tc>
          <w:tcPr>
            <w:tcW w:w="0" w:type="auto"/>
            <w:vMerge/>
          </w:tcPr>
          <w:p w:rsidR="00D601A4" w:rsidRPr="001E6E21" w:rsidRDefault="00D601A4" w:rsidP="008624A3">
            <w:pPr>
              <w:pBdr>
                <w:top w:val="nil"/>
                <w:left w:val="nil"/>
                <w:bottom w:val="nil"/>
                <w:right w:val="nil"/>
                <w:between w:val="nil"/>
              </w:pBdr>
              <w:spacing w:line="360" w:lineRule="auto"/>
              <w:jc w:val="center"/>
              <w:rPr>
                <w:rFonts w:asciiTheme="majorBidi" w:eastAsia="Times New Roman" w:hAnsiTheme="majorBidi" w:cstheme="majorBidi"/>
                <w:color w:val="000000"/>
                <w:sz w:val="24"/>
                <w:szCs w:val="24"/>
              </w:rPr>
            </w:pPr>
          </w:p>
        </w:tc>
      </w:tr>
      <w:tr w:rsidR="00D601A4" w:rsidRPr="001E6E21" w:rsidTr="00D601A4">
        <w:trPr>
          <w:jc w:val="center"/>
        </w:trPr>
        <w:tc>
          <w:tcPr>
            <w:tcW w:w="0" w:type="auto"/>
            <w:vMerge/>
          </w:tcPr>
          <w:p w:rsidR="00D601A4" w:rsidRPr="001E6E21" w:rsidRDefault="00D601A4" w:rsidP="001E6E21">
            <w:pPr>
              <w:pBdr>
                <w:top w:val="nil"/>
                <w:left w:val="nil"/>
                <w:bottom w:val="nil"/>
                <w:right w:val="nil"/>
                <w:between w:val="nil"/>
              </w:pBdr>
              <w:spacing w:line="360" w:lineRule="auto"/>
              <w:jc w:val="both"/>
              <w:rPr>
                <w:rFonts w:asciiTheme="majorBidi" w:eastAsia="Times New Roman" w:hAnsiTheme="majorBidi" w:cstheme="majorBidi"/>
                <w:color w:val="000000"/>
                <w:sz w:val="24"/>
                <w:szCs w:val="24"/>
              </w:rPr>
            </w:pPr>
          </w:p>
        </w:tc>
        <w:tc>
          <w:tcPr>
            <w:tcW w:w="0" w:type="auto"/>
            <w:vAlign w:val="center"/>
          </w:tcPr>
          <w:p w:rsidR="00D601A4" w:rsidRPr="001E6E21" w:rsidRDefault="00D601A4"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n</w:t>
            </w:r>
          </w:p>
        </w:tc>
        <w:tc>
          <w:tcPr>
            <w:tcW w:w="0" w:type="auto"/>
            <w:vAlign w:val="center"/>
          </w:tcPr>
          <w:p w:rsidR="00D601A4" w:rsidRPr="001E6E21" w:rsidRDefault="00D601A4"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w:t>
            </w:r>
          </w:p>
        </w:tc>
        <w:tc>
          <w:tcPr>
            <w:tcW w:w="0" w:type="auto"/>
            <w:vAlign w:val="center"/>
          </w:tcPr>
          <w:p w:rsidR="00D601A4" w:rsidRPr="001E6E21" w:rsidRDefault="00D601A4"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n</w:t>
            </w:r>
          </w:p>
        </w:tc>
        <w:tc>
          <w:tcPr>
            <w:tcW w:w="0" w:type="auto"/>
            <w:vAlign w:val="center"/>
          </w:tcPr>
          <w:p w:rsidR="00D601A4" w:rsidRPr="001E6E21" w:rsidRDefault="00D601A4"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w:t>
            </w:r>
          </w:p>
        </w:tc>
        <w:tc>
          <w:tcPr>
            <w:tcW w:w="0" w:type="auto"/>
            <w:vAlign w:val="center"/>
          </w:tcPr>
          <w:p w:rsidR="00D601A4" w:rsidRPr="001E6E21" w:rsidRDefault="00D601A4"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N</w:t>
            </w:r>
          </w:p>
        </w:tc>
        <w:tc>
          <w:tcPr>
            <w:tcW w:w="0" w:type="auto"/>
            <w:vAlign w:val="center"/>
          </w:tcPr>
          <w:p w:rsidR="00D601A4" w:rsidRPr="001E6E21" w:rsidRDefault="00D601A4"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w:t>
            </w:r>
          </w:p>
        </w:tc>
        <w:tc>
          <w:tcPr>
            <w:tcW w:w="0" w:type="auto"/>
            <w:vMerge/>
          </w:tcPr>
          <w:p w:rsidR="00D601A4" w:rsidRPr="001E6E21" w:rsidRDefault="00D601A4" w:rsidP="008624A3">
            <w:pPr>
              <w:pBdr>
                <w:top w:val="nil"/>
                <w:left w:val="nil"/>
                <w:bottom w:val="nil"/>
                <w:right w:val="nil"/>
                <w:between w:val="nil"/>
              </w:pBdr>
              <w:spacing w:line="360" w:lineRule="auto"/>
              <w:jc w:val="center"/>
              <w:rPr>
                <w:rFonts w:asciiTheme="majorBidi" w:eastAsia="Times New Roman" w:hAnsiTheme="majorBidi" w:cstheme="majorBidi"/>
                <w:color w:val="000000"/>
                <w:sz w:val="24"/>
                <w:szCs w:val="24"/>
              </w:rPr>
            </w:pPr>
          </w:p>
        </w:tc>
      </w:tr>
      <w:tr w:rsidR="00D601A4" w:rsidRPr="001E6E21" w:rsidTr="00D601A4">
        <w:trPr>
          <w:jc w:val="center"/>
        </w:trPr>
        <w:tc>
          <w:tcPr>
            <w:tcW w:w="0" w:type="auto"/>
            <w:vAlign w:val="center"/>
          </w:tcPr>
          <w:p w:rsidR="00D601A4" w:rsidRPr="001E6E21" w:rsidRDefault="00D601A4" w:rsidP="001E6E21">
            <w:pPr>
              <w:pBdr>
                <w:top w:val="nil"/>
                <w:left w:val="nil"/>
                <w:bottom w:val="nil"/>
                <w:right w:val="nil"/>
                <w:between w:val="nil"/>
              </w:pBdr>
              <w:spacing w:line="360" w:lineRule="auto"/>
              <w:jc w:val="both"/>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None</w:t>
            </w:r>
          </w:p>
        </w:tc>
        <w:tc>
          <w:tcPr>
            <w:tcW w:w="0" w:type="auto"/>
            <w:vAlign w:val="center"/>
          </w:tcPr>
          <w:p w:rsidR="00D601A4" w:rsidRPr="001E6E21" w:rsidRDefault="00D601A4"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68</w:t>
            </w:r>
          </w:p>
        </w:tc>
        <w:tc>
          <w:tcPr>
            <w:tcW w:w="0" w:type="auto"/>
            <w:vAlign w:val="center"/>
          </w:tcPr>
          <w:p w:rsidR="00D601A4" w:rsidRPr="001E6E21" w:rsidRDefault="00D601A4"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0.1</w:t>
            </w:r>
          </w:p>
        </w:tc>
        <w:tc>
          <w:tcPr>
            <w:tcW w:w="0" w:type="auto"/>
            <w:vAlign w:val="center"/>
          </w:tcPr>
          <w:p w:rsidR="00D601A4" w:rsidRPr="001E6E21" w:rsidRDefault="00D601A4"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7,061</w:t>
            </w:r>
          </w:p>
        </w:tc>
        <w:tc>
          <w:tcPr>
            <w:tcW w:w="0" w:type="auto"/>
            <w:vAlign w:val="center"/>
          </w:tcPr>
          <w:p w:rsidR="00D601A4" w:rsidRPr="001E6E21" w:rsidRDefault="00D601A4"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14.2</w:t>
            </w:r>
          </w:p>
        </w:tc>
        <w:tc>
          <w:tcPr>
            <w:tcW w:w="0" w:type="auto"/>
            <w:vAlign w:val="center"/>
          </w:tcPr>
          <w:p w:rsidR="00D601A4" w:rsidRPr="001E6E21" w:rsidRDefault="00D601A4"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7,129</w:t>
            </w:r>
          </w:p>
        </w:tc>
        <w:tc>
          <w:tcPr>
            <w:tcW w:w="0" w:type="auto"/>
            <w:vAlign w:val="center"/>
          </w:tcPr>
          <w:p w:rsidR="00D601A4" w:rsidRPr="001E6E21" w:rsidRDefault="00D601A4"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14.3</w:t>
            </w:r>
          </w:p>
        </w:tc>
        <w:tc>
          <w:tcPr>
            <w:tcW w:w="0" w:type="auto"/>
            <w:vMerge w:val="restart"/>
            <w:vAlign w:val="center"/>
          </w:tcPr>
          <w:p w:rsidR="00D601A4" w:rsidRPr="001E6E21" w:rsidRDefault="00D601A4"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0.045</w:t>
            </w:r>
          </w:p>
        </w:tc>
      </w:tr>
      <w:tr w:rsidR="00D601A4" w:rsidRPr="001E6E21" w:rsidTr="00D601A4">
        <w:trPr>
          <w:jc w:val="center"/>
        </w:trPr>
        <w:tc>
          <w:tcPr>
            <w:tcW w:w="0" w:type="auto"/>
            <w:vAlign w:val="center"/>
          </w:tcPr>
          <w:p w:rsidR="00D601A4" w:rsidRPr="001E6E21" w:rsidRDefault="00D601A4" w:rsidP="001E6E21">
            <w:pPr>
              <w:pBdr>
                <w:top w:val="nil"/>
                <w:left w:val="nil"/>
                <w:bottom w:val="nil"/>
                <w:right w:val="nil"/>
                <w:between w:val="nil"/>
              </w:pBdr>
              <w:spacing w:line="360" w:lineRule="auto"/>
              <w:jc w:val="both"/>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Local Regulation</w:t>
            </w:r>
          </w:p>
        </w:tc>
        <w:tc>
          <w:tcPr>
            <w:tcW w:w="0" w:type="auto"/>
            <w:vAlign w:val="center"/>
          </w:tcPr>
          <w:p w:rsidR="00D601A4" w:rsidRPr="001E6E21" w:rsidRDefault="00D601A4"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312</w:t>
            </w:r>
          </w:p>
        </w:tc>
        <w:tc>
          <w:tcPr>
            <w:tcW w:w="0" w:type="auto"/>
            <w:vAlign w:val="center"/>
          </w:tcPr>
          <w:p w:rsidR="00D601A4" w:rsidRPr="001E6E21" w:rsidRDefault="00D601A4"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0.6</w:t>
            </w:r>
          </w:p>
        </w:tc>
        <w:tc>
          <w:tcPr>
            <w:tcW w:w="0" w:type="auto"/>
            <w:vAlign w:val="center"/>
          </w:tcPr>
          <w:p w:rsidR="00D601A4" w:rsidRPr="001E6E21" w:rsidRDefault="00D601A4"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32,032</w:t>
            </w:r>
          </w:p>
        </w:tc>
        <w:tc>
          <w:tcPr>
            <w:tcW w:w="0" w:type="auto"/>
            <w:vAlign w:val="center"/>
          </w:tcPr>
          <w:p w:rsidR="00D601A4" w:rsidRPr="001E6E21" w:rsidRDefault="00D601A4"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64.4</w:t>
            </w:r>
          </w:p>
        </w:tc>
        <w:tc>
          <w:tcPr>
            <w:tcW w:w="0" w:type="auto"/>
            <w:vAlign w:val="center"/>
          </w:tcPr>
          <w:p w:rsidR="00D601A4" w:rsidRPr="001E6E21" w:rsidRDefault="00D601A4"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32,344</w:t>
            </w:r>
          </w:p>
        </w:tc>
        <w:tc>
          <w:tcPr>
            <w:tcW w:w="0" w:type="auto"/>
            <w:vAlign w:val="center"/>
          </w:tcPr>
          <w:p w:rsidR="00D601A4" w:rsidRPr="001E6E21" w:rsidRDefault="00D601A4"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65.0</w:t>
            </w:r>
          </w:p>
        </w:tc>
        <w:tc>
          <w:tcPr>
            <w:tcW w:w="0" w:type="auto"/>
            <w:vMerge/>
            <w:vAlign w:val="center"/>
          </w:tcPr>
          <w:p w:rsidR="00D601A4" w:rsidRPr="001E6E21" w:rsidRDefault="00D601A4"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p>
        </w:tc>
      </w:tr>
      <w:tr w:rsidR="00D601A4" w:rsidRPr="001E6E21" w:rsidTr="00D601A4">
        <w:trPr>
          <w:jc w:val="center"/>
        </w:trPr>
        <w:tc>
          <w:tcPr>
            <w:tcW w:w="0" w:type="auto"/>
            <w:vAlign w:val="center"/>
          </w:tcPr>
          <w:p w:rsidR="00D601A4" w:rsidRPr="001E6E21" w:rsidRDefault="00D601A4" w:rsidP="001E6E21">
            <w:pPr>
              <w:pBdr>
                <w:top w:val="nil"/>
                <w:left w:val="nil"/>
                <w:bottom w:val="nil"/>
                <w:right w:val="nil"/>
                <w:between w:val="nil"/>
              </w:pBdr>
              <w:spacing w:line="360" w:lineRule="auto"/>
              <w:jc w:val="both"/>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Regulations of the Mayor/Regent</w:t>
            </w:r>
          </w:p>
        </w:tc>
        <w:tc>
          <w:tcPr>
            <w:tcW w:w="0" w:type="auto"/>
            <w:vAlign w:val="center"/>
          </w:tcPr>
          <w:p w:rsidR="00D601A4" w:rsidRPr="001E6E21" w:rsidRDefault="00D601A4"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72</w:t>
            </w:r>
          </w:p>
        </w:tc>
        <w:tc>
          <w:tcPr>
            <w:tcW w:w="0" w:type="auto"/>
            <w:vAlign w:val="center"/>
          </w:tcPr>
          <w:p w:rsidR="00D601A4" w:rsidRPr="001E6E21" w:rsidRDefault="00D601A4"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0.1</w:t>
            </w:r>
          </w:p>
        </w:tc>
        <w:tc>
          <w:tcPr>
            <w:tcW w:w="0" w:type="auto"/>
            <w:vAlign w:val="center"/>
          </w:tcPr>
          <w:p w:rsidR="00D601A4" w:rsidRPr="001E6E21" w:rsidRDefault="00D601A4"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10,202</w:t>
            </w:r>
          </w:p>
        </w:tc>
        <w:tc>
          <w:tcPr>
            <w:tcW w:w="0" w:type="auto"/>
            <w:vAlign w:val="center"/>
          </w:tcPr>
          <w:p w:rsidR="00D601A4" w:rsidRPr="001E6E21" w:rsidRDefault="00D601A4"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20.5</w:t>
            </w:r>
          </w:p>
        </w:tc>
        <w:tc>
          <w:tcPr>
            <w:tcW w:w="0" w:type="auto"/>
            <w:vAlign w:val="center"/>
          </w:tcPr>
          <w:p w:rsidR="00D601A4" w:rsidRPr="001E6E21" w:rsidRDefault="00D601A4"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10,274</w:t>
            </w:r>
          </w:p>
        </w:tc>
        <w:tc>
          <w:tcPr>
            <w:tcW w:w="0" w:type="auto"/>
            <w:vAlign w:val="center"/>
          </w:tcPr>
          <w:p w:rsidR="00D601A4" w:rsidRPr="001E6E21" w:rsidRDefault="00D601A4"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20.7</w:t>
            </w:r>
          </w:p>
        </w:tc>
        <w:tc>
          <w:tcPr>
            <w:tcW w:w="0" w:type="auto"/>
            <w:vMerge/>
            <w:vAlign w:val="center"/>
          </w:tcPr>
          <w:p w:rsidR="00D601A4" w:rsidRPr="001E6E21" w:rsidRDefault="00D601A4"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p>
        </w:tc>
      </w:tr>
      <w:tr w:rsidR="00D601A4" w:rsidRPr="001E6E21" w:rsidTr="00D601A4">
        <w:trPr>
          <w:jc w:val="center"/>
        </w:trPr>
        <w:tc>
          <w:tcPr>
            <w:tcW w:w="0" w:type="auto"/>
            <w:vAlign w:val="center"/>
          </w:tcPr>
          <w:p w:rsidR="00D601A4" w:rsidRPr="001E6E21" w:rsidRDefault="00D601A4" w:rsidP="001E6E21">
            <w:pPr>
              <w:pBdr>
                <w:top w:val="nil"/>
                <w:left w:val="nil"/>
                <w:bottom w:val="nil"/>
                <w:right w:val="nil"/>
                <w:between w:val="nil"/>
              </w:pBdr>
              <w:spacing w:line="360" w:lineRule="auto"/>
              <w:jc w:val="both"/>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Total</w:t>
            </w:r>
          </w:p>
        </w:tc>
        <w:tc>
          <w:tcPr>
            <w:tcW w:w="0" w:type="auto"/>
            <w:vAlign w:val="center"/>
          </w:tcPr>
          <w:p w:rsidR="00D601A4" w:rsidRPr="001E6E21" w:rsidRDefault="00D601A4" w:rsidP="008624A3">
            <w:pPr>
              <w:pBdr>
                <w:top w:val="nil"/>
                <w:left w:val="nil"/>
                <w:bottom w:val="nil"/>
                <w:right w:val="nil"/>
                <w:between w:val="nil"/>
              </w:pBdr>
              <w:spacing w:line="360" w:lineRule="auto"/>
              <w:jc w:val="center"/>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452</w:t>
            </w:r>
          </w:p>
        </w:tc>
        <w:tc>
          <w:tcPr>
            <w:tcW w:w="0" w:type="auto"/>
            <w:vAlign w:val="center"/>
          </w:tcPr>
          <w:p w:rsidR="00D601A4" w:rsidRPr="001E6E21" w:rsidRDefault="00D601A4" w:rsidP="008624A3">
            <w:pPr>
              <w:pBdr>
                <w:top w:val="nil"/>
                <w:left w:val="nil"/>
                <w:bottom w:val="nil"/>
                <w:right w:val="nil"/>
                <w:between w:val="nil"/>
              </w:pBdr>
              <w:spacing w:line="360" w:lineRule="auto"/>
              <w:jc w:val="center"/>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0.9</w:t>
            </w:r>
          </w:p>
        </w:tc>
        <w:tc>
          <w:tcPr>
            <w:tcW w:w="0" w:type="auto"/>
            <w:vAlign w:val="center"/>
          </w:tcPr>
          <w:p w:rsidR="00D601A4" w:rsidRPr="001E6E21" w:rsidRDefault="00D601A4" w:rsidP="008624A3">
            <w:pPr>
              <w:pBdr>
                <w:top w:val="nil"/>
                <w:left w:val="nil"/>
                <w:bottom w:val="nil"/>
                <w:right w:val="nil"/>
                <w:between w:val="nil"/>
              </w:pBdr>
              <w:spacing w:line="360" w:lineRule="auto"/>
              <w:jc w:val="center"/>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49,295</w:t>
            </w:r>
          </w:p>
        </w:tc>
        <w:tc>
          <w:tcPr>
            <w:tcW w:w="0" w:type="auto"/>
            <w:vAlign w:val="center"/>
          </w:tcPr>
          <w:p w:rsidR="00D601A4" w:rsidRPr="001E6E21" w:rsidRDefault="00D601A4" w:rsidP="008624A3">
            <w:pPr>
              <w:pBdr>
                <w:top w:val="nil"/>
                <w:left w:val="nil"/>
                <w:bottom w:val="nil"/>
                <w:right w:val="nil"/>
                <w:between w:val="nil"/>
              </w:pBdr>
              <w:spacing w:line="360" w:lineRule="auto"/>
              <w:jc w:val="center"/>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99.1</w:t>
            </w:r>
          </w:p>
        </w:tc>
        <w:tc>
          <w:tcPr>
            <w:tcW w:w="0" w:type="auto"/>
            <w:vAlign w:val="center"/>
          </w:tcPr>
          <w:p w:rsidR="00D601A4" w:rsidRPr="001E6E21" w:rsidRDefault="00D601A4" w:rsidP="008624A3">
            <w:pPr>
              <w:pBdr>
                <w:top w:val="nil"/>
                <w:left w:val="nil"/>
                <w:bottom w:val="nil"/>
                <w:right w:val="nil"/>
                <w:between w:val="nil"/>
              </w:pBdr>
              <w:spacing w:line="360" w:lineRule="auto"/>
              <w:jc w:val="center"/>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49,747</w:t>
            </w:r>
          </w:p>
        </w:tc>
        <w:tc>
          <w:tcPr>
            <w:tcW w:w="0" w:type="auto"/>
            <w:vAlign w:val="center"/>
          </w:tcPr>
          <w:p w:rsidR="00D601A4" w:rsidRPr="001E6E21" w:rsidRDefault="00D601A4" w:rsidP="008624A3">
            <w:pPr>
              <w:pBdr>
                <w:top w:val="nil"/>
                <w:left w:val="nil"/>
                <w:bottom w:val="nil"/>
                <w:right w:val="nil"/>
                <w:between w:val="nil"/>
              </w:pBdr>
              <w:spacing w:line="360" w:lineRule="auto"/>
              <w:jc w:val="center"/>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100,0</w:t>
            </w:r>
          </w:p>
        </w:tc>
        <w:tc>
          <w:tcPr>
            <w:tcW w:w="0" w:type="auto"/>
            <w:vMerge/>
            <w:vAlign w:val="center"/>
          </w:tcPr>
          <w:p w:rsidR="00D601A4" w:rsidRPr="001E6E21" w:rsidRDefault="00D601A4"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p>
        </w:tc>
      </w:tr>
    </w:tbl>
    <w:p w:rsidR="00E238F5" w:rsidRPr="001E6E21" w:rsidRDefault="00D601A4" w:rsidP="001E6E21">
      <w:pPr>
        <w:pBdr>
          <w:top w:val="nil"/>
          <w:left w:val="nil"/>
          <w:bottom w:val="nil"/>
          <w:right w:val="nil"/>
          <w:between w:val="nil"/>
        </w:pBdr>
        <w:spacing w:after="0" w:line="360" w:lineRule="auto"/>
        <w:jc w:val="both"/>
        <w:rPr>
          <w:rFonts w:asciiTheme="majorBidi" w:eastAsia="Times New Roman" w:hAnsiTheme="majorBidi" w:cstheme="majorBidi"/>
          <w:bCs/>
          <w:color w:val="000000"/>
          <w:sz w:val="24"/>
          <w:szCs w:val="24"/>
        </w:rPr>
        <w:sectPr w:rsidR="00E238F5" w:rsidRPr="001E6E21" w:rsidSect="00D601A4">
          <w:type w:val="continuous"/>
          <w:pgSz w:w="11906" w:h="16838"/>
          <w:pgMar w:top="1440" w:right="1440" w:bottom="1440" w:left="1440" w:header="708" w:footer="708" w:gutter="0"/>
          <w:cols w:space="720"/>
        </w:sectPr>
      </w:pPr>
      <w:r w:rsidRPr="001E6E21">
        <w:rPr>
          <w:rFonts w:asciiTheme="majorBidi" w:eastAsia="Times New Roman" w:hAnsiTheme="majorBidi" w:cstheme="majorBidi"/>
          <w:bCs/>
          <w:color w:val="000000"/>
          <w:sz w:val="24"/>
          <w:szCs w:val="24"/>
        </w:rPr>
        <w:tab/>
      </w:r>
    </w:p>
    <w:p w:rsidR="006A1BF6" w:rsidRPr="001E6E21" w:rsidRDefault="00D601A4" w:rsidP="001E6E21">
      <w:pPr>
        <w:pBdr>
          <w:top w:val="nil"/>
          <w:left w:val="nil"/>
          <w:bottom w:val="nil"/>
          <w:right w:val="nil"/>
          <w:between w:val="nil"/>
        </w:pBdr>
        <w:spacing w:after="0" w:line="360" w:lineRule="auto"/>
        <w:ind w:firstLine="720"/>
        <w:jc w:val="both"/>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 xml:space="preserve">Based on Table 11, the cross-tabulation results show that districts/cities without SFZ regulations in the form of local regulations or mayor/regent regulations had a pneumonia incidence rate among infants of 14.3%, with 0.1% o finfants suffering from pneumonia and the rest not suffering from pneumonia.  The study also shows that districts/cities implementing SFZ in the form local regulations have a pneumonia incidence rate among infants of 65%, with 0.6% of infants suffering from pneumonia </w:t>
      </w:r>
      <w:r w:rsidRPr="001E6E21">
        <w:rPr>
          <w:rFonts w:asciiTheme="majorBidi" w:eastAsia="Times New Roman" w:hAnsiTheme="majorBidi" w:cstheme="majorBidi"/>
          <w:bCs/>
          <w:color w:val="000000"/>
          <w:sz w:val="24"/>
          <w:szCs w:val="24"/>
        </w:rPr>
        <w:t>and the remainder not suffering from pneumonia.  In addition, this study also showed that districts/cities that implemented SFZ in the form of mayor regulations/regent regulations had a pneumonia incidence rate of 20.7%, with 0.1% of infants suffering from pneumonia and the rest not suffering from pneumonia.</w:t>
      </w:r>
    </w:p>
    <w:p w:rsidR="00D601A4" w:rsidRPr="001E6E21" w:rsidRDefault="00621364" w:rsidP="001E6E21">
      <w:pPr>
        <w:pBdr>
          <w:top w:val="nil"/>
          <w:left w:val="nil"/>
          <w:bottom w:val="nil"/>
          <w:right w:val="nil"/>
          <w:between w:val="nil"/>
        </w:pBdr>
        <w:spacing w:after="0" w:line="360" w:lineRule="auto"/>
        <w:jc w:val="both"/>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ab/>
        <w:t xml:space="preserve">Based on the results of the chi-square test between districts/cities that have SFZ policies in the form of regional regulations/regulations of the mayor/regent </w:t>
      </w:r>
      <w:r w:rsidRPr="001E6E21">
        <w:rPr>
          <w:rFonts w:asciiTheme="majorBidi" w:eastAsia="Times New Roman" w:hAnsiTheme="majorBidi" w:cstheme="majorBidi"/>
          <w:bCs/>
          <w:color w:val="000000"/>
          <w:sz w:val="24"/>
          <w:szCs w:val="24"/>
        </w:rPr>
        <w:lastRenderedPageBreak/>
        <w:t xml:space="preserve">and the incidence of pneumonia in infants, a p-value of 0.045 (&lt;α 0.05), indicating a significant association between districts/cities with SFZ policies in the form </w:t>
      </w:r>
      <w:r w:rsidRPr="001E6E21">
        <w:rPr>
          <w:rFonts w:asciiTheme="majorBidi" w:eastAsia="Times New Roman" w:hAnsiTheme="majorBidi" w:cstheme="majorBidi"/>
          <w:bCs/>
          <w:color w:val="000000"/>
          <w:sz w:val="24"/>
          <w:szCs w:val="24"/>
        </w:rPr>
        <w:t>of regional regulations/regulations of the mayor/regent and the incidence of pneumonia among infants in Indonesia.</w:t>
      </w:r>
    </w:p>
    <w:p w:rsidR="00E238F5" w:rsidRPr="001E6E21" w:rsidRDefault="00E238F5" w:rsidP="001E6E21">
      <w:pPr>
        <w:pBdr>
          <w:top w:val="nil"/>
          <w:left w:val="nil"/>
          <w:bottom w:val="nil"/>
          <w:right w:val="nil"/>
          <w:between w:val="nil"/>
        </w:pBdr>
        <w:spacing w:after="0" w:line="360" w:lineRule="auto"/>
        <w:jc w:val="both"/>
        <w:rPr>
          <w:rFonts w:asciiTheme="majorBidi" w:eastAsia="Times New Roman" w:hAnsiTheme="majorBidi" w:cstheme="majorBidi"/>
          <w:bCs/>
          <w:color w:val="000000"/>
          <w:sz w:val="24"/>
          <w:szCs w:val="24"/>
        </w:rPr>
        <w:sectPr w:rsidR="00E238F5" w:rsidRPr="001E6E21" w:rsidSect="00E238F5">
          <w:type w:val="continuous"/>
          <w:pgSz w:w="11906" w:h="16838"/>
          <w:pgMar w:top="1440" w:right="1440" w:bottom="1440" w:left="1440" w:header="708" w:footer="708" w:gutter="0"/>
          <w:cols w:num="2" w:space="720"/>
        </w:sectPr>
      </w:pPr>
    </w:p>
    <w:p w:rsidR="00621364" w:rsidRPr="001E6E21" w:rsidRDefault="00621364" w:rsidP="001E6E21">
      <w:pPr>
        <w:pBdr>
          <w:top w:val="nil"/>
          <w:left w:val="nil"/>
          <w:bottom w:val="nil"/>
          <w:right w:val="nil"/>
          <w:between w:val="nil"/>
        </w:pBdr>
        <w:spacing w:after="0" w:line="360" w:lineRule="auto"/>
        <w:jc w:val="both"/>
        <w:rPr>
          <w:rFonts w:asciiTheme="majorBidi" w:eastAsia="Times New Roman" w:hAnsiTheme="majorBidi" w:cstheme="majorBidi"/>
          <w:bCs/>
          <w:color w:val="000000"/>
          <w:sz w:val="24"/>
          <w:szCs w:val="24"/>
        </w:rPr>
      </w:pPr>
    </w:p>
    <w:p w:rsidR="00621364" w:rsidRPr="001E6E21" w:rsidRDefault="00621364" w:rsidP="001E6E21">
      <w:pPr>
        <w:pBdr>
          <w:top w:val="nil"/>
          <w:left w:val="nil"/>
          <w:bottom w:val="nil"/>
          <w:right w:val="nil"/>
          <w:between w:val="nil"/>
        </w:pBdr>
        <w:spacing w:after="0"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Table 12. Relationship Between the Duration of SFZ Implementation by Year in Regencies/Cities and the Incidence of Penumonia in Infants</w:t>
      </w:r>
    </w:p>
    <w:tbl>
      <w:tblPr>
        <w:tblW w:w="0" w:type="auto"/>
        <w:jc w:val="center"/>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ook w:val="04A0" w:firstRow="1" w:lastRow="0" w:firstColumn="1" w:lastColumn="0" w:noHBand="0" w:noVBand="1"/>
      </w:tblPr>
      <w:tblGrid>
        <w:gridCol w:w="2422"/>
        <w:gridCol w:w="584"/>
        <w:gridCol w:w="523"/>
        <w:gridCol w:w="888"/>
        <w:gridCol w:w="645"/>
        <w:gridCol w:w="876"/>
        <w:gridCol w:w="756"/>
        <w:gridCol w:w="1566"/>
        <w:gridCol w:w="756"/>
      </w:tblGrid>
      <w:tr w:rsidR="00621364" w:rsidRPr="001E6E21" w:rsidTr="00E238F5">
        <w:trPr>
          <w:jc w:val="center"/>
        </w:trPr>
        <w:tc>
          <w:tcPr>
            <w:tcW w:w="0" w:type="auto"/>
            <w:vMerge w:val="restart"/>
            <w:vAlign w:val="center"/>
          </w:tcPr>
          <w:p w:rsidR="00621364" w:rsidRPr="001E6E21" w:rsidRDefault="00621364" w:rsidP="001E6E21">
            <w:pPr>
              <w:pBdr>
                <w:top w:val="nil"/>
                <w:left w:val="nil"/>
                <w:bottom w:val="nil"/>
                <w:right w:val="nil"/>
                <w:between w:val="nil"/>
              </w:pBdr>
              <w:spacing w:line="360" w:lineRule="auto"/>
              <w:jc w:val="both"/>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Duration of Implementation</w:t>
            </w:r>
          </w:p>
        </w:tc>
        <w:tc>
          <w:tcPr>
            <w:tcW w:w="0" w:type="auto"/>
            <w:gridSpan w:val="4"/>
            <w:vAlign w:val="center"/>
          </w:tcPr>
          <w:p w:rsidR="00621364" w:rsidRPr="001E6E21" w:rsidRDefault="00621364"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Incidence of Pneumonia</w:t>
            </w:r>
          </w:p>
        </w:tc>
        <w:tc>
          <w:tcPr>
            <w:tcW w:w="0" w:type="auto"/>
            <w:gridSpan w:val="2"/>
            <w:vMerge w:val="restart"/>
            <w:vAlign w:val="center"/>
          </w:tcPr>
          <w:p w:rsidR="00621364" w:rsidRPr="001E6E21" w:rsidRDefault="00621364"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Total</w:t>
            </w:r>
          </w:p>
        </w:tc>
        <w:tc>
          <w:tcPr>
            <w:tcW w:w="0" w:type="auto"/>
            <w:vMerge w:val="restart"/>
            <w:vAlign w:val="center"/>
          </w:tcPr>
          <w:p w:rsidR="00621364" w:rsidRPr="001E6E21" w:rsidRDefault="00621364"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PR (95%Cl)</w:t>
            </w:r>
          </w:p>
        </w:tc>
        <w:tc>
          <w:tcPr>
            <w:tcW w:w="0" w:type="auto"/>
            <w:vMerge w:val="restart"/>
            <w:vAlign w:val="center"/>
          </w:tcPr>
          <w:p w:rsidR="00621364" w:rsidRPr="001E6E21" w:rsidRDefault="00621364" w:rsidP="008624A3">
            <w:pPr>
              <w:pBdr>
                <w:top w:val="nil"/>
                <w:left w:val="nil"/>
                <w:bottom w:val="nil"/>
                <w:right w:val="nil"/>
                <w:between w:val="nil"/>
              </w:pBdr>
              <w:spacing w:line="360" w:lineRule="auto"/>
              <w:jc w:val="center"/>
              <w:rPr>
                <w:rFonts w:asciiTheme="majorBidi" w:eastAsia="Times New Roman" w:hAnsiTheme="majorBidi" w:cstheme="majorBidi"/>
                <w:b/>
                <w:bCs/>
                <w:i/>
                <w:iCs/>
                <w:color w:val="000000"/>
                <w:sz w:val="24"/>
                <w:szCs w:val="24"/>
              </w:rPr>
            </w:pPr>
            <w:r w:rsidRPr="001E6E21">
              <w:rPr>
                <w:rFonts w:asciiTheme="majorBidi" w:eastAsia="Times New Roman" w:hAnsiTheme="majorBidi" w:cstheme="majorBidi"/>
                <w:b/>
                <w:bCs/>
                <w:i/>
                <w:iCs/>
                <w:color w:val="000000"/>
                <w:sz w:val="24"/>
                <w:szCs w:val="24"/>
              </w:rPr>
              <w:t>P</w:t>
            </w:r>
          </w:p>
        </w:tc>
      </w:tr>
      <w:tr w:rsidR="00621364" w:rsidRPr="001E6E21" w:rsidTr="00621364">
        <w:trPr>
          <w:jc w:val="center"/>
        </w:trPr>
        <w:tc>
          <w:tcPr>
            <w:tcW w:w="0" w:type="auto"/>
            <w:vMerge/>
          </w:tcPr>
          <w:p w:rsidR="00621364" w:rsidRPr="001E6E21" w:rsidRDefault="00621364" w:rsidP="001E6E21">
            <w:pPr>
              <w:pBdr>
                <w:top w:val="nil"/>
                <w:left w:val="nil"/>
                <w:bottom w:val="nil"/>
                <w:right w:val="nil"/>
                <w:between w:val="nil"/>
              </w:pBdr>
              <w:spacing w:line="360" w:lineRule="auto"/>
              <w:jc w:val="both"/>
              <w:rPr>
                <w:rFonts w:asciiTheme="majorBidi" w:eastAsia="Times New Roman" w:hAnsiTheme="majorBidi" w:cstheme="majorBidi"/>
                <w:color w:val="000000"/>
                <w:sz w:val="24"/>
                <w:szCs w:val="24"/>
              </w:rPr>
            </w:pPr>
          </w:p>
        </w:tc>
        <w:tc>
          <w:tcPr>
            <w:tcW w:w="0" w:type="auto"/>
            <w:gridSpan w:val="2"/>
            <w:vAlign w:val="center"/>
          </w:tcPr>
          <w:p w:rsidR="00621364" w:rsidRPr="001E6E21" w:rsidRDefault="00621364"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Yes</w:t>
            </w:r>
          </w:p>
        </w:tc>
        <w:tc>
          <w:tcPr>
            <w:tcW w:w="0" w:type="auto"/>
            <w:gridSpan w:val="2"/>
            <w:vAlign w:val="center"/>
          </w:tcPr>
          <w:p w:rsidR="00621364" w:rsidRPr="001E6E21" w:rsidRDefault="00621364"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No</w:t>
            </w:r>
          </w:p>
        </w:tc>
        <w:tc>
          <w:tcPr>
            <w:tcW w:w="0" w:type="auto"/>
            <w:gridSpan w:val="2"/>
            <w:vMerge/>
            <w:vAlign w:val="center"/>
          </w:tcPr>
          <w:p w:rsidR="00621364" w:rsidRPr="001E6E21" w:rsidRDefault="00621364" w:rsidP="008624A3">
            <w:pPr>
              <w:pBdr>
                <w:top w:val="nil"/>
                <w:left w:val="nil"/>
                <w:bottom w:val="nil"/>
                <w:right w:val="nil"/>
                <w:between w:val="nil"/>
              </w:pBdr>
              <w:spacing w:line="360" w:lineRule="auto"/>
              <w:jc w:val="center"/>
              <w:rPr>
                <w:rFonts w:asciiTheme="majorBidi" w:eastAsia="Times New Roman" w:hAnsiTheme="majorBidi" w:cstheme="majorBidi"/>
                <w:color w:val="000000"/>
                <w:sz w:val="24"/>
                <w:szCs w:val="24"/>
              </w:rPr>
            </w:pPr>
          </w:p>
        </w:tc>
        <w:tc>
          <w:tcPr>
            <w:tcW w:w="0" w:type="auto"/>
            <w:vMerge/>
          </w:tcPr>
          <w:p w:rsidR="00621364" w:rsidRPr="001E6E21" w:rsidRDefault="00621364" w:rsidP="008624A3">
            <w:pPr>
              <w:pBdr>
                <w:top w:val="nil"/>
                <w:left w:val="nil"/>
                <w:bottom w:val="nil"/>
                <w:right w:val="nil"/>
                <w:between w:val="nil"/>
              </w:pBdr>
              <w:spacing w:line="360" w:lineRule="auto"/>
              <w:jc w:val="center"/>
              <w:rPr>
                <w:rFonts w:asciiTheme="majorBidi" w:eastAsia="Times New Roman" w:hAnsiTheme="majorBidi" w:cstheme="majorBidi"/>
                <w:color w:val="000000"/>
                <w:sz w:val="24"/>
                <w:szCs w:val="24"/>
              </w:rPr>
            </w:pPr>
          </w:p>
        </w:tc>
        <w:tc>
          <w:tcPr>
            <w:tcW w:w="0" w:type="auto"/>
            <w:vMerge/>
          </w:tcPr>
          <w:p w:rsidR="00621364" w:rsidRPr="001E6E21" w:rsidRDefault="00621364" w:rsidP="008624A3">
            <w:pPr>
              <w:pBdr>
                <w:top w:val="nil"/>
                <w:left w:val="nil"/>
                <w:bottom w:val="nil"/>
                <w:right w:val="nil"/>
                <w:between w:val="nil"/>
              </w:pBdr>
              <w:spacing w:line="360" w:lineRule="auto"/>
              <w:jc w:val="center"/>
              <w:rPr>
                <w:rFonts w:asciiTheme="majorBidi" w:eastAsia="Times New Roman" w:hAnsiTheme="majorBidi" w:cstheme="majorBidi"/>
                <w:color w:val="000000"/>
                <w:sz w:val="24"/>
                <w:szCs w:val="24"/>
              </w:rPr>
            </w:pPr>
          </w:p>
        </w:tc>
      </w:tr>
      <w:tr w:rsidR="00621364" w:rsidRPr="001E6E21" w:rsidTr="00621364">
        <w:trPr>
          <w:jc w:val="center"/>
        </w:trPr>
        <w:tc>
          <w:tcPr>
            <w:tcW w:w="0" w:type="auto"/>
            <w:vMerge/>
          </w:tcPr>
          <w:p w:rsidR="00621364" w:rsidRPr="001E6E21" w:rsidRDefault="00621364" w:rsidP="001E6E21">
            <w:pPr>
              <w:pBdr>
                <w:top w:val="nil"/>
                <w:left w:val="nil"/>
                <w:bottom w:val="nil"/>
                <w:right w:val="nil"/>
                <w:between w:val="nil"/>
              </w:pBdr>
              <w:spacing w:line="360" w:lineRule="auto"/>
              <w:jc w:val="both"/>
              <w:rPr>
                <w:rFonts w:asciiTheme="majorBidi" w:eastAsia="Times New Roman" w:hAnsiTheme="majorBidi" w:cstheme="majorBidi"/>
                <w:color w:val="000000"/>
                <w:sz w:val="24"/>
                <w:szCs w:val="24"/>
              </w:rPr>
            </w:pPr>
          </w:p>
        </w:tc>
        <w:tc>
          <w:tcPr>
            <w:tcW w:w="0" w:type="auto"/>
            <w:vAlign w:val="center"/>
          </w:tcPr>
          <w:p w:rsidR="00621364" w:rsidRPr="001E6E21" w:rsidRDefault="00621364"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n</w:t>
            </w:r>
          </w:p>
        </w:tc>
        <w:tc>
          <w:tcPr>
            <w:tcW w:w="0" w:type="auto"/>
            <w:vAlign w:val="center"/>
          </w:tcPr>
          <w:p w:rsidR="00621364" w:rsidRPr="001E6E21" w:rsidRDefault="00621364"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w:t>
            </w:r>
          </w:p>
        </w:tc>
        <w:tc>
          <w:tcPr>
            <w:tcW w:w="0" w:type="auto"/>
            <w:vAlign w:val="center"/>
          </w:tcPr>
          <w:p w:rsidR="00621364" w:rsidRPr="001E6E21" w:rsidRDefault="00621364"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n</w:t>
            </w:r>
          </w:p>
        </w:tc>
        <w:tc>
          <w:tcPr>
            <w:tcW w:w="0" w:type="auto"/>
            <w:vAlign w:val="center"/>
          </w:tcPr>
          <w:p w:rsidR="00621364" w:rsidRPr="001E6E21" w:rsidRDefault="00621364"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w:t>
            </w:r>
          </w:p>
        </w:tc>
        <w:tc>
          <w:tcPr>
            <w:tcW w:w="0" w:type="auto"/>
            <w:vAlign w:val="center"/>
          </w:tcPr>
          <w:p w:rsidR="00621364" w:rsidRPr="001E6E21" w:rsidRDefault="00621364"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N</w:t>
            </w:r>
          </w:p>
        </w:tc>
        <w:tc>
          <w:tcPr>
            <w:tcW w:w="0" w:type="auto"/>
            <w:vAlign w:val="center"/>
          </w:tcPr>
          <w:p w:rsidR="00621364" w:rsidRPr="001E6E21" w:rsidRDefault="00621364"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w:t>
            </w:r>
          </w:p>
        </w:tc>
        <w:tc>
          <w:tcPr>
            <w:tcW w:w="0" w:type="auto"/>
            <w:vMerge/>
          </w:tcPr>
          <w:p w:rsidR="00621364" w:rsidRPr="001E6E21" w:rsidRDefault="00621364" w:rsidP="008624A3">
            <w:pPr>
              <w:pBdr>
                <w:top w:val="nil"/>
                <w:left w:val="nil"/>
                <w:bottom w:val="nil"/>
                <w:right w:val="nil"/>
                <w:between w:val="nil"/>
              </w:pBdr>
              <w:spacing w:line="360" w:lineRule="auto"/>
              <w:jc w:val="center"/>
              <w:rPr>
                <w:rFonts w:asciiTheme="majorBidi" w:eastAsia="Times New Roman" w:hAnsiTheme="majorBidi" w:cstheme="majorBidi"/>
                <w:color w:val="000000"/>
                <w:sz w:val="24"/>
                <w:szCs w:val="24"/>
              </w:rPr>
            </w:pPr>
          </w:p>
        </w:tc>
        <w:tc>
          <w:tcPr>
            <w:tcW w:w="0" w:type="auto"/>
            <w:vMerge/>
          </w:tcPr>
          <w:p w:rsidR="00621364" w:rsidRPr="001E6E21" w:rsidRDefault="00621364" w:rsidP="008624A3">
            <w:pPr>
              <w:pBdr>
                <w:top w:val="nil"/>
                <w:left w:val="nil"/>
                <w:bottom w:val="nil"/>
                <w:right w:val="nil"/>
                <w:between w:val="nil"/>
              </w:pBdr>
              <w:spacing w:line="360" w:lineRule="auto"/>
              <w:jc w:val="center"/>
              <w:rPr>
                <w:rFonts w:asciiTheme="majorBidi" w:eastAsia="Times New Roman" w:hAnsiTheme="majorBidi" w:cstheme="majorBidi"/>
                <w:color w:val="000000"/>
                <w:sz w:val="24"/>
                <w:szCs w:val="24"/>
              </w:rPr>
            </w:pPr>
          </w:p>
        </w:tc>
      </w:tr>
      <w:tr w:rsidR="00621364" w:rsidRPr="001E6E21" w:rsidTr="00621364">
        <w:trPr>
          <w:jc w:val="center"/>
        </w:trPr>
        <w:tc>
          <w:tcPr>
            <w:tcW w:w="0" w:type="auto"/>
            <w:vAlign w:val="center"/>
          </w:tcPr>
          <w:p w:rsidR="00621364" w:rsidRPr="001E6E21" w:rsidRDefault="00621364" w:rsidP="001E6E21">
            <w:pPr>
              <w:pBdr>
                <w:top w:val="nil"/>
                <w:left w:val="nil"/>
                <w:bottom w:val="nil"/>
                <w:right w:val="nil"/>
                <w:between w:val="nil"/>
              </w:pBdr>
              <w:spacing w:line="360" w:lineRule="auto"/>
              <w:jc w:val="both"/>
              <w:rPr>
                <w:rFonts w:asciiTheme="majorBidi" w:eastAsia="Times New Roman" w:hAnsiTheme="majorBidi" w:cstheme="majorBidi"/>
                <w:bCs/>
                <w:color w:val="000000"/>
                <w:sz w:val="24"/>
                <w:szCs w:val="24"/>
              </w:rPr>
            </w:pPr>
            <w:r w:rsidRPr="001E6E21">
              <w:rPr>
                <w:rFonts w:asciiTheme="majorBidi" w:eastAsia="Times New Roman" w:hAnsiTheme="majorBidi" w:cstheme="majorBidi"/>
                <w:color w:val="000000"/>
                <w:sz w:val="24"/>
                <w:szCs w:val="24"/>
              </w:rPr>
              <w:t>Less than 7 years</w:t>
            </w:r>
          </w:p>
        </w:tc>
        <w:tc>
          <w:tcPr>
            <w:tcW w:w="0" w:type="auto"/>
            <w:vAlign w:val="center"/>
          </w:tcPr>
          <w:p w:rsidR="00621364" w:rsidRPr="001E6E21" w:rsidRDefault="00621364"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225</w:t>
            </w:r>
          </w:p>
        </w:tc>
        <w:tc>
          <w:tcPr>
            <w:tcW w:w="0" w:type="auto"/>
            <w:vAlign w:val="center"/>
          </w:tcPr>
          <w:p w:rsidR="00621364" w:rsidRPr="001E6E21" w:rsidRDefault="00621364"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0.5</w:t>
            </w:r>
          </w:p>
        </w:tc>
        <w:tc>
          <w:tcPr>
            <w:tcW w:w="0" w:type="auto"/>
            <w:vAlign w:val="center"/>
          </w:tcPr>
          <w:p w:rsidR="00621364" w:rsidRPr="001E6E21" w:rsidRDefault="00621364"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25,924</w:t>
            </w:r>
          </w:p>
        </w:tc>
        <w:tc>
          <w:tcPr>
            <w:tcW w:w="0" w:type="auto"/>
            <w:vAlign w:val="center"/>
          </w:tcPr>
          <w:p w:rsidR="00621364" w:rsidRPr="001E6E21" w:rsidRDefault="00621364"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60.8</w:t>
            </w:r>
          </w:p>
        </w:tc>
        <w:tc>
          <w:tcPr>
            <w:tcW w:w="0" w:type="auto"/>
            <w:vAlign w:val="center"/>
          </w:tcPr>
          <w:p w:rsidR="00621364" w:rsidRPr="001E6E21" w:rsidRDefault="00621364"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26,149</w:t>
            </w:r>
          </w:p>
        </w:tc>
        <w:tc>
          <w:tcPr>
            <w:tcW w:w="0" w:type="auto"/>
            <w:vAlign w:val="center"/>
          </w:tcPr>
          <w:p w:rsidR="00621364" w:rsidRPr="001E6E21" w:rsidRDefault="00621364"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61.4</w:t>
            </w:r>
          </w:p>
        </w:tc>
        <w:tc>
          <w:tcPr>
            <w:tcW w:w="0" w:type="auto"/>
            <w:vMerge w:val="restart"/>
            <w:vAlign w:val="center"/>
          </w:tcPr>
          <w:p w:rsidR="00621364" w:rsidRPr="001E6E21" w:rsidRDefault="00621364"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0.891 (0.728-1.091)</w:t>
            </w:r>
          </w:p>
        </w:tc>
        <w:tc>
          <w:tcPr>
            <w:tcW w:w="0" w:type="auto"/>
            <w:vMerge w:val="restart"/>
            <w:vAlign w:val="center"/>
          </w:tcPr>
          <w:p w:rsidR="00621364" w:rsidRPr="001E6E21" w:rsidRDefault="00621364"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0.144</w:t>
            </w:r>
          </w:p>
        </w:tc>
      </w:tr>
      <w:tr w:rsidR="00621364" w:rsidRPr="001E6E21" w:rsidTr="00621364">
        <w:trPr>
          <w:jc w:val="center"/>
        </w:trPr>
        <w:tc>
          <w:tcPr>
            <w:tcW w:w="0" w:type="auto"/>
            <w:vAlign w:val="center"/>
          </w:tcPr>
          <w:p w:rsidR="00621364" w:rsidRPr="001E6E21" w:rsidRDefault="00621364" w:rsidP="001E6E21">
            <w:pPr>
              <w:pBdr>
                <w:top w:val="nil"/>
                <w:left w:val="nil"/>
                <w:bottom w:val="nil"/>
                <w:right w:val="nil"/>
                <w:between w:val="nil"/>
              </w:pBdr>
              <w:spacing w:line="360" w:lineRule="auto"/>
              <w:jc w:val="both"/>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More than 7 years</w:t>
            </w:r>
          </w:p>
        </w:tc>
        <w:tc>
          <w:tcPr>
            <w:tcW w:w="0" w:type="auto"/>
            <w:vAlign w:val="center"/>
          </w:tcPr>
          <w:p w:rsidR="00621364" w:rsidRPr="001E6E21" w:rsidRDefault="00621364"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159</w:t>
            </w:r>
          </w:p>
        </w:tc>
        <w:tc>
          <w:tcPr>
            <w:tcW w:w="0" w:type="auto"/>
            <w:vAlign w:val="center"/>
          </w:tcPr>
          <w:p w:rsidR="00621364" w:rsidRPr="001E6E21" w:rsidRDefault="00621364"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0.4</w:t>
            </w:r>
          </w:p>
        </w:tc>
        <w:tc>
          <w:tcPr>
            <w:tcW w:w="0" w:type="auto"/>
            <w:vAlign w:val="center"/>
          </w:tcPr>
          <w:p w:rsidR="00621364" w:rsidRPr="001E6E21" w:rsidRDefault="00621364"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16,310</w:t>
            </w:r>
          </w:p>
        </w:tc>
        <w:tc>
          <w:tcPr>
            <w:tcW w:w="0" w:type="auto"/>
            <w:vAlign w:val="center"/>
          </w:tcPr>
          <w:p w:rsidR="00621364" w:rsidRPr="001E6E21" w:rsidRDefault="00621364"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38.3</w:t>
            </w:r>
          </w:p>
        </w:tc>
        <w:tc>
          <w:tcPr>
            <w:tcW w:w="0" w:type="auto"/>
            <w:vAlign w:val="center"/>
          </w:tcPr>
          <w:p w:rsidR="00621364" w:rsidRPr="001E6E21" w:rsidRDefault="00621364"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16,469</w:t>
            </w:r>
          </w:p>
        </w:tc>
        <w:tc>
          <w:tcPr>
            <w:tcW w:w="0" w:type="auto"/>
            <w:vAlign w:val="center"/>
          </w:tcPr>
          <w:p w:rsidR="00621364" w:rsidRPr="001E6E21" w:rsidRDefault="00621364"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38.6</w:t>
            </w:r>
          </w:p>
        </w:tc>
        <w:tc>
          <w:tcPr>
            <w:tcW w:w="0" w:type="auto"/>
            <w:vMerge/>
          </w:tcPr>
          <w:p w:rsidR="00621364" w:rsidRPr="001E6E21" w:rsidRDefault="00621364"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p>
        </w:tc>
        <w:tc>
          <w:tcPr>
            <w:tcW w:w="0" w:type="auto"/>
            <w:vMerge/>
          </w:tcPr>
          <w:p w:rsidR="00621364" w:rsidRPr="001E6E21" w:rsidRDefault="00621364"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p>
        </w:tc>
      </w:tr>
      <w:tr w:rsidR="00621364" w:rsidRPr="001E6E21" w:rsidTr="00621364">
        <w:trPr>
          <w:jc w:val="center"/>
        </w:trPr>
        <w:tc>
          <w:tcPr>
            <w:tcW w:w="0" w:type="auto"/>
            <w:vAlign w:val="center"/>
          </w:tcPr>
          <w:p w:rsidR="00621364" w:rsidRPr="001E6E21" w:rsidRDefault="00621364" w:rsidP="001E6E21">
            <w:pPr>
              <w:pBdr>
                <w:top w:val="nil"/>
                <w:left w:val="nil"/>
                <w:bottom w:val="nil"/>
                <w:right w:val="nil"/>
                <w:between w:val="nil"/>
              </w:pBdr>
              <w:spacing w:line="360" w:lineRule="auto"/>
              <w:jc w:val="both"/>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Total</w:t>
            </w:r>
          </w:p>
        </w:tc>
        <w:tc>
          <w:tcPr>
            <w:tcW w:w="0" w:type="auto"/>
            <w:vAlign w:val="center"/>
          </w:tcPr>
          <w:p w:rsidR="00621364" w:rsidRPr="001E6E21" w:rsidRDefault="00621364" w:rsidP="008624A3">
            <w:pPr>
              <w:pBdr>
                <w:top w:val="nil"/>
                <w:left w:val="nil"/>
                <w:bottom w:val="nil"/>
                <w:right w:val="nil"/>
                <w:between w:val="nil"/>
              </w:pBdr>
              <w:spacing w:line="360" w:lineRule="auto"/>
              <w:jc w:val="center"/>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384</w:t>
            </w:r>
          </w:p>
        </w:tc>
        <w:tc>
          <w:tcPr>
            <w:tcW w:w="0" w:type="auto"/>
            <w:vAlign w:val="center"/>
          </w:tcPr>
          <w:p w:rsidR="00621364" w:rsidRPr="001E6E21" w:rsidRDefault="00621364" w:rsidP="008624A3">
            <w:pPr>
              <w:pBdr>
                <w:top w:val="nil"/>
                <w:left w:val="nil"/>
                <w:bottom w:val="nil"/>
                <w:right w:val="nil"/>
                <w:between w:val="nil"/>
              </w:pBdr>
              <w:spacing w:line="360" w:lineRule="auto"/>
              <w:jc w:val="center"/>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0.9</w:t>
            </w:r>
          </w:p>
        </w:tc>
        <w:tc>
          <w:tcPr>
            <w:tcW w:w="0" w:type="auto"/>
            <w:vAlign w:val="center"/>
          </w:tcPr>
          <w:p w:rsidR="00621364" w:rsidRPr="001E6E21" w:rsidRDefault="00621364" w:rsidP="008624A3">
            <w:pPr>
              <w:pBdr>
                <w:top w:val="nil"/>
                <w:left w:val="nil"/>
                <w:bottom w:val="nil"/>
                <w:right w:val="nil"/>
                <w:between w:val="nil"/>
              </w:pBdr>
              <w:spacing w:line="360" w:lineRule="auto"/>
              <w:jc w:val="center"/>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42,234</w:t>
            </w:r>
          </w:p>
        </w:tc>
        <w:tc>
          <w:tcPr>
            <w:tcW w:w="0" w:type="auto"/>
            <w:vAlign w:val="center"/>
          </w:tcPr>
          <w:p w:rsidR="00621364" w:rsidRPr="001E6E21" w:rsidRDefault="00621364" w:rsidP="008624A3">
            <w:pPr>
              <w:pBdr>
                <w:top w:val="nil"/>
                <w:left w:val="nil"/>
                <w:bottom w:val="nil"/>
                <w:right w:val="nil"/>
                <w:between w:val="nil"/>
              </w:pBdr>
              <w:spacing w:line="360" w:lineRule="auto"/>
              <w:jc w:val="center"/>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99.1</w:t>
            </w:r>
          </w:p>
        </w:tc>
        <w:tc>
          <w:tcPr>
            <w:tcW w:w="0" w:type="auto"/>
            <w:vAlign w:val="center"/>
          </w:tcPr>
          <w:p w:rsidR="00621364" w:rsidRPr="001E6E21" w:rsidRDefault="00621364" w:rsidP="008624A3">
            <w:pPr>
              <w:pBdr>
                <w:top w:val="nil"/>
                <w:left w:val="nil"/>
                <w:bottom w:val="nil"/>
                <w:right w:val="nil"/>
                <w:between w:val="nil"/>
              </w:pBdr>
              <w:spacing w:line="360" w:lineRule="auto"/>
              <w:jc w:val="center"/>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42,618</w:t>
            </w:r>
          </w:p>
        </w:tc>
        <w:tc>
          <w:tcPr>
            <w:tcW w:w="0" w:type="auto"/>
            <w:vAlign w:val="center"/>
          </w:tcPr>
          <w:p w:rsidR="00621364" w:rsidRPr="001E6E21" w:rsidRDefault="00621364" w:rsidP="008624A3">
            <w:pPr>
              <w:pBdr>
                <w:top w:val="nil"/>
                <w:left w:val="nil"/>
                <w:bottom w:val="nil"/>
                <w:right w:val="nil"/>
                <w:between w:val="nil"/>
              </w:pBdr>
              <w:spacing w:line="360" w:lineRule="auto"/>
              <w:jc w:val="center"/>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100,0</w:t>
            </w:r>
          </w:p>
        </w:tc>
        <w:tc>
          <w:tcPr>
            <w:tcW w:w="0" w:type="auto"/>
            <w:vMerge/>
          </w:tcPr>
          <w:p w:rsidR="00621364" w:rsidRPr="001E6E21" w:rsidRDefault="00621364"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p>
        </w:tc>
        <w:tc>
          <w:tcPr>
            <w:tcW w:w="0" w:type="auto"/>
            <w:vMerge/>
          </w:tcPr>
          <w:p w:rsidR="00621364" w:rsidRPr="001E6E21" w:rsidRDefault="00621364"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p>
        </w:tc>
      </w:tr>
    </w:tbl>
    <w:p w:rsidR="00E238F5" w:rsidRPr="001E6E21" w:rsidRDefault="00621364" w:rsidP="001E6E21">
      <w:pPr>
        <w:pBdr>
          <w:top w:val="nil"/>
          <w:left w:val="nil"/>
          <w:bottom w:val="nil"/>
          <w:right w:val="nil"/>
          <w:between w:val="nil"/>
        </w:pBdr>
        <w:spacing w:after="0" w:line="360" w:lineRule="auto"/>
        <w:jc w:val="both"/>
        <w:rPr>
          <w:rFonts w:asciiTheme="majorBidi" w:eastAsia="Times New Roman" w:hAnsiTheme="majorBidi" w:cstheme="majorBidi"/>
          <w:bCs/>
          <w:color w:val="000000"/>
          <w:sz w:val="24"/>
          <w:szCs w:val="24"/>
        </w:rPr>
        <w:sectPr w:rsidR="00E238F5" w:rsidRPr="001E6E21" w:rsidSect="00D601A4">
          <w:type w:val="continuous"/>
          <w:pgSz w:w="11906" w:h="16838"/>
          <w:pgMar w:top="1440" w:right="1440" w:bottom="1440" w:left="1440" w:header="708" w:footer="708" w:gutter="0"/>
          <w:cols w:space="720"/>
        </w:sectPr>
      </w:pPr>
      <w:r w:rsidRPr="001E6E21">
        <w:rPr>
          <w:rFonts w:asciiTheme="majorBidi" w:eastAsia="Times New Roman" w:hAnsiTheme="majorBidi" w:cstheme="majorBidi"/>
          <w:bCs/>
          <w:color w:val="000000"/>
          <w:sz w:val="24"/>
          <w:szCs w:val="24"/>
        </w:rPr>
        <w:tab/>
      </w:r>
    </w:p>
    <w:p w:rsidR="00621364" w:rsidRPr="001E6E21" w:rsidRDefault="00621364" w:rsidP="001E6E21">
      <w:pPr>
        <w:pBdr>
          <w:top w:val="nil"/>
          <w:left w:val="nil"/>
          <w:bottom w:val="nil"/>
          <w:right w:val="nil"/>
          <w:between w:val="nil"/>
        </w:pBdr>
        <w:spacing w:after="0" w:line="360" w:lineRule="auto"/>
        <w:ind w:firstLine="720"/>
        <w:jc w:val="both"/>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 xml:space="preserve">Based on Table 12, </w:t>
      </w:r>
      <w:r w:rsidR="00E238F5" w:rsidRPr="001E6E21">
        <w:rPr>
          <w:rFonts w:asciiTheme="majorBidi" w:eastAsia="Times New Roman" w:hAnsiTheme="majorBidi" w:cstheme="majorBidi"/>
          <w:bCs/>
          <w:color w:val="000000"/>
          <w:sz w:val="24"/>
          <w:szCs w:val="24"/>
        </w:rPr>
        <w:t xml:space="preserve">the cross-tabulation results prove that the majority of toddlers did not suffer from pneumonia (99.1%), while 0.9% of toddlers suffered from pneumonia.  Based on the duration (years) of SFZ implementation, it was found that in areas where SFZ was implemented for less than 7 years, there were 225 cases of pneumonia (0.5%) out of a total of 26,149 children (61.9%), while 25,924 children (60.8%) did not experience pneumonia. Additionally, in areas where SFZ has been implemented for more than 7 years, there were 159 cases of pneumonia (0.4%) out of a total of 16,469 children </w:t>
      </w:r>
      <w:r w:rsidR="00E238F5" w:rsidRPr="001E6E21">
        <w:rPr>
          <w:rFonts w:asciiTheme="majorBidi" w:eastAsia="Times New Roman" w:hAnsiTheme="majorBidi" w:cstheme="majorBidi"/>
          <w:bCs/>
          <w:color w:val="000000"/>
          <w:sz w:val="24"/>
          <w:szCs w:val="24"/>
        </w:rPr>
        <w:t>(38.6%).  A total of 16,310 children (38.3%) did not experience pneumonia</w:t>
      </w:r>
      <w:r w:rsidRPr="001E6E21">
        <w:rPr>
          <w:rFonts w:asciiTheme="majorBidi" w:eastAsia="Times New Roman" w:hAnsiTheme="majorBidi" w:cstheme="majorBidi"/>
          <w:bCs/>
          <w:color w:val="000000"/>
          <w:sz w:val="24"/>
          <w:szCs w:val="24"/>
        </w:rPr>
        <w:t xml:space="preserve">.  </w:t>
      </w:r>
    </w:p>
    <w:p w:rsidR="00E238F5" w:rsidRPr="001E6E21" w:rsidRDefault="00E238F5" w:rsidP="001E6E21">
      <w:pPr>
        <w:pBdr>
          <w:top w:val="nil"/>
          <w:left w:val="nil"/>
          <w:bottom w:val="nil"/>
          <w:right w:val="nil"/>
          <w:between w:val="nil"/>
        </w:pBdr>
        <w:spacing w:after="0" w:line="360" w:lineRule="auto"/>
        <w:jc w:val="both"/>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ab/>
        <w:t>In this case, the proportion of pneumonia cases appears to be slightly lower in districts/cities that have implemented SFZ for more than 7 years (0.4%) compared to districts/cities that have implemented SFZ for less than 7 years (0.5%).  However, based on the results of the chi-square test, the p-value of 0.144 (&gt;α 0.05) indicates that there is no significant association between the duration of SFZ implementation and the incidence of pneumonia among infants.</w:t>
      </w:r>
    </w:p>
    <w:p w:rsidR="00E238F5" w:rsidRPr="001E6E21" w:rsidRDefault="00E238F5" w:rsidP="001E6E21">
      <w:pPr>
        <w:pBdr>
          <w:top w:val="nil"/>
          <w:left w:val="nil"/>
          <w:bottom w:val="nil"/>
          <w:right w:val="nil"/>
          <w:between w:val="nil"/>
        </w:pBdr>
        <w:spacing w:after="0" w:line="360" w:lineRule="auto"/>
        <w:jc w:val="both"/>
        <w:rPr>
          <w:rFonts w:asciiTheme="majorBidi" w:eastAsia="Times New Roman" w:hAnsiTheme="majorBidi" w:cstheme="majorBidi"/>
          <w:bCs/>
          <w:color w:val="000000"/>
          <w:sz w:val="24"/>
          <w:szCs w:val="24"/>
        </w:rPr>
        <w:sectPr w:rsidR="00E238F5" w:rsidRPr="001E6E21" w:rsidSect="00E238F5">
          <w:type w:val="continuous"/>
          <w:pgSz w:w="11906" w:h="16838"/>
          <w:pgMar w:top="1440" w:right="1440" w:bottom="1440" w:left="1440" w:header="708" w:footer="708" w:gutter="0"/>
          <w:cols w:num="2" w:space="720"/>
        </w:sectPr>
      </w:pPr>
    </w:p>
    <w:p w:rsidR="00E238F5" w:rsidRPr="001E6E21" w:rsidRDefault="00E238F5" w:rsidP="001E6E21">
      <w:pPr>
        <w:pBdr>
          <w:top w:val="nil"/>
          <w:left w:val="nil"/>
          <w:bottom w:val="nil"/>
          <w:right w:val="nil"/>
          <w:between w:val="nil"/>
        </w:pBdr>
        <w:spacing w:after="0" w:line="360" w:lineRule="auto"/>
        <w:jc w:val="both"/>
        <w:rPr>
          <w:rFonts w:asciiTheme="majorBidi" w:eastAsia="Times New Roman" w:hAnsiTheme="majorBidi" w:cstheme="majorBidi"/>
          <w:bCs/>
          <w:color w:val="000000"/>
          <w:sz w:val="24"/>
          <w:szCs w:val="24"/>
        </w:rPr>
      </w:pPr>
    </w:p>
    <w:p w:rsidR="00E238F5" w:rsidRPr="001E6E21" w:rsidRDefault="00E238F5" w:rsidP="001E6E21">
      <w:pPr>
        <w:pBdr>
          <w:top w:val="nil"/>
          <w:left w:val="nil"/>
          <w:bottom w:val="nil"/>
          <w:right w:val="nil"/>
          <w:between w:val="nil"/>
        </w:pBdr>
        <w:spacing w:after="0"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lastRenderedPageBreak/>
        <w:t>Table 13. Relationship Between Fathers’ Smoking Behavior and the Incidence of Penumonia in Infants</w:t>
      </w:r>
    </w:p>
    <w:tbl>
      <w:tblPr>
        <w:tblW w:w="0" w:type="auto"/>
        <w:jc w:val="center"/>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ook w:val="04A0" w:firstRow="1" w:lastRow="0" w:firstColumn="1" w:lastColumn="0" w:noHBand="0" w:noVBand="1"/>
      </w:tblPr>
      <w:tblGrid>
        <w:gridCol w:w="2268"/>
        <w:gridCol w:w="586"/>
        <w:gridCol w:w="525"/>
        <w:gridCol w:w="892"/>
        <w:gridCol w:w="647"/>
        <w:gridCol w:w="876"/>
        <w:gridCol w:w="756"/>
        <w:gridCol w:w="1710"/>
        <w:gridCol w:w="756"/>
      </w:tblGrid>
      <w:tr w:rsidR="00E238F5" w:rsidRPr="001E6E21" w:rsidTr="00CC54D3">
        <w:trPr>
          <w:jc w:val="center"/>
        </w:trPr>
        <w:tc>
          <w:tcPr>
            <w:tcW w:w="0" w:type="auto"/>
            <w:vMerge w:val="restart"/>
            <w:vAlign w:val="center"/>
          </w:tcPr>
          <w:p w:rsidR="00E238F5" w:rsidRPr="001E6E21" w:rsidRDefault="00E238F5" w:rsidP="001E6E21">
            <w:pPr>
              <w:pBdr>
                <w:top w:val="nil"/>
                <w:left w:val="nil"/>
                <w:bottom w:val="nil"/>
                <w:right w:val="nil"/>
                <w:between w:val="nil"/>
              </w:pBdr>
              <w:spacing w:line="360" w:lineRule="auto"/>
              <w:jc w:val="both"/>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Father’s Smoking Behavior</w:t>
            </w:r>
          </w:p>
        </w:tc>
        <w:tc>
          <w:tcPr>
            <w:tcW w:w="0" w:type="auto"/>
            <w:gridSpan w:val="4"/>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Incidence of Pneumonia</w:t>
            </w:r>
          </w:p>
        </w:tc>
        <w:tc>
          <w:tcPr>
            <w:tcW w:w="0" w:type="auto"/>
            <w:gridSpan w:val="2"/>
            <w:vMerge w:val="restart"/>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Total</w:t>
            </w:r>
          </w:p>
        </w:tc>
        <w:tc>
          <w:tcPr>
            <w:tcW w:w="0" w:type="auto"/>
            <w:vMerge w:val="restart"/>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PR (95%Cl)</w:t>
            </w:r>
          </w:p>
        </w:tc>
        <w:tc>
          <w:tcPr>
            <w:tcW w:w="0" w:type="auto"/>
            <w:vMerge w:val="restart"/>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
                <w:bCs/>
                <w:i/>
                <w:iCs/>
                <w:color w:val="000000"/>
                <w:sz w:val="24"/>
                <w:szCs w:val="24"/>
              </w:rPr>
            </w:pPr>
            <w:r w:rsidRPr="001E6E21">
              <w:rPr>
                <w:rFonts w:asciiTheme="majorBidi" w:eastAsia="Times New Roman" w:hAnsiTheme="majorBidi" w:cstheme="majorBidi"/>
                <w:b/>
                <w:bCs/>
                <w:i/>
                <w:iCs/>
                <w:color w:val="000000"/>
                <w:sz w:val="24"/>
                <w:szCs w:val="24"/>
              </w:rPr>
              <w:t>P</w:t>
            </w:r>
          </w:p>
        </w:tc>
      </w:tr>
      <w:tr w:rsidR="00E238F5" w:rsidRPr="001E6E21" w:rsidTr="00CC54D3">
        <w:trPr>
          <w:jc w:val="center"/>
        </w:trPr>
        <w:tc>
          <w:tcPr>
            <w:tcW w:w="0" w:type="auto"/>
            <w:vMerge/>
          </w:tcPr>
          <w:p w:rsidR="00E238F5" w:rsidRPr="001E6E21" w:rsidRDefault="00E238F5" w:rsidP="001E6E21">
            <w:pPr>
              <w:pBdr>
                <w:top w:val="nil"/>
                <w:left w:val="nil"/>
                <w:bottom w:val="nil"/>
                <w:right w:val="nil"/>
                <w:between w:val="nil"/>
              </w:pBdr>
              <w:spacing w:line="360" w:lineRule="auto"/>
              <w:jc w:val="both"/>
              <w:rPr>
                <w:rFonts w:asciiTheme="majorBidi" w:eastAsia="Times New Roman" w:hAnsiTheme="majorBidi" w:cstheme="majorBidi"/>
                <w:color w:val="000000"/>
                <w:sz w:val="24"/>
                <w:szCs w:val="24"/>
              </w:rPr>
            </w:pPr>
          </w:p>
        </w:tc>
        <w:tc>
          <w:tcPr>
            <w:tcW w:w="0" w:type="auto"/>
            <w:gridSpan w:val="2"/>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Yes</w:t>
            </w:r>
          </w:p>
        </w:tc>
        <w:tc>
          <w:tcPr>
            <w:tcW w:w="0" w:type="auto"/>
            <w:gridSpan w:val="2"/>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No</w:t>
            </w:r>
          </w:p>
        </w:tc>
        <w:tc>
          <w:tcPr>
            <w:tcW w:w="0" w:type="auto"/>
            <w:gridSpan w:val="2"/>
            <w:vMerge/>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color w:val="000000"/>
                <w:sz w:val="24"/>
                <w:szCs w:val="24"/>
              </w:rPr>
            </w:pPr>
          </w:p>
        </w:tc>
        <w:tc>
          <w:tcPr>
            <w:tcW w:w="0" w:type="auto"/>
            <w:vMerge/>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color w:val="000000"/>
                <w:sz w:val="24"/>
                <w:szCs w:val="24"/>
              </w:rPr>
            </w:pPr>
          </w:p>
        </w:tc>
        <w:tc>
          <w:tcPr>
            <w:tcW w:w="0" w:type="auto"/>
            <w:vMerge/>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color w:val="000000"/>
                <w:sz w:val="24"/>
                <w:szCs w:val="24"/>
              </w:rPr>
            </w:pPr>
          </w:p>
        </w:tc>
      </w:tr>
      <w:tr w:rsidR="00E238F5" w:rsidRPr="001E6E21" w:rsidTr="00CC54D3">
        <w:trPr>
          <w:jc w:val="center"/>
        </w:trPr>
        <w:tc>
          <w:tcPr>
            <w:tcW w:w="0" w:type="auto"/>
            <w:vMerge/>
          </w:tcPr>
          <w:p w:rsidR="00E238F5" w:rsidRPr="001E6E21" w:rsidRDefault="00E238F5" w:rsidP="001E6E21">
            <w:pPr>
              <w:pBdr>
                <w:top w:val="nil"/>
                <w:left w:val="nil"/>
                <w:bottom w:val="nil"/>
                <w:right w:val="nil"/>
                <w:between w:val="nil"/>
              </w:pBdr>
              <w:spacing w:line="360" w:lineRule="auto"/>
              <w:jc w:val="both"/>
              <w:rPr>
                <w:rFonts w:asciiTheme="majorBidi" w:eastAsia="Times New Roman" w:hAnsiTheme="majorBidi" w:cstheme="majorBidi"/>
                <w:color w:val="000000"/>
                <w:sz w:val="24"/>
                <w:szCs w:val="24"/>
              </w:rPr>
            </w:pPr>
          </w:p>
        </w:tc>
        <w:tc>
          <w:tcPr>
            <w:tcW w:w="0" w:type="auto"/>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n</w:t>
            </w:r>
          </w:p>
        </w:tc>
        <w:tc>
          <w:tcPr>
            <w:tcW w:w="0" w:type="auto"/>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w:t>
            </w:r>
          </w:p>
        </w:tc>
        <w:tc>
          <w:tcPr>
            <w:tcW w:w="0" w:type="auto"/>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n</w:t>
            </w:r>
          </w:p>
        </w:tc>
        <w:tc>
          <w:tcPr>
            <w:tcW w:w="0" w:type="auto"/>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w:t>
            </w:r>
          </w:p>
        </w:tc>
        <w:tc>
          <w:tcPr>
            <w:tcW w:w="0" w:type="auto"/>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N</w:t>
            </w:r>
          </w:p>
        </w:tc>
        <w:tc>
          <w:tcPr>
            <w:tcW w:w="0" w:type="auto"/>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w:t>
            </w:r>
          </w:p>
        </w:tc>
        <w:tc>
          <w:tcPr>
            <w:tcW w:w="0" w:type="auto"/>
            <w:vMerge/>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color w:val="000000"/>
                <w:sz w:val="24"/>
                <w:szCs w:val="24"/>
              </w:rPr>
            </w:pPr>
          </w:p>
        </w:tc>
        <w:tc>
          <w:tcPr>
            <w:tcW w:w="0" w:type="auto"/>
            <w:vMerge/>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color w:val="000000"/>
                <w:sz w:val="24"/>
                <w:szCs w:val="24"/>
              </w:rPr>
            </w:pPr>
          </w:p>
        </w:tc>
      </w:tr>
      <w:tr w:rsidR="00E238F5" w:rsidRPr="001E6E21" w:rsidTr="00CC54D3">
        <w:trPr>
          <w:jc w:val="center"/>
        </w:trPr>
        <w:tc>
          <w:tcPr>
            <w:tcW w:w="0" w:type="auto"/>
            <w:vAlign w:val="center"/>
          </w:tcPr>
          <w:p w:rsidR="00E238F5" w:rsidRPr="001E6E21" w:rsidRDefault="00E238F5" w:rsidP="001E6E21">
            <w:pPr>
              <w:pBdr>
                <w:top w:val="nil"/>
                <w:left w:val="nil"/>
                <w:bottom w:val="nil"/>
                <w:right w:val="nil"/>
                <w:between w:val="nil"/>
              </w:pBdr>
              <w:spacing w:line="360" w:lineRule="auto"/>
              <w:jc w:val="both"/>
              <w:rPr>
                <w:rFonts w:asciiTheme="majorBidi" w:eastAsia="Times New Roman" w:hAnsiTheme="majorBidi" w:cstheme="majorBidi"/>
                <w:bCs/>
                <w:color w:val="000000"/>
                <w:sz w:val="24"/>
                <w:szCs w:val="24"/>
              </w:rPr>
            </w:pPr>
            <w:r w:rsidRPr="001E6E21">
              <w:rPr>
                <w:rFonts w:asciiTheme="majorBidi" w:eastAsia="Times New Roman" w:hAnsiTheme="majorBidi" w:cstheme="majorBidi"/>
                <w:color w:val="000000"/>
                <w:sz w:val="24"/>
                <w:szCs w:val="24"/>
              </w:rPr>
              <w:t>Yes</w:t>
            </w:r>
          </w:p>
        </w:tc>
        <w:tc>
          <w:tcPr>
            <w:tcW w:w="0" w:type="auto"/>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304</w:t>
            </w:r>
          </w:p>
        </w:tc>
        <w:tc>
          <w:tcPr>
            <w:tcW w:w="0" w:type="auto"/>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0.6</w:t>
            </w:r>
          </w:p>
        </w:tc>
        <w:tc>
          <w:tcPr>
            <w:tcW w:w="0" w:type="auto"/>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33.337</w:t>
            </w:r>
          </w:p>
        </w:tc>
        <w:tc>
          <w:tcPr>
            <w:tcW w:w="0" w:type="auto"/>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67</w:t>
            </w:r>
          </w:p>
        </w:tc>
        <w:tc>
          <w:tcPr>
            <w:tcW w:w="0" w:type="auto"/>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33,641</w:t>
            </w:r>
          </w:p>
        </w:tc>
        <w:tc>
          <w:tcPr>
            <w:tcW w:w="0" w:type="auto"/>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67,6</w:t>
            </w:r>
          </w:p>
        </w:tc>
        <w:tc>
          <w:tcPr>
            <w:tcW w:w="0" w:type="auto"/>
            <w:vMerge w:val="restart"/>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0.983 (0.809-1.196)</w:t>
            </w:r>
          </w:p>
        </w:tc>
        <w:tc>
          <w:tcPr>
            <w:tcW w:w="0" w:type="auto"/>
            <w:vMerge w:val="restart"/>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0.867</w:t>
            </w:r>
          </w:p>
        </w:tc>
      </w:tr>
      <w:tr w:rsidR="00E238F5" w:rsidRPr="001E6E21" w:rsidTr="00CC54D3">
        <w:trPr>
          <w:jc w:val="center"/>
        </w:trPr>
        <w:tc>
          <w:tcPr>
            <w:tcW w:w="0" w:type="auto"/>
            <w:vAlign w:val="center"/>
          </w:tcPr>
          <w:p w:rsidR="00E238F5" w:rsidRPr="001E6E21" w:rsidRDefault="00E238F5" w:rsidP="001E6E21">
            <w:pPr>
              <w:pBdr>
                <w:top w:val="nil"/>
                <w:left w:val="nil"/>
                <w:bottom w:val="nil"/>
                <w:right w:val="nil"/>
                <w:between w:val="nil"/>
              </w:pBdr>
              <w:spacing w:line="360" w:lineRule="auto"/>
              <w:jc w:val="both"/>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No</w:t>
            </w:r>
          </w:p>
        </w:tc>
        <w:tc>
          <w:tcPr>
            <w:tcW w:w="0" w:type="auto"/>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148</w:t>
            </w:r>
          </w:p>
        </w:tc>
        <w:tc>
          <w:tcPr>
            <w:tcW w:w="0" w:type="auto"/>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0.3</w:t>
            </w:r>
          </w:p>
        </w:tc>
        <w:tc>
          <w:tcPr>
            <w:tcW w:w="0" w:type="auto"/>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15,958</w:t>
            </w:r>
          </w:p>
        </w:tc>
        <w:tc>
          <w:tcPr>
            <w:tcW w:w="0" w:type="auto"/>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32.1</w:t>
            </w:r>
          </w:p>
        </w:tc>
        <w:tc>
          <w:tcPr>
            <w:tcW w:w="0" w:type="auto"/>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16,106</w:t>
            </w:r>
          </w:p>
        </w:tc>
        <w:tc>
          <w:tcPr>
            <w:tcW w:w="0" w:type="auto"/>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32.4</w:t>
            </w:r>
          </w:p>
        </w:tc>
        <w:tc>
          <w:tcPr>
            <w:tcW w:w="0" w:type="auto"/>
            <w:vMerge/>
          </w:tcPr>
          <w:p w:rsidR="00E238F5" w:rsidRPr="001E6E21" w:rsidRDefault="00E238F5" w:rsidP="001E6E21">
            <w:pPr>
              <w:pBdr>
                <w:top w:val="nil"/>
                <w:left w:val="nil"/>
                <w:bottom w:val="nil"/>
                <w:right w:val="nil"/>
                <w:between w:val="nil"/>
              </w:pBdr>
              <w:spacing w:line="360" w:lineRule="auto"/>
              <w:jc w:val="both"/>
              <w:rPr>
                <w:rFonts w:asciiTheme="majorBidi" w:eastAsia="Times New Roman" w:hAnsiTheme="majorBidi" w:cstheme="majorBidi"/>
                <w:bCs/>
                <w:color w:val="000000"/>
                <w:sz w:val="24"/>
                <w:szCs w:val="24"/>
              </w:rPr>
            </w:pPr>
          </w:p>
        </w:tc>
        <w:tc>
          <w:tcPr>
            <w:tcW w:w="0" w:type="auto"/>
            <w:vMerge/>
          </w:tcPr>
          <w:p w:rsidR="00E238F5" w:rsidRPr="001E6E21" w:rsidRDefault="00E238F5" w:rsidP="001E6E21">
            <w:pPr>
              <w:pBdr>
                <w:top w:val="nil"/>
                <w:left w:val="nil"/>
                <w:bottom w:val="nil"/>
                <w:right w:val="nil"/>
                <w:between w:val="nil"/>
              </w:pBdr>
              <w:spacing w:line="360" w:lineRule="auto"/>
              <w:jc w:val="both"/>
              <w:rPr>
                <w:rFonts w:asciiTheme="majorBidi" w:eastAsia="Times New Roman" w:hAnsiTheme="majorBidi" w:cstheme="majorBidi"/>
                <w:bCs/>
                <w:color w:val="000000"/>
                <w:sz w:val="24"/>
                <w:szCs w:val="24"/>
              </w:rPr>
            </w:pPr>
          </w:p>
        </w:tc>
      </w:tr>
      <w:tr w:rsidR="00E238F5" w:rsidRPr="001E6E21" w:rsidTr="00CC54D3">
        <w:trPr>
          <w:jc w:val="center"/>
        </w:trPr>
        <w:tc>
          <w:tcPr>
            <w:tcW w:w="0" w:type="auto"/>
            <w:vAlign w:val="center"/>
          </w:tcPr>
          <w:p w:rsidR="00E238F5" w:rsidRPr="001E6E21" w:rsidRDefault="00E238F5" w:rsidP="001E6E21">
            <w:pPr>
              <w:pBdr>
                <w:top w:val="nil"/>
                <w:left w:val="nil"/>
                <w:bottom w:val="nil"/>
                <w:right w:val="nil"/>
                <w:between w:val="nil"/>
              </w:pBdr>
              <w:spacing w:line="360" w:lineRule="auto"/>
              <w:jc w:val="both"/>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Total</w:t>
            </w:r>
          </w:p>
        </w:tc>
        <w:tc>
          <w:tcPr>
            <w:tcW w:w="0" w:type="auto"/>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452</w:t>
            </w:r>
          </w:p>
        </w:tc>
        <w:tc>
          <w:tcPr>
            <w:tcW w:w="0" w:type="auto"/>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0.9</w:t>
            </w:r>
          </w:p>
        </w:tc>
        <w:tc>
          <w:tcPr>
            <w:tcW w:w="0" w:type="auto"/>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49,295</w:t>
            </w:r>
          </w:p>
        </w:tc>
        <w:tc>
          <w:tcPr>
            <w:tcW w:w="0" w:type="auto"/>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99.1</w:t>
            </w:r>
          </w:p>
        </w:tc>
        <w:tc>
          <w:tcPr>
            <w:tcW w:w="0" w:type="auto"/>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49,747</w:t>
            </w:r>
          </w:p>
        </w:tc>
        <w:tc>
          <w:tcPr>
            <w:tcW w:w="0" w:type="auto"/>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100,0</w:t>
            </w:r>
          </w:p>
        </w:tc>
        <w:tc>
          <w:tcPr>
            <w:tcW w:w="0" w:type="auto"/>
            <w:vMerge/>
          </w:tcPr>
          <w:p w:rsidR="00E238F5" w:rsidRPr="001E6E21" w:rsidRDefault="00E238F5" w:rsidP="001E6E21">
            <w:pPr>
              <w:pBdr>
                <w:top w:val="nil"/>
                <w:left w:val="nil"/>
                <w:bottom w:val="nil"/>
                <w:right w:val="nil"/>
                <w:between w:val="nil"/>
              </w:pBdr>
              <w:spacing w:line="360" w:lineRule="auto"/>
              <w:jc w:val="both"/>
              <w:rPr>
                <w:rFonts w:asciiTheme="majorBidi" w:eastAsia="Times New Roman" w:hAnsiTheme="majorBidi" w:cstheme="majorBidi"/>
                <w:bCs/>
                <w:color w:val="000000"/>
                <w:sz w:val="24"/>
                <w:szCs w:val="24"/>
              </w:rPr>
            </w:pPr>
          </w:p>
        </w:tc>
        <w:tc>
          <w:tcPr>
            <w:tcW w:w="0" w:type="auto"/>
            <w:vMerge/>
          </w:tcPr>
          <w:p w:rsidR="00E238F5" w:rsidRPr="001E6E21" w:rsidRDefault="00E238F5" w:rsidP="001E6E21">
            <w:pPr>
              <w:pBdr>
                <w:top w:val="nil"/>
                <w:left w:val="nil"/>
                <w:bottom w:val="nil"/>
                <w:right w:val="nil"/>
                <w:between w:val="nil"/>
              </w:pBdr>
              <w:spacing w:line="360" w:lineRule="auto"/>
              <w:jc w:val="both"/>
              <w:rPr>
                <w:rFonts w:asciiTheme="majorBidi" w:eastAsia="Times New Roman" w:hAnsiTheme="majorBidi" w:cstheme="majorBidi"/>
                <w:bCs/>
                <w:color w:val="000000"/>
                <w:sz w:val="24"/>
                <w:szCs w:val="24"/>
              </w:rPr>
            </w:pPr>
          </w:p>
        </w:tc>
      </w:tr>
    </w:tbl>
    <w:p w:rsidR="00E238F5" w:rsidRPr="001E6E21" w:rsidRDefault="00E238F5" w:rsidP="001E6E21">
      <w:pPr>
        <w:pBdr>
          <w:top w:val="nil"/>
          <w:left w:val="nil"/>
          <w:bottom w:val="nil"/>
          <w:right w:val="nil"/>
          <w:between w:val="nil"/>
        </w:pBdr>
        <w:spacing w:after="0" w:line="360" w:lineRule="auto"/>
        <w:jc w:val="both"/>
        <w:rPr>
          <w:rFonts w:asciiTheme="majorBidi" w:eastAsia="Times New Roman" w:hAnsiTheme="majorBidi" w:cstheme="majorBidi"/>
          <w:bCs/>
          <w:color w:val="000000"/>
          <w:sz w:val="24"/>
          <w:szCs w:val="24"/>
        </w:rPr>
        <w:sectPr w:rsidR="00E238F5" w:rsidRPr="001E6E21" w:rsidSect="00D601A4">
          <w:type w:val="continuous"/>
          <w:pgSz w:w="11906" w:h="16838"/>
          <w:pgMar w:top="1440" w:right="1440" w:bottom="1440" w:left="1440" w:header="708" w:footer="708" w:gutter="0"/>
          <w:cols w:space="720"/>
        </w:sectPr>
      </w:pPr>
      <w:r w:rsidRPr="001E6E21">
        <w:rPr>
          <w:rFonts w:asciiTheme="majorBidi" w:eastAsia="Times New Roman" w:hAnsiTheme="majorBidi" w:cstheme="majorBidi"/>
          <w:bCs/>
          <w:color w:val="000000"/>
          <w:sz w:val="24"/>
          <w:szCs w:val="24"/>
        </w:rPr>
        <w:tab/>
      </w:r>
    </w:p>
    <w:p w:rsidR="00E238F5" w:rsidRPr="001E6E21" w:rsidRDefault="00E238F5" w:rsidP="001E6E21">
      <w:pPr>
        <w:pBdr>
          <w:top w:val="nil"/>
          <w:left w:val="nil"/>
          <w:bottom w:val="nil"/>
          <w:right w:val="nil"/>
          <w:between w:val="nil"/>
        </w:pBdr>
        <w:spacing w:after="0" w:line="360" w:lineRule="auto"/>
        <w:ind w:firstLine="720"/>
        <w:jc w:val="both"/>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 xml:space="preserve">Based on Table 13, the cross-tabulation results show that 67.6% of fathers who smoke have children with pneumonia, with 0.6% of children suffering from pneumonia and the remaining 67% not suffering from pneumonia. The incidence of pneumonia among infants whose fathers did not smoke was 32.4%, </w:t>
      </w:r>
      <w:r w:rsidRPr="001E6E21">
        <w:rPr>
          <w:rFonts w:asciiTheme="majorBidi" w:eastAsia="Times New Roman" w:hAnsiTheme="majorBidi" w:cstheme="majorBidi"/>
          <w:bCs/>
          <w:color w:val="000000"/>
          <w:sz w:val="24"/>
          <w:szCs w:val="24"/>
        </w:rPr>
        <w:t>with 0.3% of infants suffering from pneumonia and the remaining 32.1% not suffering from pneumonia. The results of the chi-square test also indicate that there is no association between fathers' smoking behavior and the incidence of pneumonia among infants, with a p-value of 0.867.</w:t>
      </w:r>
    </w:p>
    <w:p w:rsidR="00E238F5" w:rsidRPr="001E6E21" w:rsidRDefault="00E238F5" w:rsidP="001E6E21">
      <w:pPr>
        <w:pBdr>
          <w:top w:val="nil"/>
          <w:left w:val="nil"/>
          <w:bottom w:val="nil"/>
          <w:right w:val="nil"/>
          <w:between w:val="nil"/>
        </w:pBdr>
        <w:spacing w:after="0" w:line="360" w:lineRule="auto"/>
        <w:jc w:val="both"/>
        <w:rPr>
          <w:rFonts w:asciiTheme="majorBidi" w:eastAsia="Times New Roman" w:hAnsiTheme="majorBidi" w:cstheme="majorBidi"/>
          <w:bCs/>
          <w:color w:val="000000"/>
          <w:sz w:val="24"/>
          <w:szCs w:val="24"/>
        </w:rPr>
        <w:sectPr w:rsidR="00E238F5" w:rsidRPr="001E6E21" w:rsidSect="00E238F5">
          <w:type w:val="continuous"/>
          <w:pgSz w:w="11906" w:h="16838"/>
          <w:pgMar w:top="1440" w:right="1440" w:bottom="1440" w:left="1440" w:header="708" w:footer="708" w:gutter="0"/>
          <w:cols w:num="2" w:space="720"/>
        </w:sectPr>
      </w:pPr>
    </w:p>
    <w:p w:rsidR="00E238F5" w:rsidRPr="001E6E21" w:rsidRDefault="00E238F5" w:rsidP="001E6E21">
      <w:pPr>
        <w:pBdr>
          <w:top w:val="nil"/>
          <w:left w:val="nil"/>
          <w:bottom w:val="nil"/>
          <w:right w:val="nil"/>
          <w:between w:val="nil"/>
        </w:pBdr>
        <w:spacing w:after="0" w:line="360" w:lineRule="auto"/>
        <w:jc w:val="both"/>
        <w:rPr>
          <w:rFonts w:asciiTheme="majorBidi" w:eastAsia="Times New Roman" w:hAnsiTheme="majorBidi" w:cstheme="majorBidi"/>
          <w:bCs/>
          <w:color w:val="000000"/>
          <w:sz w:val="24"/>
          <w:szCs w:val="24"/>
        </w:rPr>
      </w:pPr>
    </w:p>
    <w:p w:rsidR="00E238F5" w:rsidRPr="001E6E21" w:rsidRDefault="00E238F5" w:rsidP="001E6E21">
      <w:pPr>
        <w:pBdr>
          <w:top w:val="nil"/>
          <w:left w:val="nil"/>
          <w:bottom w:val="nil"/>
          <w:right w:val="nil"/>
          <w:between w:val="nil"/>
        </w:pBdr>
        <w:spacing w:after="0"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Table 14. Relationship Between Mothers’ Smoking Behavior and the Incidence of Penumonia in Infants</w:t>
      </w:r>
    </w:p>
    <w:tbl>
      <w:tblPr>
        <w:tblW w:w="0" w:type="auto"/>
        <w:jc w:val="center"/>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ook w:val="04A0" w:firstRow="1" w:lastRow="0" w:firstColumn="1" w:lastColumn="0" w:noHBand="0" w:noVBand="1"/>
      </w:tblPr>
      <w:tblGrid>
        <w:gridCol w:w="2440"/>
        <w:gridCol w:w="587"/>
        <w:gridCol w:w="526"/>
        <w:gridCol w:w="894"/>
        <w:gridCol w:w="648"/>
        <w:gridCol w:w="876"/>
        <w:gridCol w:w="756"/>
        <w:gridCol w:w="1773"/>
        <w:gridCol w:w="516"/>
      </w:tblGrid>
      <w:tr w:rsidR="00E238F5" w:rsidRPr="001E6E21" w:rsidTr="00CC54D3">
        <w:trPr>
          <w:jc w:val="center"/>
        </w:trPr>
        <w:tc>
          <w:tcPr>
            <w:tcW w:w="0" w:type="auto"/>
            <w:vMerge w:val="restart"/>
            <w:vAlign w:val="center"/>
          </w:tcPr>
          <w:p w:rsidR="00E238F5" w:rsidRPr="001E6E21" w:rsidRDefault="00E238F5" w:rsidP="001E6E21">
            <w:pPr>
              <w:pBdr>
                <w:top w:val="nil"/>
                <w:left w:val="nil"/>
                <w:bottom w:val="nil"/>
                <w:right w:val="nil"/>
                <w:between w:val="nil"/>
              </w:pBdr>
              <w:spacing w:line="360" w:lineRule="auto"/>
              <w:jc w:val="both"/>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Mother’s Smoking Behavior</w:t>
            </w:r>
          </w:p>
        </w:tc>
        <w:tc>
          <w:tcPr>
            <w:tcW w:w="0" w:type="auto"/>
            <w:gridSpan w:val="4"/>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Incidence of Pneumonia</w:t>
            </w:r>
          </w:p>
        </w:tc>
        <w:tc>
          <w:tcPr>
            <w:tcW w:w="0" w:type="auto"/>
            <w:gridSpan w:val="2"/>
            <w:vMerge w:val="restart"/>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Total</w:t>
            </w:r>
          </w:p>
        </w:tc>
        <w:tc>
          <w:tcPr>
            <w:tcW w:w="0" w:type="auto"/>
            <w:vMerge w:val="restart"/>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PR (95%Cl)</w:t>
            </w:r>
          </w:p>
        </w:tc>
        <w:tc>
          <w:tcPr>
            <w:tcW w:w="0" w:type="auto"/>
            <w:vMerge w:val="restart"/>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
                <w:bCs/>
                <w:i/>
                <w:iCs/>
                <w:color w:val="000000"/>
                <w:sz w:val="24"/>
                <w:szCs w:val="24"/>
              </w:rPr>
            </w:pPr>
            <w:r w:rsidRPr="001E6E21">
              <w:rPr>
                <w:rFonts w:asciiTheme="majorBidi" w:eastAsia="Times New Roman" w:hAnsiTheme="majorBidi" w:cstheme="majorBidi"/>
                <w:b/>
                <w:bCs/>
                <w:i/>
                <w:iCs/>
                <w:color w:val="000000"/>
                <w:sz w:val="24"/>
                <w:szCs w:val="24"/>
              </w:rPr>
              <w:t>P</w:t>
            </w:r>
          </w:p>
        </w:tc>
      </w:tr>
      <w:tr w:rsidR="00E238F5" w:rsidRPr="001E6E21" w:rsidTr="00CC54D3">
        <w:trPr>
          <w:jc w:val="center"/>
        </w:trPr>
        <w:tc>
          <w:tcPr>
            <w:tcW w:w="0" w:type="auto"/>
            <w:vMerge/>
          </w:tcPr>
          <w:p w:rsidR="00E238F5" w:rsidRPr="001E6E21" w:rsidRDefault="00E238F5" w:rsidP="001E6E21">
            <w:pPr>
              <w:pBdr>
                <w:top w:val="nil"/>
                <w:left w:val="nil"/>
                <w:bottom w:val="nil"/>
                <w:right w:val="nil"/>
                <w:between w:val="nil"/>
              </w:pBdr>
              <w:spacing w:line="360" w:lineRule="auto"/>
              <w:jc w:val="both"/>
              <w:rPr>
                <w:rFonts w:asciiTheme="majorBidi" w:eastAsia="Times New Roman" w:hAnsiTheme="majorBidi" w:cstheme="majorBidi"/>
                <w:color w:val="000000"/>
                <w:sz w:val="24"/>
                <w:szCs w:val="24"/>
              </w:rPr>
            </w:pPr>
          </w:p>
        </w:tc>
        <w:tc>
          <w:tcPr>
            <w:tcW w:w="0" w:type="auto"/>
            <w:gridSpan w:val="2"/>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Yes</w:t>
            </w:r>
          </w:p>
        </w:tc>
        <w:tc>
          <w:tcPr>
            <w:tcW w:w="0" w:type="auto"/>
            <w:gridSpan w:val="2"/>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No</w:t>
            </w:r>
          </w:p>
        </w:tc>
        <w:tc>
          <w:tcPr>
            <w:tcW w:w="0" w:type="auto"/>
            <w:gridSpan w:val="2"/>
            <w:vMerge/>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color w:val="000000"/>
                <w:sz w:val="24"/>
                <w:szCs w:val="24"/>
              </w:rPr>
            </w:pPr>
          </w:p>
        </w:tc>
        <w:tc>
          <w:tcPr>
            <w:tcW w:w="0" w:type="auto"/>
            <w:vMerge/>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color w:val="000000"/>
                <w:sz w:val="24"/>
                <w:szCs w:val="24"/>
              </w:rPr>
            </w:pPr>
          </w:p>
        </w:tc>
        <w:tc>
          <w:tcPr>
            <w:tcW w:w="0" w:type="auto"/>
            <w:vMerge/>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color w:val="000000"/>
                <w:sz w:val="24"/>
                <w:szCs w:val="24"/>
              </w:rPr>
            </w:pPr>
          </w:p>
        </w:tc>
      </w:tr>
      <w:tr w:rsidR="00E238F5" w:rsidRPr="001E6E21" w:rsidTr="00CC54D3">
        <w:trPr>
          <w:jc w:val="center"/>
        </w:trPr>
        <w:tc>
          <w:tcPr>
            <w:tcW w:w="0" w:type="auto"/>
            <w:vMerge/>
          </w:tcPr>
          <w:p w:rsidR="00E238F5" w:rsidRPr="001E6E21" w:rsidRDefault="00E238F5" w:rsidP="001E6E21">
            <w:pPr>
              <w:pBdr>
                <w:top w:val="nil"/>
                <w:left w:val="nil"/>
                <w:bottom w:val="nil"/>
                <w:right w:val="nil"/>
                <w:between w:val="nil"/>
              </w:pBdr>
              <w:spacing w:line="360" w:lineRule="auto"/>
              <w:jc w:val="both"/>
              <w:rPr>
                <w:rFonts w:asciiTheme="majorBidi" w:eastAsia="Times New Roman" w:hAnsiTheme="majorBidi" w:cstheme="majorBidi"/>
                <w:color w:val="000000"/>
                <w:sz w:val="24"/>
                <w:szCs w:val="24"/>
              </w:rPr>
            </w:pPr>
          </w:p>
        </w:tc>
        <w:tc>
          <w:tcPr>
            <w:tcW w:w="0" w:type="auto"/>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n</w:t>
            </w:r>
          </w:p>
        </w:tc>
        <w:tc>
          <w:tcPr>
            <w:tcW w:w="0" w:type="auto"/>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w:t>
            </w:r>
          </w:p>
        </w:tc>
        <w:tc>
          <w:tcPr>
            <w:tcW w:w="0" w:type="auto"/>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n</w:t>
            </w:r>
          </w:p>
        </w:tc>
        <w:tc>
          <w:tcPr>
            <w:tcW w:w="0" w:type="auto"/>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w:t>
            </w:r>
          </w:p>
        </w:tc>
        <w:tc>
          <w:tcPr>
            <w:tcW w:w="0" w:type="auto"/>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N</w:t>
            </w:r>
          </w:p>
        </w:tc>
        <w:tc>
          <w:tcPr>
            <w:tcW w:w="0" w:type="auto"/>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
                <w:bCs/>
                <w:color w:val="000000"/>
                <w:sz w:val="24"/>
                <w:szCs w:val="24"/>
              </w:rPr>
            </w:pPr>
            <w:r w:rsidRPr="001E6E21">
              <w:rPr>
                <w:rFonts w:asciiTheme="majorBidi" w:eastAsia="Times New Roman" w:hAnsiTheme="majorBidi" w:cstheme="majorBidi"/>
                <w:b/>
                <w:bCs/>
                <w:color w:val="000000"/>
                <w:sz w:val="24"/>
                <w:szCs w:val="24"/>
              </w:rPr>
              <w:t>%</w:t>
            </w:r>
          </w:p>
        </w:tc>
        <w:tc>
          <w:tcPr>
            <w:tcW w:w="0" w:type="auto"/>
            <w:vMerge/>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color w:val="000000"/>
                <w:sz w:val="24"/>
                <w:szCs w:val="24"/>
              </w:rPr>
            </w:pPr>
          </w:p>
        </w:tc>
        <w:tc>
          <w:tcPr>
            <w:tcW w:w="0" w:type="auto"/>
            <w:vMerge/>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color w:val="000000"/>
                <w:sz w:val="24"/>
                <w:szCs w:val="24"/>
              </w:rPr>
            </w:pPr>
          </w:p>
        </w:tc>
      </w:tr>
      <w:tr w:rsidR="001E6E21" w:rsidRPr="001E6E21" w:rsidTr="00CC54D3">
        <w:trPr>
          <w:jc w:val="center"/>
        </w:trPr>
        <w:tc>
          <w:tcPr>
            <w:tcW w:w="0" w:type="auto"/>
            <w:vAlign w:val="center"/>
          </w:tcPr>
          <w:p w:rsidR="00E238F5" w:rsidRPr="001E6E21" w:rsidRDefault="00E238F5" w:rsidP="001E6E21">
            <w:pPr>
              <w:pBdr>
                <w:top w:val="nil"/>
                <w:left w:val="nil"/>
                <w:bottom w:val="nil"/>
                <w:right w:val="nil"/>
                <w:between w:val="nil"/>
              </w:pBdr>
              <w:spacing w:line="360" w:lineRule="auto"/>
              <w:jc w:val="both"/>
              <w:rPr>
                <w:rFonts w:asciiTheme="majorBidi" w:eastAsia="Times New Roman" w:hAnsiTheme="majorBidi" w:cstheme="majorBidi"/>
                <w:bCs/>
                <w:color w:val="000000"/>
                <w:sz w:val="24"/>
                <w:szCs w:val="24"/>
              </w:rPr>
            </w:pPr>
            <w:r w:rsidRPr="001E6E21">
              <w:rPr>
                <w:rFonts w:asciiTheme="majorBidi" w:eastAsia="Times New Roman" w:hAnsiTheme="majorBidi" w:cstheme="majorBidi"/>
                <w:color w:val="000000"/>
                <w:sz w:val="24"/>
                <w:szCs w:val="24"/>
              </w:rPr>
              <w:t>Yes</w:t>
            </w:r>
          </w:p>
        </w:tc>
        <w:tc>
          <w:tcPr>
            <w:tcW w:w="0" w:type="auto"/>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6</w:t>
            </w:r>
          </w:p>
        </w:tc>
        <w:tc>
          <w:tcPr>
            <w:tcW w:w="0" w:type="auto"/>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0.0</w:t>
            </w:r>
          </w:p>
        </w:tc>
        <w:tc>
          <w:tcPr>
            <w:tcW w:w="0" w:type="auto"/>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337</w:t>
            </w:r>
          </w:p>
        </w:tc>
        <w:tc>
          <w:tcPr>
            <w:tcW w:w="0" w:type="auto"/>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0.7</w:t>
            </w:r>
          </w:p>
        </w:tc>
        <w:tc>
          <w:tcPr>
            <w:tcW w:w="0" w:type="auto"/>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343</w:t>
            </w:r>
          </w:p>
        </w:tc>
        <w:tc>
          <w:tcPr>
            <w:tcW w:w="0" w:type="auto"/>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0.7</w:t>
            </w:r>
          </w:p>
        </w:tc>
        <w:tc>
          <w:tcPr>
            <w:tcW w:w="0" w:type="auto"/>
            <w:vMerge w:val="restart"/>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1.938 (0.872-4.306)</w:t>
            </w:r>
          </w:p>
        </w:tc>
        <w:tc>
          <w:tcPr>
            <w:tcW w:w="0" w:type="auto"/>
            <w:vMerge w:val="restart"/>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0.1</w:t>
            </w:r>
          </w:p>
        </w:tc>
      </w:tr>
      <w:tr w:rsidR="001E6E21" w:rsidRPr="001E6E21" w:rsidTr="00CC54D3">
        <w:trPr>
          <w:jc w:val="center"/>
        </w:trPr>
        <w:tc>
          <w:tcPr>
            <w:tcW w:w="0" w:type="auto"/>
            <w:vAlign w:val="center"/>
          </w:tcPr>
          <w:p w:rsidR="00E238F5" w:rsidRPr="001E6E21" w:rsidRDefault="00E238F5" w:rsidP="001E6E21">
            <w:pPr>
              <w:pBdr>
                <w:top w:val="nil"/>
                <w:left w:val="nil"/>
                <w:bottom w:val="nil"/>
                <w:right w:val="nil"/>
                <w:between w:val="nil"/>
              </w:pBdr>
              <w:spacing w:line="360" w:lineRule="auto"/>
              <w:jc w:val="both"/>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No</w:t>
            </w:r>
          </w:p>
        </w:tc>
        <w:tc>
          <w:tcPr>
            <w:tcW w:w="0" w:type="auto"/>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446</w:t>
            </w:r>
          </w:p>
        </w:tc>
        <w:tc>
          <w:tcPr>
            <w:tcW w:w="0" w:type="auto"/>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0.9</w:t>
            </w:r>
          </w:p>
        </w:tc>
        <w:tc>
          <w:tcPr>
            <w:tcW w:w="0" w:type="auto"/>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48,958</w:t>
            </w:r>
          </w:p>
        </w:tc>
        <w:tc>
          <w:tcPr>
            <w:tcW w:w="0" w:type="auto"/>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98,4</w:t>
            </w:r>
          </w:p>
        </w:tc>
        <w:tc>
          <w:tcPr>
            <w:tcW w:w="0" w:type="auto"/>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49,404</w:t>
            </w:r>
          </w:p>
        </w:tc>
        <w:tc>
          <w:tcPr>
            <w:tcW w:w="0" w:type="auto"/>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99.3</w:t>
            </w:r>
          </w:p>
        </w:tc>
        <w:tc>
          <w:tcPr>
            <w:tcW w:w="0" w:type="auto"/>
            <w:vMerge/>
          </w:tcPr>
          <w:p w:rsidR="00E238F5" w:rsidRPr="001E6E21" w:rsidRDefault="00E238F5" w:rsidP="001E6E21">
            <w:pPr>
              <w:pBdr>
                <w:top w:val="nil"/>
                <w:left w:val="nil"/>
                <w:bottom w:val="nil"/>
                <w:right w:val="nil"/>
                <w:between w:val="nil"/>
              </w:pBdr>
              <w:spacing w:line="360" w:lineRule="auto"/>
              <w:jc w:val="both"/>
              <w:rPr>
                <w:rFonts w:asciiTheme="majorBidi" w:eastAsia="Times New Roman" w:hAnsiTheme="majorBidi" w:cstheme="majorBidi"/>
                <w:bCs/>
                <w:color w:val="000000"/>
                <w:sz w:val="24"/>
                <w:szCs w:val="24"/>
              </w:rPr>
            </w:pPr>
          </w:p>
        </w:tc>
        <w:tc>
          <w:tcPr>
            <w:tcW w:w="0" w:type="auto"/>
            <w:vMerge/>
          </w:tcPr>
          <w:p w:rsidR="00E238F5" w:rsidRPr="001E6E21" w:rsidRDefault="00E238F5" w:rsidP="001E6E21">
            <w:pPr>
              <w:pBdr>
                <w:top w:val="nil"/>
                <w:left w:val="nil"/>
                <w:bottom w:val="nil"/>
                <w:right w:val="nil"/>
                <w:between w:val="nil"/>
              </w:pBdr>
              <w:spacing w:line="360" w:lineRule="auto"/>
              <w:jc w:val="both"/>
              <w:rPr>
                <w:rFonts w:asciiTheme="majorBidi" w:eastAsia="Times New Roman" w:hAnsiTheme="majorBidi" w:cstheme="majorBidi"/>
                <w:bCs/>
                <w:color w:val="000000"/>
                <w:sz w:val="24"/>
                <w:szCs w:val="24"/>
              </w:rPr>
            </w:pPr>
          </w:p>
        </w:tc>
      </w:tr>
      <w:tr w:rsidR="001E6E21" w:rsidRPr="001E6E21" w:rsidTr="00CC54D3">
        <w:trPr>
          <w:jc w:val="center"/>
        </w:trPr>
        <w:tc>
          <w:tcPr>
            <w:tcW w:w="0" w:type="auto"/>
            <w:vAlign w:val="center"/>
          </w:tcPr>
          <w:p w:rsidR="00E238F5" w:rsidRPr="001E6E21" w:rsidRDefault="00E238F5" w:rsidP="001E6E21">
            <w:pPr>
              <w:pBdr>
                <w:top w:val="nil"/>
                <w:left w:val="nil"/>
                <w:bottom w:val="nil"/>
                <w:right w:val="nil"/>
                <w:between w:val="nil"/>
              </w:pBdr>
              <w:spacing w:line="360" w:lineRule="auto"/>
              <w:jc w:val="both"/>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Total</w:t>
            </w:r>
          </w:p>
        </w:tc>
        <w:tc>
          <w:tcPr>
            <w:tcW w:w="0" w:type="auto"/>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452</w:t>
            </w:r>
          </w:p>
        </w:tc>
        <w:tc>
          <w:tcPr>
            <w:tcW w:w="0" w:type="auto"/>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0.9</w:t>
            </w:r>
          </w:p>
        </w:tc>
        <w:tc>
          <w:tcPr>
            <w:tcW w:w="0" w:type="auto"/>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49,295</w:t>
            </w:r>
          </w:p>
        </w:tc>
        <w:tc>
          <w:tcPr>
            <w:tcW w:w="0" w:type="auto"/>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99.1</w:t>
            </w:r>
          </w:p>
        </w:tc>
        <w:tc>
          <w:tcPr>
            <w:tcW w:w="0" w:type="auto"/>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49,747</w:t>
            </w:r>
          </w:p>
        </w:tc>
        <w:tc>
          <w:tcPr>
            <w:tcW w:w="0" w:type="auto"/>
            <w:vAlign w:val="center"/>
          </w:tcPr>
          <w:p w:rsidR="00E238F5" w:rsidRPr="001E6E21" w:rsidRDefault="00E238F5" w:rsidP="008624A3">
            <w:pPr>
              <w:pBdr>
                <w:top w:val="nil"/>
                <w:left w:val="nil"/>
                <w:bottom w:val="nil"/>
                <w:right w:val="nil"/>
                <w:between w:val="nil"/>
              </w:pBdr>
              <w:spacing w:line="360" w:lineRule="auto"/>
              <w:jc w:val="center"/>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100,0</w:t>
            </w:r>
          </w:p>
        </w:tc>
        <w:tc>
          <w:tcPr>
            <w:tcW w:w="0" w:type="auto"/>
            <w:vMerge/>
          </w:tcPr>
          <w:p w:rsidR="00E238F5" w:rsidRPr="001E6E21" w:rsidRDefault="00E238F5" w:rsidP="001E6E21">
            <w:pPr>
              <w:pBdr>
                <w:top w:val="nil"/>
                <w:left w:val="nil"/>
                <w:bottom w:val="nil"/>
                <w:right w:val="nil"/>
                <w:between w:val="nil"/>
              </w:pBdr>
              <w:spacing w:line="360" w:lineRule="auto"/>
              <w:jc w:val="both"/>
              <w:rPr>
                <w:rFonts w:asciiTheme="majorBidi" w:eastAsia="Times New Roman" w:hAnsiTheme="majorBidi" w:cstheme="majorBidi"/>
                <w:bCs/>
                <w:color w:val="000000"/>
                <w:sz w:val="24"/>
                <w:szCs w:val="24"/>
              </w:rPr>
            </w:pPr>
          </w:p>
        </w:tc>
        <w:tc>
          <w:tcPr>
            <w:tcW w:w="0" w:type="auto"/>
            <w:vMerge/>
          </w:tcPr>
          <w:p w:rsidR="00E238F5" w:rsidRPr="001E6E21" w:rsidRDefault="00E238F5" w:rsidP="001E6E21">
            <w:pPr>
              <w:pBdr>
                <w:top w:val="nil"/>
                <w:left w:val="nil"/>
                <w:bottom w:val="nil"/>
                <w:right w:val="nil"/>
                <w:between w:val="nil"/>
              </w:pBdr>
              <w:spacing w:line="360" w:lineRule="auto"/>
              <w:jc w:val="both"/>
              <w:rPr>
                <w:rFonts w:asciiTheme="majorBidi" w:eastAsia="Times New Roman" w:hAnsiTheme="majorBidi" w:cstheme="majorBidi"/>
                <w:bCs/>
                <w:color w:val="000000"/>
                <w:sz w:val="24"/>
                <w:szCs w:val="24"/>
              </w:rPr>
            </w:pPr>
          </w:p>
        </w:tc>
      </w:tr>
    </w:tbl>
    <w:p w:rsidR="00B33FDE" w:rsidRPr="001E6E21" w:rsidRDefault="00E238F5" w:rsidP="001E6E21">
      <w:pPr>
        <w:pBdr>
          <w:top w:val="nil"/>
          <w:left w:val="nil"/>
          <w:bottom w:val="nil"/>
          <w:right w:val="nil"/>
          <w:between w:val="nil"/>
        </w:pBdr>
        <w:spacing w:after="0" w:line="360" w:lineRule="auto"/>
        <w:jc w:val="both"/>
        <w:rPr>
          <w:rFonts w:asciiTheme="majorBidi" w:eastAsia="Times New Roman" w:hAnsiTheme="majorBidi" w:cstheme="majorBidi"/>
          <w:bCs/>
          <w:color w:val="000000"/>
          <w:sz w:val="24"/>
          <w:szCs w:val="24"/>
        </w:rPr>
        <w:sectPr w:rsidR="00B33FDE" w:rsidRPr="001E6E21" w:rsidSect="00D601A4">
          <w:type w:val="continuous"/>
          <w:pgSz w:w="11906" w:h="16838"/>
          <w:pgMar w:top="1440" w:right="1440" w:bottom="1440" w:left="1440" w:header="708" w:footer="708" w:gutter="0"/>
          <w:cols w:space="720"/>
        </w:sectPr>
      </w:pPr>
      <w:r w:rsidRPr="001E6E21">
        <w:rPr>
          <w:rFonts w:asciiTheme="majorBidi" w:eastAsia="Times New Roman" w:hAnsiTheme="majorBidi" w:cstheme="majorBidi"/>
          <w:bCs/>
          <w:color w:val="000000"/>
          <w:sz w:val="24"/>
          <w:szCs w:val="24"/>
        </w:rPr>
        <w:tab/>
      </w:r>
    </w:p>
    <w:p w:rsidR="00E238F5" w:rsidRPr="001E6E21" w:rsidRDefault="00E238F5" w:rsidP="001E6E21">
      <w:pPr>
        <w:pBdr>
          <w:top w:val="nil"/>
          <w:left w:val="nil"/>
          <w:bottom w:val="nil"/>
          <w:right w:val="nil"/>
          <w:between w:val="nil"/>
        </w:pBdr>
        <w:spacing w:after="0" w:line="360" w:lineRule="auto"/>
        <w:jc w:val="both"/>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lastRenderedPageBreak/>
        <w:t>Based on Table 1</w:t>
      </w:r>
      <w:r w:rsidR="00B33FDE" w:rsidRPr="001E6E21">
        <w:rPr>
          <w:rFonts w:asciiTheme="majorBidi" w:eastAsia="Times New Roman" w:hAnsiTheme="majorBidi" w:cstheme="majorBidi"/>
          <w:bCs/>
          <w:color w:val="000000"/>
          <w:sz w:val="24"/>
          <w:szCs w:val="24"/>
        </w:rPr>
        <w:t>4</w:t>
      </w:r>
      <w:r w:rsidRPr="001E6E21">
        <w:rPr>
          <w:rFonts w:asciiTheme="majorBidi" w:eastAsia="Times New Roman" w:hAnsiTheme="majorBidi" w:cstheme="majorBidi"/>
          <w:bCs/>
          <w:color w:val="000000"/>
          <w:sz w:val="24"/>
          <w:szCs w:val="24"/>
        </w:rPr>
        <w:t xml:space="preserve">, </w:t>
      </w:r>
      <w:r w:rsidR="00B33FDE" w:rsidRPr="001E6E21">
        <w:rPr>
          <w:rFonts w:asciiTheme="majorBidi" w:eastAsia="Times New Roman" w:hAnsiTheme="majorBidi" w:cstheme="majorBidi"/>
          <w:bCs/>
          <w:color w:val="000000"/>
          <w:sz w:val="24"/>
          <w:szCs w:val="24"/>
        </w:rPr>
        <w:t>the cross-tabulation results show that 0.7% of mothers who smoke have infants with pneumonia, of which 0.0% of infants suffer from pneumonia and 0.7% do not suffer from pneumonia. Mothers who do not smoke have a 99.3% incidence of pneumonia in their infants, with 0.9% of infants suffering from pneumonia and the remaining 99.1% not suffering from pneumonia. Based on the results of the chi-square test, there is no significant association between maternal smoking behavior and the incidence of pneumonia in infants (p-value = 0.1).</w:t>
      </w:r>
    </w:p>
    <w:p w:rsidR="00B33FDE" w:rsidRPr="001E6E21" w:rsidRDefault="00B33FDE" w:rsidP="001E6E21">
      <w:pPr>
        <w:pBdr>
          <w:top w:val="nil"/>
          <w:left w:val="nil"/>
          <w:bottom w:val="nil"/>
          <w:right w:val="nil"/>
          <w:between w:val="nil"/>
        </w:pBdr>
        <w:spacing w:after="0" w:line="360" w:lineRule="auto"/>
        <w:ind w:firstLine="720"/>
        <w:jc w:val="both"/>
        <w:rPr>
          <w:rFonts w:asciiTheme="majorBidi" w:eastAsia="Times New Roman" w:hAnsiTheme="majorBidi" w:cstheme="majorBidi"/>
          <w:bCs/>
          <w:color w:val="000000"/>
          <w:sz w:val="24"/>
          <w:szCs w:val="24"/>
        </w:rPr>
      </w:pPr>
      <w:r w:rsidRPr="001E6E21">
        <w:rPr>
          <w:rFonts w:asciiTheme="majorBidi" w:eastAsia="Times New Roman" w:hAnsiTheme="majorBidi" w:cstheme="majorBidi"/>
          <w:bCs/>
          <w:color w:val="000000"/>
          <w:sz w:val="24"/>
          <w:szCs w:val="24"/>
        </w:rPr>
        <w:t>However, mothers who smoke and have infants have a 1.938 times higher risk of having children with pneumonia compared to infants whose mothers do not smoke compared to infants whose mothers do not smoke.</w:t>
      </w:r>
    </w:p>
    <w:p w:rsidR="00B33FDE" w:rsidRPr="001E6E21" w:rsidRDefault="00B33FDE" w:rsidP="001E6E21">
      <w:pPr>
        <w:pBdr>
          <w:top w:val="nil"/>
          <w:left w:val="nil"/>
          <w:bottom w:val="nil"/>
          <w:right w:val="nil"/>
          <w:between w:val="nil"/>
        </w:pBdr>
        <w:spacing w:after="0" w:line="360" w:lineRule="auto"/>
        <w:jc w:val="both"/>
        <w:rPr>
          <w:rFonts w:asciiTheme="majorBidi" w:eastAsia="Times New Roman" w:hAnsiTheme="majorBidi" w:cstheme="majorBidi"/>
          <w:bCs/>
          <w:color w:val="000000"/>
          <w:sz w:val="24"/>
          <w:szCs w:val="24"/>
        </w:rPr>
      </w:pPr>
    </w:p>
    <w:p w:rsidR="00B33FDE" w:rsidRPr="001E6E21" w:rsidRDefault="00BA7E68" w:rsidP="001E6E21">
      <w:pPr>
        <w:pBdr>
          <w:top w:val="nil"/>
          <w:left w:val="nil"/>
          <w:bottom w:val="nil"/>
          <w:right w:val="nil"/>
          <w:between w:val="nil"/>
        </w:pBdr>
        <w:spacing w:after="0" w:line="360" w:lineRule="auto"/>
        <w:jc w:val="both"/>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Discussion</w:t>
      </w:r>
    </w:p>
    <w:p w:rsidR="00B33FDE" w:rsidRPr="001E6E21" w:rsidRDefault="00B33FDE" w:rsidP="001E6E21">
      <w:pPr>
        <w:pBdr>
          <w:top w:val="nil"/>
          <w:left w:val="nil"/>
          <w:bottom w:val="nil"/>
          <w:right w:val="nil"/>
          <w:between w:val="nil"/>
        </w:pBdr>
        <w:spacing w:after="0" w:line="360" w:lineRule="auto"/>
        <w:jc w:val="both"/>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Forms of Smoke-Free Zone (SFZ) Policies</w:t>
      </w:r>
    </w:p>
    <w:p w:rsidR="00B33FDE" w:rsidRPr="001E6E21" w:rsidRDefault="00B33FDE" w:rsidP="001E6E21">
      <w:pPr>
        <w:pBdr>
          <w:top w:val="nil"/>
          <w:left w:val="nil"/>
          <w:bottom w:val="nil"/>
          <w:right w:val="nil"/>
          <w:between w:val="nil"/>
        </w:pBdr>
        <w:spacing w:after="0" w:line="360" w:lineRule="auto"/>
        <w:ind w:firstLine="720"/>
        <w:jc w:val="both"/>
        <w:rPr>
          <w:rFonts w:asciiTheme="majorBidi" w:hAnsiTheme="majorBidi" w:cstheme="majorBidi"/>
          <w:sz w:val="24"/>
          <w:szCs w:val="24"/>
        </w:rPr>
      </w:pPr>
      <w:r w:rsidRPr="001E6E21">
        <w:rPr>
          <w:rFonts w:asciiTheme="majorBidi" w:eastAsia="Times New Roman" w:hAnsiTheme="majorBidi" w:cstheme="majorBidi"/>
          <w:color w:val="000000"/>
          <w:sz w:val="24"/>
          <w:szCs w:val="24"/>
        </w:rPr>
        <w:t xml:space="preserve">Local regulations or mayor/regent regulations are policy forms designed to address various issues and achieve the objectives set by a government.  In this case, local regulations are the lowest level of policy in the hierarchy of legislation in Indonesia, as stipulated in </w:t>
      </w:r>
      <w:sdt>
        <w:sdtPr>
          <w:rPr>
            <w:rFonts w:asciiTheme="majorBidi" w:hAnsiTheme="majorBidi" w:cstheme="majorBidi"/>
            <w:color w:val="000000"/>
            <w:sz w:val="24"/>
            <w:szCs w:val="24"/>
          </w:rPr>
          <w:tag w:val="MENDELEY_CITATION_v3_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"/>
          <w:id w:val="1415284154"/>
          <w:placeholder>
            <w:docPart w:val="1F46AC8F9F444CE78FA3C96F96E2B061"/>
          </w:placeholder>
        </w:sdtPr>
        <w:sdtContent>
          <w:r w:rsidR="00157F8C" w:rsidRPr="001E6E21">
            <w:rPr>
              <w:rFonts w:asciiTheme="majorBidi" w:hAnsiTheme="majorBidi" w:cstheme="majorBidi"/>
              <w:color w:val="000000"/>
              <w:sz w:val="24"/>
              <w:szCs w:val="24"/>
            </w:rPr>
            <w:t>Undang-Undang Nomor 11 Tahun 2011 Tentang Pembentukan Peraturan Perundang-Undangan</w:t>
          </w:r>
        </w:sdtContent>
      </w:sdt>
      <w:r w:rsidRPr="001E6E21">
        <w:rPr>
          <w:rFonts w:asciiTheme="majorBidi" w:hAnsiTheme="majorBidi" w:cstheme="majorBidi"/>
          <w:color w:val="000000"/>
          <w:sz w:val="24"/>
          <w:szCs w:val="24"/>
        </w:rPr>
        <w:t>.</w:t>
      </w:r>
      <w:r w:rsidRPr="001E6E21">
        <w:rPr>
          <w:rFonts w:asciiTheme="majorBidi" w:hAnsiTheme="majorBidi" w:cstheme="majorBidi"/>
          <w:sz w:val="24"/>
          <w:szCs w:val="24"/>
        </w:rPr>
        <w:t xml:space="preserve"> </w:t>
      </w:r>
    </w:p>
    <w:p w:rsidR="00B33FDE" w:rsidRPr="001E6E21" w:rsidRDefault="00B33FDE" w:rsidP="001E6E21">
      <w:pPr>
        <w:pBdr>
          <w:top w:val="nil"/>
          <w:left w:val="nil"/>
          <w:bottom w:val="nil"/>
          <w:right w:val="nil"/>
          <w:between w:val="nil"/>
        </w:pBdr>
        <w:spacing w:after="0" w:line="360" w:lineRule="auto"/>
        <w:ind w:firstLine="720"/>
        <w:jc w:val="both"/>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Regulations of the mayor/regent are policies of equal standing.  However, the distinction between the two lies solely in their scope of application, and these regulations are subordinate to local regulations.  Based on these two regulations, it tirns out that they have different levels of legal force, where the regulatory framework is hierarchical.  In this case, regulations of a lower level do not conflict with regulations of a higher level.  In terms of sanctions, regional regulations have criminal and administrative sanctions, while mayor/regent regulations only have administrative sanctions.</w:t>
      </w:r>
    </w:p>
    <w:p w:rsidR="00EB50D5" w:rsidRPr="001E6E21" w:rsidRDefault="00B33FDE" w:rsidP="001E6E21">
      <w:pPr>
        <w:pBdr>
          <w:top w:val="nil"/>
          <w:left w:val="nil"/>
          <w:bottom w:val="nil"/>
          <w:right w:val="nil"/>
          <w:between w:val="nil"/>
        </w:pBdr>
        <w:spacing w:after="0" w:line="360" w:lineRule="auto"/>
        <w:ind w:firstLine="720"/>
        <w:jc w:val="both"/>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The implementation of regional regulations includes a socialization phase, which is often considered ineffective due to its broad scope, resulting in insufficient focus on local communities and leading to low public awareness of the Smoke-Free Zone (SFZ) regulations, there</w:t>
      </w:r>
      <w:r w:rsidR="00EB50D5" w:rsidRPr="001E6E21">
        <w:rPr>
          <w:rFonts w:asciiTheme="majorBidi" w:eastAsia="Times New Roman" w:hAnsiTheme="majorBidi" w:cstheme="majorBidi"/>
          <w:color w:val="000000"/>
          <w:sz w:val="24"/>
          <w:szCs w:val="24"/>
        </w:rPr>
        <w:t xml:space="preserve"> by reducing compliance rates </w:t>
      </w:r>
      <w:sdt>
        <w:sdtPr>
          <w:rPr>
            <w:rFonts w:asciiTheme="majorBidi" w:hAnsiTheme="majorBidi" w:cstheme="majorBidi"/>
            <w:color w:val="000000"/>
            <w:sz w:val="24"/>
            <w:szCs w:val="24"/>
          </w:rPr>
          <w:tag w:val="MENDELEY_CITATION_v3_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"/>
          <w:id w:val="-632952802"/>
          <w:placeholder>
            <w:docPart w:val="6EFE57ED8943416F801C9769D7528990"/>
          </w:placeholder>
        </w:sdtPr>
        <w:sdtContent>
          <w:r w:rsidR="00157F8C" w:rsidRPr="001E6E21">
            <w:rPr>
              <w:rFonts w:asciiTheme="majorBidi" w:hAnsiTheme="majorBidi" w:cstheme="majorBidi"/>
              <w:color w:val="000000"/>
              <w:sz w:val="24"/>
              <w:szCs w:val="24"/>
            </w:rPr>
            <w:t>(Despariyenita et al., 2024; Lestari et al., 2025)</w:t>
          </w:r>
        </w:sdtContent>
      </w:sdt>
      <w:r w:rsidR="00EB50D5" w:rsidRPr="001E6E21">
        <w:rPr>
          <w:rFonts w:asciiTheme="majorBidi" w:hAnsiTheme="majorBidi" w:cstheme="majorBidi"/>
          <w:color w:val="000000"/>
          <w:sz w:val="24"/>
          <w:szCs w:val="24"/>
        </w:rPr>
        <w:t>.</w:t>
      </w:r>
      <w:r w:rsidRPr="001E6E21">
        <w:rPr>
          <w:rFonts w:asciiTheme="majorBidi" w:eastAsia="Times New Roman" w:hAnsiTheme="majorBidi" w:cstheme="majorBidi"/>
          <w:color w:val="000000"/>
          <w:sz w:val="24"/>
          <w:szCs w:val="24"/>
        </w:rPr>
        <w:t xml:space="preserve"> </w:t>
      </w:r>
    </w:p>
    <w:p w:rsidR="00DA0C92" w:rsidRPr="001E6E21" w:rsidRDefault="00DA0C92" w:rsidP="001E6E21">
      <w:pPr>
        <w:pBdr>
          <w:top w:val="nil"/>
          <w:left w:val="nil"/>
          <w:bottom w:val="nil"/>
          <w:right w:val="nil"/>
          <w:between w:val="nil"/>
        </w:pBdr>
        <w:spacing w:after="0" w:line="360" w:lineRule="auto"/>
        <w:ind w:firstLine="720"/>
        <w:jc w:val="both"/>
        <w:rPr>
          <w:rFonts w:asciiTheme="majorBidi" w:hAnsiTheme="majorBidi" w:cstheme="majorBidi"/>
          <w:color w:val="000000"/>
          <w:sz w:val="24"/>
          <w:szCs w:val="24"/>
        </w:rPr>
      </w:pPr>
      <w:r w:rsidRPr="001E6E21">
        <w:rPr>
          <w:rFonts w:asciiTheme="majorBidi" w:eastAsia="Times New Roman" w:hAnsiTheme="majorBidi" w:cstheme="majorBidi"/>
          <w:color w:val="000000"/>
          <w:sz w:val="24"/>
          <w:szCs w:val="24"/>
        </w:rPr>
        <w:t xml:space="preserve">The dissemination of this regional regulations is typically conducted through semianrs, mass media, and public campaigns, meaning not all segments of society receive it </w:t>
      </w:r>
      <w:sdt>
        <w:sdtPr>
          <w:rPr>
            <w:rFonts w:asciiTheme="majorBidi" w:hAnsiTheme="majorBidi" w:cstheme="majorBidi"/>
            <w:color w:val="000000"/>
            <w:sz w:val="24"/>
            <w:szCs w:val="24"/>
          </w:rPr>
          <w:tag w:val="MENDELEY_CITATION_v3_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"/>
          <w:id w:val="749696466"/>
          <w:placeholder>
            <w:docPart w:val="A429C0994D7743C2A389047D7F0422B2"/>
          </w:placeholder>
        </w:sdtPr>
        <w:sdtContent>
          <w:r w:rsidR="00157F8C" w:rsidRPr="001E6E21">
            <w:rPr>
              <w:rFonts w:asciiTheme="majorBidi" w:eastAsia="Times New Roman" w:hAnsiTheme="majorBidi" w:cstheme="majorBidi"/>
              <w:color w:val="000000"/>
              <w:sz w:val="24"/>
              <w:szCs w:val="24"/>
            </w:rPr>
            <w:t>(Haristia &amp; Chalik Sjaaf, 2023)</w:t>
          </w:r>
        </w:sdtContent>
      </w:sdt>
      <w:r w:rsidRPr="001E6E21">
        <w:rPr>
          <w:rFonts w:asciiTheme="majorBidi" w:hAnsiTheme="majorBidi" w:cstheme="majorBidi"/>
          <w:color w:val="000000"/>
          <w:sz w:val="24"/>
          <w:szCs w:val="24"/>
        </w:rPr>
        <w:t xml:space="preserve">.  When compared to regulations issued by mayors or regents, these regulations are more focused on the local community and involve the surrounding community in the dissemination process </w:t>
      </w:r>
      <w:sdt>
        <w:sdtPr>
          <w:rPr>
            <w:rFonts w:asciiTheme="majorBidi" w:hAnsiTheme="majorBidi" w:cstheme="majorBidi"/>
            <w:color w:val="000000"/>
            <w:sz w:val="24"/>
            <w:szCs w:val="24"/>
          </w:rPr>
          <w:tag w:val="MENDELEY_CITATION_v3_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"/>
          <w:id w:val="-531031198"/>
          <w:placeholder>
            <w:docPart w:val="10264ACBE2BA4C99B4D50FE77C0C556E"/>
          </w:placeholder>
        </w:sdtPr>
        <w:sdtContent>
          <w:r w:rsidR="00157F8C" w:rsidRPr="001E6E21">
            <w:rPr>
              <w:rFonts w:asciiTheme="majorBidi" w:hAnsiTheme="majorBidi" w:cstheme="majorBidi"/>
              <w:color w:val="000000"/>
              <w:sz w:val="24"/>
              <w:szCs w:val="24"/>
            </w:rPr>
            <w:t>(Dinas Kesehatan Kapuas Hulu, 2022; Rahim et al., 2024)</w:t>
          </w:r>
        </w:sdtContent>
      </w:sdt>
      <w:r w:rsidRPr="001E6E21">
        <w:rPr>
          <w:rFonts w:asciiTheme="majorBidi" w:hAnsiTheme="majorBidi" w:cstheme="majorBidi"/>
          <w:color w:val="000000"/>
          <w:sz w:val="24"/>
          <w:szCs w:val="24"/>
        </w:rPr>
        <w:t xml:space="preserve">.  Usually, this dissemination is carried out through various media such as notice boards, mass media, and seminars, and involves the active participation of the local community to monitor the implementation of the SFZ </w:t>
      </w:r>
      <w:sdt>
        <w:sdtPr>
          <w:rPr>
            <w:rFonts w:asciiTheme="majorBidi" w:hAnsiTheme="majorBidi" w:cstheme="majorBidi"/>
            <w:color w:val="000000"/>
            <w:sz w:val="24"/>
            <w:szCs w:val="24"/>
          </w:rPr>
          <w:tag w:val="MENDELEY_CITATION_v3_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"/>
          <w:id w:val="1773046623"/>
          <w:placeholder>
            <w:docPart w:val="B7085EA38DF64CD7ABCCC36F40A27C1B"/>
          </w:placeholder>
        </w:sdtPr>
        <w:sdtContent>
          <w:r w:rsidR="00157F8C" w:rsidRPr="001E6E21">
            <w:rPr>
              <w:rFonts w:asciiTheme="majorBidi" w:hAnsiTheme="majorBidi" w:cstheme="majorBidi"/>
              <w:color w:val="000000"/>
              <w:sz w:val="24"/>
              <w:szCs w:val="24"/>
            </w:rPr>
            <w:t>(Dinas Kesehatan Kapuas Hulu, 2022; Rahim et al., 2024)</w:t>
          </w:r>
        </w:sdtContent>
      </w:sdt>
      <w:r w:rsidRPr="001E6E21">
        <w:rPr>
          <w:rFonts w:asciiTheme="majorBidi" w:hAnsiTheme="majorBidi" w:cstheme="majorBidi"/>
          <w:color w:val="000000"/>
          <w:sz w:val="24"/>
          <w:szCs w:val="24"/>
        </w:rPr>
        <w:t xml:space="preserve">. </w:t>
      </w:r>
    </w:p>
    <w:p w:rsidR="00DA0C92" w:rsidRPr="001E6E21" w:rsidRDefault="00DA0C92" w:rsidP="001E6E21">
      <w:pPr>
        <w:pBdr>
          <w:top w:val="nil"/>
          <w:left w:val="nil"/>
          <w:bottom w:val="nil"/>
          <w:right w:val="nil"/>
          <w:between w:val="nil"/>
        </w:pBdr>
        <w:spacing w:after="0" w:line="360" w:lineRule="auto"/>
        <w:ind w:firstLine="720"/>
        <w:jc w:val="both"/>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The implementation of regional regulations often faces a lack of resources and effective structures to conduct consistent monitoring, resulting in many violators of the Smoke-Free Zone not being punished. Supervision of the implementation of Regional Regulations is carried out by Satpol PP and related agencies, while Mayors/Regents' Regulations are more intensively supervised at the local level. The government has also formed special monitoring teams to monitor the implementation of Smoke-Free Zones on a regular basis and involve the community in the monitoring process to improve compliance.</w:t>
      </w:r>
    </w:p>
    <w:p w:rsidR="00DA0C92" w:rsidRPr="001E6E21" w:rsidRDefault="00DA0C92" w:rsidP="001E6E21">
      <w:pPr>
        <w:pBdr>
          <w:top w:val="nil"/>
          <w:left w:val="nil"/>
          <w:bottom w:val="nil"/>
          <w:right w:val="nil"/>
          <w:between w:val="nil"/>
        </w:pBdr>
        <w:spacing w:after="0" w:line="360" w:lineRule="auto"/>
        <w:ind w:firstLine="720"/>
        <w:jc w:val="both"/>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 xml:space="preserve">Based on the above research results, it was found that out of 32,344 respondents (65%), 312 respondents (0.6%) had pneumonia in infants, while 32,032 respondents (64.4%) did not have pneumonia in infants.  The study also revealed that local regulations in districts/cities in Indonesia with pneumonia </w:t>
      </w:r>
      <w:r w:rsidRPr="001E6E21">
        <w:rPr>
          <w:rFonts w:asciiTheme="majorBidi" w:eastAsia="Times New Roman" w:hAnsiTheme="majorBidi" w:cstheme="majorBidi"/>
          <w:color w:val="000000"/>
          <w:sz w:val="24"/>
          <w:szCs w:val="24"/>
        </w:rPr>
        <w:t>cases among infants totaled 10,247 respondents (20.7%), with 72 respondents (0.1%) suffering from pneumonia and 10,202 respondents (20.5%) not suffering from pneumonia.  Additionally, this study also showed that districts/cities that did not have Regional Regulations  or Mayor/Regent Regulations with pneumonia incidence among infants in Indonesia were 7,129 respondents (14.3%), with 68 respondents (0.1%) suffering from pneumonia and 7,061 infants (14.2%) not suffering from pneumonia.</w:t>
      </w:r>
    </w:p>
    <w:p w:rsidR="00DA0C92" w:rsidRPr="001E6E21" w:rsidRDefault="00DA0C92" w:rsidP="001E6E21">
      <w:pPr>
        <w:pBdr>
          <w:top w:val="nil"/>
          <w:left w:val="nil"/>
          <w:bottom w:val="nil"/>
          <w:right w:val="nil"/>
          <w:between w:val="nil"/>
        </w:pBdr>
        <w:spacing w:after="0" w:line="360" w:lineRule="auto"/>
        <w:ind w:firstLine="720"/>
        <w:jc w:val="both"/>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 xml:space="preserve">Based on the results of the chi-square test, it was found that the p-value was 0.045 &lt; 0.05, indicating that there is a relationship between districts/cities with local regulations/mayor/regent regulations on smoke-free zones and the incidence of pneumonia in infants in Indonesia.  This indicates that cigarette smoke can suppress the immune system in the respiratory tract, thereby potentially increasing the risk of infection </w:t>
      </w:r>
      <w:sdt>
        <w:sdtPr>
          <w:rPr>
            <w:rFonts w:asciiTheme="majorBidi" w:eastAsia="Times New Roman" w:hAnsiTheme="majorBidi" w:cstheme="majorBidi"/>
            <w:color w:val="000000"/>
            <w:sz w:val="24"/>
            <w:szCs w:val="24"/>
          </w:rPr>
          <w:tag w:val="MENDELEY_CITATION_v3_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"/>
          <w:id w:val="1101452134"/>
          <w:placeholder>
            <w:docPart w:val="DefaultPlaceholder_-1854013440"/>
          </w:placeholder>
        </w:sdtPr>
        <w:sdtContent>
          <w:r w:rsidR="00157F8C" w:rsidRPr="001E6E21">
            <w:rPr>
              <w:rFonts w:asciiTheme="majorBidi" w:eastAsia="Times New Roman" w:hAnsiTheme="majorBidi" w:cstheme="majorBidi"/>
              <w:color w:val="000000"/>
              <w:sz w:val="24"/>
              <w:szCs w:val="24"/>
            </w:rPr>
            <w:t>(Anjaswanti et al., 2022)</w:t>
          </w:r>
        </w:sdtContent>
      </w:sdt>
      <w:r w:rsidRPr="001E6E21">
        <w:rPr>
          <w:rFonts w:asciiTheme="majorBidi" w:eastAsia="Times New Roman" w:hAnsiTheme="majorBidi" w:cstheme="majorBidi"/>
          <w:color w:val="000000"/>
          <w:sz w:val="24"/>
          <w:szCs w:val="24"/>
        </w:rPr>
        <w:t xml:space="preserve">.  Based on the results of </w:t>
      </w:r>
      <w:sdt>
        <w:sdtPr>
          <w:rPr>
            <w:rFonts w:asciiTheme="majorBidi" w:hAnsiTheme="majorBidi" w:cstheme="majorBidi"/>
            <w:color w:val="000000"/>
            <w:sz w:val="24"/>
            <w:szCs w:val="24"/>
          </w:rPr>
          <w:tag w:val="MENDELEY_CITATION_v3_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"/>
          <w:id w:val="511341690"/>
          <w:placeholder>
            <w:docPart w:val="7E57E893EFC94D6FBD519ED77673B2FF"/>
          </w:placeholder>
        </w:sdtPr>
        <w:sdtContent>
          <w:r w:rsidR="00157F8C" w:rsidRPr="001E6E21">
            <w:rPr>
              <w:rFonts w:asciiTheme="majorBidi" w:eastAsia="Times New Roman" w:hAnsiTheme="majorBidi" w:cstheme="majorBidi"/>
              <w:color w:val="000000"/>
              <w:sz w:val="24"/>
              <w:szCs w:val="24"/>
            </w:rPr>
            <w:t>Stefani &amp; Setiawan (2021)</w:t>
          </w:r>
        </w:sdtContent>
      </w:sdt>
      <w:r w:rsidRPr="001E6E21">
        <w:rPr>
          <w:rFonts w:asciiTheme="majorBidi" w:eastAsia="Times New Roman" w:hAnsiTheme="majorBidi" w:cstheme="majorBidi"/>
          <w:color w:val="000000"/>
          <w:sz w:val="24"/>
          <w:szCs w:val="24"/>
        </w:rPr>
        <w:t xml:space="preserve"> study, a statistically significant relationship was found between the presence of smokers and the incidence of severe pneumonia in infants, with a p-value of 0.001. This may occur due to exposure to cigarette smoke in the home.</w:t>
      </w:r>
    </w:p>
    <w:p w:rsidR="00DA0C92" w:rsidRPr="001E6E21" w:rsidRDefault="00DA0C92" w:rsidP="001E6E21">
      <w:pPr>
        <w:pBdr>
          <w:top w:val="nil"/>
          <w:left w:val="nil"/>
          <w:bottom w:val="nil"/>
          <w:right w:val="nil"/>
          <w:between w:val="nil"/>
        </w:pBdr>
        <w:spacing w:after="0" w:line="360" w:lineRule="auto"/>
        <w:ind w:firstLine="720"/>
        <w:jc w:val="both"/>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 xml:space="preserve">According to another study by Imanian, cited in the research by </w:t>
      </w:r>
      <w:sdt>
        <w:sdtPr>
          <w:rPr>
            <w:rFonts w:asciiTheme="majorBidi" w:hAnsiTheme="majorBidi" w:cstheme="majorBidi"/>
            <w:color w:val="000000"/>
            <w:sz w:val="24"/>
            <w:szCs w:val="24"/>
          </w:rPr>
          <w:tag w:val="MENDELEY_CITATION_v3_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"/>
          <w:id w:val="-1595236941"/>
          <w:placeholder>
            <w:docPart w:val="25FB517549724E9C9F1CC30A365182E5"/>
          </w:placeholder>
        </w:sdtPr>
        <w:sdtContent>
          <w:r w:rsidR="00157F8C" w:rsidRPr="001E6E21">
            <w:rPr>
              <w:rFonts w:asciiTheme="majorBidi" w:hAnsiTheme="majorBidi" w:cstheme="majorBidi"/>
              <w:color w:val="000000"/>
              <w:sz w:val="24"/>
              <w:szCs w:val="24"/>
            </w:rPr>
            <w:t>Kusumawardani et al (2020)</w:t>
          </w:r>
        </w:sdtContent>
      </w:sdt>
      <w:r w:rsidRPr="001E6E21">
        <w:rPr>
          <w:rFonts w:asciiTheme="majorBidi" w:hAnsiTheme="majorBidi" w:cstheme="majorBidi"/>
          <w:color w:val="000000"/>
          <w:sz w:val="24"/>
          <w:szCs w:val="24"/>
        </w:rPr>
        <w:t xml:space="preserve">, </w:t>
      </w:r>
      <w:r w:rsidRPr="001E6E21">
        <w:rPr>
          <w:rFonts w:asciiTheme="majorBidi" w:eastAsia="Times New Roman" w:hAnsiTheme="majorBidi" w:cstheme="majorBidi"/>
          <w:color w:val="000000"/>
          <w:sz w:val="24"/>
          <w:szCs w:val="24"/>
        </w:rPr>
        <w:t xml:space="preserve">the location of </w:t>
      </w:r>
      <w:r w:rsidRPr="001E6E21">
        <w:rPr>
          <w:rFonts w:asciiTheme="majorBidi" w:eastAsia="Times New Roman" w:hAnsiTheme="majorBidi" w:cstheme="majorBidi"/>
          <w:color w:val="000000"/>
          <w:sz w:val="24"/>
          <w:szCs w:val="24"/>
        </w:rPr>
        <w:lastRenderedPageBreak/>
        <w:t xml:space="preserve">smoking (inside the home and outside the home) had a p-value of 0.048. This highlights the importance of smoking location as a key determinant, as it can serve as an indicator of exposure to cigarette smoke. Therefore, exposure to cigarette smoke both inside the home and in smoke-free environments is crucial to monitor.  In this context, the Indonesian government has made efforts to create smoke-free environments and reduce the negative impacts on passive smokers through the Smoke-Free Zone (SFZ) policy.  </w:t>
      </w:r>
    </w:p>
    <w:p w:rsidR="00DA0C92" w:rsidRPr="001E6E21" w:rsidRDefault="00DA0C92" w:rsidP="001E6E21">
      <w:pPr>
        <w:pBdr>
          <w:top w:val="nil"/>
          <w:left w:val="nil"/>
          <w:bottom w:val="nil"/>
          <w:right w:val="nil"/>
          <w:between w:val="nil"/>
        </w:pBdr>
        <w:spacing w:after="0" w:line="360" w:lineRule="auto"/>
        <w:ind w:firstLine="720"/>
        <w:jc w:val="both"/>
        <w:rPr>
          <w:rFonts w:asciiTheme="majorBidi" w:hAnsiTheme="majorBidi" w:cstheme="majorBidi"/>
          <w:color w:val="000000"/>
          <w:sz w:val="24"/>
          <w:szCs w:val="24"/>
        </w:rPr>
      </w:pPr>
      <w:r w:rsidRPr="001E6E21">
        <w:rPr>
          <w:rFonts w:asciiTheme="majorBidi" w:eastAsia="Times New Roman" w:hAnsiTheme="majorBidi" w:cstheme="majorBidi"/>
          <w:color w:val="000000"/>
          <w:sz w:val="24"/>
          <w:szCs w:val="24"/>
        </w:rPr>
        <w:t xml:space="preserve">The implementation of the Smoke-Free Zone (SFZ) policy is considered ineffective due to several factors, such as insufficient resources for monitoring, resulting in a limited number of personnel responsible for monitoring, unclear sanctions, suboptimal internal communication, and a lack of understanding among some members of the community regarding the purpose and function of the Smoke-Free Zone policy </w:t>
      </w:r>
      <w:sdt>
        <w:sdtPr>
          <w:rPr>
            <w:rFonts w:asciiTheme="majorBidi" w:hAnsiTheme="majorBidi" w:cstheme="majorBidi"/>
            <w:color w:val="000000"/>
            <w:sz w:val="24"/>
            <w:szCs w:val="24"/>
          </w:rPr>
          <w:tag w:val="MENDELEY_CITATION_v3_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"/>
          <w:id w:val="1671141778"/>
          <w:placeholder>
            <w:docPart w:val="7C334EBA355849EE9867AF5A92DF3C65"/>
          </w:placeholder>
        </w:sdtPr>
        <w:sdtContent>
          <w:r w:rsidR="00157F8C" w:rsidRPr="001E6E21">
            <w:rPr>
              <w:rFonts w:asciiTheme="majorBidi" w:hAnsiTheme="majorBidi" w:cstheme="majorBidi"/>
              <w:color w:val="000000"/>
              <w:sz w:val="24"/>
              <w:szCs w:val="24"/>
            </w:rPr>
            <w:t>(Lestari et al., 2025; Ridhayati et al., 2024)</w:t>
          </w:r>
        </w:sdtContent>
      </w:sdt>
      <w:r w:rsidRPr="001E6E21">
        <w:rPr>
          <w:rFonts w:asciiTheme="majorBidi" w:hAnsiTheme="majorBidi" w:cstheme="majorBidi"/>
          <w:color w:val="000000"/>
          <w:sz w:val="24"/>
          <w:szCs w:val="24"/>
        </w:rPr>
        <w:t>.</w:t>
      </w:r>
    </w:p>
    <w:p w:rsidR="00DA0C92" w:rsidRPr="001E6E21" w:rsidRDefault="00DA0C92" w:rsidP="001E6E21">
      <w:pPr>
        <w:pBdr>
          <w:top w:val="nil"/>
          <w:left w:val="nil"/>
          <w:bottom w:val="nil"/>
          <w:right w:val="nil"/>
          <w:between w:val="nil"/>
        </w:pBdr>
        <w:spacing w:after="0" w:line="360" w:lineRule="auto"/>
        <w:jc w:val="both"/>
        <w:rPr>
          <w:rFonts w:asciiTheme="majorBidi" w:hAnsiTheme="majorBidi" w:cstheme="majorBidi"/>
          <w:color w:val="000000"/>
          <w:sz w:val="24"/>
          <w:szCs w:val="24"/>
        </w:rPr>
      </w:pPr>
    </w:p>
    <w:p w:rsidR="00DA0C92" w:rsidRPr="001E6E21" w:rsidRDefault="00DA0C92" w:rsidP="001E6E21">
      <w:pPr>
        <w:pBdr>
          <w:top w:val="nil"/>
          <w:left w:val="nil"/>
          <w:bottom w:val="nil"/>
          <w:right w:val="nil"/>
          <w:between w:val="nil"/>
        </w:pBdr>
        <w:spacing w:after="0" w:line="360" w:lineRule="auto"/>
        <w:jc w:val="both"/>
        <w:rPr>
          <w:rFonts w:asciiTheme="majorBidi" w:hAnsiTheme="majorBidi" w:cstheme="majorBidi"/>
          <w:b/>
          <w:bCs/>
          <w:color w:val="000000"/>
          <w:sz w:val="24"/>
          <w:szCs w:val="24"/>
        </w:rPr>
      </w:pPr>
      <w:r w:rsidRPr="001E6E21">
        <w:rPr>
          <w:rFonts w:asciiTheme="majorBidi" w:hAnsiTheme="majorBidi" w:cstheme="majorBidi"/>
          <w:b/>
          <w:bCs/>
          <w:color w:val="000000"/>
          <w:sz w:val="24"/>
          <w:szCs w:val="24"/>
        </w:rPr>
        <w:t>Parental Smoking Behavior</w:t>
      </w:r>
    </w:p>
    <w:p w:rsidR="00DA0C92" w:rsidRPr="001E6E21" w:rsidRDefault="00DA0C92" w:rsidP="001E6E21">
      <w:pPr>
        <w:pBdr>
          <w:top w:val="nil"/>
          <w:left w:val="nil"/>
          <w:bottom w:val="nil"/>
          <w:right w:val="nil"/>
          <w:between w:val="nil"/>
        </w:pBdr>
        <w:spacing w:after="0" w:line="360" w:lineRule="auto"/>
        <w:jc w:val="both"/>
        <w:rPr>
          <w:rFonts w:asciiTheme="majorBidi" w:eastAsia="Times New Roman" w:hAnsiTheme="majorBidi" w:cstheme="majorBidi"/>
          <w:color w:val="000000"/>
          <w:sz w:val="24"/>
          <w:szCs w:val="24"/>
        </w:rPr>
      </w:pPr>
      <w:r w:rsidRPr="001E6E21">
        <w:rPr>
          <w:rFonts w:asciiTheme="majorBidi" w:eastAsia="Times New Roman" w:hAnsiTheme="majorBidi" w:cstheme="majorBidi"/>
          <w:b/>
          <w:bCs/>
          <w:color w:val="000000"/>
          <w:sz w:val="24"/>
          <w:szCs w:val="24"/>
        </w:rPr>
        <w:tab/>
      </w:r>
      <w:r w:rsidRPr="001E6E21">
        <w:rPr>
          <w:rFonts w:asciiTheme="majorBidi" w:eastAsia="Times New Roman" w:hAnsiTheme="majorBidi" w:cstheme="majorBidi"/>
          <w:color w:val="000000"/>
          <w:sz w:val="24"/>
          <w:szCs w:val="24"/>
        </w:rPr>
        <w:t xml:space="preserve">Parental smoking behavior has been identified as a significant factor contributing to the increased risk of pneumonia in infants. This relationship is attributed to the presence of various toxic chemicals in cigarette smoke emitted by </w:t>
      </w:r>
      <w:r w:rsidRPr="001E6E21">
        <w:rPr>
          <w:rFonts w:asciiTheme="majorBidi" w:eastAsia="Times New Roman" w:hAnsiTheme="majorBidi" w:cstheme="majorBidi"/>
          <w:color w:val="000000"/>
          <w:sz w:val="24"/>
          <w:szCs w:val="24"/>
        </w:rPr>
        <w:t>smokers. The harmful substances contained in cigarettes pose significant risks, not only for active smokers but also for passive smokers.</w:t>
      </w:r>
    </w:p>
    <w:p w:rsidR="00DA0C92" w:rsidRPr="001E6E21" w:rsidRDefault="00DA0C92" w:rsidP="001E6E21">
      <w:pPr>
        <w:pBdr>
          <w:top w:val="nil"/>
          <w:left w:val="nil"/>
          <w:bottom w:val="nil"/>
          <w:right w:val="nil"/>
          <w:between w:val="nil"/>
        </w:pBdr>
        <w:spacing w:after="0" w:line="360" w:lineRule="auto"/>
        <w:ind w:firstLine="720"/>
        <w:jc w:val="both"/>
        <w:rPr>
          <w:rFonts w:asciiTheme="majorBidi" w:hAnsiTheme="majorBidi" w:cstheme="majorBidi"/>
          <w:color w:val="000000"/>
          <w:sz w:val="24"/>
          <w:szCs w:val="24"/>
        </w:rPr>
      </w:pPr>
      <w:r w:rsidRPr="001E6E21">
        <w:rPr>
          <w:rFonts w:asciiTheme="majorBidi" w:eastAsia="Times New Roman" w:hAnsiTheme="majorBidi" w:cstheme="majorBidi"/>
          <w:color w:val="000000"/>
          <w:sz w:val="24"/>
          <w:szCs w:val="24"/>
        </w:rPr>
        <w:t xml:space="preserve">According to previous studies, family smoking behavior has a significant association with pneumonia incidence in infants, with a p-value of 0.023 (p &lt; 0.05).  Additionally, according to another study, the smoking behavior of fathers is associated with the severity of pneumonia with a p-value &lt;0.05. However, this contradicts the results obtained using the chi-square test, where the smoking behavior of fathers was not associated with the incidence of pneumonia in infants with a p-value of 0.875.  This aligns with the study by </w:t>
      </w:r>
      <w:sdt>
        <w:sdtPr>
          <w:rPr>
            <w:rFonts w:asciiTheme="majorBidi" w:hAnsiTheme="majorBidi" w:cstheme="majorBidi"/>
            <w:color w:val="000000"/>
            <w:sz w:val="24"/>
            <w:szCs w:val="24"/>
          </w:rPr>
          <w:tag w:val="MENDELEY_CITATION_v3_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"/>
          <w:id w:val="-912012608"/>
          <w:placeholder>
            <w:docPart w:val="E82EDCD41B5A42CA96854BEF987711DC"/>
          </w:placeholder>
        </w:sdtPr>
        <w:sdtContent>
          <w:r w:rsidR="00157F8C" w:rsidRPr="001E6E21">
            <w:rPr>
              <w:rFonts w:asciiTheme="majorBidi" w:hAnsiTheme="majorBidi" w:cstheme="majorBidi"/>
              <w:color w:val="000000"/>
              <w:sz w:val="24"/>
              <w:szCs w:val="24"/>
            </w:rPr>
            <w:t>Widiastuti et al (2024)</w:t>
          </w:r>
        </w:sdtContent>
      </w:sdt>
      <w:r w:rsidR="001B7960" w:rsidRPr="001E6E21">
        <w:rPr>
          <w:rFonts w:asciiTheme="majorBidi" w:hAnsiTheme="majorBidi" w:cstheme="majorBidi"/>
          <w:color w:val="000000"/>
          <w:sz w:val="24"/>
          <w:szCs w:val="24"/>
        </w:rPr>
        <w:t xml:space="preserve"> which found that the father's smoking status is not associated with the incidence of pneumonia in infants. This may occur due to other dominant factors influencing the incidence of pneumonia in infants.  </w:t>
      </w:r>
    </w:p>
    <w:p w:rsidR="001B7960" w:rsidRPr="001E6E21" w:rsidRDefault="001B7960" w:rsidP="001E6E21">
      <w:pPr>
        <w:pBdr>
          <w:top w:val="nil"/>
          <w:left w:val="nil"/>
          <w:bottom w:val="nil"/>
          <w:right w:val="nil"/>
          <w:between w:val="nil"/>
        </w:pBdr>
        <w:spacing w:after="0" w:line="360" w:lineRule="auto"/>
        <w:ind w:firstLine="720"/>
        <w:jc w:val="both"/>
        <w:rPr>
          <w:rFonts w:asciiTheme="majorBidi" w:hAnsiTheme="majorBidi" w:cstheme="majorBidi"/>
          <w:color w:val="000000"/>
          <w:sz w:val="24"/>
          <w:szCs w:val="24"/>
        </w:rPr>
      </w:pPr>
      <w:r w:rsidRPr="001E6E21">
        <w:rPr>
          <w:rFonts w:asciiTheme="majorBidi" w:eastAsia="Times New Roman" w:hAnsiTheme="majorBidi" w:cstheme="majorBidi"/>
          <w:color w:val="000000"/>
          <w:sz w:val="24"/>
          <w:szCs w:val="24"/>
        </w:rPr>
        <w:t xml:space="preserve">When considering environmental factors such as housing density and poor ventilation, these conditions can also increase the incidence of pneumonia in infants </w:t>
      </w:r>
      <w:sdt>
        <w:sdtPr>
          <w:rPr>
            <w:rFonts w:asciiTheme="majorBidi" w:hAnsiTheme="majorBidi" w:cstheme="majorBidi"/>
            <w:color w:val="000000"/>
            <w:sz w:val="24"/>
            <w:szCs w:val="24"/>
          </w:rPr>
          <w:tag w:val="MENDELEY_CITATION_v3_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"/>
          <w:id w:val="-1914702767"/>
          <w:placeholder>
            <w:docPart w:val="BAF73F396C68458BA43AA08184EE6AE2"/>
          </w:placeholder>
        </w:sdtPr>
        <w:sdtContent>
          <w:r w:rsidR="00157F8C" w:rsidRPr="001E6E21">
            <w:rPr>
              <w:rFonts w:asciiTheme="majorBidi" w:hAnsiTheme="majorBidi" w:cstheme="majorBidi"/>
              <w:color w:val="000000"/>
              <w:sz w:val="24"/>
              <w:szCs w:val="24"/>
            </w:rPr>
            <w:t>(Anjaswanti et al., 2022; Yuliniar et al., 2021)</w:t>
          </w:r>
        </w:sdtContent>
      </w:sdt>
      <w:r w:rsidRPr="001E6E21">
        <w:rPr>
          <w:rFonts w:asciiTheme="majorBidi" w:hAnsiTheme="majorBidi" w:cstheme="majorBidi"/>
          <w:color w:val="000000"/>
          <w:sz w:val="24"/>
          <w:szCs w:val="24"/>
        </w:rPr>
        <w:t xml:space="preserve">.  When considering nutritional factors, exclusive breastfeeding history, low birth weight (LBW), immunization status, and nutritional status also influence the incidence of pneumonia in infants </w:t>
      </w:r>
      <w:r w:rsidRPr="001E6E21">
        <w:rPr>
          <w:rFonts w:asciiTheme="majorBidi" w:hAnsiTheme="majorBidi" w:cstheme="majorBidi"/>
          <w:sz w:val="24"/>
          <w:szCs w:val="24"/>
        </w:rPr>
        <w:t>(</w:t>
      </w:r>
      <w:sdt>
        <w:sdtPr>
          <w:rPr>
            <w:rFonts w:asciiTheme="majorBidi" w:hAnsiTheme="majorBidi" w:cstheme="majorBidi"/>
            <w:color w:val="000000"/>
            <w:sz w:val="24"/>
            <w:szCs w:val="24"/>
          </w:rPr>
          <w:tag w:val="MENDELEY_CITATION_v3_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"/>
          <w:id w:val="160285413"/>
          <w:placeholder>
            <w:docPart w:val="567B31C369DF49FD838237C30369E592"/>
          </w:placeholder>
        </w:sdtPr>
        <w:sdtContent>
          <w:r w:rsidR="00157F8C" w:rsidRPr="001E6E21">
            <w:rPr>
              <w:rFonts w:asciiTheme="majorBidi" w:hAnsiTheme="majorBidi" w:cstheme="majorBidi"/>
              <w:color w:val="000000"/>
              <w:sz w:val="24"/>
              <w:szCs w:val="24"/>
            </w:rPr>
            <w:t xml:space="preserve">Anjaswanti et al., 2022; Yuliniar et al., </w:t>
          </w:r>
          <w:r w:rsidR="00157F8C" w:rsidRPr="001E6E21">
            <w:rPr>
              <w:rFonts w:asciiTheme="majorBidi" w:hAnsiTheme="majorBidi" w:cstheme="majorBidi"/>
              <w:color w:val="000000"/>
              <w:sz w:val="24"/>
              <w:szCs w:val="24"/>
            </w:rPr>
            <w:lastRenderedPageBreak/>
            <w:t>2021).</w:t>
          </w:r>
        </w:sdtContent>
      </w:sdt>
      <w:r w:rsidRPr="001E6E21">
        <w:rPr>
          <w:rFonts w:asciiTheme="majorBidi" w:hAnsiTheme="majorBidi" w:cstheme="majorBidi"/>
          <w:color w:val="000000"/>
          <w:sz w:val="24"/>
          <w:szCs w:val="24"/>
        </w:rPr>
        <w:t xml:space="preserve">  Additionally, behavioral factors such as the presence of family members who smoke, exposure to cigarette smoke indoors, smoking locations within the home, the number of cigarettes consumed by family members, and the toddler’s interaction with smokers also influence the incidence of pneumonia in toddlers </w:t>
      </w:r>
      <w:r w:rsidRPr="001E6E21">
        <w:rPr>
          <w:rFonts w:asciiTheme="majorBidi" w:hAnsiTheme="majorBidi" w:cstheme="majorBidi"/>
          <w:sz w:val="24"/>
          <w:szCs w:val="24"/>
        </w:rPr>
        <w:t>(</w:t>
      </w:r>
      <w:sdt>
        <w:sdtPr>
          <w:rPr>
            <w:rFonts w:asciiTheme="majorBidi" w:hAnsiTheme="majorBidi" w:cstheme="majorBidi"/>
            <w:color w:val="000000"/>
            <w:sz w:val="24"/>
            <w:szCs w:val="24"/>
          </w:rPr>
          <w:tag w:val="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"/>
          <w:id w:val="1267960292"/>
          <w:placeholder>
            <w:docPart w:val="6411A2A02E504669BCF3C12B482545A3"/>
          </w:placeholder>
        </w:sdtPr>
        <w:sdtContent>
          <w:r w:rsidR="00157F8C" w:rsidRPr="001E6E21">
            <w:rPr>
              <w:rFonts w:asciiTheme="majorBidi" w:hAnsiTheme="majorBidi" w:cstheme="majorBidi"/>
              <w:color w:val="000000"/>
              <w:sz w:val="24"/>
              <w:szCs w:val="24"/>
            </w:rPr>
            <w:t>Anjaswanti et al., 2022; Dita et al., 2023; Widiastuti et al., 2024; Yuliniar et al., 2021).</w:t>
          </w:r>
        </w:sdtContent>
      </w:sdt>
    </w:p>
    <w:p w:rsidR="001B7960" w:rsidRPr="001E6E21" w:rsidRDefault="001B7960" w:rsidP="001E6E21">
      <w:pPr>
        <w:pBdr>
          <w:top w:val="nil"/>
          <w:left w:val="nil"/>
          <w:bottom w:val="nil"/>
          <w:right w:val="nil"/>
          <w:between w:val="nil"/>
        </w:pBdr>
        <w:spacing w:after="0" w:line="360" w:lineRule="auto"/>
        <w:ind w:firstLine="720"/>
        <w:jc w:val="both"/>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 xml:space="preserve">Furthermore, findings from research conducted using the chi-square test showed that there was no significant relationship between maternal smoking behavior and the incidence of pneumonia in toddlers, as evidenced by a p-value of 0.1. However, based on the results of the study, maternal smoking behavior was 1.938 times more likely to cause pneumonia in mothers with toddlers compared to mothers with toddlers who did not smoke.  This may occur because mothers interact more intensely with their children, so mothers who smoke will certainly increase the risk of respiratory disorders such as ARI and also do not rule out the possibility of pneumonia and influenza due to high air pollution and humid and colder weather conditions.  Although previous studies have not specifically examined the relationship between maternal smoking behavior and pneumonia in infants, according to </w:t>
      </w:r>
      <w:sdt>
        <w:sdtPr>
          <w:rPr>
            <w:rFonts w:asciiTheme="majorBidi" w:eastAsia="Times New Roman" w:hAnsiTheme="majorBidi" w:cstheme="majorBidi"/>
            <w:color w:val="000000"/>
            <w:sz w:val="24"/>
            <w:szCs w:val="24"/>
          </w:rPr>
          <w:tag w:val="MENDELEY_CITATION_v3_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"/>
          <w:id w:val="63535787"/>
          <w:placeholder>
            <w:docPart w:val="DefaultPlaceholder_-1854013440"/>
          </w:placeholder>
        </w:sdtPr>
        <w:sdtContent>
          <w:r w:rsidR="00157F8C" w:rsidRPr="001E6E21">
            <w:rPr>
              <w:rFonts w:asciiTheme="majorBidi" w:eastAsia="Times New Roman" w:hAnsiTheme="majorBidi" w:cstheme="majorBidi"/>
              <w:color w:val="000000"/>
              <w:sz w:val="24"/>
              <w:szCs w:val="24"/>
            </w:rPr>
            <w:t>Rahaman et al (2023)</w:t>
          </w:r>
        </w:sdtContent>
      </w:sdt>
      <w:r w:rsidRPr="001E6E21">
        <w:rPr>
          <w:rFonts w:asciiTheme="majorBidi" w:eastAsia="Times New Roman" w:hAnsiTheme="majorBidi" w:cstheme="majorBidi"/>
          <w:color w:val="000000"/>
          <w:sz w:val="24"/>
          <w:szCs w:val="24"/>
        </w:rPr>
        <w:t xml:space="preserve">, maternal smoking is </w:t>
      </w:r>
      <w:r w:rsidRPr="001E6E21">
        <w:rPr>
          <w:rFonts w:asciiTheme="majorBidi" w:eastAsia="Times New Roman" w:hAnsiTheme="majorBidi" w:cstheme="majorBidi"/>
          <w:color w:val="000000"/>
          <w:sz w:val="24"/>
          <w:szCs w:val="24"/>
        </w:rPr>
        <w:t>significantly associated with acute respiratory infections (ARIs) in infants, with a 1.24-fold higher incidence.</w:t>
      </w:r>
    </w:p>
    <w:p w:rsidR="001B7960" w:rsidRDefault="001B7960" w:rsidP="001E6E21">
      <w:pPr>
        <w:pBdr>
          <w:top w:val="nil"/>
          <w:left w:val="nil"/>
          <w:bottom w:val="nil"/>
          <w:right w:val="nil"/>
          <w:between w:val="nil"/>
        </w:pBdr>
        <w:spacing w:after="0" w:line="360" w:lineRule="auto"/>
        <w:ind w:firstLine="720"/>
        <w:jc w:val="both"/>
        <w:rPr>
          <w:rFonts w:asciiTheme="majorBidi" w:eastAsia="Times New Roman" w:hAnsiTheme="majorBidi" w:cstheme="majorBidi"/>
          <w:color w:val="000000"/>
          <w:sz w:val="24"/>
          <w:szCs w:val="24"/>
        </w:rPr>
      </w:pPr>
      <w:r w:rsidRPr="001E6E21">
        <w:rPr>
          <w:rFonts w:asciiTheme="majorBidi" w:eastAsia="Times New Roman" w:hAnsiTheme="majorBidi" w:cstheme="majorBidi"/>
          <w:color w:val="000000"/>
          <w:sz w:val="24"/>
          <w:szCs w:val="24"/>
        </w:rPr>
        <w:t xml:space="preserve">This is related to thirdhand smoke, which is the residue of cigarette smoke that adheres to surfaces in the home environment, such as walls, clothing, furniture, and dust. This residue contains harmful chemicals that can be inhaled, ingested, or absorbed through the skin of infants, thereby increasing the risk of respiratory infections, including pneumonia.  Children are particularly vulnerable due to their play activities on the floor and their underdeveloped immune systems </w:t>
      </w:r>
      <w:sdt>
        <w:sdtPr>
          <w:rPr>
            <w:rFonts w:asciiTheme="majorBidi" w:eastAsia="Times New Roman" w:hAnsiTheme="majorBidi" w:cstheme="majorBidi"/>
            <w:color w:val="000000"/>
            <w:sz w:val="24"/>
            <w:szCs w:val="24"/>
          </w:rPr>
          <w:tag w:val="MENDELEY_CITATION_v3_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"/>
          <w:id w:val="565373712"/>
          <w:placeholder>
            <w:docPart w:val="DefaultPlaceholder_-1854013440"/>
          </w:placeholder>
        </w:sdtPr>
        <w:sdtContent>
          <w:r w:rsidR="00157F8C" w:rsidRPr="001E6E21">
            <w:rPr>
              <w:rFonts w:asciiTheme="majorBidi" w:eastAsia="Times New Roman" w:hAnsiTheme="majorBidi" w:cstheme="majorBidi"/>
              <w:color w:val="000000"/>
              <w:sz w:val="24"/>
              <w:szCs w:val="24"/>
            </w:rPr>
            <w:t>(Anonym, 2025)</w:t>
          </w:r>
        </w:sdtContent>
      </w:sdt>
      <w:r w:rsidRPr="001E6E21">
        <w:rPr>
          <w:rFonts w:asciiTheme="majorBidi" w:eastAsia="Times New Roman" w:hAnsiTheme="majorBidi" w:cstheme="majorBidi"/>
          <w:color w:val="000000"/>
          <w:sz w:val="24"/>
          <w:szCs w:val="24"/>
        </w:rPr>
        <w:t xml:space="preserve">.  Exposure to thirdhand smoke persists even in the absence of direct cigarette smoke, making Smoke-Free Zones (SFZs) crucial for minimizing this risk.  This aligns with research by </w:t>
      </w:r>
      <w:sdt>
        <w:sdtPr>
          <w:rPr>
            <w:rFonts w:asciiTheme="majorBidi" w:eastAsia="Times New Roman" w:hAnsiTheme="majorBidi" w:cstheme="majorBidi"/>
            <w:color w:val="000000"/>
            <w:sz w:val="24"/>
            <w:szCs w:val="24"/>
          </w:rPr>
          <w:tag w:val="MENDELEY_CITATION_v3_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"/>
          <w:id w:val="2062049024"/>
          <w:placeholder>
            <w:docPart w:val="DefaultPlaceholder_-1854013440"/>
          </w:placeholder>
        </w:sdtPr>
        <w:sdtContent>
          <w:r w:rsidR="00157F8C" w:rsidRPr="001E6E21">
            <w:rPr>
              <w:rFonts w:asciiTheme="majorBidi" w:eastAsia="Times New Roman" w:hAnsiTheme="majorBidi" w:cstheme="majorBidi"/>
              <w:color w:val="000000"/>
              <w:sz w:val="24"/>
              <w:szCs w:val="24"/>
            </w:rPr>
            <w:t>Riestiyowati et al (2020)</w:t>
          </w:r>
        </w:sdtContent>
      </w:sdt>
      <w:r w:rsidRPr="001E6E21">
        <w:rPr>
          <w:rFonts w:asciiTheme="majorBidi" w:eastAsia="Times New Roman" w:hAnsiTheme="majorBidi" w:cstheme="majorBidi"/>
          <w:color w:val="000000"/>
          <w:sz w:val="24"/>
          <w:szCs w:val="24"/>
        </w:rPr>
        <w:t xml:space="preserve">, which found that exposure to environmental tobacco smoke (ETS), including secondhand and thirdhand smoke, significantly increases the risk of pneumonia in infants with an odds ratio (OR) ranging from 1.66 to 2.15 (p &lt; 0.001).  Exposure to smoking parents or family members at home is the primary risk factor for pneumonia in infants </w:t>
      </w:r>
      <w:sdt>
        <w:sdtPr>
          <w:rPr>
            <w:rFonts w:asciiTheme="majorBidi" w:eastAsia="Times New Roman" w:hAnsiTheme="majorBidi" w:cstheme="majorBidi"/>
            <w:color w:val="000000"/>
            <w:sz w:val="24"/>
            <w:szCs w:val="24"/>
          </w:rPr>
          <w:tag w:val="MENDELEY_CITATION_v3_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"/>
          <w:id w:val="1005791969"/>
          <w:placeholder>
            <w:docPart w:val="DefaultPlaceholder_-1854013440"/>
          </w:placeholder>
        </w:sdtPr>
        <w:sdtContent>
          <w:r w:rsidR="00157F8C" w:rsidRPr="001E6E21">
            <w:rPr>
              <w:rFonts w:asciiTheme="majorBidi" w:eastAsia="Times New Roman" w:hAnsiTheme="majorBidi" w:cstheme="majorBidi"/>
              <w:color w:val="000000"/>
              <w:sz w:val="24"/>
              <w:szCs w:val="24"/>
            </w:rPr>
            <w:t>(Riestiyowati et al., 2020)</w:t>
          </w:r>
        </w:sdtContent>
      </w:sdt>
      <w:r w:rsidRPr="001E6E21">
        <w:rPr>
          <w:rFonts w:asciiTheme="majorBidi" w:eastAsia="Times New Roman" w:hAnsiTheme="majorBidi" w:cstheme="majorBidi"/>
          <w:color w:val="000000"/>
          <w:sz w:val="24"/>
          <w:szCs w:val="24"/>
        </w:rPr>
        <w:t>.</w:t>
      </w:r>
    </w:p>
    <w:p w:rsidR="001E6E21" w:rsidRDefault="001E6E21" w:rsidP="001E6E21">
      <w:pPr>
        <w:pBdr>
          <w:top w:val="nil"/>
          <w:left w:val="nil"/>
          <w:bottom w:val="nil"/>
          <w:right w:val="nil"/>
          <w:between w:val="nil"/>
        </w:pBdr>
        <w:spacing w:after="0" w:line="360" w:lineRule="auto"/>
        <w:ind w:firstLine="720"/>
        <w:jc w:val="both"/>
        <w:rPr>
          <w:rFonts w:asciiTheme="majorBidi" w:eastAsia="Times New Roman" w:hAnsiTheme="majorBidi" w:cstheme="majorBidi"/>
          <w:color w:val="000000"/>
          <w:sz w:val="24"/>
          <w:szCs w:val="24"/>
        </w:rPr>
      </w:pPr>
    </w:p>
    <w:p w:rsidR="001E6E21" w:rsidRDefault="001E6E21" w:rsidP="001E6E21">
      <w:pPr>
        <w:pBdr>
          <w:top w:val="nil"/>
          <w:left w:val="nil"/>
          <w:bottom w:val="nil"/>
          <w:right w:val="nil"/>
          <w:between w:val="nil"/>
        </w:pBdr>
        <w:spacing w:after="0" w:line="360" w:lineRule="auto"/>
        <w:ind w:firstLine="720"/>
        <w:jc w:val="both"/>
        <w:rPr>
          <w:rFonts w:asciiTheme="majorBidi" w:eastAsia="Times New Roman" w:hAnsiTheme="majorBidi" w:cstheme="majorBidi"/>
          <w:color w:val="000000"/>
          <w:sz w:val="24"/>
          <w:szCs w:val="24"/>
        </w:rPr>
      </w:pPr>
    </w:p>
    <w:p w:rsidR="001E6E21" w:rsidRPr="001E6E21" w:rsidRDefault="001E6E21" w:rsidP="001E6E21">
      <w:pPr>
        <w:pBdr>
          <w:top w:val="nil"/>
          <w:left w:val="nil"/>
          <w:bottom w:val="nil"/>
          <w:right w:val="nil"/>
          <w:between w:val="nil"/>
        </w:pBdr>
        <w:spacing w:after="0" w:line="360" w:lineRule="auto"/>
        <w:ind w:firstLine="720"/>
        <w:jc w:val="both"/>
        <w:rPr>
          <w:rFonts w:asciiTheme="majorBidi" w:eastAsia="Times New Roman" w:hAnsiTheme="majorBidi" w:cstheme="majorBidi"/>
          <w:color w:val="000000"/>
          <w:sz w:val="24"/>
          <w:szCs w:val="24"/>
        </w:rPr>
      </w:pPr>
    </w:p>
    <w:p w:rsidR="001B7960" w:rsidRPr="001E6E21" w:rsidRDefault="00BA7E68" w:rsidP="001E6E21">
      <w:pPr>
        <w:pBdr>
          <w:top w:val="nil"/>
          <w:left w:val="nil"/>
          <w:bottom w:val="nil"/>
          <w:right w:val="nil"/>
          <w:between w:val="nil"/>
        </w:pBdr>
        <w:spacing w:after="0" w:line="360" w:lineRule="auto"/>
        <w:jc w:val="both"/>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lastRenderedPageBreak/>
        <w:t>Conclusions</w:t>
      </w:r>
    </w:p>
    <w:p w:rsidR="001B7960" w:rsidRPr="001E6E21" w:rsidRDefault="001B7960" w:rsidP="001E6E21">
      <w:pPr>
        <w:pBdr>
          <w:top w:val="nil"/>
          <w:left w:val="nil"/>
          <w:bottom w:val="nil"/>
          <w:right w:val="nil"/>
          <w:between w:val="nil"/>
        </w:pBdr>
        <w:spacing w:after="0" w:line="360" w:lineRule="auto"/>
        <w:jc w:val="both"/>
        <w:rPr>
          <w:rFonts w:asciiTheme="majorBidi" w:eastAsia="Times New Roman" w:hAnsiTheme="majorBidi" w:cstheme="majorBidi"/>
          <w:bCs/>
          <w:color w:val="000000"/>
          <w:sz w:val="24"/>
          <w:szCs w:val="24"/>
        </w:rPr>
      </w:pPr>
      <w:r w:rsidRPr="001E6E21">
        <w:rPr>
          <w:rFonts w:asciiTheme="majorBidi" w:eastAsia="Times New Roman" w:hAnsiTheme="majorBidi" w:cstheme="majorBidi"/>
          <w:b/>
          <w:color w:val="000000"/>
          <w:sz w:val="24"/>
          <w:szCs w:val="24"/>
        </w:rPr>
        <w:tab/>
      </w:r>
      <w:r w:rsidRPr="001E6E21">
        <w:rPr>
          <w:rFonts w:asciiTheme="majorBidi" w:eastAsia="Times New Roman" w:hAnsiTheme="majorBidi" w:cstheme="majorBidi"/>
          <w:bCs/>
          <w:color w:val="000000"/>
          <w:sz w:val="24"/>
          <w:szCs w:val="24"/>
        </w:rPr>
        <w:t>Based on the results of the chi-square test conducted in this study, it can be concluded that there is a relationship between districts/cities that have policies in the form of regional regulations/mayora/regent regulations on SFZ and the incidence of pneumonia in infants in Indonesia with a p-value of 0.045.  Therefore, it is hoped that the Indonesian government can improve monitoring, control, implementation, and evaluation of regional regulations and mayor/regent regulations on SFZ in every district/city in Indonesia.  For districts/cities that have not yet implemented Smoke-Free Zones it is hoped that they will immediately establish policies related to Smoke-Free Zones.  Additionally, the public is encouraged to support the implementation of Smoke-Free Zones to protect infants from exposure to cigarette smoke.</w:t>
      </w:r>
    </w:p>
    <w:p w:rsidR="001B7960" w:rsidRPr="001E6E21" w:rsidRDefault="001B7960" w:rsidP="001E6E21">
      <w:pPr>
        <w:pBdr>
          <w:top w:val="nil"/>
          <w:left w:val="nil"/>
          <w:bottom w:val="nil"/>
          <w:right w:val="nil"/>
          <w:between w:val="nil"/>
        </w:pBdr>
        <w:spacing w:after="0" w:line="360" w:lineRule="auto"/>
        <w:jc w:val="both"/>
        <w:rPr>
          <w:rFonts w:asciiTheme="majorBidi" w:eastAsia="Times New Roman" w:hAnsiTheme="majorBidi" w:cstheme="majorBidi"/>
          <w:bCs/>
          <w:color w:val="000000"/>
          <w:sz w:val="24"/>
          <w:szCs w:val="24"/>
        </w:rPr>
      </w:pPr>
    </w:p>
    <w:p w:rsidR="00157F8C" w:rsidRPr="001E6E21" w:rsidRDefault="00BA7E68" w:rsidP="001E6E21">
      <w:pPr>
        <w:pBdr>
          <w:top w:val="nil"/>
          <w:left w:val="nil"/>
          <w:bottom w:val="nil"/>
          <w:right w:val="nil"/>
          <w:between w:val="nil"/>
        </w:pBdr>
        <w:spacing w:after="0" w:line="360" w:lineRule="auto"/>
        <w:jc w:val="both"/>
        <w:rPr>
          <w:rFonts w:asciiTheme="majorBidi" w:eastAsia="Times New Roman" w:hAnsiTheme="majorBidi" w:cstheme="majorBidi"/>
          <w:b/>
          <w:color w:val="000000"/>
          <w:sz w:val="24"/>
          <w:szCs w:val="24"/>
        </w:rPr>
      </w:pPr>
      <w:r w:rsidRPr="001E6E21">
        <w:rPr>
          <w:rFonts w:asciiTheme="majorBidi" w:eastAsia="Times New Roman" w:hAnsiTheme="majorBidi" w:cstheme="majorBidi"/>
          <w:b/>
          <w:color w:val="000000"/>
          <w:sz w:val="24"/>
          <w:szCs w:val="24"/>
        </w:rPr>
        <w:t>References</w:t>
      </w:r>
    </w:p>
    <w:sdt>
      <w:sdtPr>
        <w:rPr>
          <w:rFonts w:asciiTheme="majorBidi" w:eastAsia="Times New Roman" w:hAnsiTheme="majorBidi" w:cstheme="majorBidi"/>
          <w:color w:val="000000"/>
          <w:sz w:val="24"/>
          <w:szCs w:val="24"/>
        </w:rPr>
        <w:tag w:val="MENDELEY_BIBLIOGRAPHY"/>
        <w:id w:val="-262224537"/>
        <w:placeholder>
          <w:docPart w:val="DefaultPlaceholder_-1854013440"/>
        </w:placeholder>
      </w:sdtPr>
      <w:sdtContent>
        <w:p w:rsidR="00157F8C" w:rsidRPr="001E6E21" w:rsidRDefault="00157F8C" w:rsidP="001E6E21">
          <w:pPr>
            <w:autoSpaceDE w:val="0"/>
            <w:autoSpaceDN w:val="0"/>
            <w:ind w:hanging="480"/>
            <w:jc w:val="both"/>
            <w:divId w:val="1375931396"/>
            <w:rPr>
              <w:rFonts w:asciiTheme="majorBidi" w:eastAsia="Times New Roman" w:hAnsiTheme="majorBidi" w:cstheme="majorBidi"/>
              <w:sz w:val="24"/>
              <w:szCs w:val="24"/>
            </w:rPr>
          </w:pPr>
          <w:r w:rsidRPr="001E6E21">
            <w:rPr>
              <w:rFonts w:asciiTheme="majorBidi" w:eastAsia="Times New Roman" w:hAnsiTheme="majorBidi" w:cstheme="majorBidi"/>
              <w:sz w:val="24"/>
              <w:szCs w:val="24"/>
            </w:rPr>
            <w:t xml:space="preserve">Anjaswanti, R. N., Azizah, R., &amp; Leonita, A. (2022). Studi Meta-Analisis : Faktor Risiko Kejadian Pneumonia pada Balita di Indonesia Tahun 2016-2021. </w:t>
          </w:r>
          <w:r w:rsidRPr="001E6E21">
            <w:rPr>
              <w:rFonts w:asciiTheme="majorBidi" w:eastAsia="Times New Roman" w:hAnsiTheme="majorBidi" w:cstheme="majorBidi"/>
              <w:i/>
              <w:iCs/>
              <w:sz w:val="24"/>
              <w:szCs w:val="24"/>
            </w:rPr>
            <w:t>Journal CMHP</w:t>
          </w:r>
          <w:r w:rsidRPr="001E6E21">
            <w:rPr>
              <w:rFonts w:asciiTheme="majorBidi" w:eastAsia="Times New Roman" w:hAnsiTheme="majorBidi" w:cstheme="majorBidi"/>
              <w:sz w:val="24"/>
              <w:szCs w:val="24"/>
            </w:rPr>
            <w:t xml:space="preserve">, </w:t>
          </w:r>
          <w:r w:rsidRPr="001E6E21">
            <w:rPr>
              <w:rFonts w:asciiTheme="majorBidi" w:eastAsia="Times New Roman" w:hAnsiTheme="majorBidi" w:cstheme="majorBidi"/>
              <w:i/>
              <w:iCs/>
              <w:sz w:val="24"/>
              <w:szCs w:val="24"/>
            </w:rPr>
            <w:t>4</w:t>
          </w:r>
          <w:r w:rsidRPr="001E6E21">
            <w:rPr>
              <w:rFonts w:asciiTheme="majorBidi" w:eastAsia="Times New Roman" w:hAnsiTheme="majorBidi" w:cstheme="majorBidi"/>
              <w:sz w:val="24"/>
              <w:szCs w:val="24"/>
            </w:rPr>
            <w:t>(2), 56–70. http://cmhp.lenterakaji.org/index.php/cmhp</w:t>
          </w:r>
        </w:p>
        <w:p w:rsidR="00157F8C" w:rsidRPr="001E6E21" w:rsidRDefault="00157F8C" w:rsidP="001E6E21">
          <w:pPr>
            <w:autoSpaceDE w:val="0"/>
            <w:autoSpaceDN w:val="0"/>
            <w:ind w:hanging="480"/>
            <w:jc w:val="both"/>
            <w:divId w:val="167405220"/>
            <w:rPr>
              <w:rFonts w:asciiTheme="majorBidi" w:eastAsia="Times New Roman" w:hAnsiTheme="majorBidi" w:cstheme="majorBidi"/>
              <w:sz w:val="24"/>
              <w:szCs w:val="24"/>
            </w:rPr>
          </w:pPr>
          <w:r w:rsidRPr="001E6E21">
            <w:rPr>
              <w:rFonts w:asciiTheme="majorBidi" w:eastAsia="Times New Roman" w:hAnsiTheme="majorBidi" w:cstheme="majorBidi"/>
              <w:sz w:val="24"/>
              <w:szCs w:val="24"/>
            </w:rPr>
            <w:t xml:space="preserve">Anonym. (2025, April 22). Second-hand Smoke, Third-hand Smoke and Vapour: Effects on Children. </w:t>
          </w:r>
          <w:r w:rsidRPr="001E6E21">
            <w:rPr>
              <w:rFonts w:asciiTheme="majorBidi" w:eastAsia="Times New Roman" w:hAnsiTheme="majorBidi" w:cstheme="majorBidi"/>
              <w:i/>
              <w:iCs/>
              <w:sz w:val="24"/>
              <w:szCs w:val="24"/>
            </w:rPr>
            <w:t>Raising Children Network Australia</w:t>
          </w:r>
          <w:r w:rsidRPr="001E6E21">
            <w:rPr>
              <w:rFonts w:asciiTheme="majorBidi" w:eastAsia="Times New Roman" w:hAnsiTheme="majorBidi" w:cstheme="majorBidi"/>
              <w:sz w:val="24"/>
              <w:szCs w:val="24"/>
            </w:rPr>
            <w:t>. https://raisingchildren.net.au/babies/h</w:t>
          </w:r>
          <w:r w:rsidRPr="001E6E21">
            <w:rPr>
              <w:rFonts w:asciiTheme="majorBidi" w:eastAsia="Times New Roman" w:hAnsiTheme="majorBidi" w:cstheme="majorBidi"/>
              <w:sz w:val="24"/>
              <w:szCs w:val="24"/>
            </w:rPr>
            <w:t>ealth-daily-care/health-concerns/second-hand-smoke</w:t>
          </w:r>
        </w:p>
        <w:p w:rsidR="00157F8C" w:rsidRPr="001E6E21" w:rsidRDefault="00157F8C" w:rsidP="001E6E21">
          <w:pPr>
            <w:autoSpaceDE w:val="0"/>
            <w:autoSpaceDN w:val="0"/>
            <w:ind w:hanging="480"/>
            <w:jc w:val="both"/>
            <w:divId w:val="1354963017"/>
            <w:rPr>
              <w:rFonts w:asciiTheme="majorBidi" w:eastAsia="Times New Roman" w:hAnsiTheme="majorBidi" w:cstheme="majorBidi"/>
              <w:sz w:val="24"/>
              <w:szCs w:val="24"/>
            </w:rPr>
          </w:pPr>
          <w:r w:rsidRPr="001E6E21">
            <w:rPr>
              <w:rFonts w:asciiTheme="majorBidi" w:eastAsia="Times New Roman" w:hAnsiTheme="majorBidi" w:cstheme="majorBidi"/>
              <w:sz w:val="24"/>
              <w:szCs w:val="24"/>
            </w:rPr>
            <w:t xml:space="preserve">Despariyenita, Lestari, Y., &amp; Ernawati, C. H. T. (2024). Tantangan Implementasi Peraturan Daerah tentang Kawasan Tanpa Rokok di Tatanan Perkantoran di Kabupaten Dharmasraya. </w:t>
          </w:r>
          <w:r w:rsidRPr="001E6E21">
            <w:rPr>
              <w:rFonts w:asciiTheme="majorBidi" w:eastAsia="Times New Roman" w:hAnsiTheme="majorBidi" w:cstheme="majorBidi"/>
              <w:i/>
              <w:iCs/>
              <w:sz w:val="24"/>
              <w:szCs w:val="24"/>
            </w:rPr>
            <w:t>Jurnal Penelitian Kesehatan Suara Forikes</w:t>
          </w:r>
          <w:r w:rsidRPr="001E6E21">
            <w:rPr>
              <w:rFonts w:asciiTheme="majorBidi" w:eastAsia="Times New Roman" w:hAnsiTheme="majorBidi" w:cstheme="majorBidi"/>
              <w:sz w:val="24"/>
              <w:szCs w:val="24"/>
            </w:rPr>
            <w:t xml:space="preserve">, </w:t>
          </w:r>
          <w:r w:rsidRPr="001E6E21">
            <w:rPr>
              <w:rFonts w:asciiTheme="majorBidi" w:eastAsia="Times New Roman" w:hAnsiTheme="majorBidi" w:cstheme="majorBidi"/>
              <w:i/>
              <w:iCs/>
              <w:sz w:val="24"/>
              <w:szCs w:val="24"/>
            </w:rPr>
            <w:t>15</w:t>
          </w:r>
          <w:r w:rsidRPr="001E6E21">
            <w:rPr>
              <w:rFonts w:asciiTheme="majorBidi" w:eastAsia="Times New Roman" w:hAnsiTheme="majorBidi" w:cstheme="majorBidi"/>
              <w:sz w:val="24"/>
              <w:szCs w:val="24"/>
            </w:rPr>
            <w:t>(2), 255–259.</w:t>
          </w:r>
        </w:p>
        <w:p w:rsidR="00157F8C" w:rsidRPr="001E6E21" w:rsidRDefault="00157F8C" w:rsidP="001E6E21">
          <w:pPr>
            <w:autoSpaceDE w:val="0"/>
            <w:autoSpaceDN w:val="0"/>
            <w:ind w:hanging="480"/>
            <w:jc w:val="both"/>
            <w:divId w:val="1134324281"/>
            <w:rPr>
              <w:rFonts w:asciiTheme="majorBidi" w:eastAsia="Times New Roman" w:hAnsiTheme="majorBidi" w:cstheme="majorBidi"/>
              <w:sz w:val="24"/>
              <w:szCs w:val="24"/>
            </w:rPr>
          </w:pPr>
          <w:r w:rsidRPr="001E6E21">
            <w:rPr>
              <w:rFonts w:asciiTheme="majorBidi" w:eastAsia="Times New Roman" w:hAnsiTheme="majorBidi" w:cstheme="majorBidi"/>
              <w:sz w:val="24"/>
              <w:szCs w:val="24"/>
            </w:rPr>
            <w:t xml:space="preserve">Dinas Kesehatan Kapuas Hulu. (2022, August 31). </w:t>
          </w:r>
          <w:r w:rsidRPr="001E6E21">
            <w:rPr>
              <w:rFonts w:asciiTheme="majorBidi" w:eastAsia="Times New Roman" w:hAnsiTheme="majorBidi" w:cstheme="majorBidi"/>
              <w:i/>
              <w:iCs/>
              <w:sz w:val="24"/>
              <w:szCs w:val="24"/>
            </w:rPr>
            <w:t>Sub Koordinator P3PTM Gelar Sosialisasi Tentang Implementasi KTR</w:t>
          </w:r>
          <w:r w:rsidRPr="001E6E21">
            <w:rPr>
              <w:rFonts w:asciiTheme="majorBidi" w:eastAsia="Times New Roman" w:hAnsiTheme="majorBidi" w:cstheme="majorBidi"/>
              <w:sz w:val="24"/>
              <w:szCs w:val="24"/>
            </w:rPr>
            <w:t>.</w:t>
          </w:r>
        </w:p>
        <w:p w:rsidR="00157F8C" w:rsidRPr="001E6E21" w:rsidRDefault="00157F8C" w:rsidP="001E6E21">
          <w:pPr>
            <w:autoSpaceDE w:val="0"/>
            <w:autoSpaceDN w:val="0"/>
            <w:ind w:hanging="480"/>
            <w:jc w:val="both"/>
            <w:divId w:val="1385717476"/>
            <w:rPr>
              <w:rFonts w:asciiTheme="majorBidi" w:eastAsia="Times New Roman" w:hAnsiTheme="majorBidi" w:cstheme="majorBidi"/>
              <w:sz w:val="24"/>
              <w:szCs w:val="24"/>
            </w:rPr>
          </w:pPr>
          <w:r w:rsidRPr="001E6E21">
            <w:rPr>
              <w:rFonts w:asciiTheme="majorBidi" w:eastAsia="Times New Roman" w:hAnsiTheme="majorBidi" w:cstheme="majorBidi"/>
              <w:sz w:val="24"/>
              <w:szCs w:val="24"/>
            </w:rPr>
            <w:t xml:space="preserve">Dita, M. P., Rahma, A. S., Setiawati, D., &amp; Darmawansyih, D. (2023). Determinant factors of pneumonia among toddlers in Makassar city. </w:t>
          </w:r>
          <w:r w:rsidRPr="001E6E21">
            <w:rPr>
              <w:rFonts w:asciiTheme="majorBidi" w:eastAsia="Times New Roman" w:hAnsiTheme="majorBidi" w:cstheme="majorBidi"/>
              <w:i/>
              <w:iCs/>
              <w:sz w:val="24"/>
              <w:szCs w:val="24"/>
            </w:rPr>
            <w:t>Malahayati International Journal of Nursing and Health Science</w:t>
          </w:r>
          <w:r w:rsidRPr="001E6E21">
            <w:rPr>
              <w:rFonts w:asciiTheme="majorBidi" w:eastAsia="Times New Roman" w:hAnsiTheme="majorBidi" w:cstheme="majorBidi"/>
              <w:sz w:val="24"/>
              <w:szCs w:val="24"/>
            </w:rPr>
            <w:t xml:space="preserve">, </w:t>
          </w:r>
          <w:r w:rsidRPr="001E6E21">
            <w:rPr>
              <w:rFonts w:asciiTheme="majorBidi" w:eastAsia="Times New Roman" w:hAnsiTheme="majorBidi" w:cstheme="majorBidi"/>
              <w:i/>
              <w:iCs/>
              <w:sz w:val="24"/>
              <w:szCs w:val="24"/>
            </w:rPr>
            <w:t>6</w:t>
          </w:r>
          <w:r w:rsidRPr="001E6E21">
            <w:rPr>
              <w:rFonts w:asciiTheme="majorBidi" w:eastAsia="Times New Roman" w:hAnsiTheme="majorBidi" w:cstheme="majorBidi"/>
              <w:sz w:val="24"/>
              <w:szCs w:val="24"/>
            </w:rPr>
            <w:t>(5), 405–412. https://doi.org/10.33024/minh.v6i5.12406</w:t>
          </w:r>
        </w:p>
        <w:p w:rsidR="00157F8C" w:rsidRPr="001E6E21" w:rsidRDefault="00157F8C" w:rsidP="001E6E21">
          <w:pPr>
            <w:autoSpaceDE w:val="0"/>
            <w:autoSpaceDN w:val="0"/>
            <w:ind w:hanging="480"/>
            <w:jc w:val="both"/>
            <w:divId w:val="105465730"/>
            <w:rPr>
              <w:rFonts w:asciiTheme="majorBidi" w:eastAsia="Times New Roman" w:hAnsiTheme="majorBidi" w:cstheme="majorBidi"/>
              <w:sz w:val="24"/>
              <w:szCs w:val="24"/>
            </w:rPr>
          </w:pPr>
          <w:r w:rsidRPr="001E6E21">
            <w:rPr>
              <w:rFonts w:asciiTheme="majorBidi" w:eastAsia="Times New Roman" w:hAnsiTheme="majorBidi" w:cstheme="majorBidi"/>
              <w:sz w:val="24"/>
              <w:szCs w:val="24"/>
            </w:rPr>
            <w:t xml:space="preserve">Haristia, W., &amp; Chalik Sjaaf, A. (2023). Analisis Model Logika dalam Implementasi Kawasan Tanpa Rokok pada Tataran Kota/Kabupaten di Indonesia. </w:t>
          </w:r>
          <w:r w:rsidRPr="001E6E21">
            <w:rPr>
              <w:rFonts w:asciiTheme="majorBidi" w:eastAsia="Times New Roman" w:hAnsiTheme="majorBidi" w:cstheme="majorBidi"/>
              <w:i/>
              <w:iCs/>
              <w:sz w:val="24"/>
              <w:szCs w:val="24"/>
            </w:rPr>
            <w:t>Jurnal Cahaya Mandalika</w:t>
          </w:r>
          <w:r w:rsidRPr="001E6E21">
            <w:rPr>
              <w:rFonts w:asciiTheme="majorBidi" w:eastAsia="Times New Roman" w:hAnsiTheme="majorBidi" w:cstheme="majorBidi"/>
              <w:sz w:val="24"/>
              <w:szCs w:val="24"/>
            </w:rPr>
            <w:t xml:space="preserve">, </w:t>
          </w:r>
          <w:r w:rsidRPr="001E6E21">
            <w:rPr>
              <w:rFonts w:asciiTheme="majorBidi" w:eastAsia="Times New Roman" w:hAnsiTheme="majorBidi" w:cstheme="majorBidi"/>
              <w:i/>
              <w:iCs/>
              <w:sz w:val="24"/>
              <w:szCs w:val="24"/>
            </w:rPr>
            <w:t>4</w:t>
          </w:r>
          <w:r w:rsidRPr="001E6E21">
            <w:rPr>
              <w:rFonts w:asciiTheme="majorBidi" w:eastAsia="Times New Roman" w:hAnsiTheme="majorBidi" w:cstheme="majorBidi"/>
              <w:sz w:val="24"/>
              <w:szCs w:val="24"/>
            </w:rPr>
            <w:t>(2), 1295–1307.</w:t>
          </w:r>
        </w:p>
        <w:p w:rsidR="00157F8C" w:rsidRPr="001E6E21" w:rsidRDefault="00157F8C" w:rsidP="001E6E21">
          <w:pPr>
            <w:autoSpaceDE w:val="0"/>
            <w:autoSpaceDN w:val="0"/>
            <w:ind w:hanging="480"/>
            <w:jc w:val="both"/>
            <w:divId w:val="2146896579"/>
            <w:rPr>
              <w:rFonts w:asciiTheme="majorBidi" w:eastAsia="Times New Roman" w:hAnsiTheme="majorBidi" w:cstheme="majorBidi"/>
              <w:sz w:val="24"/>
              <w:szCs w:val="24"/>
            </w:rPr>
          </w:pPr>
          <w:r w:rsidRPr="001E6E21">
            <w:rPr>
              <w:rFonts w:asciiTheme="majorBidi" w:eastAsia="Times New Roman" w:hAnsiTheme="majorBidi" w:cstheme="majorBidi"/>
              <w:sz w:val="24"/>
              <w:szCs w:val="24"/>
            </w:rPr>
            <w:t xml:space="preserve">Kementerian Kesehatan RI. (2024, November 18). </w:t>
          </w:r>
          <w:r w:rsidRPr="001E6E21">
            <w:rPr>
              <w:rFonts w:asciiTheme="majorBidi" w:eastAsia="Times New Roman" w:hAnsiTheme="majorBidi" w:cstheme="majorBidi"/>
              <w:i/>
              <w:iCs/>
              <w:sz w:val="24"/>
              <w:szCs w:val="24"/>
            </w:rPr>
            <w:t>Pneumonia Terus Ancam Anak-Anak</w:t>
          </w:r>
          <w:r w:rsidRPr="001E6E21">
            <w:rPr>
              <w:rFonts w:asciiTheme="majorBidi" w:eastAsia="Times New Roman" w:hAnsiTheme="majorBidi" w:cstheme="majorBidi"/>
              <w:sz w:val="24"/>
              <w:szCs w:val="24"/>
            </w:rPr>
            <w:t>. Kemenkes. https://sehatnegeriku.kemkes.go.id/baca/rilis-media/20241118/5346812/pneumonia-terus-ancam-anak-anak/</w:t>
          </w:r>
        </w:p>
        <w:p w:rsidR="00157F8C" w:rsidRPr="001E6E21" w:rsidRDefault="00157F8C" w:rsidP="001E6E21">
          <w:pPr>
            <w:autoSpaceDE w:val="0"/>
            <w:autoSpaceDN w:val="0"/>
            <w:ind w:hanging="480"/>
            <w:jc w:val="both"/>
            <w:divId w:val="513808450"/>
            <w:rPr>
              <w:rFonts w:asciiTheme="majorBidi" w:eastAsia="Times New Roman" w:hAnsiTheme="majorBidi" w:cstheme="majorBidi"/>
              <w:sz w:val="24"/>
              <w:szCs w:val="24"/>
            </w:rPr>
          </w:pPr>
          <w:r w:rsidRPr="001E6E21">
            <w:rPr>
              <w:rFonts w:asciiTheme="majorBidi" w:eastAsia="Times New Roman" w:hAnsiTheme="majorBidi" w:cstheme="majorBidi"/>
              <w:sz w:val="24"/>
              <w:szCs w:val="24"/>
            </w:rPr>
            <w:t xml:space="preserve">Kusumawardani, R. D., Suhartono, S., &amp; Budiyono, B. (2020). Keberadaan Perokok dalam Rumah sebagai Faktor Risiko Kejadian Pneumonia pada Anak: Suatu Kajian Sistematik. </w:t>
          </w:r>
          <w:r w:rsidRPr="001E6E21">
            <w:rPr>
              <w:rFonts w:asciiTheme="majorBidi" w:eastAsia="Times New Roman" w:hAnsiTheme="majorBidi" w:cstheme="majorBidi"/>
              <w:i/>
              <w:iCs/>
              <w:sz w:val="24"/>
              <w:szCs w:val="24"/>
            </w:rPr>
            <w:t>Jurnal Kesehatan Lingkungan Indonesia</w:t>
          </w:r>
          <w:r w:rsidRPr="001E6E21">
            <w:rPr>
              <w:rFonts w:asciiTheme="majorBidi" w:eastAsia="Times New Roman" w:hAnsiTheme="majorBidi" w:cstheme="majorBidi"/>
              <w:sz w:val="24"/>
              <w:szCs w:val="24"/>
            </w:rPr>
            <w:t xml:space="preserve">, </w:t>
          </w:r>
          <w:r w:rsidRPr="001E6E21">
            <w:rPr>
              <w:rFonts w:asciiTheme="majorBidi" w:eastAsia="Times New Roman" w:hAnsiTheme="majorBidi" w:cstheme="majorBidi"/>
              <w:i/>
              <w:iCs/>
              <w:sz w:val="24"/>
              <w:szCs w:val="24"/>
            </w:rPr>
            <w:t>19</w:t>
          </w:r>
          <w:r w:rsidRPr="001E6E21">
            <w:rPr>
              <w:rFonts w:asciiTheme="majorBidi" w:eastAsia="Times New Roman" w:hAnsiTheme="majorBidi" w:cstheme="majorBidi"/>
              <w:sz w:val="24"/>
              <w:szCs w:val="24"/>
            </w:rPr>
            <w:t xml:space="preserve">(2), 152–159. </w:t>
          </w:r>
          <w:r w:rsidRPr="001E6E21">
            <w:rPr>
              <w:rFonts w:asciiTheme="majorBidi" w:eastAsia="Times New Roman" w:hAnsiTheme="majorBidi" w:cstheme="majorBidi"/>
              <w:sz w:val="24"/>
              <w:szCs w:val="24"/>
            </w:rPr>
            <w:lastRenderedPageBreak/>
            <w:t>https://doi.org/10.14710/jkli.19.2.152-159</w:t>
          </w:r>
        </w:p>
        <w:p w:rsidR="00157F8C" w:rsidRPr="001E6E21" w:rsidRDefault="00157F8C" w:rsidP="001E6E21">
          <w:pPr>
            <w:autoSpaceDE w:val="0"/>
            <w:autoSpaceDN w:val="0"/>
            <w:ind w:hanging="480"/>
            <w:jc w:val="both"/>
            <w:divId w:val="444930825"/>
            <w:rPr>
              <w:rFonts w:asciiTheme="majorBidi" w:eastAsia="Times New Roman" w:hAnsiTheme="majorBidi" w:cstheme="majorBidi"/>
              <w:sz w:val="24"/>
              <w:szCs w:val="24"/>
            </w:rPr>
          </w:pPr>
          <w:r w:rsidRPr="001E6E21">
            <w:rPr>
              <w:rFonts w:asciiTheme="majorBidi" w:eastAsia="Times New Roman" w:hAnsiTheme="majorBidi" w:cstheme="majorBidi"/>
              <w:sz w:val="24"/>
              <w:szCs w:val="24"/>
            </w:rPr>
            <w:t xml:space="preserve">Lestari, M., Irawaty, T., &amp; Fujilestari, A. (2025). Implementasi Kebijakan Kawasan Tanpa Rokok dalam Pembatasan Area Merokok di Kota Cimahi. </w:t>
          </w:r>
          <w:r w:rsidRPr="001E6E21">
            <w:rPr>
              <w:rFonts w:asciiTheme="majorBidi" w:eastAsia="Times New Roman" w:hAnsiTheme="majorBidi" w:cstheme="majorBidi"/>
              <w:i/>
              <w:iCs/>
              <w:sz w:val="24"/>
              <w:szCs w:val="24"/>
            </w:rPr>
            <w:t>Jurnal Praxis Idealis</w:t>
          </w:r>
          <w:r w:rsidRPr="001E6E21">
            <w:rPr>
              <w:rFonts w:asciiTheme="majorBidi" w:eastAsia="Times New Roman" w:hAnsiTheme="majorBidi" w:cstheme="majorBidi"/>
              <w:sz w:val="24"/>
              <w:szCs w:val="24"/>
            </w:rPr>
            <w:t xml:space="preserve">, </w:t>
          </w:r>
          <w:r w:rsidRPr="001E6E21">
            <w:rPr>
              <w:rFonts w:asciiTheme="majorBidi" w:eastAsia="Times New Roman" w:hAnsiTheme="majorBidi" w:cstheme="majorBidi"/>
              <w:i/>
              <w:iCs/>
              <w:sz w:val="24"/>
              <w:szCs w:val="24"/>
            </w:rPr>
            <w:t>02</w:t>
          </w:r>
          <w:r w:rsidRPr="001E6E21">
            <w:rPr>
              <w:rFonts w:asciiTheme="majorBidi" w:eastAsia="Times New Roman" w:hAnsiTheme="majorBidi" w:cstheme="majorBidi"/>
              <w:sz w:val="24"/>
              <w:szCs w:val="24"/>
            </w:rPr>
            <w:t>(01). https://doi.org/10.36859/jp.v2i1.2994</w:t>
          </w:r>
        </w:p>
        <w:p w:rsidR="00157F8C" w:rsidRPr="001E6E21" w:rsidRDefault="00157F8C" w:rsidP="001E6E21">
          <w:pPr>
            <w:autoSpaceDE w:val="0"/>
            <w:autoSpaceDN w:val="0"/>
            <w:ind w:hanging="480"/>
            <w:jc w:val="both"/>
            <w:divId w:val="440075579"/>
            <w:rPr>
              <w:rFonts w:asciiTheme="majorBidi" w:eastAsia="Times New Roman" w:hAnsiTheme="majorBidi" w:cstheme="majorBidi"/>
              <w:sz w:val="24"/>
              <w:szCs w:val="24"/>
            </w:rPr>
          </w:pPr>
          <w:r w:rsidRPr="001E6E21">
            <w:rPr>
              <w:rFonts w:asciiTheme="majorBidi" w:eastAsia="Times New Roman" w:hAnsiTheme="majorBidi" w:cstheme="majorBidi"/>
              <w:sz w:val="24"/>
              <w:szCs w:val="24"/>
            </w:rPr>
            <w:t xml:space="preserve">Rahaman, M., Roy, A., Latif, M. A., Rana, M. J., Chouhan, P., &amp; Das, K. C. (2023). Re-examining the Nexus Between Maternal Smoking Behavior and Under-Five Children’s ARI in India: A Comprehensive Study. </w:t>
          </w:r>
          <w:r w:rsidRPr="001E6E21">
            <w:rPr>
              <w:rFonts w:asciiTheme="majorBidi" w:eastAsia="Times New Roman" w:hAnsiTheme="majorBidi" w:cstheme="majorBidi"/>
              <w:i/>
              <w:iCs/>
              <w:sz w:val="24"/>
              <w:szCs w:val="24"/>
            </w:rPr>
            <w:t>Environmental Health Insights</w:t>
          </w:r>
          <w:r w:rsidRPr="001E6E21">
            <w:rPr>
              <w:rFonts w:asciiTheme="majorBidi" w:eastAsia="Times New Roman" w:hAnsiTheme="majorBidi" w:cstheme="majorBidi"/>
              <w:sz w:val="24"/>
              <w:szCs w:val="24"/>
            </w:rPr>
            <w:t xml:space="preserve">, </w:t>
          </w:r>
          <w:r w:rsidRPr="001E6E21">
            <w:rPr>
              <w:rFonts w:asciiTheme="majorBidi" w:eastAsia="Times New Roman" w:hAnsiTheme="majorBidi" w:cstheme="majorBidi"/>
              <w:i/>
              <w:iCs/>
              <w:sz w:val="24"/>
              <w:szCs w:val="24"/>
            </w:rPr>
            <w:t>17</w:t>
          </w:r>
          <w:r w:rsidRPr="001E6E21">
            <w:rPr>
              <w:rFonts w:asciiTheme="majorBidi" w:eastAsia="Times New Roman" w:hAnsiTheme="majorBidi" w:cstheme="majorBidi"/>
              <w:sz w:val="24"/>
              <w:szCs w:val="24"/>
            </w:rPr>
            <w:t>. https://doi.org/10.1177/11786302231200997</w:t>
          </w:r>
        </w:p>
        <w:p w:rsidR="00157F8C" w:rsidRPr="001E6E21" w:rsidRDefault="00157F8C" w:rsidP="001E6E21">
          <w:pPr>
            <w:autoSpaceDE w:val="0"/>
            <w:autoSpaceDN w:val="0"/>
            <w:ind w:hanging="480"/>
            <w:jc w:val="both"/>
            <w:divId w:val="2102338167"/>
            <w:rPr>
              <w:rFonts w:asciiTheme="majorBidi" w:eastAsia="Times New Roman" w:hAnsiTheme="majorBidi" w:cstheme="majorBidi"/>
              <w:sz w:val="24"/>
              <w:szCs w:val="24"/>
            </w:rPr>
          </w:pPr>
          <w:r w:rsidRPr="001E6E21">
            <w:rPr>
              <w:rFonts w:asciiTheme="majorBidi" w:eastAsia="Times New Roman" w:hAnsiTheme="majorBidi" w:cstheme="majorBidi"/>
              <w:sz w:val="24"/>
              <w:szCs w:val="24"/>
            </w:rPr>
            <w:t xml:space="preserve">Rahim, O., Juliansyah, Robiyandi, Sagnea, U. W., &amp; Masjaya. (2024). Perlindungan Lingkungan Sosial Melalui Kebijakan Pusblik tentang Kawasan Tanpa Rokok (KTR). </w:t>
          </w:r>
          <w:r w:rsidRPr="001E6E21">
            <w:rPr>
              <w:rFonts w:asciiTheme="majorBidi" w:eastAsia="Times New Roman" w:hAnsiTheme="majorBidi" w:cstheme="majorBidi"/>
              <w:i/>
              <w:iCs/>
              <w:sz w:val="24"/>
              <w:szCs w:val="24"/>
            </w:rPr>
            <w:t>Jurnal Ilmiah Manajemen Dan Kewirausahaan</w:t>
          </w:r>
          <w:r w:rsidRPr="001E6E21">
            <w:rPr>
              <w:rFonts w:asciiTheme="majorBidi" w:eastAsia="Times New Roman" w:hAnsiTheme="majorBidi" w:cstheme="majorBidi"/>
              <w:sz w:val="24"/>
              <w:szCs w:val="24"/>
            </w:rPr>
            <w:t xml:space="preserve">, </w:t>
          </w:r>
          <w:r w:rsidRPr="001E6E21">
            <w:rPr>
              <w:rFonts w:asciiTheme="majorBidi" w:eastAsia="Times New Roman" w:hAnsiTheme="majorBidi" w:cstheme="majorBidi"/>
              <w:i/>
              <w:iCs/>
              <w:sz w:val="24"/>
              <w:szCs w:val="24"/>
            </w:rPr>
            <w:t>4</w:t>
          </w:r>
          <w:r w:rsidRPr="001E6E21">
            <w:rPr>
              <w:rFonts w:asciiTheme="majorBidi" w:eastAsia="Times New Roman" w:hAnsiTheme="majorBidi" w:cstheme="majorBidi"/>
              <w:sz w:val="24"/>
              <w:szCs w:val="24"/>
            </w:rPr>
            <w:t>(2), 122–133. https://doi.org/10.51903/manajemen.v4i2.858</w:t>
          </w:r>
        </w:p>
        <w:p w:rsidR="00157F8C" w:rsidRPr="001E6E21" w:rsidRDefault="00157F8C" w:rsidP="001E6E21">
          <w:pPr>
            <w:autoSpaceDE w:val="0"/>
            <w:autoSpaceDN w:val="0"/>
            <w:ind w:hanging="480"/>
            <w:jc w:val="both"/>
            <w:divId w:val="1638877103"/>
            <w:rPr>
              <w:rFonts w:asciiTheme="majorBidi" w:eastAsia="Times New Roman" w:hAnsiTheme="majorBidi" w:cstheme="majorBidi"/>
              <w:sz w:val="24"/>
              <w:szCs w:val="24"/>
            </w:rPr>
          </w:pPr>
          <w:r w:rsidRPr="001E6E21">
            <w:rPr>
              <w:rFonts w:asciiTheme="majorBidi" w:eastAsia="Times New Roman" w:hAnsiTheme="majorBidi" w:cstheme="majorBidi"/>
              <w:sz w:val="24"/>
              <w:szCs w:val="24"/>
            </w:rPr>
            <w:t xml:space="preserve">Ridhayati, H., Karyus, A., Setiaji, A., &amp; Pramudho, K. (2024). Implementasi Kebijakan Kawasan Tanpa Rokok (KTR) di Rumah Sakit Ibu dan Anak. </w:t>
          </w:r>
          <w:r w:rsidRPr="001E6E21">
            <w:rPr>
              <w:rFonts w:asciiTheme="majorBidi" w:eastAsia="Times New Roman" w:hAnsiTheme="majorBidi" w:cstheme="majorBidi"/>
              <w:i/>
              <w:iCs/>
              <w:sz w:val="24"/>
              <w:szCs w:val="24"/>
            </w:rPr>
            <w:t>Jurnal Ilmiah Kesehatan Media Husada</w:t>
          </w:r>
          <w:r w:rsidRPr="001E6E21">
            <w:rPr>
              <w:rFonts w:asciiTheme="majorBidi" w:eastAsia="Times New Roman" w:hAnsiTheme="majorBidi" w:cstheme="majorBidi"/>
              <w:sz w:val="24"/>
              <w:szCs w:val="24"/>
            </w:rPr>
            <w:t xml:space="preserve">, </w:t>
          </w:r>
          <w:r w:rsidRPr="001E6E21">
            <w:rPr>
              <w:rFonts w:asciiTheme="majorBidi" w:eastAsia="Times New Roman" w:hAnsiTheme="majorBidi" w:cstheme="majorBidi"/>
              <w:i/>
              <w:iCs/>
              <w:sz w:val="24"/>
              <w:szCs w:val="24"/>
            </w:rPr>
            <w:t>13</w:t>
          </w:r>
          <w:r w:rsidRPr="001E6E21">
            <w:rPr>
              <w:rFonts w:asciiTheme="majorBidi" w:eastAsia="Times New Roman" w:hAnsiTheme="majorBidi" w:cstheme="majorBidi"/>
              <w:sz w:val="24"/>
              <w:szCs w:val="24"/>
            </w:rPr>
            <w:t>(2), 184–193. https://ojs.widyagamahusada.ac.id</w:t>
          </w:r>
        </w:p>
        <w:p w:rsidR="00157F8C" w:rsidRPr="001E6E21" w:rsidRDefault="00157F8C" w:rsidP="001E6E21">
          <w:pPr>
            <w:autoSpaceDE w:val="0"/>
            <w:autoSpaceDN w:val="0"/>
            <w:ind w:hanging="480"/>
            <w:jc w:val="both"/>
            <w:divId w:val="1376008825"/>
            <w:rPr>
              <w:rFonts w:asciiTheme="majorBidi" w:eastAsia="Times New Roman" w:hAnsiTheme="majorBidi" w:cstheme="majorBidi"/>
              <w:sz w:val="24"/>
              <w:szCs w:val="24"/>
            </w:rPr>
          </w:pPr>
          <w:r w:rsidRPr="001E6E21">
            <w:rPr>
              <w:rFonts w:asciiTheme="majorBidi" w:eastAsia="Times New Roman" w:hAnsiTheme="majorBidi" w:cstheme="majorBidi"/>
              <w:sz w:val="24"/>
              <w:szCs w:val="24"/>
            </w:rPr>
            <w:t xml:space="preserve">Riestiyowati, M. A., Rahardjo, S. S., &amp; Murti, B. (2020). A Meta-Analysis of the Effects of Secondhand Smoke Exposure toward the Incidence of Pneumonia in Children Under Five. </w:t>
          </w:r>
          <w:r w:rsidRPr="001E6E21">
            <w:rPr>
              <w:rFonts w:asciiTheme="majorBidi" w:eastAsia="Times New Roman" w:hAnsiTheme="majorBidi" w:cstheme="majorBidi"/>
              <w:i/>
              <w:iCs/>
              <w:sz w:val="24"/>
              <w:szCs w:val="24"/>
            </w:rPr>
            <w:t>Journal of Epidemiology and Public Health</w:t>
          </w:r>
          <w:r w:rsidRPr="001E6E21">
            <w:rPr>
              <w:rFonts w:asciiTheme="majorBidi" w:eastAsia="Times New Roman" w:hAnsiTheme="majorBidi" w:cstheme="majorBidi"/>
              <w:sz w:val="24"/>
              <w:szCs w:val="24"/>
            </w:rPr>
            <w:t xml:space="preserve">, </w:t>
          </w:r>
          <w:r w:rsidRPr="001E6E21">
            <w:rPr>
              <w:rFonts w:asciiTheme="majorBidi" w:eastAsia="Times New Roman" w:hAnsiTheme="majorBidi" w:cstheme="majorBidi"/>
              <w:i/>
              <w:iCs/>
              <w:sz w:val="24"/>
              <w:szCs w:val="24"/>
            </w:rPr>
            <w:t>05</w:t>
          </w:r>
          <w:r w:rsidRPr="001E6E21">
            <w:rPr>
              <w:rFonts w:asciiTheme="majorBidi" w:eastAsia="Times New Roman" w:hAnsiTheme="majorBidi" w:cstheme="majorBidi"/>
              <w:sz w:val="24"/>
              <w:szCs w:val="24"/>
            </w:rPr>
            <w:t>(04), 410–419. https://doi.org/10.26911/jepublichealth.2020.05.04.03</w:t>
          </w:r>
        </w:p>
        <w:p w:rsidR="00157F8C" w:rsidRPr="001E6E21" w:rsidRDefault="00157F8C" w:rsidP="001E6E21">
          <w:pPr>
            <w:autoSpaceDE w:val="0"/>
            <w:autoSpaceDN w:val="0"/>
            <w:ind w:hanging="480"/>
            <w:jc w:val="both"/>
            <w:divId w:val="638533466"/>
            <w:rPr>
              <w:rFonts w:asciiTheme="majorBidi" w:eastAsia="Times New Roman" w:hAnsiTheme="majorBidi" w:cstheme="majorBidi"/>
              <w:sz w:val="24"/>
              <w:szCs w:val="24"/>
            </w:rPr>
          </w:pPr>
          <w:r w:rsidRPr="001E6E21">
            <w:rPr>
              <w:rFonts w:asciiTheme="majorBidi" w:eastAsia="Times New Roman" w:hAnsiTheme="majorBidi" w:cstheme="majorBidi"/>
              <w:sz w:val="24"/>
              <w:szCs w:val="24"/>
            </w:rPr>
            <w:t xml:space="preserve">State of Global Air (SOGA). (2024). </w:t>
          </w:r>
          <w:r w:rsidRPr="001E6E21">
            <w:rPr>
              <w:rFonts w:asciiTheme="majorBidi" w:eastAsia="Times New Roman" w:hAnsiTheme="majorBidi" w:cstheme="majorBidi"/>
              <w:i/>
              <w:iCs/>
              <w:sz w:val="24"/>
              <w:szCs w:val="24"/>
            </w:rPr>
            <w:t>A Special Report on Global Exposure to Air Pollution and Its Health Impacts, With a Focus on Children’s Health</w:t>
          </w:r>
          <w:r w:rsidRPr="001E6E21">
            <w:rPr>
              <w:rFonts w:asciiTheme="majorBidi" w:eastAsia="Times New Roman" w:hAnsiTheme="majorBidi" w:cstheme="majorBidi"/>
              <w:sz w:val="24"/>
              <w:szCs w:val="24"/>
            </w:rPr>
            <w:t>. www.onlinedoctranslator.com</w:t>
          </w:r>
        </w:p>
        <w:p w:rsidR="00157F8C" w:rsidRPr="001E6E21" w:rsidRDefault="00157F8C" w:rsidP="001E6E21">
          <w:pPr>
            <w:autoSpaceDE w:val="0"/>
            <w:autoSpaceDN w:val="0"/>
            <w:ind w:hanging="480"/>
            <w:jc w:val="both"/>
            <w:divId w:val="1188324782"/>
            <w:rPr>
              <w:rFonts w:asciiTheme="majorBidi" w:eastAsia="Times New Roman" w:hAnsiTheme="majorBidi" w:cstheme="majorBidi"/>
              <w:sz w:val="24"/>
              <w:szCs w:val="24"/>
            </w:rPr>
          </w:pPr>
          <w:r w:rsidRPr="001E6E21">
            <w:rPr>
              <w:rFonts w:asciiTheme="majorBidi" w:eastAsia="Times New Roman" w:hAnsiTheme="majorBidi" w:cstheme="majorBidi"/>
              <w:sz w:val="24"/>
              <w:szCs w:val="24"/>
            </w:rPr>
            <w:t xml:space="preserve">Stefani, M., &amp; Setiawan, A. (2021). Hubungan Asap Rokok terhadap Derajat Keparahan Pneumonia Anak Usia di Bawah 5 Tahun. </w:t>
          </w:r>
          <w:r w:rsidRPr="001E6E21">
            <w:rPr>
              <w:rFonts w:asciiTheme="majorBidi" w:eastAsia="Times New Roman" w:hAnsiTheme="majorBidi" w:cstheme="majorBidi"/>
              <w:i/>
              <w:iCs/>
              <w:sz w:val="24"/>
              <w:szCs w:val="24"/>
            </w:rPr>
            <w:t>Sari Pediatri</w:t>
          </w:r>
          <w:r w:rsidRPr="001E6E21">
            <w:rPr>
              <w:rFonts w:asciiTheme="majorBidi" w:eastAsia="Times New Roman" w:hAnsiTheme="majorBidi" w:cstheme="majorBidi"/>
              <w:sz w:val="24"/>
              <w:szCs w:val="24"/>
            </w:rPr>
            <w:t xml:space="preserve">, </w:t>
          </w:r>
          <w:r w:rsidRPr="001E6E21">
            <w:rPr>
              <w:rFonts w:asciiTheme="majorBidi" w:eastAsia="Times New Roman" w:hAnsiTheme="majorBidi" w:cstheme="majorBidi"/>
              <w:i/>
              <w:iCs/>
              <w:sz w:val="24"/>
              <w:szCs w:val="24"/>
            </w:rPr>
            <w:t>23</w:t>
          </w:r>
          <w:r w:rsidRPr="001E6E21">
            <w:rPr>
              <w:rFonts w:asciiTheme="majorBidi" w:eastAsia="Times New Roman" w:hAnsiTheme="majorBidi" w:cstheme="majorBidi"/>
              <w:sz w:val="24"/>
              <w:szCs w:val="24"/>
            </w:rPr>
            <w:t>(4), 235–241. https://saripediatri.org/index.php/sari-pediatri/article/view/1976</w:t>
          </w:r>
        </w:p>
        <w:p w:rsidR="00157F8C" w:rsidRPr="001E6E21" w:rsidRDefault="00157F8C" w:rsidP="001E6E21">
          <w:pPr>
            <w:autoSpaceDE w:val="0"/>
            <w:autoSpaceDN w:val="0"/>
            <w:ind w:hanging="480"/>
            <w:jc w:val="both"/>
            <w:divId w:val="2012441313"/>
            <w:rPr>
              <w:rFonts w:asciiTheme="majorBidi" w:eastAsia="Times New Roman" w:hAnsiTheme="majorBidi" w:cstheme="majorBidi"/>
              <w:sz w:val="24"/>
              <w:szCs w:val="24"/>
            </w:rPr>
          </w:pPr>
          <w:r w:rsidRPr="001E6E21">
            <w:rPr>
              <w:rFonts w:asciiTheme="majorBidi" w:eastAsia="Times New Roman" w:hAnsiTheme="majorBidi" w:cstheme="majorBidi"/>
              <w:sz w:val="24"/>
              <w:szCs w:val="24"/>
            </w:rPr>
            <w:t>Undang-Undang Nomor 11 Tahun 2011 Tentang Pembentukan Peraturan Perundang-Undangan.</w:t>
          </w:r>
        </w:p>
        <w:p w:rsidR="00157F8C" w:rsidRPr="001E6E21" w:rsidRDefault="00157F8C" w:rsidP="001E6E21">
          <w:pPr>
            <w:autoSpaceDE w:val="0"/>
            <w:autoSpaceDN w:val="0"/>
            <w:ind w:hanging="480"/>
            <w:jc w:val="both"/>
            <w:divId w:val="429203590"/>
            <w:rPr>
              <w:rFonts w:asciiTheme="majorBidi" w:eastAsia="Times New Roman" w:hAnsiTheme="majorBidi" w:cstheme="majorBidi"/>
              <w:sz w:val="24"/>
              <w:szCs w:val="24"/>
            </w:rPr>
          </w:pPr>
          <w:r w:rsidRPr="001E6E21">
            <w:rPr>
              <w:rFonts w:asciiTheme="majorBidi" w:eastAsia="Times New Roman" w:hAnsiTheme="majorBidi" w:cstheme="majorBidi"/>
              <w:sz w:val="24"/>
              <w:szCs w:val="24"/>
            </w:rPr>
            <w:t xml:space="preserve">WHO. (2024, May 30). </w:t>
          </w:r>
          <w:r w:rsidRPr="001E6E21">
            <w:rPr>
              <w:rFonts w:asciiTheme="majorBidi" w:eastAsia="Times New Roman" w:hAnsiTheme="majorBidi" w:cstheme="majorBidi"/>
              <w:i/>
              <w:iCs/>
              <w:sz w:val="24"/>
              <w:szCs w:val="24"/>
            </w:rPr>
            <w:t>WHO Mendorong Legislasi yang Berani dan Tegas untuk Melindungi Generasi Muda dari Pengaruh Industri Tembakau</w:t>
          </w:r>
          <w:r w:rsidRPr="001E6E21">
            <w:rPr>
              <w:rFonts w:asciiTheme="majorBidi" w:eastAsia="Times New Roman" w:hAnsiTheme="majorBidi" w:cstheme="majorBidi"/>
              <w:sz w:val="24"/>
              <w:szCs w:val="24"/>
            </w:rPr>
            <w:t>. https://www.who.int/indonesia/id/news/detail/30-05-2024-who-calls-for-bold--decisive-legislative-action-to-protect-young-people-from-tobacco-industry-interference</w:t>
          </w:r>
        </w:p>
        <w:p w:rsidR="00157F8C" w:rsidRPr="001E6E21" w:rsidRDefault="00157F8C" w:rsidP="001E6E21">
          <w:pPr>
            <w:autoSpaceDE w:val="0"/>
            <w:autoSpaceDN w:val="0"/>
            <w:ind w:hanging="480"/>
            <w:jc w:val="both"/>
            <w:divId w:val="141120273"/>
            <w:rPr>
              <w:rFonts w:asciiTheme="majorBidi" w:eastAsia="Times New Roman" w:hAnsiTheme="majorBidi" w:cstheme="majorBidi"/>
              <w:sz w:val="24"/>
              <w:szCs w:val="24"/>
            </w:rPr>
          </w:pPr>
          <w:r w:rsidRPr="001E6E21">
            <w:rPr>
              <w:rFonts w:asciiTheme="majorBidi" w:eastAsia="Times New Roman" w:hAnsiTheme="majorBidi" w:cstheme="majorBidi"/>
              <w:sz w:val="24"/>
              <w:szCs w:val="24"/>
            </w:rPr>
            <w:t xml:space="preserve">Widiastuti, Y., Setiani, O., &amp; Budiyono, B. (2024). Exposure to Cigarette Smoke in the Home and the Risk of Pneumonia in Toddlers in Indonesia. </w:t>
          </w:r>
          <w:r w:rsidRPr="001E6E21">
            <w:rPr>
              <w:rFonts w:asciiTheme="majorBidi" w:eastAsia="Times New Roman" w:hAnsiTheme="majorBidi" w:cstheme="majorBidi"/>
              <w:i/>
              <w:iCs/>
              <w:sz w:val="24"/>
              <w:szCs w:val="24"/>
            </w:rPr>
            <w:t>Jurnal Kesehatan Lingkungan: Jurnal Dan Aplikasi Teknik Kesehatan Lingkungan</w:t>
          </w:r>
          <w:r w:rsidRPr="001E6E21">
            <w:rPr>
              <w:rFonts w:asciiTheme="majorBidi" w:eastAsia="Times New Roman" w:hAnsiTheme="majorBidi" w:cstheme="majorBidi"/>
              <w:sz w:val="24"/>
              <w:szCs w:val="24"/>
            </w:rPr>
            <w:t xml:space="preserve">, </w:t>
          </w:r>
          <w:r w:rsidRPr="001E6E21">
            <w:rPr>
              <w:rFonts w:asciiTheme="majorBidi" w:eastAsia="Times New Roman" w:hAnsiTheme="majorBidi" w:cstheme="majorBidi"/>
              <w:i/>
              <w:iCs/>
              <w:sz w:val="24"/>
              <w:szCs w:val="24"/>
            </w:rPr>
            <w:t>21</w:t>
          </w:r>
          <w:r w:rsidRPr="001E6E21">
            <w:rPr>
              <w:rFonts w:asciiTheme="majorBidi" w:eastAsia="Times New Roman" w:hAnsiTheme="majorBidi" w:cstheme="majorBidi"/>
              <w:sz w:val="24"/>
              <w:szCs w:val="24"/>
            </w:rPr>
            <w:t>(1), 103–112. https://doi.org/10.31964/jkl.v21i1.809</w:t>
          </w:r>
        </w:p>
        <w:p w:rsidR="00157F8C" w:rsidRPr="001E6E21" w:rsidRDefault="00157F8C" w:rsidP="001E6E21">
          <w:pPr>
            <w:autoSpaceDE w:val="0"/>
            <w:autoSpaceDN w:val="0"/>
            <w:ind w:hanging="480"/>
            <w:jc w:val="both"/>
            <w:divId w:val="1703244211"/>
            <w:rPr>
              <w:rFonts w:asciiTheme="majorBidi" w:eastAsia="Times New Roman" w:hAnsiTheme="majorBidi" w:cstheme="majorBidi"/>
              <w:sz w:val="24"/>
              <w:szCs w:val="24"/>
            </w:rPr>
          </w:pPr>
          <w:r w:rsidRPr="001E6E21">
            <w:rPr>
              <w:rFonts w:asciiTheme="majorBidi" w:eastAsia="Times New Roman" w:hAnsiTheme="majorBidi" w:cstheme="majorBidi"/>
              <w:sz w:val="24"/>
              <w:szCs w:val="24"/>
            </w:rPr>
            <w:t xml:space="preserve">Yuliniar, U., Wijayanti, Y., &amp; Rini Indriyanti, D. (2021). An Analysis Factors Affecting the Cases of Pneumonia in Toddlers at Public Health Center (Puskesmas) Pati I. </w:t>
          </w:r>
          <w:r w:rsidRPr="001E6E21">
            <w:rPr>
              <w:rFonts w:asciiTheme="majorBidi" w:eastAsia="Times New Roman" w:hAnsiTheme="majorBidi" w:cstheme="majorBidi"/>
              <w:i/>
              <w:iCs/>
              <w:sz w:val="24"/>
              <w:szCs w:val="24"/>
            </w:rPr>
            <w:t>Public Health Perspectives Journal Ulvarine Yuliniar</w:t>
          </w:r>
          <w:r w:rsidRPr="001E6E21">
            <w:rPr>
              <w:rFonts w:asciiTheme="majorBidi" w:eastAsia="Times New Roman" w:hAnsiTheme="majorBidi" w:cstheme="majorBidi"/>
              <w:sz w:val="24"/>
              <w:szCs w:val="24"/>
            </w:rPr>
            <w:t xml:space="preserve">, </w:t>
          </w:r>
          <w:r w:rsidRPr="001E6E21">
            <w:rPr>
              <w:rFonts w:asciiTheme="majorBidi" w:eastAsia="Times New Roman" w:hAnsiTheme="majorBidi" w:cstheme="majorBidi"/>
              <w:i/>
              <w:iCs/>
              <w:sz w:val="24"/>
              <w:szCs w:val="24"/>
            </w:rPr>
            <w:t>6</w:t>
          </w:r>
          <w:r w:rsidRPr="001E6E21">
            <w:rPr>
              <w:rFonts w:asciiTheme="majorBidi" w:eastAsia="Times New Roman" w:hAnsiTheme="majorBidi" w:cstheme="majorBidi"/>
              <w:sz w:val="24"/>
              <w:szCs w:val="24"/>
            </w:rPr>
            <w:t>(3), 2021–2254. http://journal.unnes.ac.id/sju/index.php/phpj</w:t>
          </w:r>
        </w:p>
        <w:p w:rsidR="006C6356" w:rsidRPr="001E6E21" w:rsidRDefault="00157F8C" w:rsidP="001E6E21">
          <w:pPr>
            <w:pBdr>
              <w:top w:val="nil"/>
              <w:left w:val="nil"/>
              <w:bottom w:val="nil"/>
              <w:right w:val="nil"/>
              <w:between w:val="nil"/>
            </w:pBdr>
            <w:spacing w:after="0" w:line="360" w:lineRule="auto"/>
            <w:jc w:val="both"/>
            <w:rPr>
              <w:rFonts w:asciiTheme="majorBidi" w:eastAsia="Times New Roman" w:hAnsiTheme="majorBidi" w:cstheme="majorBidi"/>
              <w:color w:val="000000"/>
              <w:sz w:val="24"/>
              <w:szCs w:val="24"/>
            </w:rPr>
          </w:pPr>
          <w:r w:rsidRPr="001E6E21">
            <w:rPr>
              <w:rFonts w:asciiTheme="majorBidi" w:eastAsia="Times New Roman" w:hAnsiTheme="majorBidi" w:cstheme="majorBidi"/>
              <w:sz w:val="24"/>
              <w:szCs w:val="24"/>
            </w:rPr>
            <w:t> </w:t>
          </w:r>
        </w:p>
      </w:sdtContent>
    </w:sdt>
    <w:p w:rsidR="00564C34" w:rsidRPr="001E6E21" w:rsidRDefault="00564C34" w:rsidP="001E6E21">
      <w:pPr>
        <w:spacing w:after="0" w:line="360" w:lineRule="auto"/>
        <w:jc w:val="both"/>
        <w:rPr>
          <w:rFonts w:asciiTheme="majorBidi" w:hAnsiTheme="majorBidi" w:cstheme="majorBidi"/>
          <w:sz w:val="24"/>
          <w:szCs w:val="24"/>
        </w:rPr>
        <w:sectPr w:rsidR="00564C34" w:rsidRPr="001E6E21">
          <w:type w:val="continuous"/>
          <w:pgSz w:w="11906" w:h="16838"/>
          <w:pgMar w:top="1440" w:right="1440" w:bottom="1440" w:left="1440" w:header="708" w:footer="708" w:gutter="0"/>
          <w:cols w:num="2" w:space="720" w:equalWidth="0">
            <w:col w:w="4159" w:space="708"/>
            <w:col w:w="4159" w:space="0"/>
          </w:cols>
        </w:sectPr>
      </w:pPr>
    </w:p>
    <w:p w:rsidR="00564C34" w:rsidRPr="001E6E21" w:rsidRDefault="00564C34" w:rsidP="001E6E21">
      <w:pPr>
        <w:tabs>
          <w:tab w:val="left" w:pos="5302"/>
        </w:tabs>
        <w:spacing w:after="0" w:line="360" w:lineRule="auto"/>
        <w:jc w:val="both"/>
        <w:rPr>
          <w:rFonts w:asciiTheme="majorBidi" w:hAnsiTheme="majorBidi" w:cstheme="majorBidi"/>
          <w:sz w:val="24"/>
          <w:szCs w:val="24"/>
        </w:rPr>
      </w:pPr>
    </w:p>
    <w:sectPr w:rsidR="00564C34" w:rsidRPr="001E6E21">
      <w:type w:val="continuous"/>
      <w:pgSz w:w="11906" w:h="16838"/>
      <w:pgMar w:top="1440" w:right="1440" w:bottom="1440" w:left="1440" w:header="708" w:footer="708" w:gutter="0"/>
      <w:cols w:num="2" w:space="720" w:equalWidth="0">
        <w:col w:w="4159" w:space="708"/>
        <w:col w:w="4159"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97B85" w:rsidRDefault="00697B85">
      <w:pPr>
        <w:spacing w:after="0" w:line="240" w:lineRule="auto"/>
      </w:pPr>
      <w:r>
        <w:separator/>
      </w:r>
    </w:p>
  </w:endnote>
  <w:endnote w:type="continuationSeparator" w:id="0">
    <w:p w:rsidR="00697B85" w:rsidRDefault="00697B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64C34" w:rsidRDefault="00564C34">
    <w:pPr>
      <w:pBdr>
        <w:top w:val="nil"/>
        <w:left w:val="nil"/>
        <w:bottom w:val="nil"/>
        <w:right w:val="nil"/>
        <w:between w:val="nil"/>
      </w:pBdr>
      <w:tabs>
        <w:tab w:val="center" w:pos="4513"/>
        <w:tab w:val="right" w:pos="9026"/>
      </w:tabs>
      <w:spacing w:after="0" w:line="240" w:lineRule="auto"/>
      <w:rPr>
        <w:color w:val="000000"/>
      </w:rPr>
    </w:pPr>
  </w:p>
  <w:p w:rsidR="00564C34" w:rsidRDefault="00564C34">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97B85" w:rsidRDefault="00697B85">
      <w:pPr>
        <w:spacing w:after="0" w:line="240" w:lineRule="auto"/>
      </w:pPr>
      <w:r>
        <w:separator/>
      </w:r>
    </w:p>
  </w:footnote>
  <w:footnote w:type="continuationSeparator" w:id="0">
    <w:p w:rsidR="00697B85" w:rsidRDefault="00697B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84E82" w:rsidRDefault="00984E82" w:rsidP="00984E82">
    <w:pPr>
      <w:tabs>
        <w:tab w:val="center" w:pos="4513"/>
        <w:tab w:val="right" w:pos="9026"/>
      </w:tabs>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 xml:space="preserve">Journal of Gender And Social Inclusion In Muslim Societes </w:t>
    </w:r>
  </w:p>
  <w:p w:rsidR="00564C34" w:rsidRPr="00984E82" w:rsidRDefault="00984E82" w:rsidP="00984E82">
    <w:pPr>
      <w:tabs>
        <w:tab w:val="center" w:pos="4513"/>
        <w:tab w:val="right" w:pos="9026"/>
      </w:tabs>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Vol. 2, No.2, Tahun 2021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4C34"/>
    <w:rsid w:val="00014692"/>
    <w:rsid w:val="00023913"/>
    <w:rsid w:val="00157F8C"/>
    <w:rsid w:val="001B7960"/>
    <w:rsid w:val="001C2475"/>
    <w:rsid w:val="001E6E21"/>
    <w:rsid w:val="001F7CEF"/>
    <w:rsid w:val="002268BA"/>
    <w:rsid w:val="00332900"/>
    <w:rsid w:val="003863DC"/>
    <w:rsid w:val="003D6CF4"/>
    <w:rsid w:val="00440017"/>
    <w:rsid w:val="004B5AD7"/>
    <w:rsid w:val="004D128C"/>
    <w:rsid w:val="004E33D5"/>
    <w:rsid w:val="005505B8"/>
    <w:rsid w:val="00564C34"/>
    <w:rsid w:val="00594AC5"/>
    <w:rsid w:val="005F4388"/>
    <w:rsid w:val="00621364"/>
    <w:rsid w:val="00671129"/>
    <w:rsid w:val="00697B85"/>
    <w:rsid w:val="006A1BF6"/>
    <w:rsid w:val="006C6356"/>
    <w:rsid w:val="007A488E"/>
    <w:rsid w:val="007B3211"/>
    <w:rsid w:val="008624A3"/>
    <w:rsid w:val="009630E0"/>
    <w:rsid w:val="00984E82"/>
    <w:rsid w:val="009A1D28"/>
    <w:rsid w:val="00A1174B"/>
    <w:rsid w:val="00A529BF"/>
    <w:rsid w:val="00AC3E1A"/>
    <w:rsid w:val="00B33FDE"/>
    <w:rsid w:val="00B60F3F"/>
    <w:rsid w:val="00BA7E68"/>
    <w:rsid w:val="00CF4147"/>
    <w:rsid w:val="00D16A8C"/>
    <w:rsid w:val="00D23C43"/>
    <w:rsid w:val="00D601A4"/>
    <w:rsid w:val="00D87A07"/>
    <w:rsid w:val="00DA0C92"/>
    <w:rsid w:val="00E238F5"/>
    <w:rsid w:val="00EB50D5"/>
    <w:rsid w:val="00EF78C1"/>
    <w:rsid w:val="00F026F0"/>
    <w:rsid w:val="00F50B53"/>
    <w:rsid w:val="00F50B6E"/>
    <w:rsid w:val="00F71FDC"/>
    <w:rsid w:val="00F760DD"/>
    <w:rsid w:val="00FF200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EF3C8"/>
  <w15:docId w15:val="{781B3EDA-2CF9-4CE5-AC24-2DA9F3F73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1129"/>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Default">
    <w:name w:val="Default"/>
    <w:rsid w:val="002F3042"/>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2F30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042"/>
  </w:style>
  <w:style w:type="paragraph" w:styleId="Footer">
    <w:name w:val="footer"/>
    <w:basedOn w:val="Normal"/>
    <w:link w:val="FooterChar"/>
    <w:uiPriority w:val="99"/>
    <w:unhideWhenUsed/>
    <w:rsid w:val="002F30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042"/>
  </w:style>
  <w:style w:type="paragraph" w:styleId="ListParagraph">
    <w:name w:val="List Paragraph"/>
    <w:basedOn w:val="Normal"/>
    <w:uiPriority w:val="34"/>
    <w:qFormat/>
    <w:rsid w:val="00721C2E"/>
    <w:pPr>
      <w:ind w:left="720"/>
      <w:contextualSpacing/>
    </w:pPr>
  </w:style>
  <w:style w:type="paragraph" w:styleId="NormalWeb">
    <w:name w:val="Normal (Web)"/>
    <w:basedOn w:val="Normal"/>
    <w:uiPriority w:val="99"/>
    <w:unhideWhenUsed/>
    <w:rsid w:val="007029C4"/>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Strong">
    <w:name w:val="Strong"/>
    <w:basedOn w:val="DefaultParagraphFont"/>
    <w:uiPriority w:val="22"/>
    <w:qFormat/>
    <w:rsid w:val="007029C4"/>
    <w:rPr>
      <w:b/>
      <w:bCs/>
    </w:rPr>
  </w:style>
  <w:style w:type="table" w:styleId="TableGrid">
    <w:name w:val="Table Grid"/>
    <w:basedOn w:val="TableNormal"/>
    <w:uiPriority w:val="39"/>
    <w:rsid w:val="00001E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3F65D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F65D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Accent3">
    <w:name w:val="Grid Table 1 Light Accent 3"/>
    <w:basedOn w:val="TableNormal"/>
    <w:uiPriority w:val="46"/>
    <w:rsid w:val="00F1286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NoSpacing">
    <w:name w:val="No Spacing"/>
    <w:uiPriority w:val="1"/>
    <w:qFormat/>
    <w:rsid w:val="006C6356"/>
    <w:pPr>
      <w:spacing w:after="0" w:line="240" w:lineRule="auto"/>
    </w:pPr>
    <w:rPr>
      <w:rFonts w:asciiTheme="minorHAnsi" w:eastAsiaTheme="minorHAnsi" w:hAnsiTheme="minorHAnsi" w:cstheme="minorBidi"/>
      <w:lang w:val="en-US"/>
    </w:rPr>
  </w:style>
  <w:style w:type="character" w:styleId="PlaceholderText">
    <w:name w:val="Placeholder Text"/>
    <w:basedOn w:val="DefaultParagraphFont"/>
    <w:uiPriority w:val="99"/>
    <w:semiHidden/>
    <w:rsid w:val="00DA0C9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555011">
      <w:bodyDiv w:val="1"/>
      <w:marLeft w:val="0"/>
      <w:marRight w:val="0"/>
      <w:marTop w:val="0"/>
      <w:marBottom w:val="0"/>
      <w:divBdr>
        <w:top w:val="none" w:sz="0" w:space="0" w:color="auto"/>
        <w:left w:val="none" w:sz="0" w:space="0" w:color="auto"/>
        <w:bottom w:val="none" w:sz="0" w:space="0" w:color="auto"/>
        <w:right w:val="none" w:sz="0" w:space="0" w:color="auto"/>
      </w:divBdr>
    </w:div>
    <w:div w:id="148907081">
      <w:bodyDiv w:val="1"/>
      <w:marLeft w:val="0"/>
      <w:marRight w:val="0"/>
      <w:marTop w:val="0"/>
      <w:marBottom w:val="0"/>
      <w:divBdr>
        <w:top w:val="none" w:sz="0" w:space="0" w:color="auto"/>
        <w:left w:val="none" w:sz="0" w:space="0" w:color="auto"/>
        <w:bottom w:val="none" w:sz="0" w:space="0" w:color="auto"/>
        <w:right w:val="none" w:sz="0" w:space="0" w:color="auto"/>
      </w:divBdr>
      <w:divsChild>
        <w:div w:id="993147892">
          <w:marLeft w:val="640"/>
          <w:marRight w:val="0"/>
          <w:marTop w:val="0"/>
          <w:marBottom w:val="0"/>
          <w:divBdr>
            <w:top w:val="none" w:sz="0" w:space="0" w:color="auto"/>
            <w:left w:val="none" w:sz="0" w:space="0" w:color="auto"/>
            <w:bottom w:val="none" w:sz="0" w:space="0" w:color="auto"/>
            <w:right w:val="none" w:sz="0" w:space="0" w:color="auto"/>
          </w:divBdr>
        </w:div>
        <w:div w:id="641471521">
          <w:marLeft w:val="640"/>
          <w:marRight w:val="0"/>
          <w:marTop w:val="0"/>
          <w:marBottom w:val="0"/>
          <w:divBdr>
            <w:top w:val="none" w:sz="0" w:space="0" w:color="auto"/>
            <w:left w:val="none" w:sz="0" w:space="0" w:color="auto"/>
            <w:bottom w:val="none" w:sz="0" w:space="0" w:color="auto"/>
            <w:right w:val="none" w:sz="0" w:space="0" w:color="auto"/>
          </w:divBdr>
        </w:div>
        <w:div w:id="2048797992">
          <w:marLeft w:val="640"/>
          <w:marRight w:val="0"/>
          <w:marTop w:val="0"/>
          <w:marBottom w:val="0"/>
          <w:divBdr>
            <w:top w:val="none" w:sz="0" w:space="0" w:color="auto"/>
            <w:left w:val="none" w:sz="0" w:space="0" w:color="auto"/>
            <w:bottom w:val="none" w:sz="0" w:space="0" w:color="auto"/>
            <w:right w:val="none" w:sz="0" w:space="0" w:color="auto"/>
          </w:divBdr>
        </w:div>
        <w:div w:id="877593362">
          <w:marLeft w:val="640"/>
          <w:marRight w:val="0"/>
          <w:marTop w:val="0"/>
          <w:marBottom w:val="0"/>
          <w:divBdr>
            <w:top w:val="none" w:sz="0" w:space="0" w:color="auto"/>
            <w:left w:val="none" w:sz="0" w:space="0" w:color="auto"/>
            <w:bottom w:val="none" w:sz="0" w:space="0" w:color="auto"/>
            <w:right w:val="none" w:sz="0" w:space="0" w:color="auto"/>
          </w:divBdr>
        </w:div>
        <w:div w:id="1986620681">
          <w:marLeft w:val="640"/>
          <w:marRight w:val="0"/>
          <w:marTop w:val="0"/>
          <w:marBottom w:val="0"/>
          <w:divBdr>
            <w:top w:val="none" w:sz="0" w:space="0" w:color="auto"/>
            <w:left w:val="none" w:sz="0" w:space="0" w:color="auto"/>
            <w:bottom w:val="none" w:sz="0" w:space="0" w:color="auto"/>
            <w:right w:val="none" w:sz="0" w:space="0" w:color="auto"/>
          </w:divBdr>
        </w:div>
        <w:div w:id="808133374">
          <w:marLeft w:val="640"/>
          <w:marRight w:val="0"/>
          <w:marTop w:val="0"/>
          <w:marBottom w:val="0"/>
          <w:divBdr>
            <w:top w:val="none" w:sz="0" w:space="0" w:color="auto"/>
            <w:left w:val="none" w:sz="0" w:space="0" w:color="auto"/>
            <w:bottom w:val="none" w:sz="0" w:space="0" w:color="auto"/>
            <w:right w:val="none" w:sz="0" w:space="0" w:color="auto"/>
          </w:divBdr>
        </w:div>
        <w:div w:id="1173299394">
          <w:marLeft w:val="640"/>
          <w:marRight w:val="0"/>
          <w:marTop w:val="0"/>
          <w:marBottom w:val="0"/>
          <w:divBdr>
            <w:top w:val="none" w:sz="0" w:space="0" w:color="auto"/>
            <w:left w:val="none" w:sz="0" w:space="0" w:color="auto"/>
            <w:bottom w:val="none" w:sz="0" w:space="0" w:color="auto"/>
            <w:right w:val="none" w:sz="0" w:space="0" w:color="auto"/>
          </w:divBdr>
        </w:div>
        <w:div w:id="1595749968">
          <w:marLeft w:val="640"/>
          <w:marRight w:val="0"/>
          <w:marTop w:val="0"/>
          <w:marBottom w:val="0"/>
          <w:divBdr>
            <w:top w:val="none" w:sz="0" w:space="0" w:color="auto"/>
            <w:left w:val="none" w:sz="0" w:space="0" w:color="auto"/>
            <w:bottom w:val="none" w:sz="0" w:space="0" w:color="auto"/>
            <w:right w:val="none" w:sz="0" w:space="0" w:color="auto"/>
          </w:divBdr>
        </w:div>
        <w:div w:id="156844202">
          <w:marLeft w:val="640"/>
          <w:marRight w:val="0"/>
          <w:marTop w:val="0"/>
          <w:marBottom w:val="0"/>
          <w:divBdr>
            <w:top w:val="none" w:sz="0" w:space="0" w:color="auto"/>
            <w:left w:val="none" w:sz="0" w:space="0" w:color="auto"/>
            <w:bottom w:val="none" w:sz="0" w:space="0" w:color="auto"/>
            <w:right w:val="none" w:sz="0" w:space="0" w:color="auto"/>
          </w:divBdr>
        </w:div>
        <w:div w:id="1526870126">
          <w:marLeft w:val="640"/>
          <w:marRight w:val="0"/>
          <w:marTop w:val="0"/>
          <w:marBottom w:val="0"/>
          <w:divBdr>
            <w:top w:val="none" w:sz="0" w:space="0" w:color="auto"/>
            <w:left w:val="none" w:sz="0" w:space="0" w:color="auto"/>
            <w:bottom w:val="none" w:sz="0" w:space="0" w:color="auto"/>
            <w:right w:val="none" w:sz="0" w:space="0" w:color="auto"/>
          </w:divBdr>
        </w:div>
        <w:div w:id="1555578721">
          <w:marLeft w:val="640"/>
          <w:marRight w:val="0"/>
          <w:marTop w:val="0"/>
          <w:marBottom w:val="0"/>
          <w:divBdr>
            <w:top w:val="none" w:sz="0" w:space="0" w:color="auto"/>
            <w:left w:val="none" w:sz="0" w:space="0" w:color="auto"/>
            <w:bottom w:val="none" w:sz="0" w:space="0" w:color="auto"/>
            <w:right w:val="none" w:sz="0" w:space="0" w:color="auto"/>
          </w:divBdr>
        </w:div>
        <w:div w:id="808015055">
          <w:marLeft w:val="640"/>
          <w:marRight w:val="0"/>
          <w:marTop w:val="0"/>
          <w:marBottom w:val="0"/>
          <w:divBdr>
            <w:top w:val="none" w:sz="0" w:space="0" w:color="auto"/>
            <w:left w:val="none" w:sz="0" w:space="0" w:color="auto"/>
            <w:bottom w:val="none" w:sz="0" w:space="0" w:color="auto"/>
            <w:right w:val="none" w:sz="0" w:space="0" w:color="auto"/>
          </w:divBdr>
        </w:div>
        <w:div w:id="429087079">
          <w:marLeft w:val="640"/>
          <w:marRight w:val="0"/>
          <w:marTop w:val="0"/>
          <w:marBottom w:val="0"/>
          <w:divBdr>
            <w:top w:val="none" w:sz="0" w:space="0" w:color="auto"/>
            <w:left w:val="none" w:sz="0" w:space="0" w:color="auto"/>
            <w:bottom w:val="none" w:sz="0" w:space="0" w:color="auto"/>
            <w:right w:val="none" w:sz="0" w:space="0" w:color="auto"/>
          </w:divBdr>
        </w:div>
        <w:div w:id="1162505233">
          <w:marLeft w:val="640"/>
          <w:marRight w:val="0"/>
          <w:marTop w:val="0"/>
          <w:marBottom w:val="0"/>
          <w:divBdr>
            <w:top w:val="none" w:sz="0" w:space="0" w:color="auto"/>
            <w:left w:val="none" w:sz="0" w:space="0" w:color="auto"/>
            <w:bottom w:val="none" w:sz="0" w:space="0" w:color="auto"/>
            <w:right w:val="none" w:sz="0" w:space="0" w:color="auto"/>
          </w:divBdr>
        </w:div>
        <w:div w:id="328681344">
          <w:marLeft w:val="640"/>
          <w:marRight w:val="0"/>
          <w:marTop w:val="0"/>
          <w:marBottom w:val="0"/>
          <w:divBdr>
            <w:top w:val="none" w:sz="0" w:space="0" w:color="auto"/>
            <w:left w:val="none" w:sz="0" w:space="0" w:color="auto"/>
            <w:bottom w:val="none" w:sz="0" w:space="0" w:color="auto"/>
            <w:right w:val="none" w:sz="0" w:space="0" w:color="auto"/>
          </w:divBdr>
        </w:div>
        <w:div w:id="549150719">
          <w:marLeft w:val="640"/>
          <w:marRight w:val="0"/>
          <w:marTop w:val="0"/>
          <w:marBottom w:val="0"/>
          <w:divBdr>
            <w:top w:val="none" w:sz="0" w:space="0" w:color="auto"/>
            <w:left w:val="none" w:sz="0" w:space="0" w:color="auto"/>
            <w:bottom w:val="none" w:sz="0" w:space="0" w:color="auto"/>
            <w:right w:val="none" w:sz="0" w:space="0" w:color="auto"/>
          </w:divBdr>
        </w:div>
        <w:div w:id="1900360237">
          <w:marLeft w:val="640"/>
          <w:marRight w:val="0"/>
          <w:marTop w:val="0"/>
          <w:marBottom w:val="0"/>
          <w:divBdr>
            <w:top w:val="none" w:sz="0" w:space="0" w:color="auto"/>
            <w:left w:val="none" w:sz="0" w:space="0" w:color="auto"/>
            <w:bottom w:val="none" w:sz="0" w:space="0" w:color="auto"/>
            <w:right w:val="none" w:sz="0" w:space="0" w:color="auto"/>
          </w:divBdr>
        </w:div>
        <w:div w:id="1018888302">
          <w:marLeft w:val="640"/>
          <w:marRight w:val="0"/>
          <w:marTop w:val="0"/>
          <w:marBottom w:val="0"/>
          <w:divBdr>
            <w:top w:val="none" w:sz="0" w:space="0" w:color="auto"/>
            <w:left w:val="none" w:sz="0" w:space="0" w:color="auto"/>
            <w:bottom w:val="none" w:sz="0" w:space="0" w:color="auto"/>
            <w:right w:val="none" w:sz="0" w:space="0" w:color="auto"/>
          </w:divBdr>
        </w:div>
        <w:div w:id="1881673182">
          <w:marLeft w:val="640"/>
          <w:marRight w:val="0"/>
          <w:marTop w:val="0"/>
          <w:marBottom w:val="0"/>
          <w:divBdr>
            <w:top w:val="none" w:sz="0" w:space="0" w:color="auto"/>
            <w:left w:val="none" w:sz="0" w:space="0" w:color="auto"/>
            <w:bottom w:val="none" w:sz="0" w:space="0" w:color="auto"/>
            <w:right w:val="none" w:sz="0" w:space="0" w:color="auto"/>
          </w:divBdr>
        </w:div>
      </w:divsChild>
    </w:div>
    <w:div w:id="163863798">
      <w:bodyDiv w:val="1"/>
      <w:marLeft w:val="0"/>
      <w:marRight w:val="0"/>
      <w:marTop w:val="0"/>
      <w:marBottom w:val="0"/>
      <w:divBdr>
        <w:top w:val="none" w:sz="0" w:space="0" w:color="auto"/>
        <w:left w:val="none" w:sz="0" w:space="0" w:color="auto"/>
        <w:bottom w:val="none" w:sz="0" w:space="0" w:color="auto"/>
        <w:right w:val="none" w:sz="0" w:space="0" w:color="auto"/>
      </w:divBdr>
      <w:divsChild>
        <w:div w:id="432630912">
          <w:marLeft w:val="0"/>
          <w:marRight w:val="0"/>
          <w:marTop w:val="0"/>
          <w:marBottom w:val="0"/>
          <w:divBdr>
            <w:top w:val="none" w:sz="0" w:space="0" w:color="auto"/>
            <w:left w:val="none" w:sz="0" w:space="0" w:color="auto"/>
            <w:bottom w:val="none" w:sz="0" w:space="0" w:color="auto"/>
            <w:right w:val="none" w:sz="0" w:space="0" w:color="auto"/>
          </w:divBdr>
          <w:divsChild>
            <w:div w:id="253242979">
              <w:marLeft w:val="0"/>
              <w:marRight w:val="0"/>
              <w:marTop w:val="0"/>
              <w:marBottom w:val="0"/>
              <w:divBdr>
                <w:top w:val="none" w:sz="0" w:space="0" w:color="auto"/>
                <w:left w:val="none" w:sz="0" w:space="0" w:color="auto"/>
                <w:bottom w:val="none" w:sz="0" w:space="0" w:color="auto"/>
                <w:right w:val="none" w:sz="0" w:space="0" w:color="auto"/>
              </w:divBdr>
              <w:divsChild>
                <w:div w:id="488790653">
                  <w:marLeft w:val="0"/>
                  <w:marRight w:val="0"/>
                  <w:marTop w:val="0"/>
                  <w:marBottom w:val="0"/>
                  <w:divBdr>
                    <w:top w:val="none" w:sz="0" w:space="0" w:color="auto"/>
                    <w:left w:val="none" w:sz="0" w:space="0" w:color="auto"/>
                    <w:bottom w:val="none" w:sz="0" w:space="0" w:color="auto"/>
                    <w:right w:val="none" w:sz="0" w:space="0" w:color="auto"/>
                  </w:divBdr>
                  <w:divsChild>
                    <w:div w:id="25251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8904669">
      <w:bodyDiv w:val="1"/>
      <w:marLeft w:val="0"/>
      <w:marRight w:val="0"/>
      <w:marTop w:val="0"/>
      <w:marBottom w:val="0"/>
      <w:divBdr>
        <w:top w:val="none" w:sz="0" w:space="0" w:color="auto"/>
        <w:left w:val="none" w:sz="0" w:space="0" w:color="auto"/>
        <w:bottom w:val="none" w:sz="0" w:space="0" w:color="auto"/>
        <w:right w:val="none" w:sz="0" w:space="0" w:color="auto"/>
      </w:divBdr>
    </w:div>
    <w:div w:id="330333916">
      <w:bodyDiv w:val="1"/>
      <w:marLeft w:val="0"/>
      <w:marRight w:val="0"/>
      <w:marTop w:val="0"/>
      <w:marBottom w:val="0"/>
      <w:divBdr>
        <w:top w:val="none" w:sz="0" w:space="0" w:color="auto"/>
        <w:left w:val="none" w:sz="0" w:space="0" w:color="auto"/>
        <w:bottom w:val="none" w:sz="0" w:space="0" w:color="auto"/>
        <w:right w:val="none" w:sz="0" w:space="0" w:color="auto"/>
      </w:divBdr>
    </w:div>
    <w:div w:id="359478887">
      <w:bodyDiv w:val="1"/>
      <w:marLeft w:val="0"/>
      <w:marRight w:val="0"/>
      <w:marTop w:val="0"/>
      <w:marBottom w:val="0"/>
      <w:divBdr>
        <w:top w:val="none" w:sz="0" w:space="0" w:color="auto"/>
        <w:left w:val="none" w:sz="0" w:space="0" w:color="auto"/>
        <w:bottom w:val="none" w:sz="0" w:space="0" w:color="auto"/>
        <w:right w:val="none" w:sz="0" w:space="0" w:color="auto"/>
      </w:divBdr>
    </w:div>
    <w:div w:id="475689551">
      <w:bodyDiv w:val="1"/>
      <w:marLeft w:val="0"/>
      <w:marRight w:val="0"/>
      <w:marTop w:val="0"/>
      <w:marBottom w:val="0"/>
      <w:divBdr>
        <w:top w:val="none" w:sz="0" w:space="0" w:color="auto"/>
        <w:left w:val="none" w:sz="0" w:space="0" w:color="auto"/>
        <w:bottom w:val="none" w:sz="0" w:space="0" w:color="auto"/>
        <w:right w:val="none" w:sz="0" w:space="0" w:color="auto"/>
      </w:divBdr>
    </w:div>
    <w:div w:id="576402251">
      <w:bodyDiv w:val="1"/>
      <w:marLeft w:val="0"/>
      <w:marRight w:val="0"/>
      <w:marTop w:val="0"/>
      <w:marBottom w:val="0"/>
      <w:divBdr>
        <w:top w:val="none" w:sz="0" w:space="0" w:color="auto"/>
        <w:left w:val="none" w:sz="0" w:space="0" w:color="auto"/>
        <w:bottom w:val="none" w:sz="0" w:space="0" w:color="auto"/>
        <w:right w:val="none" w:sz="0" w:space="0" w:color="auto"/>
      </w:divBdr>
    </w:div>
    <w:div w:id="589051085">
      <w:bodyDiv w:val="1"/>
      <w:marLeft w:val="0"/>
      <w:marRight w:val="0"/>
      <w:marTop w:val="0"/>
      <w:marBottom w:val="0"/>
      <w:divBdr>
        <w:top w:val="none" w:sz="0" w:space="0" w:color="auto"/>
        <w:left w:val="none" w:sz="0" w:space="0" w:color="auto"/>
        <w:bottom w:val="none" w:sz="0" w:space="0" w:color="auto"/>
        <w:right w:val="none" w:sz="0" w:space="0" w:color="auto"/>
      </w:divBdr>
    </w:div>
    <w:div w:id="671492503">
      <w:bodyDiv w:val="1"/>
      <w:marLeft w:val="0"/>
      <w:marRight w:val="0"/>
      <w:marTop w:val="0"/>
      <w:marBottom w:val="0"/>
      <w:divBdr>
        <w:top w:val="none" w:sz="0" w:space="0" w:color="auto"/>
        <w:left w:val="none" w:sz="0" w:space="0" w:color="auto"/>
        <w:bottom w:val="none" w:sz="0" w:space="0" w:color="auto"/>
        <w:right w:val="none" w:sz="0" w:space="0" w:color="auto"/>
      </w:divBdr>
    </w:div>
    <w:div w:id="728382943">
      <w:bodyDiv w:val="1"/>
      <w:marLeft w:val="0"/>
      <w:marRight w:val="0"/>
      <w:marTop w:val="0"/>
      <w:marBottom w:val="0"/>
      <w:divBdr>
        <w:top w:val="none" w:sz="0" w:space="0" w:color="auto"/>
        <w:left w:val="none" w:sz="0" w:space="0" w:color="auto"/>
        <w:bottom w:val="none" w:sz="0" w:space="0" w:color="auto"/>
        <w:right w:val="none" w:sz="0" w:space="0" w:color="auto"/>
      </w:divBdr>
    </w:div>
    <w:div w:id="864631549">
      <w:bodyDiv w:val="1"/>
      <w:marLeft w:val="0"/>
      <w:marRight w:val="0"/>
      <w:marTop w:val="0"/>
      <w:marBottom w:val="0"/>
      <w:divBdr>
        <w:top w:val="none" w:sz="0" w:space="0" w:color="auto"/>
        <w:left w:val="none" w:sz="0" w:space="0" w:color="auto"/>
        <w:bottom w:val="none" w:sz="0" w:space="0" w:color="auto"/>
        <w:right w:val="none" w:sz="0" w:space="0" w:color="auto"/>
      </w:divBdr>
    </w:div>
    <w:div w:id="867720931">
      <w:bodyDiv w:val="1"/>
      <w:marLeft w:val="0"/>
      <w:marRight w:val="0"/>
      <w:marTop w:val="0"/>
      <w:marBottom w:val="0"/>
      <w:divBdr>
        <w:top w:val="none" w:sz="0" w:space="0" w:color="auto"/>
        <w:left w:val="none" w:sz="0" w:space="0" w:color="auto"/>
        <w:bottom w:val="none" w:sz="0" w:space="0" w:color="auto"/>
        <w:right w:val="none" w:sz="0" w:space="0" w:color="auto"/>
      </w:divBdr>
    </w:div>
    <w:div w:id="936863389">
      <w:bodyDiv w:val="1"/>
      <w:marLeft w:val="0"/>
      <w:marRight w:val="0"/>
      <w:marTop w:val="0"/>
      <w:marBottom w:val="0"/>
      <w:divBdr>
        <w:top w:val="none" w:sz="0" w:space="0" w:color="auto"/>
        <w:left w:val="none" w:sz="0" w:space="0" w:color="auto"/>
        <w:bottom w:val="none" w:sz="0" w:space="0" w:color="auto"/>
        <w:right w:val="none" w:sz="0" w:space="0" w:color="auto"/>
      </w:divBdr>
    </w:div>
    <w:div w:id="953631596">
      <w:bodyDiv w:val="1"/>
      <w:marLeft w:val="0"/>
      <w:marRight w:val="0"/>
      <w:marTop w:val="0"/>
      <w:marBottom w:val="0"/>
      <w:divBdr>
        <w:top w:val="none" w:sz="0" w:space="0" w:color="auto"/>
        <w:left w:val="none" w:sz="0" w:space="0" w:color="auto"/>
        <w:bottom w:val="none" w:sz="0" w:space="0" w:color="auto"/>
        <w:right w:val="none" w:sz="0" w:space="0" w:color="auto"/>
      </w:divBdr>
    </w:div>
    <w:div w:id="1075858412">
      <w:bodyDiv w:val="1"/>
      <w:marLeft w:val="0"/>
      <w:marRight w:val="0"/>
      <w:marTop w:val="0"/>
      <w:marBottom w:val="0"/>
      <w:divBdr>
        <w:top w:val="none" w:sz="0" w:space="0" w:color="auto"/>
        <w:left w:val="none" w:sz="0" w:space="0" w:color="auto"/>
        <w:bottom w:val="none" w:sz="0" w:space="0" w:color="auto"/>
        <w:right w:val="none" w:sz="0" w:space="0" w:color="auto"/>
      </w:divBdr>
    </w:div>
    <w:div w:id="1108348752">
      <w:bodyDiv w:val="1"/>
      <w:marLeft w:val="0"/>
      <w:marRight w:val="0"/>
      <w:marTop w:val="0"/>
      <w:marBottom w:val="0"/>
      <w:divBdr>
        <w:top w:val="none" w:sz="0" w:space="0" w:color="auto"/>
        <w:left w:val="none" w:sz="0" w:space="0" w:color="auto"/>
        <w:bottom w:val="none" w:sz="0" w:space="0" w:color="auto"/>
        <w:right w:val="none" w:sz="0" w:space="0" w:color="auto"/>
      </w:divBdr>
    </w:div>
    <w:div w:id="1248925924">
      <w:bodyDiv w:val="1"/>
      <w:marLeft w:val="0"/>
      <w:marRight w:val="0"/>
      <w:marTop w:val="0"/>
      <w:marBottom w:val="0"/>
      <w:divBdr>
        <w:top w:val="none" w:sz="0" w:space="0" w:color="auto"/>
        <w:left w:val="none" w:sz="0" w:space="0" w:color="auto"/>
        <w:bottom w:val="none" w:sz="0" w:space="0" w:color="auto"/>
        <w:right w:val="none" w:sz="0" w:space="0" w:color="auto"/>
      </w:divBdr>
    </w:div>
    <w:div w:id="1279097009">
      <w:bodyDiv w:val="1"/>
      <w:marLeft w:val="0"/>
      <w:marRight w:val="0"/>
      <w:marTop w:val="0"/>
      <w:marBottom w:val="0"/>
      <w:divBdr>
        <w:top w:val="none" w:sz="0" w:space="0" w:color="auto"/>
        <w:left w:val="none" w:sz="0" w:space="0" w:color="auto"/>
        <w:bottom w:val="none" w:sz="0" w:space="0" w:color="auto"/>
        <w:right w:val="none" w:sz="0" w:space="0" w:color="auto"/>
      </w:divBdr>
    </w:div>
    <w:div w:id="1512258948">
      <w:bodyDiv w:val="1"/>
      <w:marLeft w:val="0"/>
      <w:marRight w:val="0"/>
      <w:marTop w:val="0"/>
      <w:marBottom w:val="0"/>
      <w:divBdr>
        <w:top w:val="none" w:sz="0" w:space="0" w:color="auto"/>
        <w:left w:val="none" w:sz="0" w:space="0" w:color="auto"/>
        <w:bottom w:val="none" w:sz="0" w:space="0" w:color="auto"/>
        <w:right w:val="none" w:sz="0" w:space="0" w:color="auto"/>
      </w:divBdr>
    </w:div>
    <w:div w:id="1654286731">
      <w:bodyDiv w:val="1"/>
      <w:marLeft w:val="0"/>
      <w:marRight w:val="0"/>
      <w:marTop w:val="0"/>
      <w:marBottom w:val="0"/>
      <w:divBdr>
        <w:top w:val="none" w:sz="0" w:space="0" w:color="auto"/>
        <w:left w:val="none" w:sz="0" w:space="0" w:color="auto"/>
        <w:bottom w:val="none" w:sz="0" w:space="0" w:color="auto"/>
        <w:right w:val="none" w:sz="0" w:space="0" w:color="auto"/>
      </w:divBdr>
      <w:divsChild>
        <w:div w:id="1375931396">
          <w:marLeft w:val="480"/>
          <w:marRight w:val="0"/>
          <w:marTop w:val="0"/>
          <w:marBottom w:val="0"/>
          <w:divBdr>
            <w:top w:val="none" w:sz="0" w:space="0" w:color="auto"/>
            <w:left w:val="none" w:sz="0" w:space="0" w:color="auto"/>
            <w:bottom w:val="none" w:sz="0" w:space="0" w:color="auto"/>
            <w:right w:val="none" w:sz="0" w:space="0" w:color="auto"/>
          </w:divBdr>
        </w:div>
        <w:div w:id="167405220">
          <w:marLeft w:val="480"/>
          <w:marRight w:val="0"/>
          <w:marTop w:val="0"/>
          <w:marBottom w:val="0"/>
          <w:divBdr>
            <w:top w:val="none" w:sz="0" w:space="0" w:color="auto"/>
            <w:left w:val="none" w:sz="0" w:space="0" w:color="auto"/>
            <w:bottom w:val="none" w:sz="0" w:space="0" w:color="auto"/>
            <w:right w:val="none" w:sz="0" w:space="0" w:color="auto"/>
          </w:divBdr>
        </w:div>
        <w:div w:id="1354963017">
          <w:marLeft w:val="480"/>
          <w:marRight w:val="0"/>
          <w:marTop w:val="0"/>
          <w:marBottom w:val="0"/>
          <w:divBdr>
            <w:top w:val="none" w:sz="0" w:space="0" w:color="auto"/>
            <w:left w:val="none" w:sz="0" w:space="0" w:color="auto"/>
            <w:bottom w:val="none" w:sz="0" w:space="0" w:color="auto"/>
            <w:right w:val="none" w:sz="0" w:space="0" w:color="auto"/>
          </w:divBdr>
        </w:div>
        <w:div w:id="1134324281">
          <w:marLeft w:val="480"/>
          <w:marRight w:val="0"/>
          <w:marTop w:val="0"/>
          <w:marBottom w:val="0"/>
          <w:divBdr>
            <w:top w:val="none" w:sz="0" w:space="0" w:color="auto"/>
            <w:left w:val="none" w:sz="0" w:space="0" w:color="auto"/>
            <w:bottom w:val="none" w:sz="0" w:space="0" w:color="auto"/>
            <w:right w:val="none" w:sz="0" w:space="0" w:color="auto"/>
          </w:divBdr>
        </w:div>
        <w:div w:id="1385717476">
          <w:marLeft w:val="480"/>
          <w:marRight w:val="0"/>
          <w:marTop w:val="0"/>
          <w:marBottom w:val="0"/>
          <w:divBdr>
            <w:top w:val="none" w:sz="0" w:space="0" w:color="auto"/>
            <w:left w:val="none" w:sz="0" w:space="0" w:color="auto"/>
            <w:bottom w:val="none" w:sz="0" w:space="0" w:color="auto"/>
            <w:right w:val="none" w:sz="0" w:space="0" w:color="auto"/>
          </w:divBdr>
        </w:div>
        <w:div w:id="105465730">
          <w:marLeft w:val="480"/>
          <w:marRight w:val="0"/>
          <w:marTop w:val="0"/>
          <w:marBottom w:val="0"/>
          <w:divBdr>
            <w:top w:val="none" w:sz="0" w:space="0" w:color="auto"/>
            <w:left w:val="none" w:sz="0" w:space="0" w:color="auto"/>
            <w:bottom w:val="none" w:sz="0" w:space="0" w:color="auto"/>
            <w:right w:val="none" w:sz="0" w:space="0" w:color="auto"/>
          </w:divBdr>
        </w:div>
        <w:div w:id="2146896579">
          <w:marLeft w:val="480"/>
          <w:marRight w:val="0"/>
          <w:marTop w:val="0"/>
          <w:marBottom w:val="0"/>
          <w:divBdr>
            <w:top w:val="none" w:sz="0" w:space="0" w:color="auto"/>
            <w:left w:val="none" w:sz="0" w:space="0" w:color="auto"/>
            <w:bottom w:val="none" w:sz="0" w:space="0" w:color="auto"/>
            <w:right w:val="none" w:sz="0" w:space="0" w:color="auto"/>
          </w:divBdr>
        </w:div>
        <w:div w:id="513808450">
          <w:marLeft w:val="480"/>
          <w:marRight w:val="0"/>
          <w:marTop w:val="0"/>
          <w:marBottom w:val="0"/>
          <w:divBdr>
            <w:top w:val="none" w:sz="0" w:space="0" w:color="auto"/>
            <w:left w:val="none" w:sz="0" w:space="0" w:color="auto"/>
            <w:bottom w:val="none" w:sz="0" w:space="0" w:color="auto"/>
            <w:right w:val="none" w:sz="0" w:space="0" w:color="auto"/>
          </w:divBdr>
        </w:div>
        <w:div w:id="444930825">
          <w:marLeft w:val="480"/>
          <w:marRight w:val="0"/>
          <w:marTop w:val="0"/>
          <w:marBottom w:val="0"/>
          <w:divBdr>
            <w:top w:val="none" w:sz="0" w:space="0" w:color="auto"/>
            <w:left w:val="none" w:sz="0" w:space="0" w:color="auto"/>
            <w:bottom w:val="none" w:sz="0" w:space="0" w:color="auto"/>
            <w:right w:val="none" w:sz="0" w:space="0" w:color="auto"/>
          </w:divBdr>
        </w:div>
        <w:div w:id="440075579">
          <w:marLeft w:val="480"/>
          <w:marRight w:val="0"/>
          <w:marTop w:val="0"/>
          <w:marBottom w:val="0"/>
          <w:divBdr>
            <w:top w:val="none" w:sz="0" w:space="0" w:color="auto"/>
            <w:left w:val="none" w:sz="0" w:space="0" w:color="auto"/>
            <w:bottom w:val="none" w:sz="0" w:space="0" w:color="auto"/>
            <w:right w:val="none" w:sz="0" w:space="0" w:color="auto"/>
          </w:divBdr>
        </w:div>
        <w:div w:id="2102338167">
          <w:marLeft w:val="480"/>
          <w:marRight w:val="0"/>
          <w:marTop w:val="0"/>
          <w:marBottom w:val="0"/>
          <w:divBdr>
            <w:top w:val="none" w:sz="0" w:space="0" w:color="auto"/>
            <w:left w:val="none" w:sz="0" w:space="0" w:color="auto"/>
            <w:bottom w:val="none" w:sz="0" w:space="0" w:color="auto"/>
            <w:right w:val="none" w:sz="0" w:space="0" w:color="auto"/>
          </w:divBdr>
        </w:div>
        <w:div w:id="1638877103">
          <w:marLeft w:val="480"/>
          <w:marRight w:val="0"/>
          <w:marTop w:val="0"/>
          <w:marBottom w:val="0"/>
          <w:divBdr>
            <w:top w:val="none" w:sz="0" w:space="0" w:color="auto"/>
            <w:left w:val="none" w:sz="0" w:space="0" w:color="auto"/>
            <w:bottom w:val="none" w:sz="0" w:space="0" w:color="auto"/>
            <w:right w:val="none" w:sz="0" w:space="0" w:color="auto"/>
          </w:divBdr>
        </w:div>
        <w:div w:id="1376008825">
          <w:marLeft w:val="480"/>
          <w:marRight w:val="0"/>
          <w:marTop w:val="0"/>
          <w:marBottom w:val="0"/>
          <w:divBdr>
            <w:top w:val="none" w:sz="0" w:space="0" w:color="auto"/>
            <w:left w:val="none" w:sz="0" w:space="0" w:color="auto"/>
            <w:bottom w:val="none" w:sz="0" w:space="0" w:color="auto"/>
            <w:right w:val="none" w:sz="0" w:space="0" w:color="auto"/>
          </w:divBdr>
        </w:div>
        <w:div w:id="638533466">
          <w:marLeft w:val="480"/>
          <w:marRight w:val="0"/>
          <w:marTop w:val="0"/>
          <w:marBottom w:val="0"/>
          <w:divBdr>
            <w:top w:val="none" w:sz="0" w:space="0" w:color="auto"/>
            <w:left w:val="none" w:sz="0" w:space="0" w:color="auto"/>
            <w:bottom w:val="none" w:sz="0" w:space="0" w:color="auto"/>
            <w:right w:val="none" w:sz="0" w:space="0" w:color="auto"/>
          </w:divBdr>
        </w:div>
        <w:div w:id="1188324782">
          <w:marLeft w:val="480"/>
          <w:marRight w:val="0"/>
          <w:marTop w:val="0"/>
          <w:marBottom w:val="0"/>
          <w:divBdr>
            <w:top w:val="none" w:sz="0" w:space="0" w:color="auto"/>
            <w:left w:val="none" w:sz="0" w:space="0" w:color="auto"/>
            <w:bottom w:val="none" w:sz="0" w:space="0" w:color="auto"/>
            <w:right w:val="none" w:sz="0" w:space="0" w:color="auto"/>
          </w:divBdr>
        </w:div>
        <w:div w:id="2012441313">
          <w:marLeft w:val="480"/>
          <w:marRight w:val="0"/>
          <w:marTop w:val="0"/>
          <w:marBottom w:val="0"/>
          <w:divBdr>
            <w:top w:val="none" w:sz="0" w:space="0" w:color="auto"/>
            <w:left w:val="none" w:sz="0" w:space="0" w:color="auto"/>
            <w:bottom w:val="none" w:sz="0" w:space="0" w:color="auto"/>
            <w:right w:val="none" w:sz="0" w:space="0" w:color="auto"/>
          </w:divBdr>
        </w:div>
        <w:div w:id="429203590">
          <w:marLeft w:val="480"/>
          <w:marRight w:val="0"/>
          <w:marTop w:val="0"/>
          <w:marBottom w:val="0"/>
          <w:divBdr>
            <w:top w:val="none" w:sz="0" w:space="0" w:color="auto"/>
            <w:left w:val="none" w:sz="0" w:space="0" w:color="auto"/>
            <w:bottom w:val="none" w:sz="0" w:space="0" w:color="auto"/>
            <w:right w:val="none" w:sz="0" w:space="0" w:color="auto"/>
          </w:divBdr>
        </w:div>
        <w:div w:id="141120273">
          <w:marLeft w:val="480"/>
          <w:marRight w:val="0"/>
          <w:marTop w:val="0"/>
          <w:marBottom w:val="0"/>
          <w:divBdr>
            <w:top w:val="none" w:sz="0" w:space="0" w:color="auto"/>
            <w:left w:val="none" w:sz="0" w:space="0" w:color="auto"/>
            <w:bottom w:val="none" w:sz="0" w:space="0" w:color="auto"/>
            <w:right w:val="none" w:sz="0" w:space="0" w:color="auto"/>
          </w:divBdr>
        </w:div>
        <w:div w:id="1703244211">
          <w:marLeft w:val="480"/>
          <w:marRight w:val="0"/>
          <w:marTop w:val="0"/>
          <w:marBottom w:val="0"/>
          <w:divBdr>
            <w:top w:val="none" w:sz="0" w:space="0" w:color="auto"/>
            <w:left w:val="none" w:sz="0" w:space="0" w:color="auto"/>
            <w:bottom w:val="none" w:sz="0" w:space="0" w:color="auto"/>
            <w:right w:val="none" w:sz="0" w:space="0" w:color="auto"/>
          </w:divBdr>
        </w:div>
      </w:divsChild>
    </w:div>
    <w:div w:id="1796362135">
      <w:bodyDiv w:val="1"/>
      <w:marLeft w:val="0"/>
      <w:marRight w:val="0"/>
      <w:marTop w:val="0"/>
      <w:marBottom w:val="0"/>
      <w:divBdr>
        <w:top w:val="none" w:sz="0" w:space="0" w:color="auto"/>
        <w:left w:val="none" w:sz="0" w:space="0" w:color="auto"/>
        <w:bottom w:val="none" w:sz="0" w:space="0" w:color="auto"/>
        <w:right w:val="none" w:sz="0" w:space="0" w:color="auto"/>
      </w:divBdr>
    </w:div>
    <w:div w:id="1861580867">
      <w:bodyDiv w:val="1"/>
      <w:marLeft w:val="0"/>
      <w:marRight w:val="0"/>
      <w:marTop w:val="0"/>
      <w:marBottom w:val="0"/>
      <w:divBdr>
        <w:top w:val="none" w:sz="0" w:space="0" w:color="auto"/>
        <w:left w:val="none" w:sz="0" w:space="0" w:color="auto"/>
        <w:bottom w:val="none" w:sz="0" w:space="0" w:color="auto"/>
        <w:right w:val="none" w:sz="0" w:space="0" w:color="auto"/>
      </w:divBdr>
    </w:div>
    <w:div w:id="1898587075">
      <w:bodyDiv w:val="1"/>
      <w:marLeft w:val="0"/>
      <w:marRight w:val="0"/>
      <w:marTop w:val="0"/>
      <w:marBottom w:val="0"/>
      <w:divBdr>
        <w:top w:val="none" w:sz="0" w:space="0" w:color="auto"/>
        <w:left w:val="none" w:sz="0" w:space="0" w:color="auto"/>
        <w:bottom w:val="none" w:sz="0" w:space="0" w:color="auto"/>
        <w:right w:val="none" w:sz="0" w:space="0" w:color="auto"/>
      </w:divBdr>
    </w:div>
    <w:div w:id="2079984438">
      <w:bodyDiv w:val="1"/>
      <w:marLeft w:val="0"/>
      <w:marRight w:val="0"/>
      <w:marTop w:val="0"/>
      <w:marBottom w:val="0"/>
      <w:divBdr>
        <w:top w:val="none" w:sz="0" w:space="0" w:color="auto"/>
        <w:left w:val="none" w:sz="0" w:space="0" w:color="auto"/>
        <w:bottom w:val="none" w:sz="0" w:space="0" w:color="auto"/>
        <w:right w:val="none" w:sz="0" w:space="0" w:color="auto"/>
      </w:divBdr>
      <w:divsChild>
        <w:div w:id="1826554873">
          <w:marLeft w:val="0"/>
          <w:marRight w:val="0"/>
          <w:marTop w:val="0"/>
          <w:marBottom w:val="0"/>
          <w:divBdr>
            <w:top w:val="none" w:sz="0" w:space="0" w:color="auto"/>
            <w:left w:val="none" w:sz="0" w:space="0" w:color="auto"/>
            <w:bottom w:val="none" w:sz="0" w:space="0" w:color="auto"/>
            <w:right w:val="none" w:sz="0" w:space="0" w:color="auto"/>
          </w:divBdr>
        </w:div>
      </w:divsChild>
    </w:div>
    <w:div w:id="20892284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9C8EF926C54D03B02BAE8116E23D60"/>
        <w:category>
          <w:name w:val="General"/>
          <w:gallery w:val="placeholder"/>
        </w:category>
        <w:types>
          <w:type w:val="bbPlcHdr"/>
        </w:types>
        <w:behaviors>
          <w:behavior w:val="content"/>
        </w:behaviors>
        <w:guid w:val="{008F8B62-B2EC-4B8B-9914-EC111E3E7C9D}"/>
      </w:docPartPr>
      <w:docPartBody>
        <w:p w:rsidR="00886703" w:rsidRDefault="00A20C2C" w:rsidP="00A20C2C">
          <w:pPr>
            <w:pStyle w:val="449C8EF926C54D03B02BAE8116E23D60"/>
          </w:pPr>
          <w:r w:rsidRPr="00FD47B3">
            <w:rPr>
              <w:rStyle w:val="PlaceholderText"/>
            </w:rPr>
            <w:t>Click or tap here to enter text.</w:t>
          </w:r>
        </w:p>
      </w:docPartBody>
    </w:docPart>
    <w:docPart>
      <w:docPartPr>
        <w:name w:val="11CF7044B5F14B3389ACCC2F0F7F9B25"/>
        <w:category>
          <w:name w:val="General"/>
          <w:gallery w:val="placeholder"/>
        </w:category>
        <w:types>
          <w:type w:val="bbPlcHdr"/>
        </w:types>
        <w:behaviors>
          <w:behavior w:val="content"/>
        </w:behaviors>
        <w:guid w:val="{DB29735A-631F-4418-8DF1-75FFEF210B0F}"/>
      </w:docPartPr>
      <w:docPartBody>
        <w:p w:rsidR="00886703" w:rsidRDefault="00A20C2C" w:rsidP="00A20C2C">
          <w:pPr>
            <w:pStyle w:val="11CF7044B5F14B3389ACCC2F0F7F9B25"/>
          </w:pPr>
          <w:r w:rsidRPr="00FD47B3">
            <w:rPr>
              <w:rStyle w:val="PlaceholderText"/>
            </w:rPr>
            <w:t>Click or tap here to enter text.</w:t>
          </w:r>
        </w:p>
      </w:docPartBody>
    </w:docPart>
    <w:docPart>
      <w:docPartPr>
        <w:name w:val="F5B862BEFED648F99F2E951FB53AB514"/>
        <w:category>
          <w:name w:val="General"/>
          <w:gallery w:val="placeholder"/>
        </w:category>
        <w:types>
          <w:type w:val="bbPlcHdr"/>
        </w:types>
        <w:behaviors>
          <w:behavior w:val="content"/>
        </w:behaviors>
        <w:guid w:val="{8388D1CE-EE87-4FA4-B935-2415A2129A6F}"/>
      </w:docPartPr>
      <w:docPartBody>
        <w:p w:rsidR="00886703" w:rsidRDefault="00A20C2C" w:rsidP="00A20C2C">
          <w:pPr>
            <w:pStyle w:val="F5B862BEFED648F99F2E951FB53AB514"/>
          </w:pPr>
          <w:r w:rsidRPr="00FD47B3">
            <w:rPr>
              <w:rStyle w:val="PlaceholderText"/>
            </w:rPr>
            <w:t>Click or tap here to enter text.</w:t>
          </w:r>
        </w:p>
      </w:docPartBody>
    </w:docPart>
    <w:docPart>
      <w:docPartPr>
        <w:name w:val="1F46AC8F9F444CE78FA3C96F96E2B061"/>
        <w:category>
          <w:name w:val="General"/>
          <w:gallery w:val="placeholder"/>
        </w:category>
        <w:types>
          <w:type w:val="bbPlcHdr"/>
        </w:types>
        <w:behaviors>
          <w:behavior w:val="content"/>
        </w:behaviors>
        <w:guid w:val="{34F29D93-BB2C-4414-B5AF-FE8C43A98BE5}"/>
      </w:docPartPr>
      <w:docPartBody>
        <w:p w:rsidR="00886703" w:rsidRDefault="00A20C2C" w:rsidP="00A20C2C">
          <w:pPr>
            <w:pStyle w:val="1F46AC8F9F444CE78FA3C96F96E2B061"/>
          </w:pPr>
          <w:r w:rsidRPr="00FD47B3">
            <w:rPr>
              <w:rStyle w:val="PlaceholderText"/>
            </w:rPr>
            <w:t>Click or tap here to enter text.</w:t>
          </w:r>
        </w:p>
      </w:docPartBody>
    </w:docPart>
    <w:docPart>
      <w:docPartPr>
        <w:name w:val="6EFE57ED8943416F801C9769D7528990"/>
        <w:category>
          <w:name w:val="General"/>
          <w:gallery w:val="placeholder"/>
        </w:category>
        <w:types>
          <w:type w:val="bbPlcHdr"/>
        </w:types>
        <w:behaviors>
          <w:behavior w:val="content"/>
        </w:behaviors>
        <w:guid w:val="{F17828C4-6111-4ACA-8D57-AEF273DF1A28}"/>
      </w:docPartPr>
      <w:docPartBody>
        <w:p w:rsidR="00886703" w:rsidRDefault="00A20C2C" w:rsidP="00A20C2C">
          <w:pPr>
            <w:pStyle w:val="6EFE57ED8943416F801C9769D7528990"/>
          </w:pPr>
          <w:r w:rsidRPr="00FD47B3">
            <w:rPr>
              <w:rStyle w:val="PlaceholderText"/>
            </w:rPr>
            <w:t>Click or tap here to enter text.</w:t>
          </w:r>
        </w:p>
      </w:docPartBody>
    </w:docPart>
    <w:docPart>
      <w:docPartPr>
        <w:name w:val="A429C0994D7743C2A389047D7F0422B2"/>
        <w:category>
          <w:name w:val="General"/>
          <w:gallery w:val="placeholder"/>
        </w:category>
        <w:types>
          <w:type w:val="bbPlcHdr"/>
        </w:types>
        <w:behaviors>
          <w:behavior w:val="content"/>
        </w:behaviors>
        <w:guid w:val="{AF8A5934-CCCA-41AE-B8F8-37C35DD6F0D8}"/>
      </w:docPartPr>
      <w:docPartBody>
        <w:p w:rsidR="00886703" w:rsidRDefault="00A20C2C" w:rsidP="00A20C2C">
          <w:pPr>
            <w:pStyle w:val="A429C0994D7743C2A389047D7F0422B2"/>
          </w:pPr>
          <w:r w:rsidRPr="00FD47B3">
            <w:rPr>
              <w:rStyle w:val="PlaceholderText"/>
            </w:rPr>
            <w:t>Click or tap here to enter text.</w:t>
          </w:r>
        </w:p>
      </w:docPartBody>
    </w:docPart>
    <w:docPart>
      <w:docPartPr>
        <w:name w:val="10264ACBE2BA4C99B4D50FE77C0C556E"/>
        <w:category>
          <w:name w:val="General"/>
          <w:gallery w:val="placeholder"/>
        </w:category>
        <w:types>
          <w:type w:val="bbPlcHdr"/>
        </w:types>
        <w:behaviors>
          <w:behavior w:val="content"/>
        </w:behaviors>
        <w:guid w:val="{F2FED906-9774-4E07-84CF-1444837700CE}"/>
      </w:docPartPr>
      <w:docPartBody>
        <w:p w:rsidR="00886703" w:rsidRDefault="00A20C2C" w:rsidP="00A20C2C">
          <w:pPr>
            <w:pStyle w:val="10264ACBE2BA4C99B4D50FE77C0C556E"/>
          </w:pPr>
          <w:r w:rsidRPr="00FD47B3">
            <w:rPr>
              <w:rStyle w:val="PlaceholderText"/>
            </w:rPr>
            <w:t>Click or tap here to enter text.</w:t>
          </w:r>
        </w:p>
      </w:docPartBody>
    </w:docPart>
    <w:docPart>
      <w:docPartPr>
        <w:name w:val="B7085EA38DF64CD7ABCCC36F40A27C1B"/>
        <w:category>
          <w:name w:val="General"/>
          <w:gallery w:val="placeholder"/>
        </w:category>
        <w:types>
          <w:type w:val="bbPlcHdr"/>
        </w:types>
        <w:behaviors>
          <w:behavior w:val="content"/>
        </w:behaviors>
        <w:guid w:val="{EC9A5C71-BE64-4169-8BCB-DAB928E71A58}"/>
      </w:docPartPr>
      <w:docPartBody>
        <w:p w:rsidR="00886703" w:rsidRDefault="00A20C2C" w:rsidP="00A20C2C">
          <w:pPr>
            <w:pStyle w:val="B7085EA38DF64CD7ABCCC36F40A27C1B"/>
          </w:pPr>
          <w:r w:rsidRPr="00FD47B3">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C0053321-2895-402B-82B3-1D569B9DDA42}"/>
      </w:docPartPr>
      <w:docPartBody>
        <w:p w:rsidR="00886703" w:rsidRDefault="00A20C2C">
          <w:r w:rsidRPr="00864800">
            <w:rPr>
              <w:rStyle w:val="PlaceholderText"/>
            </w:rPr>
            <w:t>Click or tap here to enter text.</w:t>
          </w:r>
        </w:p>
      </w:docPartBody>
    </w:docPart>
    <w:docPart>
      <w:docPartPr>
        <w:name w:val="7E57E893EFC94D6FBD519ED77673B2FF"/>
        <w:category>
          <w:name w:val="General"/>
          <w:gallery w:val="placeholder"/>
        </w:category>
        <w:types>
          <w:type w:val="bbPlcHdr"/>
        </w:types>
        <w:behaviors>
          <w:behavior w:val="content"/>
        </w:behaviors>
        <w:guid w:val="{7CE63CA0-A107-4F7C-A197-360DEF78C078}"/>
      </w:docPartPr>
      <w:docPartBody>
        <w:p w:rsidR="00886703" w:rsidRDefault="00A20C2C" w:rsidP="00A20C2C">
          <w:pPr>
            <w:pStyle w:val="7E57E893EFC94D6FBD519ED77673B2FF"/>
          </w:pPr>
          <w:r w:rsidRPr="00FD47B3">
            <w:rPr>
              <w:rStyle w:val="PlaceholderText"/>
            </w:rPr>
            <w:t>Click or tap here to enter text.</w:t>
          </w:r>
        </w:p>
      </w:docPartBody>
    </w:docPart>
    <w:docPart>
      <w:docPartPr>
        <w:name w:val="25FB517549724E9C9F1CC30A365182E5"/>
        <w:category>
          <w:name w:val="General"/>
          <w:gallery w:val="placeholder"/>
        </w:category>
        <w:types>
          <w:type w:val="bbPlcHdr"/>
        </w:types>
        <w:behaviors>
          <w:behavior w:val="content"/>
        </w:behaviors>
        <w:guid w:val="{8CAF5A6D-1995-4688-BEB8-F4CD301CA53E}"/>
      </w:docPartPr>
      <w:docPartBody>
        <w:p w:rsidR="00886703" w:rsidRDefault="00A20C2C" w:rsidP="00A20C2C">
          <w:pPr>
            <w:pStyle w:val="25FB517549724E9C9F1CC30A365182E5"/>
          </w:pPr>
          <w:r w:rsidRPr="00FD47B3">
            <w:rPr>
              <w:rStyle w:val="PlaceholderText"/>
            </w:rPr>
            <w:t>Click or tap here to enter text.</w:t>
          </w:r>
        </w:p>
      </w:docPartBody>
    </w:docPart>
    <w:docPart>
      <w:docPartPr>
        <w:name w:val="7C334EBA355849EE9867AF5A92DF3C65"/>
        <w:category>
          <w:name w:val="General"/>
          <w:gallery w:val="placeholder"/>
        </w:category>
        <w:types>
          <w:type w:val="bbPlcHdr"/>
        </w:types>
        <w:behaviors>
          <w:behavior w:val="content"/>
        </w:behaviors>
        <w:guid w:val="{9C7CBD7A-063D-44E2-B6AE-A7FAD80B8016}"/>
      </w:docPartPr>
      <w:docPartBody>
        <w:p w:rsidR="00886703" w:rsidRDefault="00A20C2C" w:rsidP="00A20C2C">
          <w:pPr>
            <w:pStyle w:val="7C334EBA355849EE9867AF5A92DF3C65"/>
          </w:pPr>
          <w:r w:rsidRPr="00FD47B3">
            <w:rPr>
              <w:rStyle w:val="PlaceholderText"/>
            </w:rPr>
            <w:t>Click or tap here to enter text.</w:t>
          </w:r>
        </w:p>
      </w:docPartBody>
    </w:docPart>
    <w:docPart>
      <w:docPartPr>
        <w:name w:val="E82EDCD41B5A42CA96854BEF987711DC"/>
        <w:category>
          <w:name w:val="General"/>
          <w:gallery w:val="placeholder"/>
        </w:category>
        <w:types>
          <w:type w:val="bbPlcHdr"/>
        </w:types>
        <w:behaviors>
          <w:behavior w:val="content"/>
        </w:behaviors>
        <w:guid w:val="{463FC35A-F095-40AB-A0D5-1F385AFCDB06}"/>
      </w:docPartPr>
      <w:docPartBody>
        <w:p w:rsidR="00886703" w:rsidRDefault="00A20C2C" w:rsidP="00A20C2C">
          <w:pPr>
            <w:pStyle w:val="E82EDCD41B5A42CA96854BEF987711DC"/>
          </w:pPr>
          <w:r w:rsidRPr="00FD47B3">
            <w:rPr>
              <w:rStyle w:val="PlaceholderText"/>
            </w:rPr>
            <w:t>Click or tap here to enter text.</w:t>
          </w:r>
        </w:p>
      </w:docPartBody>
    </w:docPart>
    <w:docPart>
      <w:docPartPr>
        <w:name w:val="BAF73F396C68458BA43AA08184EE6AE2"/>
        <w:category>
          <w:name w:val="General"/>
          <w:gallery w:val="placeholder"/>
        </w:category>
        <w:types>
          <w:type w:val="bbPlcHdr"/>
        </w:types>
        <w:behaviors>
          <w:behavior w:val="content"/>
        </w:behaviors>
        <w:guid w:val="{CEA326DE-B49C-4412-BC29-255394EA8F96}"/>
      </w:docPartPr>
      <w:docPartBody>
        <w:p w:rsidR="00886703" w:rsidRDefault="00A20C2C" w:rsidP="00A20C2C">
          <w:pPr>
            <w:pStyle w:val="BAF73F396C68458BA43AA08184EE6AE2"/>
          </w:pPr>
          <w:r w:rsidRPr="00FD47B3">
            <w:rPr>
              <w:rStyle w:val="PlaceholderText"/>
            </w:rPr>
            <w:t>Click or tap here to enter text.</w:t>
          </w:r>
        </w:p>
      </w:docPartBody>
    </w:docPart>
    <w:docPart>
      <w:docPartPr>
        <w:name w:val="567B31C369DF49FD838237C30369E592"/>
        <w:category>
          <w:name w:val="General"/>
          <w:gallery w:val="placeholder"/>
        </w:category>
        <w:types>
          <w:type w:val="bbPlcHdr"/>
        </w:types>
        <w:behaviors>
          <w:behavior w:val="content"/>
        </w:behaviors>
        <w:guid w:val="{5D2C09FF-65A4-4048-BA1E-E2DD07DC022D}"/>
      </w:docPartPr>
      <w:docPartBody>
        <w:p w:rsidR="00886703" w:rsidRDefault="00A20C2C" w:rsidP="00A20C2C">
          <w:pPr>
            <w:pStyle w:val="567B31C369DF49FD838237C30369E592"/>
          </w:pPr>
          <w:r w:rsidRPr="00FD47B3">
            <w:rPr>
              <w:rStyle w:val="PlaceholderText"/>
            </w:rPr>
            <w:t>Click or tap here to enter text.</w:t>
          </w:r>
        </w:p>
      </w:docPartBody>
    </w:docPart>
    <w:docPart>
      <w:docPartPr>
        <w:name w:val="6411A2A02E504669BCF3C12B482545A3"/>
        <w:category>
          <w:name w:val="General"/>
          <w:gallery w:val="placeholder"/>
        </w:category>
        <w:types>
          <w:type w:val="bbPlcHdr"/>
        </w:types>
        <w:behaviors>
          <w:behavior w:val="content"/>
        </w:behaviors>
        <w:guid w:val="{53B886DD-21D1-4741-A6D4-2F801202BD44}"/>
      </w:docPartPr>
      <w:docPartBody>
        <w:p w:rsidR="00886703" w:rsidRDefault="00A20C2C" w:rsidP="00A20C2C">
          <w:pPr>
            <w:pStyle w:val="6411A2A02E504669BCF3C12B482545A3"/>
          </w:pPr>
          <w:r w:rsidRPr="00FD47B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C2C"/>
    <w:rsid w:val="002268BA"/>
    <w:rsid w:val="00316D70"/>
    <w:rsid w:val="00886703"/>
    <w:rsid w:val="00A20C2C"/>
    <w:rsid w:val="00B60F3F"/>
    <w:rsid w:val="00BD686E"/>
    <w:rsid w:val="00EF78C1"/>
    <w:rsid w:val="00F82C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20C2C"/>
    <w:rPr>
      <w:color w:val="666666"/>
    </w:rPr>
  </w:style>
  <w:style w:type="paragraph" w:customStyle="1" w:styleId="449C8EF926C54D03B02BAE8116E23D60">
    <w:name w:val="449C8EF926C54D03B02BAE8116E23D60"/>
    <w:rsid w:val="00A20C2C"/>
  </w:style>
  <w:style w:type="paragraph" w:customStyle="1" w:styleId="11CF7044B5F14B3389ACCC2F0F7F9B25">
    <w:name w:val="11CF7044B5F14B3389ACCC2F0F7F9B25"/>
    <w:rsid w:val="00A20C2C"/>
  </w:style>
  <w:style w:type="paragraph" w:customStyle="1" w:styleId="F5B862BEFED648F99F2E951FB53AB514">
    <w:name w:val="F5B862BEFED648F99F2E951FB53AB514"/>
    <w:rsid w:val="00A20C2C"/>
  </w:style>
  <w:style w:type="paragraph" w:customStyle="1" w:styleId="1F46AC8F9F444CE78FA3C96F96E2B061">
    <w:name w:val="1F46AC8F9F444CE78FA3C96F96E2B061"/>
    <w:rsid w:val="00A20C2C"/>
  </w:style>
  <w:style w:type="paragraph" w:customStyle="1" w:styleId="6EFE57ED8943416F801C9769D7528990">
    <w:name w:val="6EFE57ED8943416F801C9769D7528990"/>
    <w:rsid w:val="00A20C2C"/>
  </w:style>
  <w:style w:type="paragraph" w:customStyle="1" w:styleId="A429C0994D7743C2A389047D7F0422B2">
    <w:name w:val="A429C0994D7743C2A389047D7F0422B2"/>
    <w:rsid w:val="00A20C2C"/>
  </w:style>
  <w:style w:type="paragraph" w:customStyle="1" w:styleId="10264ACBE2BA4C99B4D50FE77C0C556E">
    <w:name w:val="10264ACBE2BA4C99B4D50FE77C0C556E"/>
    <w:rsid w:val="00A20C2C"/>
  </w:style>
  <w:style w:type="paragraph" w:customStyle="1" w:styleId="B7085EA38DF64CD7ABCCC36F40A27C1B">
    <w:name w:val="B7085EA38DF64CD7ABCCC36F40A27C1B"/>
    <w:rsid w:val="00A20C2C"/>
  </w:style>
  <w:style w:type="paragraph" w:customStyle="1" w:styleId="7E57E893EFC94D6FBD519ED77673B2FF">
    <w:name w:val="7E57E893EFC94D6FBD519ED77673B2FF"/>
    <w:rsid w:val="00A20C2C"/>
  </w:style>
  <w:style w:type="paragraph" w:customStyle="1" w:styleId="25FB517549724E9C9F1CC30A365182E5">
    <w:name w:val="25FB517549724E9C9F1CC30A365182E5"/>
    <w:rsid w:val="00A20C2C"/>
  </w:style>
  <w:style w:type="paragraph" w:customStyle="1" w:styleId="7C334EBA355849EE9867AF5A92DF3C65">
    <w:name w:val="7C334EBA355849EE9867AF5A92DF3C65"/>
    <w:rsid w:val="00A20C2C"/>
  </w:style>
  <w:style w:type="paragraph" w:customStyle="1" w:styleId="E82EDCD41B5A42CA96854BEF987711DC">
    <w:name w:val="E82EDCD41B5A42CA96854BEF987711DC"/>
    <w:rsid w:val="00A20C2C"/>
  </w:style>
  <w:style w:type="paragraph" w:customStyle="1" w:styleId="BAF73F396C68458BA43AA08184EE6AE2">
    <w:name w:val="BAF73F396C68458BA43AA08184EE6AE2"/>
    <w:rsid w:val="00A20C2C"/>
  </w:style>
  <w:style w:type="paragraph" w:customStyle="1" w:styleId="567B31C369DF49FD838237C30369E592">
    <w:name w:val="567B31C369DF49FD838237C30369E592"/>
    <w:rsid w:val="00A20C2C"/>
  </w:style>
  <w:style w:type="paragraph" w:customStyle="1" w:styleId="6411A2A02E504669BCF3C12B482545A3">
    <w:name w:val="6411A2A02E504669BCF3C12B482545A3"/>
    <w:rsid w:val="00A20C2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0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F8DCDE2-21E0-4AD6-B087-137B840F5C4F}">
  <we:reference id="wa104382081" version="1.55.1.0" store="en-US" storeType="OMEX"/>
  <we:alternateReferences>
    <we:reference id="WA104382081" version="1.55.1.0" store="" storeType="OMEX"/>
  </we:alternateReferences>
  <we:properties>
    <we:property name="MENDELEY_CITATIONS" value="[{&quot;citationID&quot;:&quot;MENDELEY_CITATION_49b73279-b7e2-40f5-b2bc-fad8493f97a3&quot;,&quot;properties&quot;:{&quot;noteIndex&quot;:0},&quot;isEdited&quot;:false,&quot;manualOverride&quot;:{&quot;isManuallyOverridden&quot;:false,&quot;citeprocText&quot;:&quot;(State of Global Air (SOGA), 2024)&quot;,&quot;manualOverrideText&quot;:&quot;&quot;},&quot;citationTag&quot;:&quot;MENDELEY_CITATION_v3_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&quot;,&quot;citationItems&quot;:[{&quot;id&quot;:&quot;4eb9a75c-3594-3b01-a784-06f226adc322&quot;,&quot;itemData&quot;:{&quot;type&quot;:&quot;report&quot;,&quot;id&quot;:&quot;4eb9a75c-3594-3b01-a784-06f226adc322&quot;,&quot;title&quot;:&quot;A Special Report on Global Exposure to Air Pollution and Its Health Impacts, With a Focus on Children's Health&quot;,&quot;author&quot;:[{&quot;family&quot;:&quot;State of Global Air (SOGA)&quot;,&quot;given&quot;:&quot;&quot;,&quot;parse-names&quot;:false,&quot;dropping-particle&quot;:&quot;&quot;,&quot;non-dropping-particle&quot;:&quot;&quot;}],&quot;ISSN&quot;:&quot;2578-6873&quot;,&quot;URL&quot;:&quot;www.onlinedoctranslator.com&quot;,&quot;issued&quot;:{&quot;date-parts&quot;:[[2024]]},&quot;container-title-short&quot;:&quot;&quot;},&quot;isTemporary&quot;:false}]},{&quot;citationID&quot;:&quot;MENDELEY_CITATION_cbac30fc-5a8f-418f-94d4-dff5cd7373b8&quot;,&quot;properties&quot;:{&quot;noteIndex&quot;:0},&quot;isEdited&quot;:false,&quot;manualOverride&quot;:{&quot;isManuallyOverridden&quot;:true,&quot;citeprocText&quot;:&quot;(Kementerian Kesehatan RI, 2024)&quot;,&quot;manualOverrideText&quot;:&quot;(Indonesian Ministry of Health, 2024)&quot;},&quot;citationTag&quot;:&quot;MENDELEY_CITATION_v3_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&quot;,&quot;citationItems&quot;:[{&quot;id&quot;:&quot;29faacc1-ba54-356f-8f1b-e388c2626ed5&quot;,&quot;itemData&quot;:{&quot;type&quot;:&quot;webpage&quot;,&quot;id&quot;:&quot;29faacc1-ba54-356f-8f1b-e388c2626ed5&quot;,&quot;title&quot;:&quot;Pneumonia Terus Ancam Anak-Anak&quot;,&quot;author&quot;:[{&quot;family&quot;:&quot;Kementerian Kesehatan RI&quot;,&quot;given&quot;:&quot;&quot;,&quot;parse-names&quot;:false,&quot;dropping-particle&quot;:&quot;&quot;,&quot;non-dropping-particle&quot;:&quot;&quot;}],&quot;container-title&quot;:&quot;Kemenkes&quot;,&quot;accessed&quot;:{&quot;date-parts&quot;:[[2024,11,29]]},&quot;URL&quot;:&quot;https://sehatnegeriku.kemkes.go.id/baca/rilis-media/20241118/5346812/pneumonia-terus-ancam-anak-anak/&quot;,&quot;issued&quot;:{&quot;date-parts&quot;:[[2024,11,18]]},&quot;container-title-short&quot;:&quot;&quot;},&quot;isTemporary&quot;:false}]},{&quot;citationID&quot;:&quot;MENDELEY_CITATION_3293351f-0f95-47b3-8c95-db827d314c54&quot;,&quot;properties&quot;:{&quot;noteIndex&quot;:0},&quot;isEdited&quot;:false,&quot;manualOverride&quot;:{&quot;isManuallyOverridden&quot;:true,&quot;citeprocText&quot;:&quot;(WHO, 2024)&quot;,&quot;manualOverrideText&quot;:&quot;WHO, 2024).&quot;},&quot;citationTag&quot;:&quot;MENDELEY_CITATION_v3_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&quot;,&quot;citationItems&quot;:[{&quot;id&quot;:&quot;ccc65351-f1a1-3b90-ba37-657297bbcfac&quot;,&quot;itemData&quot;:{&quot;type&quot;:&quot;webpage&quot;,&quot;id&quot;:&quot;ccc65351-f1a1-3b90-ba37-657297bbcfac&quot;,&quot;title&quot;:&quot;WHO Mendorong Legislasi yang Berani dan Tegas untuk Melindungi Generasi Muda dari Pengaruh Industri Tembakau&quot;,&quot;author&quot;:[{&quot;family&quot;:&quot;WHO&quot;,&quot;given&quot;:&quot;&quot;,&quot;parse-names&quot;:false,&quot;dropping-particle&quot;:&quot;&quot;,&quot;non-dropping-particle&quot;:&quot;&quot;}],&quot;accessed&quot;:{&quot;date-parts&quot;:[[2024,11,24]]},&quot;URL&quot;:&quot;https://www.who.int/indonesia/id/news/detail/30-05-2024-who-calls-for-bold--decisive-legislative-action-to-protect-young-people-from-tobacco-industry-interference&quot;,&quot;issued&quot;:{&quot;date-parts&quot;:[[2024,5,30]]},&quot;container-title-short&quot;:&quot;&quot;},&quot;isTemporary&quot;:false}]},{&quot;citationID&quot;:&quot;MENDELEY_CITATION_dfbd100f-09e0-45fe-8c83-14dcf342fbec&quot;,&quot;properties&quot;:{&quot;noteIndex&quot;:0},&quot;isEdited&quot;:false,&quot;manualOverride&quot;:{&quot;isManuallyOverridden&quot;:true,&quot;citeprocText&quot;:&quot;(Undang-Undang Nomor 11 Tahun 2011 Tentang Pembentukan Peraturan Perundang-Undangan, n.d.)&quot;,&quot;manualOverrideText&quot;:&quot;Undang-Undang Nomor 11 Tahun 2011 Tentang Pembentukan Peraturan Perundang-Undangan&quot;},&quot;citationTag&quot;:&quot;MENDELEY_CITATION_v3_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&quot;,&quot;citationItems&quot;:[{&quot;id&quot;:&quot;6e1aba06-450d-3250-9b19-54a8bde5d6fe&quot;,&quot;itemData&quot;:{&quot;type&quot;:&quot;legislation&quot;,&quot;id&quot;:&quot;6e1aba06-450d-3250-9b19-54a8bde5d6fe&quot;,&quot;title&quot;:&quot;Undang-Undang Nomor 11 Tahun 2011 tentang Pembentukan Peraturan Perundang-undangan&quot;,&quot;publisher&quot;:&quot;https://peraturan.bpk.go.id/Details/39188/uu-no-12-tahun-2011&quot;,&quot;container-title-short&quot;:&quot;&quot;},&quot;isTemporary&quot;:false}]},{&quot;citationID&quot;:&quot;MENDELEY_CITATION_463aa4e7-15a2-4d48-a4b3-fbf7f2687bad&quot;,&quot;properties&quot;:{&quot;noteIndex&quot;:0},&quot;isEdited&quot;:false,&quot;manualOverride&quot;:{&quot;isManuallyOverridden&quot;:false,&quot;citeprocText&quot;:&quot;(Despariyenita et al., 2024; Lestari et al., 2025)&quot;,&quot;manualOverrideText&quot;:&quot;&quot;},&quot;citationTag&quot;:&quot;MENDELEY_CITATION_v3_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&quot;,&quot;citationItems&quot;:[{&quot;id&quot;:&quot;114aa88f-a124-3109-bf65-9bbaf949e3ca&quot;,&quot;itemData&quot;:{&quot;type&quot;:&quot;article-journal&quot;,&quot;id&quot;:&quot;114aa88f-a124-3109-bf65-9bbaf949e3ca&quot;,&quot;title&quot;:&quot;Tantangan Implementasi Peraturan Daerah tentang Kawasan Tanpa Rokok di Tatanan Perkantoran di Kabupaten Dharmasraya&quot;,&quot;author&quot;:[{&quot;family&quot;:&quot;Despariyenita&quot;,&quot;given&quot;:&quot;&quot;,&quot;parse-names&quot;:false,&quot;dropping-particle&quot;:&quot;&quot;,&quot;non-dropping-particle&quot;:&quot;&quot;},{&quot;family&quot;:&quot;Lestari&quot;,&quot;given&quot;:&quot;Y&quot;,&quot;parse-names&quot;:false,&quot;dropping-particle&quot;:&quot;&quot;,&quot;non-dropping-particle&quot;:&quot;&quot;},{&quot;family&quot;:&quot;Ernawati&quot;,&quot;given&quot;:&quot;C.H.T&quot;,&quot;parse-names&quot;:false,&quot;dropping-particle&quot;:&quot;&quot;,&quot;non-dropping-particle&quot;:&quot;&quot;}],&quot;container-title&quot;:&quot;Jurnal Penelitian Kesehatan Suara Forikes&quot;,&quot;issued&quot;:{&quot;date-parts&quot;:[[2024]]},&quot;page&quot;:&quot;255-259&quot;,&quot;issue&quot;:&quot;2&quot;,&quot;volume&quot;:&quot;15&quot;,&quot;container-title-short&quot;:&quot;&quot;},&quot;isTemporary&quot;:false},{&quot;id&quot;:&quot;29ae2090-a71c-320f-8af2-3e4a1b6225ec&quot;,&quot;itemData&quot;:{&quot;type&quot;:&quot;article-journal&quot;,&quot;id&quot;:&quot;29ae2090-a71c-320f-8af2-3e4a1b6225ec&quot;,&quot;title&quot;:&quot;Implementasi Kebijakan Kawasan Tanpa Rokok dalam Pembatasan Area Merokok di Kota Cimahi&quot;,&quot;author&quot;:[{&quot;family&quot;:&quot;Lestari&quot;,&quot;given&quot;:&quot;Mia&quot;,&quot;parse-names&quot;:false,&quot;dropping-particle&quot;:&quot;&quot;,&quot;non-dropping-particle&quot;:&quot;&quot;},{&quot;family&quot;:&quot;Irawaty&quot;,&quot;given&quot;:&quot;Tinda&quot;,&quot;parse-names&quot;:false,&quot;dropping-particle&quot;:&quot;&quot;,&quot;non-dropping-particle&quot;:&quot;&quot;},{&quot;family&quot;:&quot;Fujilestari&quot;,&quot;given&quot;:&quot;Apptika&quot;,&quot;parse-names&quot;:false,&quot;dropping-particle&quot;:&quot;&quot;,&quot;non-dropping-particle&quot;:&quot;&quot;}],&quot;container-title&quot;:&quot;Jurnal Praxis Idealis&quot;,&quot;accessed&quot;:{&quot;date-parts&quot;:[[2025,3,7]]},&quot;DOI&quot;:&quot;10.36859/jp.v2i1.2994&quot;,&quot;URL&quot;:&quot;https://doi.org/10.36859/jp.v2i1.2994&quot;,&quot;issued&quot;:{&quot;date-parts&quot;:[[2025]]},&quot;issue&quot;:&quot;01&quot;,&quot;volume&quot;:&quot;02&quot;,&quot;container-title-short&quot;:&quot;&quot;},&quot;isTemporary&quot;:false}]},{&quot;citationID&quot;:&quot;MENDELEY_CITATION_beec0c2d-c304-4ad2-8aef-b457b02622d5&quot;,&quot;properties&quot;:{&quot;noteIndex&quot;:0},&quot;isEdited&quot;:false,&quot;manualOverride&quot;:{&quot;isManuallyOverridden&quot;:false,&quot;citeprocText&quot;:&quot;(Haristia &amp;#38; Chalik Sjaaf, 2023)&quot;,&quot;manualOverrideText&quot;:&quot;&quot;},&quot;citationTag&quot;:&quot;MENDELEY_CITATION_v3_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&quot;,&quot;citationItems&quot;:[{&quot;id&quot;:&quot;46e59776-c539-3fe3-ac5d-ed68da0c2e6a&quot;,&quot;itemData&quot;:{&quot;type&quot;:&quot;article-journal&quot;,&quot;id&quot;:&quot;46e59776-c539-3fe3-ac5d-ed68da0c2e6a&quot;,&quot;title&quot;:&quot;Analisis Model Logika dalam Implementasi Kawasan Tanpa Rokok pada Tataran Kota/Kabupaten di Indonesia&quot;,&quot;author&quot;:[{&quot;family&quot;:&quot;Haristia&quot;,&quot;given&quot;:&quot;Wenni&quot;,&quot;parse-names&quot;:false,&quot;dropping-particle&quot;:&quot;&quot;,&quot;non-dropping-particle&quot;:&quot;&quot;},{&quot;family&quot;:&quot;Chalik Sjaaf&quot;,&quot;given&quot;:&quot;Amal&quot;,&quot;parse-names&quot;:false,&quot;dropping-particle&quot;:&quot;&quot;,&quot;non-dropping-particle&quot;:&quot;&quot;}],&quot;container-title&quot;:&quot;Jurnal Cahaya Mandalika&quot;,&quot;issued&quot;:{&quot;date-parts&quot;:[[2023]]},&quot;page&quot;:&quot;1295-1307&quot;,&quot;issue&quot;:&quot;2&quot;,&quot;volume&quot;:&quot;4&quot;,&quot;container-title-short&quot;:&quot;&quot;},&quot;isTemporary&quot;:false}]},{&quot;citationID&quot;:&quot;MENDELEY_CITATION_fd539a28-2a13-4234-99ef-e0341026f0da&quot;,&quot;properties&quot;:{&quot;noteIndex&quot;:0},&quot;isEdited&quot;:false,&quot;manualOverride&quot;:{&quot;isManuallyOverridden&quot;:false,&quot;citeprocText&quot;:&quot;(Dinas Kesehatan Kapuas Hulu, 2022; Rahim et al., 2024)&quot;,&quot;manualOverrideText&quot;:&quot;&quot;},&quot;citationTag&quot;:&quot;MENDELEY_CITATION_v3_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&quot;,&quot;citationItems&quot;:[{&quot;id&quot;:&quot;47e0e642-bb80-30f1-a3e5-c7913d7cde04&quot;,&quot;itemData&quot;:{&quot;type&quot;:&quot;webpage&quot;,&quot;id&quot;:&quot;47e0e642-bb80-30f1-a3e5-c7913d7cde04&quot;,&quot;title&quot;:&quot;Sub Koordinator P3PTM Gelar Sosialisasi Tentang Implementasi KTR&quot;,&quot;author&quot;:[{&quot;family&quot;:&quot;Dinas Kesehatan Kapuas Hulu&quot;,&quot;given&quot;:&quot;&quot;,&quot;parse-names&quot;:false,&quot;dropping-particle&quot;:&quot;&quot;,&quot;non-dropping-particle&quot;:&quot;&quot;}],&quot;issued&quot;:{&quot;date-parts&quot;:[[2022,8,31]]},&quot;container-title-short&quot;:&quot;&quot;},&quot;isTemporary&quot;:false},{&quot;id&quot;:&quot;593f7bc8-acbc-3ba8-afaa-043d186ba21f&quot;,&quot;itemData&quot;:{&quot;type&quot;:&quot;article-journal&quot;,&quot;id&quot;:&quot;593f7bc8-acbc-3ba8-afaa-043d186ba21f&quot;,&quot;title&quot;:&quot;Perlindungan Lingkungan Sosial Melalui Kebijakan Pusblik tentang Kawasan Tanpa Rokok (KTR)&quot;,&quot;author&quot;:[{&quot;family&quot;:&quot;Rahim&quot;,&quot;given&quot;:&quot;Okinu&quot;,&quot;parse-names&quot;:false,&quot;dropping-particle&quot;:&quot;&quot;,&quot;non-dropping-particle&quot;:&quot;&quot;},{&quot;family&quot;:&quot;Juliansyah&quot;,&quot;given&quot;:&quot;&quot;,&quot;parse-names&quot;:false,&quot;dropping-particle&quot;:&quot;&quot;,&quot;non-dropping-particle&quot;:&quot;&quot;},{&quot;family&quot;:&quot;Robiyandi&quot;,&quot;given&quot;:&quot;&quot;,&quot;parse-names&quot;:false,&quot;dropping-particle&quot;:&quot;&quot;,&quot;non-dropping-particle&quot;:&quot;&quot;},{&quot;family&quot;:&quot;Sagnea&quot;,&quot;given&quot;:&quot;U.W&quot;,&quot;parse-names&quot;:false,&quot;dropping-particle&quot;:&quot;&quot;,&quot;non-dropping-particle&quot;:&quot;&quot;},{&quot;family&quot;:&quot;Masjaya&quot;,&quot;given&quot;:&quot;&quot;,&quot;parse-names&quot;:false,&quot;dropping-particle&quot;:&quot;&quot;,&quot;non-dropping-particle&quot;:&quot;&quot;}],&quot;container-title&quot;:&quot;Jurnal Ilmiah Manajemen dan Kewirausahaan&quot;,&quot;DOI&quot;:&quot;10.51903/manajemen.v4i2.858&quot;,&quot;ISSN&quot;:&quot;2798-1312&quot;,&quot;URL&quot;:&quot;https://journal.politeknik-pratama.ac.id/index.php/IMK/article/view/858&quot;,&quot;issued&quot;:{&quot;date-parts&quot;:[[2024,12,30]]},&quot;page&quot;:&quot;122-133&quot;,&quot;abstract&quot;:&quot;&lt;p&gt;This study aims to analyze the implementation, stages, and obstacles in public policies issued by the Kutai Kartanegara Regency government to protect the social environment of the community, through Regent Regulation Number 22 of 2022 concerning Smoke-Free Areas (KTR). This policy aims to reduce exposure to cigarette smoke in public places, in order to improve public health. The method used in this study is descriptive qualitative, with data collection through observation, interviews, and documentation. The focus of this study is on policy analysis, socialization, the establishment of special smoking areas, controlling tobacco advertising, as well as law enforcement and the role of the community. The results of the study indicate that there are challenges in the implementation of the KTR Perbup, including low public awareness, limited resources, and lack of coordination between related parties. This study suggests the need for expanded socialization, strengthening the role of the community, consistent law enforcement, and closer collaboration between government, industry, academics, the community, and the media. With pentahelix synergy, it is hoped that the KTR policy can be more effective in creating a healthier and smoke-free environment in Kutai Kartanegara.&lt;/p&gt;&quot;,&quot;issue&quot;:&quot;2&quot;,&quot;volume&quot;:&quot;4&quot;,&quot;container-title-short&quot;:&quot;&quot;},&quot;isTemporary&quot;:false}]},{&quot;citationID&quot;:&quot;MENDELEY_CITATION_6ab75310-88d3-4e64-9df6-a3c83bbd8cb1&quot;,&quot;properties&quot;:{&quot;noteIndex&quot;:0},&quot;isEdited&quot;:false,&quot;manualOverride&quot;:{&quot;isManuallyOverridden&quot;:false,&quot;citeprocText&quot;:&quot;(Dinas Kesehatan Kapuas Hulu, 2022; Rahim et al., 2024)&quot;,&quot;manualOverrideText&quot;:&quot;&quot;},&quot;citationTag&quot;:&quot;MENDELEY_CITATION_v3_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&quot;,&quot;citationItems&quot;:[{&quot;id&quot;:&quot;47e0e642-bb80-30f1-a3e5-c7913d7cde04&quot;,&quot;itemData&quot;:{&quot;type&quot;:&quot;webpage&quot;,&quot;id&quot;:&quot;47e0e642-bb80-30f1-a3e5-c7913d7cde04&quot;,&quot;title&quot;:&quot;Sub Koordinator P3PTM Gelar Sosialisasi Tentang Implementasi KTR&quot;,&quot;author&quot;:[{&quot;family&quot;:&quot;Dinas Kesehatan Kapuas Hulu&quot;,&quot;given&quot;:&quot;&quot;,&quot;parse-names&quot;:false,&quot;dropping-particle&quot;:&quot;&quot;,&quot;non-dropping-particle&quot;:&quot;&quot;}],&quot;issued&quot;:{&quot;date-parts&quot;:[[2022,8,31]]},&quot;container-title-short&quot;:&quot;&quot;},&quot;isTemporary&quot;:false},{&quot;id&quot;:&quot;593f7bc8-acbc-3ba8-afaa-043d186ba21f&quot;,&quot;itemData&quot;:{&quot;type&quot;:&quot;article-journal&quot;,&quot;id&quot;:&quot;593f7bc8-acbc-3ba8-afaa-043d186ba21f&quot;,&quot;title&quot;:&quot;Perlindungan Lingkungan Sosial Melalui Kebijakan Pusblik tentang Kawasan Tanpa Rokok (KTR)&quot;,&quot;author&quot;:[{&quot;family&quot;:&quot;Rahim&quot;,&quot;given&quot;:&quot;Okinu&quot;,&quot;parse-names&quot;:false,&quot;dropping-particle&quot;:&quot;&quot;,&quot;non-dropping-particle&quot;:&quot;&quot;},{&quot;family&quot;:&quot;Juliansyah&quot;,&quot;given&quot;:&quot;&quot;,&quot;parse-names&quot;:false,&quot;dropping-particle&quot;:&quot;&quot;,&quot;non-dropping-particle&quot;:&quot;&quot;},{&quot;family&quot;:&quot;Robiyandi&quot;,&quot;given&quot;:&quot;&quot;,&quot;parse-names&quot;:false,&quot;dropping-particle&quot;:&quot;&quot;,&quot;non-dropping-particle&quot;:&quot;&quot;},{&quot;family&quot;:&quot;Sagnea&quot;,&quot;given&quot;:&quot;U.W&quot;,&quot;parse-names&quot;:false,&quot;dropping-particle&quot;:&quot;&quot;,&quot;non-dropping-particle&quot;:&quot;&quot;},{&quot;family&quot;:&quot;Masjaya&quot;,&quot;given&quot;:&quot;&quot;,&quot;parse-names&quot;:false,&quot;dropping-particle&quot;:&quot;&quot;,&quot;non-dropping-particle&quot;:&quot;&quot;}],&quot;container-title&quot;:&quot;Jurnal Ilmiah Manajemen dan Kewirausahaan&quot;,&quot;DOI&quot;:&quot;10.51903/manajemen.v4i2.858&quot;,&quot;ISSN&quot;:&quot;2798-1312&quot;,&quot;URL&quot;:&quot;https://journal.politeknik-pratama.ac.id/index.php/IMK/article/view/858&quot;,&quot;issued&quot;:{&quot;date-parts&quot;:[[2024,12,30]]},&quot;page&quot;:&quot;122-133&quot;,&quot;abstract&quot;:&quot;&lt;p&gt;This study aims to analyze the implementation, stages, and obstacles in public policies issued by the Kutai Kartanegara Regency government to protect the social environment of the community, through Regent Regulation Number 22 of 2022 concerning Smoke-Free Areas (KTR). This policy aims to reduce exposure to cigarette smoke in public places, in order to improve public health. The method used in this study is descriptive qualitative, with data collection through observation, interviews, and documentation. The focus of this study is on policy analysis, socialization, the establishment of special smoking areas, controlling tobacco advertising, as well as law enforcement and the role of the community. The results of the study indicate that there are challenges in the implementation of the KTR Perbup, including low public awareness, limited resources, and lack of coordination between related parties. This study suggests the need for expanded socialization, strengthening the role of the community, consistent law enforcement, and closer collaboration between government, industry, academics, the community, and the media. With pentahelix synergy, it is hoped that the KTR policy can be more effective in creating a healthier and smoke-free environment in Kutai Kartanegara.&lt;/p&gt;&quot;,&quot;issue&quot;:&quot;2&quot;,&quot;volume&quot;:&quot;4&quot;,&quot;container-title-short&quot;:&quot;&quot;},&quot;isTemporary&quot;:false}]},{&quot;citationID&quot;:&quot;MENDELEY_CITATION_071a15cc-fc5c-4a72-a115-98f35ae91857&quot;,&quot;properties&quot;:{&quot;noteIndex&quot;:0},&quot;isEdited&quot;:false,&quot;manualOverride&quot;:{&quot;isManuallyOverridden&quot;:false,&quot;citeprocText&quot;:&quot;(Anjaswanti et al., 2022)&quot;,&quot;manualOverrideText&quot;:&quot;&quot;},&quot;citationTag&quot;:&quot;MENDELEY_CITATION_v3_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&quot;,&quot;citationItems&quot;:[{&quot;id&quot;:&quot;b3a0ccaa-d3e8-3026-8024-5a38089f5c99&quot;,&quot;itemData&quot;:{&quot;type&quot;:&quot;article-journal&quot;,&quot;id&quot;:&quot;b3a0ccaa-d3e8-3026-8024-5a38089f5c99&quot;,&quot;title&quot;:&quot;Studi Meta-Analisis : Faktor Risiko Kejadian Pneumonia pada Balita di Indonesia Tahun 2016-2021&quot;,&quot;author&quot;:[{&quot;family&quot;:&quot;Anjaswanti&quot;,&quot;given&quot;:&quot;R.N&quot;,&quot;parse-names&quot;:false,&quot;dropping-particle&quot;:&quot;&quot;,&quot;non-dropping-particle&quot;:&quot;&quot;},{&quot;family&quot;:&quot;Azizah&quot;,&quot;given&quot;:&quot;R&quot;,&quot;parse-names&quot;:false,&quot;dropping-particle&quot;:&quot;&quot;,&quot;non-dropping-particle&quot;:&quot;&quot;},{&quot;family&quot;:&quot;Leonita&quot;,&quot;given&quot;:&quot;Acknes&quot;,&quot;parse-names&quot;:false,&quot;dropping-particle&quot;:&quot;&quot;,&quot;non-dropping-particle&quot;:&quot;&quot;}],&quot;container-title&quot;:&quot;Journal CMHP&quot;,&quot;ISSN&quot;:&quot;2622-2655&quot;,&quot;URL&quot;:&quot;http://cmhp.lenterakaji.org/index.php/cmhp&quot;,&quot;issued&quot;:{&quot;date-parts&quot;:[[2022]]},&quot;page&quot;:&quot;56-70&quot;,&quot;abstract&quot;:&quot;Pneumonia coverage in Indonesia from 2010-to 2014 ranged from 20-30%, and from 2015-to 2019 has increased. The increased incidence of pneumonia in toddlers can be caused by various factors, including parental behavior, smoking habits by family members, and the environment around toddlers. So, more research is needed related to several types of factors that trigger pneumonia in children. This meta-analysis study aims to study risk factors such as exclusive breast milk, family members' smoking behavior, and home occupancy density against the incidence of pneumonia in toddlers. The statistical methods in this study combined 44 selected articles of quantitative research results by looking for effect sizes using JASP software version 0.14.1. Selected papers sourced from Google Scholar, Science Direct and Pubmed are sorted according to inclusion and exclusion criteria. The results of the meta-analysis showed that the number of family members who smoked increased the odds 2,585 times greater for pneumonia in toddlers, exclusive breast milk increased the odds 1,934 times greater, and occupancy density increased the chances by 1,934 times greater. The study concluded that all variables increase the likelihood of pneumonia in toddlers, so it is necessary to promote and counsel about exclusive breast milk coverage, reduce the smoking behavior of family members, and pay attention to home occupancy density and home sanitation.&quot;,&quot;issue&quot;:&quot;2&quot;,&quot;volume&quot;:&quot;4&quot;,&quot;container-title-short&quot;:&quot;&quot;},&quot;isTemporary&quot;:false}]},{&quot;citationID&quot;:&quot;MENDELEY_CITATION_5ef0e53c-2f59-437b-851a-d67b4ded81fd&quot;,&quot;properties&quot;:{&quot;noteIndex&quot;:0},&quot;isEdited&quot;:false,&quot;manualOverride&quot;:{&quot;isManuallyOverridden&quot;:true,&quot;citeprocText&quot;:&quot;(Stefani &amp;#38; Setiawan, 2021)&quot;,&quot;manualOverrideText&quot;:&quot;Stefani &amp; Setiawan (2021)&quot;},&quot;citationItems&quot;:[{&quot;id&quot;:&quot;4d4f3549-9f00-3861-9576-348654ef2294&quot;,&quot;itemData&quot;:{&quot;type&quot;:&quot;article-journal&quot;,&quot;id&quot;:&quot;4d4f3549-9f00-3861-9576-348654ef2294&quot;,&quot;title&quot;:&quot;Hubungan Asap Rokok terhadap Derajat Keparahan Pneumonia Anak Usia di Bawah 5 Tahun&quot;,&quot;author&quot;:[{&quot;family&quot;:&quot;Stefani&quot;,&quot;given&quot;:&quot;Maria&quot;,&quot;parse-names&quot;:false,&quot;dropping-particle&quot;:&quot;&quot;,&quot;non-dropping-particle&quot;:&quot;&quot;},{&quot;family&quot;:&quot;Setiawan&quot;,&quot;given&quot;:&quot;Andy&quot;,&quot;parse-names&quot;:false,&quot;dropping-particle&quot;:&quot;&quot;,&quot;non-dropping-particle&quot;:&quot;&quot;}],&quot;container-title&quot;:&quot;Sari Pediatri&quot;,&quot;accessed&quot;:{&quot;date-parts&quot;:[[2025,6,29]]},&quot;URL&quot;:&quot;https://saripediatri.org/index.php/sari-pediatri/article/view/1976&quot;,&quot;issued&quot;:{&quot;date-parts&quot;:[[2021]]},&quot;page&quot;:&quot;235-241&quot;,&quot;issue&quot;:&quot;4&quot;,&quot;volume&quot;:&quot;23&quot;,&quot;container-title-short&quot;:&quot;&quot;},&quot;isTemporary&quot;:false}],&quot;citationTag&quot;:&quot;MENDELEY_CITATION_v3_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&quot;},{&quot;citationID&quot;:&quot;MENDELEY_CITATION_579664c1-a3d4-4076-9d7e-cb335b272974&quot;,&quot;properties&quot;:{&quot;noteIndex&quot;:0},&quot;isEdited&quot;:false,&quot;manualOverride&quot;:{&quot;isManuallyOverridden&quot;:true,&quot;citeprocText&quot;:&quot;(Kusumawardani et al., 2020)&quot;,&quot;manualOverrideText&quot;:&quot;Kusumawardani et al (2020)&quot;},&quot;citationItems&quot;:[{&quot;id&quot;:&quot;a7629f6d-5ad8-391d-a81f-a81e5942a798&quot;,&quot;itemData&quot;:{&quot;type&quot;:&quot;article-journal&quot;,&quot;id&quot;:&quot;a7629f6d-5ad8-391d-a81f-a81e5942a798&quot;,&quot;title&quot;:&quot;Keberadaan Perokok dalam Rumah sebagai Faktor Risiko Kejadian Pneumonia pada Anak: Suatu Kajian Sistematik&quot;,&quot;author&quot;:[{&quot;family&quot;:&quot;Kusumawardani&quot;,&quot;given&quot;:&quot;Rahma Desta&quot;,&quot;parse-names&quot;:false,&quot;dropping-particle&quot;:&quot;&quot;,&quot;non-dropping-particle&quot;:&quot;&quot;},{&quot;family&quot;:&quot;Suhartono&quot;,&quot;given&quot;:&quot;Suhartono&quot;,&quot;parse-names&quot;:false,&quot;dropping-particle&quot;:&quot;&quot;,&quot;non-dropping-particle&quot;:&quot;&quot;},{&quot;family&quot;:&quot;Budiyono&quot;,&quot;given&quot;:&quot;Budiyono&quot;,&quot;parse-names&quot;:false,&quot;dropping-particle&quot;:&quot;&quot;,&quot;non-dropping-particle&quot;:&quot;&quot;}],&quot;container-title&quot;:&quot;Jurnal Kesehatan Lingkungan Indonesia&quot;,&quot;DOI&quot;:&quot;10.14710/jkli.19.2.152-159&quot;,&quot;ISSN&quot;:&quot;1412-4939&quot;,&quot;issued&quot;:{&quot;date-parts&quot;:[[2020,10,1]]},&quot;page&quot;:&quot;152-159&quot;,&quot;abstract&quot;:&quot;Latar belakang: Pneumonia merupakan penyebab utama kematian pada anak di dunia. Salah satu faktor risiko yang perlu mendapatkan perhatian adalah adanya pajanan asap rokok lingkungan (environmental tobacco smoke, ETS) yang berasal dari adanya perokok dalam rumah. Kajian sistematis ini bertujuan menggambarkan hubungan keberadaan perokok dalam rumah dengan kejadian pneumonia pada anak.Metode: Penelusuran artikel dilakukan melalui database Portal Garuda Indonesia, PubMed, Scopus, dan ProQuest, pada bulan Mei 2020. Kriteria inklusi adalah penelitian dengan desain studi observasional dan fokus pada hubungan pajanan asap rokok dengan pneumonia pada anak, yang dipublikasikan antara tahun 2000-2020.Hasil: Terdapat 8 artikel yang dikaji. Salah satu artikel melakukan pengukuran CCR (Cotinine/creatinine ratio) urin. Faktor terkait pajanan asap rokok yang terbukti berkaitan dengan peningkatan risiko pneumonia adalah adanya anggota keluarga yang merokok, lokasi merokok berada di dalam rumah, adanya bau tembakau di dalam ruangan, pajanan asap rokok pada masa prenatal terutama ibu yang merokok pada masa kehamilan, dan usia anak pada saat terpajan asap rokok.Simpulan: Keberadaan perokok dalam rumah meningkatkan risiko pneumonia pada anak, dengan kisaran 1,2-6,7 ABSTRACTTitle: The existence of smokers in the home as a risk factor of pneumonia in children:  A systematic review Background: Pneumonia is the leading cause of death in children worldwide. One of the risk factors that need an attention is exposure to Environmental Tobacco Smoke (ETS) from the smoker in the house. The purpose of this systematic study is to describe relationship between the presence of smokers in the house and pneumonia in children.Methods: The literature search was carried out through the database of Portal Garuda Indonesia, PubMed, Scopus, and ProQuest, which were conducted in May 2020. The inclusion criteria are observational research designs and focus on the relationship between exposure to tobacco smoke and pneumonia in children that were published between 2000 and 2020.Results: Eight articles were selected for review. One of the articles has measured urinary cotinine/creatinine ratio (CCR). Factors related to the exposure to tobacco smoke which is proven to be associated with an increase risk of pneumonia in children were the presence of family members who smoke, location of smoking in the house, the smell of tobacco in the room, exposure to tobacco smoke during the prenatal period especially maternal smoking, and the age of the child when exposed to tobacco smoke. Conclusion: The presence of smokers in the home increases the risk of pneumonia in children, with a ranges between 1.2-6.7&quot;,&quot;publisher&quot;:&quot;Institute of Research and Community Services Diponegoro University (LPPM UNDIP)&quot;,&quot;issue&quot;:&quot;2&quot;,&quot;volume&quot;:&quot;19&quot;,&quot;container-title-short&quot;:&quot;&quot;},&quot;isTemporary&quot;:false}],&quot;citationTag&quot;:&quot;MENDELEY_CITATION_v3_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&quot;},{&quot;citationID&quot;:&quot;MENDELEY_CITATION_fd4ace69-d411-4f0d-9bfc-2ae2c21e7607&quot;,&quot;properties&quot;:{&quot;noteIndex&quot;:0},&quot;isEdited&quot;:false,&quot;manualOverride&quot;:{&quot;isManuallyOverridden&quot;:false,&quot;citeprocText&quot;:&quot;(Lestari et al., 2025; Ridhayati et al., 2024)&quot;,&quot;manualOverrideText&quot;:&quot;&quot;},&quot;citationItems&quot;:[{&quot;id&quot;:&quot;29ae2090-a71c-320f-8af2-3e4a1b6225ec&quot;,&quot;itemData&quot;:{&quot;type&quot;:&quot;article-journal&quot;,&quot;id&quot;:&quot;29ae2090-a71c-320f-8af2-3e4a1b6225ec&quot;,&quot;title&quot;:&quot;Implementasi Kebijakan Kawasan Tanpa Rokok dalam Pembatasan Area Merokok di Kota Cimahi&quot;,&quot;author&quot;:[{&quot;family&quot;:&quot;Lestari&quot;,&quot;given&quot;:&quot;Mia&quot;,&quot;parse-names&quot;:false,&quot;dropping-particle&quot;:&quot;&quot;,&quot;non-dropping-particle&quot;:&quot;&quot;},{&quot;family&quot;:&quot;Irawaty&quot;,&quot;given&quot;:&quot;Tinda&quot;,&quot;parse-names&quot;:false,&quot;dropping-particle&quot;:&quot;&quot;,&quot;non-dropping-particle&quot;:&quot;&quot;},{&quot;family&quot;:&quot;Fujilestari&quot;,&quot;given&quot;:&quot;Apptika&quot;,&quot;parse-names&quot;:false,&quot;dropping-particle&quot;:&quot;&quot;,&quot;non-dropping-particle&quot;:&quot;&quot;}],&quot;container-title&quot;:&quot;Jurnal Praxis Idealis&quot;,&quot;accessed&quot;:{&quot;date-parts&quot;:[[2025,3,7]]},&quot;DOI&quot;:&quot;10.36859/jp.v2i1.2994&quot;,&quot;URL&quot;:&quot;https://doi.org/10.36859/jp.v2i1.2994&quot;,&quot;issued&quot;:{&quot;date-parts&quot;:[[2025]]},&quot;issue&quot;:&quot;01&quot;,&quot;volume&quot;:&quot;02&quot;,&quot;container-title-short&quot;:&quot;&quot;},&quot;isTemporary&quot;:false},{&quot;id&quot;:&quot;9a5fdce8-8e6a-3a8e-93cd-f70a99ebea32&quot;,&quot;itemData&quot;:{&quot;type&quot;:&quot;article-journal&quot;,&quot;id&quot;:&quot;9a5fdce8-8e6a-3a8e-93cd-f70a99ebea32&quot;,&quot;title&quot;:&quot;Implementasi Kebijakan Kawasan Tanpa Rokok (KTR) di Rumah Sakit Ibu dan Anak&quot;,&quot;author&quot;:[{&quot;family&quot;:&quot;Ridhayati&quot;,&quot;given&quot;:&quot;H&quot;,&quot;parse-names&quot;:false,&quot;dropping-particle&quot;:&quot;&quot;,&quot;non-dropping-particle&quot;:&quot;&quot;},{&quot;family&quot;:&quot;Karyus&quot;,&quot;given&quot;:&quot;A&quot;,&quot;parse-names&quot;:false,&quot;dropping-particle&quot;:&quot;&quot;,&quot;non-dropping-particle&quot;:&quot;&quot;},{&quot;family&quot;:&quot;Setiaji&quot;,&quot;given&quot;:&quot;A&quot;,&quot;parse-names&quot;:false,&quot;dropping-particle&quot;:&quot;&quot;,&quot;non-dropping-particle&quot;:&quot;&quot;},{&quot;family&quot;:&quot;Pramudho&quot;,&quot;given&quot;:&quot;K&quot;,&quot;parse-names&quot;:false,&quot;dropping-particle&quot;:&quot;&quot;,&quot;non-dropping-particle&quot;:&quot;&quot;}],&quot;container-title&quot;:&quot;Jurnal Ilmiah Kesehatan Media Husada&quot;,&quot;URL&quot;:&quot;https://ojs.widyagamahusada.ac.id&quot;,&quot;issued&quot;:{&quot;date-parts&quot;:[[2024]]},&quot;page&quot;:&quot;184-193&quot;,&quot;abstract&quot;:&quot;RSIA Puri Betik Hati is a specialized hospital that provides health services for mothers and children, most patients and visitors are dominated by mothers, babies and children where the hospital environment must be healthy free from cigarette smoke. RSIA Puri Betik Hati has implemented a no smoking policy through the decision of tha director of RSIA Puri Betik Hati Number 148/SK/DIR/RSIA-PBH/VIII/2020 on January 19,2020. However, in the monitoring process on March 25,2020, cigarette butts were still found in the hospital area. This indicates that there are still smokers in the hospital area without the officers knowing and it is necessary to conduct an in-depth study of how to implement a Smoking Free Area (KTR) at RSIA Puri Betik Hati and the factors What are my factors that become obstacles and the success of a policy.The approach used in this research is a qualitative approach. In obtaining research data, researchers used interview techniques, observation and document review of policy document the no Smoking Area at RSIA Puri Betik Hati. The informants in the study were obtained using a purposive sampling technique, totaling 8 people. Data analysis used the triangulation method. Based on the results of research on the factors that influence the success of a policy according to George Edward III's theory, it can be concluded that the implementation has been running, but there are several things its implementation that are not been maximized, namely internal communication factors are still not fully optimal because some staff do not understand the Rules of the Area Without Those cigarettes. From the factor of less than optimal resources in supervision, this is due to the limited number of personnel who are given responsibility carrying out supervision. From the aspect of disposition, there is no specific structure to implement policies, while from the aspect of bureaucratic structure, there is no flow of policy implementation in the form of SOP.&quot;,&quot;issue&quot;:&quot;2&quot;,&quot;volume&quot;:&quot;13&quot;,&quot;container-title-short&quot;:&quot;&quot;},&quot;isTemporary&quot;:false}],&quot;citationTag&quot;:&quot;MENDELEY_CITATION_v3_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&quot;},{&quot;citationID&quot;:&quot;MENDELEY_CITATION_56fa41e7-5375-4839-be6d-6564076cc8bf&quot;,&quot;properties&quot;:{&quot;noteIndex&quot;:0},&quot;isEdited&quot;:false,&quot;manualOverride&quot;:{&quot;isManuallyOverridden&quot;:true,&quot;citeprocText&quot;:&quot;(Widiastuti et al., 2024)&quot;,&quot;manualOverrideText&quot;:&quot;Widiastuti et al (2024)&quot;},&quot;citationItems&quot;:[{&quot;id&quot;:&quot;3408fefe-c9e1-38bf-9a38-2a2a64857b29&quot;,&quot;itemData&quot;:{&quot;type&quot;:&quot;article-journal&quot;,&quot;id&quot;:&quot;3408fefe-c9e1-38bf-9a38-2a2a64857b29&quot;,&quot;title&quot;:&quot;Exposure to Cigarette Smoke in the Home and the Risk of Pneumonia in Toddlers in Indonesia&quot;,&quot;author&quot;:[{&quot;family&quot;:&quot;Widiastuti&quot;,&quot;given&quot;:&quot;Yulia&quot;,&quot;parse-names&quot;:false,&quot;dropping-particle&quot;:&quot;&quot;,&quot;non-dropping-particle&quot;:&quot;&quot;},{&quot;family&quot;:&quot;Setiani&quot;,&quot;given&quot;:&quot;Onny&quot;,&quot;parse-names&quot;:false,&quot;dropping-particle&quot;:&quot;&quot;,&quot;non-dropping-particle&quot;:&quot;&quot;},{&quot;family&quot;:&quot;Budiyono&quot;,&quot;given&quot;:&quot;Budiyono&quot;,&quot;parse-names&quot;:false,&quot;dropping-particle&quot;:&quot;&quot;,&quot;non-dropping-particle&quot;:&quot;&quot;}],&quot;container-title&quot;:&quot;Jurnal Kesehatan Lingkungan: Jurnal dan Aplikasi Teknik Kesehatan Lingkungan&quot;,&quot;DOI&quot;:&quot;10.31964/jkl.v21i1.809&quot;,&quot;ISSN&quot;:&quot;1829-9407&quot;,&quot;issued&quot;:{&quot;date-parts&quot;:[[2024,1,1]]},&quot;page&quot;:&quot;103-112&quot;,&quot;abstract&quot;:&quot;Pneumonia is a respiratory disease that affects more than 287,000 children under five in Indonesia, with 444 deaths among those under five. One of the factors causing pneumonia is exposure to tobacco smoke in the home. This study aimed to describe the association between exposure to indoor tobacco smoke and the incidence of pneumonia among under-fives in Indonesia. This study method was a systematic review using articles from national and international journal databases. Databases used included Google Scholar, Garuda Portal, Scopus, Science Direct, ProQuest, and Springer Link. Articles in this study used the case-control method, published between 2013 and 2023, and focused on the association between indoor tobacco smoke exposure and under-five pneumonia incidence. There were 15 articles reviewed in this study. From the review of 15 articles, factors of exposure to secondhand smoke found in the home include the smoking habits of family members, the presence of family members who smoke, the number of family members who smoke, the location of smoking in the house, the presence of secondhand smoke exposure in the house, the number of cigarettes consumed by family members, the togetherness of infants with smokers, and the smoking status of the father. Most articles show a significant association between exposure to tobacco smoke in the home and the incidence of under-five pneumonia, so it can be concluded that exposure to tobacco smoke in the house is associated with pneumonia in under-fives.&quot;,&quot;publisher&quot;:&quot;Politeknik Kementerian Kesehatan Banjarmasin&quot;,&quot;issue&quot;:&quot;1&quot;,&quot;volume&quot;:&quot;21&quot;,&quot;container-title-short&quot;:&quot;&quot;},&quot;isTemporary&quot;:false}],&quot;citationTag&quot;:&quot;MENDELEY_CITATION_v3_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&quot;},{&quot;citationID&quot;:&quot;MENDELEY_CITATION_c406fe7c-0ffb-4b2a-90e1-70f0c3510a1f&quot;,&quot;properties&quot;:{&quot;noteIndex&quot;:0},&quot;isEdited&quot;:false,&quot;manualOverride&quot;:{&quot;isManuallyOverridden&quot;:false,&quot;citeprocText&quot;:&quot;(Anjaswanti et al., 2022; Yuliniar et al., 2021)&quot;,&quot;manualOverrideText&quot;:&quot;&quot;},&quot;citationItems&quot;:[{&quot;id&quot;:&quot;b3a0ccaa-d3e8-3026-8024-5a38089f5c99&quot;,&quot;itemData&quot;:{&quot;type&quot;:&quot;article-journal&quot;,&quot;id&quot;:&quot;b3a0ccaa-d3e8-3026-8024-5a38089f5c99&quot;,&quot;title&quot;:&quot;Studi Meta-Analisis : Faktor Risiko Kejadian Pneumonia pada Balita di Indonesia Tahun 2016-2021&quot;,&quot;author&quot;:[{&quot;family&quot;:&quot;Anjaswanti&quot;,&quot;given&quot;:&quot;R.N&quot;,&quot;parse-names&quot;:false,&quot;dropping-particle&quot;:&quot;&quot;,&quot;non-dropping-particle&quot;:&quot;&quot;},{&quot;family&quot;:&quot;Azizah&quot;,&quot;given&quot;:&quot;R&quot;,&quot;parse-names&quot;:false,&quot;dropping-particle&quot;:&quot;&quot;,&quot;non-dropping-particle&quot;:&quot;&quot;},{&quot;family&quot;:&quot;Leonita&quot;,&quot;given&quot;:&quot;Acknes&quot;,&quot;parse-names&quot;:false,&quot;dropping-particle&quot;:&quot;&quot;,&quot;non-dropping-particle&quot;:&quot;&quot;}],&quot;container-title&quot;:&quot;Journal CMHP&quot;,&quot;ISSN&quot;:&quot;2622-2655&quot;,&quot;URL&quot;:&quot;http://cmhp.lenterakaji.org/index.php/cmhp&quot;,&quot;issued&quot;:{&quot;date-parts&quot;:[[2022]]},&quot;page&quot;:&quot;56-70&quot;,&quot;abstract&quot;:&quot;Pneumonia coverage in Indonesia from 2010-to 2014 ranged from 20-30%, and from 2015-to 2019 has increased. The increased incidence of pneumonia in toddlers can be caused by various factors, including parental behavior, smoking habits by family members, and the environment around toddlers. So, more research is needed related to several types of factors that trigger pneumonia in children. This meta-analysis study aims to study risk factors such as exclusive breast milk, family members' smoking behavior, and home occupancy density against the incidence of pneumonia in toddlers. The statistical methods in this study combined 44 selected articles of quantitative research results by looking for effect sizes using JASP software version 0.14.1. Selected papers sourced from Google Scholar, Science Direct and Pubmed are sorted according to inclusion and exclusion criteria. The results of the meta-analysis showed that the number of family members who smoked increased the odds 2,585 times greater for pneumonia in toddlers, exclusive breast milk increased the odds 1,934 times greater, and occupancy density increased the chances by 1,934 times greater. The study concluded that all variables increase the likelihood of pneumonia in toddlers, so it is necessary to promote and counsel about exclusive breast milk coverage, reduce the smoking behavior of family members, and pay attention to home occupancy density and home sanitation.&quot;,&quot;issue&quot;:&quot;2&quot;,&quot;volume&quot;:&quot;4&quot;,&quot;container-title-short&quot;:&quot;&quot;},&quot;isTemporary&quot;:false},{&quot;id&quot;:&quot;78e4dff0-37f5-3704-bfea-6509bd9b7e1e&quot;,&quot;itemData&quot;:{&quot;type&quot;:&quot;article-journal&quot;,&quot;id&quot;:&quot;78e4dff0-37f5-3704-bfea-6509bd9b7e1e&quot;,&quot;title&quot;:&quot;An Analysis Factors Affecting the Cases of Pneumonia in Toddlers at Public Health Center (Puskesmas) Pati I&quot;,&quot;author&quot;:[{&quot;family&quot;:&quot;Yuliniar&quot;,&quot;given&quot;:&quot;Ulvarine&quot;,&quot;parse-names&quot;:false,&quot;dropping-particle&quot;:&quot;&quot;,&quot;non-dropping-particle&quot;:&quot;&quot;},{&quot;family&quot;:&quot;Wijayanti&quot;,&quot;given&quot;:&quot;Yuni&quot;,&quot;parse-names&quot;:false,&quot;dropping-particle&quot;:&quot;&quot;,&quot;non-dropping-particle&quot;:&quot;&quot;},{&quot;family&quot;:&quot;Rini Indriyanti&quot;,&quot;given&quot;:&quot;Dyah&quot;,&quot;parse-names&quot;:false,&quot;dropping-particle&quot;:&quot;&quot;,&quot;non-dropping-particle&quot;:&quot;&quot;}],&quot;container-title&quot;:&quot;Public Health Perspectives Journal Ulvarine Yuliniar&quot;,&quot;ISSN&quot;:&quot;2540-7945&quot;,&quot;URL&quot;:&quot;http://journal.unnes.ac.id/sju/index.php/phpj&quot;,&quot;issued&quot;:{&quot;date-parts&quot;:[[2021]]},&quot;page&quot;:&quot;2021-254&quot;,&quot;abstract&quot;:&quot;Pneumonia is an inflammatory condition of the lung primarily affecting the small air sacs known as alveoli. It is an Acute Respiratory Infection (ARI) that attacks the lung tissue which is characterized by coughing accompanied by rapid breathing or shortness of breath. Pneumonia often occurs and attacks the community, especially toddlers at Public Health Center (PUSKESMAS) Pati I in Pati Regency. There are many unknown factors of this disease. The purpose of this study was to analyze the intrinsic and extrinsic factors causing pneumonia in children under five years old at Publich Health Center (PUSKESMAS) Pati I. The research method used in this study was an analytical survey with a case control study design. The total sampling used was 35 toddlers. The sampling technique used was total sampling. Observations were made through direct observation and measurement of age, breastfeeding, nutritional status, family income, family smoking habits, ventilation, and the incidence of pneumonia in children under five years old or toddlers. The data in this study was analyzed by using Univariate, Bivariate and Multivariate analysis. The results showed that nutritional status (p=0.046), smoking habits (p=0.03) and ventilation (p=0.000) has an effect on the incidence of pneumonia. Meanwhile, age (p=0.398), breastfeeding (p=0.464), and family income (p=0.497) has no effect on the incidence of pneumonia. The most influential factor on the incidence of pneumonia in children under five years old or toddlers is home ventilation with an odds ratio of 40,866. Efforts to improve the health condition of toddlers with pneumonia at Public Health Center Pati I are carried out with Psychoeducation and Health Education activities.&quot;,&quot;issue&quot;:&quot;3&quot;,&quot;volume&quot;:&quot;6&quot;,&quot;container-title-short&quot;:&quot;&quot;},&quot;isTemporary&quot;:false}],&quot;citationTag&quot;:&quot;MENDELEY_CITATION_v3_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&quot;},{&quot;citationID&quot;:&quot;MENDELEY_CITATION_9e25e2d1-0523-41b1-b50e-3ab5bfc8f209&quot;,&quot;properties&quot;:{&quot;noteIndex&quot;:0},&quot;isEdited&quot;:false,&quot;manualOverride&quot;:{&quot;isManuallyOverridden&quot;:true,&quot;citeprocText&quot;:&quot;(Anjaswanti et al., 2022; Yuliniar et al., 2021)&quot;,&quot;manualOverrideText&quot;:&quot;Anjaswanti et al., 2022; Yuliniar et al., 2021).&quot;},&quot;citationItems&quot;:[{&quot;id&quot;:&quot;b3a0ccaa-d3e8-3026-8024-5a38089f5c99&quot;,&quot;itemData&quot;:{&quot;type&quot;:&quot;article-journal&quot;,&quot;id&quot;:&quot;b3a0ccaa-d3e8-3026-8024-5a38089f5c99&quot;,&quot;title&quot;:&quot;Studi Meta-Analisis : Faktor Risiko Kejadian Pneumonia pada Balita di Indonesia Tahun 2016-2021&quot;,&quot;author&quot;:[{&quot;family&quot;:&quot;Anjaswanti&quot;,&quot;given&quot;:&quot;R.N&quot;,&quot;parse-names&quot;:false,&quot;dropping-particle&quot;:&quot;&quot;,&quot;non-dropping-particle&quot;:&quot;&quot;},{&quot;family&quot;:&quot;Azizah&quot;,&quot;given&quot;:&quot;R&quot;,&quot;parse-names&quot;:false,&quot;dropping-particle&quot;:&quot;&quot;,&quot;non-dropping-particle&quot;:&quot;&quot;},{&quot;family&quot;:&quot;Leonita&quot;,&quot;given&quot;:&quot;Acknes&quot;,&quot;parse-names&quot;:false,&quot;dropping-particle&quot;:&quot;&quot;,&quot;non-dropping-particle&quot;:&quot;&quot;}],&quot;container-title&quot;:&quot;Journal CMHP&quot;,&quot;ISSN&quot;:&quot;2622-2655&quot;,&quot;URL&quot;:&quot;http://cmhp.lenterakaji.org/index.php/cmhp&quot;,&quot;issued&quot;:{&quot;date-parts&quot;:[[2022]]},&quot;page&quot;:&quot;56-70&quot;,&quot;abstract&quot;:&quot;Pneumonia coverage in Indonesia from 2010-to 2014 ranged from 20-30%, and from 2015-to 2019 has increased. The increased incidence of pneumonia in toddlers can be caused by various factors, including parental behavior, smoking habits by family members, and the environment around toddlers. So, more research is needed related to several types of factors that trigger pneumonia in children. This meta-analysis study aims to study risk factors such as exclusive breast milk, family members' smoking behavior, and home occupancy density against the incidence of pneumonia in toddlers. The statistical methods in this study combined 44 selected articles of quantitative research results by looking for effect sizes using JASP software version 0.14.1. Selected papers sourced from Google Scholar, Science Direct and Pubmed are sorted according to inclusion and exclusion criteria. The results of the meta-analysis showed that the number of family members who smoked increased the odds 2,585 times greater for pneumonia in toddlers, exclusive breast milk increased the odds 1,934 times greater, and occupancy density increased the chances by 1,934 times greater. The study concluded that all variables increase the likelihood of pneumonia in toddlers, so it is necessary to promote and counsel about exclusive breast milk coverage, reduce the smoking behavior of family members, and pay attention to home occupancy density and home sanitation.&quot;,&quot;issue&quot;:&quot;2&quot;,&quot;volume&quot;:&quot;4&quot;,&quot;container-title-short&quot;:&quot;&quot;},&quot;isTemporary&quot;:false},{&quot;id&quot;:&quot;78e4dff0-37f5-3704-bfea-6509bd9b7e1e&quot;,&quot;itemData&quot;:{&quot;type&quot;:&quot;article-journal&quot;,&quot;id&quot;:&quot;78e4dff0-37f5-3704-bfea-6509bd9b7e1e&quot;,&quot;title&quot;:&quot;An Analysis Factors Affecting the Cases of Pneumonia in Toddlers at Public Health Center (Puskesmas) Pati I&quot;,&quot;author&quot;:[{&quot;family&quot;:&quot;Yuliniar&quot;,&quot;given&quot;:&quot;Ulvarine&quot;,&quot;parse-names&quot;:false,&quot;dropping-particle&quot;:&quot;&quot;,&quot;non-dropping-particle&quot;:&quot;&quot;},{&quot;family&quot;:&quot;Wijayanti&quot;,&quot;given&quot;:&quot;Yuni&quot;,&quot;parse-names&quot;:false,&quot;dropping-particle&quot;:&quot;&quot;,&quot;non-dropping-particle&quot;:&quot;&quot;},{&quot;family&quot;:&quot;Rini Indriyanti&quot;,&quot;given&quot;:&quot;Dyah&quot;,&quot;parse-names&quot;:false,&quot;dropping-particle&quot;:&quot;&quot;,&quot;non-dropping-particle&quot;:&quot;&quot;}],&quot;container-title&quot;:&quot;Public Health Perspectives Journal Ulvarine Yuliniar&quot;,&quot;ISSN&quot;:&quot;2540-7945&quot;,&quot;URL&quot;:&quot;http://journal.unnes.ac.id/sju/index.php/phpj&quot;,&quot;issued&quot;:{&quot;date-parts&quot;:[[2021]]},&quot;page&quot;:&quot;2021-254&quot;,&quot;abstract&quot;:&quot;Pneumonia is an inflammatory condition of the lung primarily affecting the small air sacs known as alveoli. It is an Acute Respiratory Infection (ARI) that attacks the lung tissue which is characterized by coughing accompanied by rapid breathing or shortness of breath. Pneumonia often occurs and attacks the community, especially toddlers at Public Health Center (PUSKESMAS) Pati I in Pati Regency. There are many unknown factors of this disease. The purpose of this study was to analyze the intrinsic and extrinsic factors causing pneumonia in children under five years old at Publich Health Center (PUSKESMAS) Pati I. The research method used in this study was an analytical survey with a case control study design. The total sampling used was 35 toddlers. The sampling technique used was total sampling. Observations were made through direct observation and measurement of age, breastfeeding, nutritional status, family income, family smoking habits, ventilation, and the incidence of pneumonia in children under five years old or toddlers. The data in this study was analyzed by using Univariate, Bivariate and Multivariate analysis. The results showed that nutritional status (p=0.046), smoking habits (p=0.03) and ventilation (p=0.000) has an effect on the incidence of pneumonia. Meanwhile, age (p=0.398), breastfeeding (p=0.464), and family income (p=0.497) has no effect on the incidence of pneumonia. The most influential factor on the incidence of pneumonia in children under five years old or toddlers is home ventilation with an odds ratio of 40,866. Efforts to improve the health condition of toddlers with pneumonia at Public Health Center Pati I are carried out with Psychoeducation and Health Education activities.&quot;,&quot;issue&quot;:&quot;3&quot;,&quot;volume&quot;:&quot;6&quot;,&quot;container-title-short&quot;:&quot;&quot;},&quot;isTemporary&quot;:false}],&quot;citationTag&quot;:&quot;MENDELEY_CITATION_v3_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&quot;},{&quot;citationID&quot;:&quot;MENDELEY_CITATION_f4f51991-57de-4698-8be5-d7242cfb02c0&quot;,&quot;properties&quot;:{&quot;noteIndex&quot;:0},&quot;isEdited&quot;:false,&quot;manualOverride&quot;:{&quot;isManuallyOverridden&quot;:true,&quot;citeprocText&quot;:&quot;(Anjaswanti et al., 2022; Dita et al., 2023; Widiastuti et al., 2024; Yuliniar et al., 2021)&quot;,&quot;manualOverrideText&quot;:&quot;Anjaswanti et al., 2022; Dita et al., 2023; Widiastuti et al., 2024; Yuliniar et al., 2021).&quot;},&quot;citationItems&quot;:[{&quot;id&quot;:&quot;3408fefe-c9e1-38bf-9a38-2a2a64857b29&quot;,&quot;itemData&quot;:{&quot;type&quot;:&quot;article-journal&quot;,&quot;id&quot;:&quot;3408fefe-c9e1-38bf-9a38-2a2a64857b29&quot;,&quot;title&quot;:&quot;Exposure to Cigarette Smoke in the Home and the Risk of Pneumonia in Toddlers in Indonesia&quot;,&quot;author&quot;:[{&quot;family&quot;:&quot;Widiastuti&quot;,&quot;given&quot;:&quot;Yulia&quot;,&quot;parse-names&quot;:false,&quot;dropping-particle&quot;:&quot;&quot;,&quot;non-dropping-particle&quot;:&quot;&quot;},{&quot;family&quot;:&quot;Setiani&quot;,&quot;given&quot;:&quot;Onny&quot;,&quot;parse-names&quot;:false,&quot;dropping-particle&quot;:&quot;&quot;,&quot;non-dropping-particle&quot;:&quot;&quot;},{&quot;family&quot;:&quot;Budiyono&quot;,&quot;given&quot;:&quot;Budiyono&quot;,&quot;parse-names&quot;:false,&quot;dropping-particle&quot;:&quot;&quot;,&quot;non-dropping-particle&quot;:&quot;&quot;}],&quot;container-title&quot;:&quot;Jurnal Kesehatan Lingkungan: Jurnal dan Aplikasi Teknik Kesehatan Lingkungan&quot;,&quot;DOI&quot;:&quot;10.31964/jkl.v21i1.809&quot;,&quot;ISSN&quot;:&quot;1829-9407&quot;,&quot;issued&quot;:{&quot;date-parts&quot;:[[2024,1,1]]},&quot;page&quot;:&quot;103-112&quot;,&quot;abstract&quot;:&quot;Pneumonia is a respiratory disease that affects more than 287,000 children under five in Indonesia, with 444 deaths among those under five. One of the factors causing pneumonia is exposure to tobacco smoke in the home. This study aimed to describe the association between exposure to indoor tobacco smoke and the incidence of pneumonia among under-fives in Indonesia. This study method was a systematic review using articles from national and international journal databases. Databases used included Google Scholar, Garuda Portal, Scopus, Science Direct, ProQuest, and Springer Link. Articles in this study used the case-control method, published between 2013 and 2023, and focused on the association between indoor tobacco smoke exposure and under-five pneumonia incidence. There were 15 articles reviewed in this study. From the review of 15 articles, factors of exposure to secondhand smoke found in the home include the smoking habits of family members, the presence of family members who smoke, the number of family members who smoke, the location of smoking in the house, the presence of secondhand smoke exposure in the house, the number of cigarettes consumed by family members, the togetherness of infants with smokers, and the smoking status of the father. Most articles show a significant association between exposure to tobacco smoke in the home and the incidence of under-five pneumonia, so it can be concluded that exposure to tobacco smoke in the house is associated with pneumonia in under-fives.&quot;,&quot;publisher&quot;:&quot;Politeknik Kementerian Kesehatan Banjarmasin&quot;,&quot;issue&quot;:&quot;1&quot;,&quot;volume&quot;:&quot;21&quot;,&quot;container-title-short&quot;:&quot;&quot;},&quot;isTemporary&quot;:false},{&quot;id&quot;:&quot;b3a0ccaa-d3e8-3026-8024-5a38089f5c99&quot;,&quot;itemData&quot;:{&quot;type&quot;:&quot;article-journal&quot;,&quot;id&quot;:&quot;b3a0ccaa-d3e8-3026-8024-5a38089f5c99&quot;,&quot;title&quot;:&quot;Studi Meta-Analisis : Faktor Risiko Kejadian Pneumonia pada Balita di Indonesia Tahun 2016-2021&quot;,&quot;author&quot;:[{&quot;family&quot;:&quot;Anjaswanti&quot;,&quot;given&quot;:&quot;R.N&quot;,&quot;parse-names&quot;:false,&quot;dropping-particle&quot;:&quot;&quot;,&quot;non-dropping-particle&quot;:&quot;&quot;},{&quot;family&quot;:&quot;Azizah&quot;,&quot;given&quot;:&quot;R&quot;,&quot;parse-names&quot;:false,&quot;dropping-particle&quot;:&quot;&quot;,&quot;non-dropping-particle&quot;:&quot;&quot;},{&quot;family&quot;:&quot;Leonita&quot;,&quot;given&quot;:&quot;Acknes&quot;,&quot;parse-names&quot;:false,&quot;dropping-particle&quot;:&quot;&quot;,&quot;non-dropping-particle&quot;:&quot;&quot;}],&quot;container-title&quot;:&quot;Journal CMHP&quot;,&quot;ISSN&quot;:&quot;2622-2655&quot;,&quot;URL&quot;:&quot;http://cmhp.lenterakaji.org/index.php/cmhp&quot;,&quot;issued&quot;:{&quot;date-parts&quot;:[[2022]]},&quot;page&quot;:&quot;56-70&quot;,&quot;abstract&quot;:&quot;Pneumonia coverage in Indonesia from 2010-to 2014 ranged from 20-30%, and from 2015-to 2019 has increased. The increased incidence of pneumonia in toddlers can be caused by various factors, including parental behavior, smoking habits by family members, and the environment around toddlers. So, more research is needed related to several types of factors that trigger pneumonia in children. This meta-analysis study aims to study risk factors such as exclusive breast milk, family members' smoking behavior, and home occupancy density against the incidence of pneumonia in toddlers. The statistical methods in this study combined 44 selected articles of quantitative research results by looking for effect sizes using JASP software version 0.14.1. Selected papers sourced from Google Scholar, Science Direct and Pubmed are sorted according to inclusion and exclusion criteria. The results of the meta-analysis showed that the number of family members who smoked increased the odds 2,585 times greater for pneumonia in toddlers, exclusive breast milk increased the odds 1,934 times greater, and occupancy density increased the chances by 1,934 times greater. The study concluded that all variables increase the likelihood of pneumonia in toddlers, so it is necessary to promote and counsel about exclusive breast milk coverage, reduce the smoking behavior of family members, and pay attention to home occupancy density and home sanitation.&quot;,&quot;issue&quot;:&quot;2&quot;,&quot;volume&quot;:&quot;4&quot;},&quot;isTemporary&quot;:false},{&quot;id&quot;:&quot;78e4dff0-37f5-3704-bfea-6509bd9b7e1e&quot;,&quot;itemData&quot;:{&quot;type&quot;:&quot;article-journal&quot;,&quot;id&quot;:&quot;78e4dff0-37f5-3704-bfea-6509bd9b7e1e&quot;,&quot;title&quot;:&quot;An Analysis Factors Affecting the Cases of Pneumonia in Toddlers at Public Health Center (Puskesmas) Pati I&quot;,&quot;author&quot;:[{&quot;family&quot;:&quot;Yuliniar&quot;,&quot;given&quot;:&quot;Ulvarine&quot;,&quot;parse-names&quot;:false,&quot;dropping-particle&quot;:&quot;&quot;,&quot;non-dropping-particle&quot;:&quot;&quot;},{&quot;family&quot;:&quot;Wijayanti&quot;,&quot;given&quot;:&quot;Yuni&quot;,&quot;parse-names&quot;:false,&quot;dropping-particle&quot;:&quot;&quot;,&quot;non-dropping-particle&quot;:&quot;&quot;},{&quot;family&quot;:&quot;Rini Indriyanti&quot;,&quot;given&quot;:&quot;Dyah&quot;,&quot;parse-names&quot;:false,&quot;dropping-particle&quot;:&quot;&quot;,&quot;non-dropping-particle&quot;:&quot;&quot;}],&quot;container-title&quot;:&quot;Public Health Perspectives Journal Ulvarine Yuliniar&quot;,&quot;ISSN&quot;:&quot;2540-7945&quot;,&quot;URL&quot;:&quot;http://journal.unnes.ac.id/sju/index.php/phpj&quot;,&quot;issued&quot;:{&quot;date-parts&quot;:[[2021]]},&quot;page&quot;:&quot;2021-254&quot;,&quot;abstract&quot;:&quot;Pneumonia is an inflammatory condition of the lung primarily affecting the small air sacs known as alveoli. It is an Acute Respiratory Infection (ARI) that attacks the lung tissue which is characterized by coughing accompanied by rapid breathing or shortness of breath. Pneumonia often occurs and attacks the community, especially toddlers at Public Health Center (PUSKESMAS) Pati I in Pati Regency. There are many unknown factors of this disease. The purpose of this study was to analyze the intrinsic and extrinsic factors causing pneumonia in children under five years old at Publich Health Center (PUSKESMAS) Pati I. The research method used in this study was an analytical survey with a case control study design. The total sampling used was 35 toddlers. The sampling technique used was total sampling. Observations were made through direct observation and measurement of age, breastfeeding, nutritional status, family income, family smoking habits, ventilation, and the incidence of pneumonia in children under five years old or toddlers. The data in this study was analyzed by using Univariate, Bivariate and Multivariate analysis. The results showed that nutritional status (p=0.046), smoking habits (p=0.03) and ventilation (p=0.000) has an effect on the incidence of pneumonia. Meanwhile, age (p=0.398), breastfeeding (p=0.464), and family income (p=0.497) has no effect on the incidence of pneumonia. The most influential factor on the incidence of pneumonia in children under five years old or toddlers is home ventilation with an odds ratio of 40,866. Efforts to improve the health condition of toddlers with pneumonia at Public Health Center Pati I are carried out with Psychoeducation and Health Education activities.&quot;,&quot;issue&quot;:&quot;3&quot;,&quot;volume&quot;:&quot;6&quot;},&quot;isTemporary&quot;:false},{&quot;id&quot;:&quot;19577472-e85f-37c4-af94-73ed1db39aa1&quot;,&quot;itemData&quot;:{&quot;type&quot;:&quot;article-journal&quot;,&quot;id&quot;:&quot;19577472-e85f-37c4-af94-73ed1db39aa1&quot;,&quot;title&quot;:&quot;Determinant factors of pneumonia among toddlers in Makassar city&quot;,&quot;author&quot;:[{&quot;family&quot;:&quot;Dita&quot;,&quot;given&quot;:&quot;Melati Putri&quot;,&quot;parse-names&quot;:false,&quot;dropping-particle&quot;:&quot;&quot;,&quot;non-dropping-particle&quot;:&quot;&quot;},{&quot;family&quot;:&quot;Rahma&quot;,&quot;given&quot;:&quot;Andi Sitti&quot;,&quot;parse-names&quot;:false,&quot;dropping-particle&quot;:&quot;&quot;,&quot;non-dropping-particle&quot;:&quot;&quot;},{&quot;family&quot;:&quot;Setiawati&quot;,&quot;given&quot;:&quot;Dewi&quot;,&quot;parse-names&quot;:false,&quot;dropping-particle&quot;:&quot;&quot;,&quot;non-dropping-particle&quot;:&quot;&quot;},{&quot;family&quot;:&quot;Darmawansyih&quot;,&quot;given&quot;:&quot;Darmawansyih&quot;,&quot;parse-names&quot;:false,&quot;dropping-particle&quot;:&quot;&quot;,&quot;non-dropping-particle&quot;:&quot;&quot;}],&quot;container-title&quot;:&quot;Malahayati International Journal of Nursing and Health Science&quot;,&quot;DOI&quot;:&quot;10.33024/minh.v6i5.12406&quot;,&quot;ISSN&quot;:&quot;2620-9152&quot;,&quot;issued&quot;:{&quot;date-parts&quot;:[[2023,11,30]]},&quot;page&quot;:&quot;405-412&quot;,&quot;abstract&quot;:&quot;Background: Indonesia ranks eighth as a country with cases of childhood pneumonia and ranks second in Indonesia as a cause of death after diarrhea. Based on data from the Makassar City Health Service, the number of pneumonia cases in toddlers in the Bara Baraya Community Health Center area is included in the top three  highest pneumonia cases among all community health centers in Makassar city.Purpose: To determine the relationship between risk factors for pneumonia in toddlers at the  Bara Baraya Community Health Center.Method: This research is analytical research with a case control approach through sampling using a total  sampling technique with 68 samples, consisting of control samples and case samples obtained from medical  records and interviews.Results: In this study, the variable relationship between history of exclusive breastfeeding and pneumonia with a  value of 0.000 (p-value &lt;0.05), relationship between history of exposure to cigarette smoke and pneumonia with  p-value 0.049 (p-value &lt;0.05), relationship nutritional status with pneumonia with a p-value of 0.000 (p-value  &lt;0.05), the relationship between LBW history and pneumonia with a p-value of 0.314 (p-value &gt;0.05), and the  relationship between basic vaccinations and pneumonia with a value p-value 0.076 (p-value &gt;0.05).Conclusion: In this study there are several relationships with the incidence of pneumonia in toddlers, such as exclusive breastfeeding, history of exposure to cigarette smoke, and nutritional status.&quot;,&quot;publisher&quot;:&quot;Universitas Malahayati Bandar Lampung&quot;,&quot;issue&quot;:&quot;5&quot;,&quot;volume&quot;:&quot;6&quot;},&quot;isTemporary&quot;:false}],&quot;citationTag&quot;:&quot;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&quot;},{&quot;citationID&quot;:&quot;MENDELEY_CITATION_bb1e7b40-5cb9-4a71-8c3f-36ba32c075fb&quot;,&quot;properties&quot;:{&quot;noteIndex&quot;:0},&quot;isEdited&quot;:false,&quot;manualOverride&quot;:{&quot;isManuallyOverridden&quot;:true,&quot;citeprocText&quot;:&quot;(Rahaman et al., 2023)&quot;,&quot;manualOverrideText&quot;:&quot;Rahaman et al (2023)&quot;},&quot;citationTag&quot;:&quot;MENDELEY_CITATION_v3_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&quot;,&quot;citationItems&quot;:[{&quot;id&quot;:&quot;d77d156b-e08a-32e0-a951-def783d4b778&quot;,&quot;itemData&quot;:{&quot;type&quot;:&quot;article-journal&quot;,&quot;id&quot;:&quot;d77d156b-e08a-32e0-a951-def783d4b778&quot;,&quot;title&quot;:&quot;Re-examining the Nexus Between Maternal Smoking Behavior and Under-Five Children’s ARI in India: A Comprehensive Study&quot;,&quot;author&quot;:[{&quot;family&quot;:&quot;Rahaman&quot;,&quot;given&quot;:&quot;Margubur&quot;,&quot;parse-names&quot;:false,&quot;dropping-particle&quot;:&quot;&quot;,&quot;non-dropping-particle&quot;:&quot;&quot;},{&quot;family&quot;:&quot;Roy&quot;,&quot;given&quot;:&quot;Avijit&quot;,&quot;parse-names&quot;:false,&quot;dropping-particle&quot;:&quot;&quot;,&quot;non-dropping-particle&quot;:&quot;&quot;},{&quot;family&quot;:&quot;Latif&quot;,&quot;given&quot;:&quot;Md Abdul&quot;,&quot;parse-names&quot;:false,&quot;dropping-particle&quot;:&quot;&quot;,&quot;non-dropping-particle&quot;:&quot;&quot;},{&quot;family&quot;:&quot;Rana&quot;,&quot;given&quot;:&quot;Md Juel&quot;,&quot;parse-names&quot;:false,&quot;dropping-particle&quot;:&quot;&quot;,&quot;non-dropping-particle&quot;:&quot;&quot;},{&quot;family&quot;:&quot;Chouhan&quot;,&quot;given&quot;:&quot;Pradip&quot;,&quot;parse-names&quot;:false,&quot;dropping-particle&quot;:&quot;&quot;,&quot;non-dropping-particle&quot;:&quot;&quot;},{&quot;family&quot;:&quot;Das&quot;,&quot;given&quot;:&quot;Kailash Chandra&quot;,&quot;parse-names&quot;:false,&quot;dropping-particle&quot;:&quot;&quot;,&quot;non-dropping-particle&quot;:&quot;&quot;}],&quot;container-title&quot;:&quot;Environmental Health Insights&quot;,&quot;container-title-short&quot;:&quot;Environ Health Insights&quot;,&quot;DOI&quot;:&quot;10.1177/11786302231200997&quot;,&quot;ISSN&quot;:&quot;11786302&quot;,&quot;issued&quot;:{&quot;date-parts&quot;:[[2023,1,1]]},&quot;abstract&quot;:&quot;Background: The burden of acute respiratory infections (ARIs) among children under-five is a serious concern in lower and middle-income countries (LMICs), including India, where it is positively associated with indoor smoking exposures. This study re-examines the impact of maternal smoking on ARIs among children under 5 in India, considering other indoor air pollutant factors and covariates. The aim is to establish existing findings and capture any differentials in results using comprehensive analytical approaches. Methods: Data from the National Family Health Survey (NFHS-5), 2019 - 21, was used. Descriptive statistics, bivariate analysis, multivariable logistic regression models, and interaction analysis were applied to accomplish the study objective. Results: The adjusted likelihood of ARI was 1.24 (95% CI: 1.04-1.48) times higher in under-five children with smoking mothers than those with non-smoking mothers. The result was also observed to be almost similar across all seasons. Moreover, the combined effect of maternal smoking with other household members smoking and using unclean cooking fuel without a separate ventilated kitchen escalated the risk (AOR: 2.01; 95% CI: 1.98-2.67). Breastfeeding was found to be a preventive measure for reducing the risk of indoor smoking exposure. The children who were never breastfed and were born large or small were more susceptible to maternal smoking. Conclusion: The study highlights the association between maternal smoking and ARIs in Indian under-five children. Interventions include reducing maternal smoking, promoting breastfeeding, and improving respiratory health in fuel-exposed households.&quot;,&quot;publisher&quot;:&quot;SAGE Publications Inc.&quot;,&quot;volume&quot;:&quot;17&quot;},&quot;isTemporary&quot;:false}]},{&quot;citationID&quot;:&quot;MENDELEY_CITATION_7c8888cd-7597-4cf3-a5a3-64ebafd912f0&quot;,&quot;properties&quot;:{&quot;noteIndex&quot;:0},&quot;isEdited&quot;:false,&quot;manualOverride&quot;:{&quot;isManuallyOverridden&quot;:false,&quot;citeprocText&quot;:&quot;(Anonym, 2025)&quot;,&quot;manualOverrideText&quot;:&quot;&quot;},&quot;citationTag&quot;:&quot;MENDELEY_CITATION_v3_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&quot;,&quot;citationItems&quot;:[{&quot;id&quot;:&quot;39496baf-2fae-3a58-ad5a-a64958aeb480&quot;,&quot;itemData&quot;:{&quot;type&quot;:&quot;article-newspaper&quot;,&quot;id&quot;:&quot;39496baf-2fae-3a58-ad5a-a64958aeb480&quot;,&quot;title&quot;:&quot;Second-hand Smoke, Third-hand Smoke and Vapour: Effects on Children&quot;,&quot;author&quot;:[{&quot;family&quot;:&quot;Anonym&quot;,&quot;given&quot;:&quot;&quot;,&quot;parse-names&quot;:false,&quot;dropping-particle&quot;:&quot;&quot;,&quot;non-dropping-particle&quot;:&quot;&quot;}],&quot;container-title&quot;:&quot;Raising Children Network Australia&quot;,&quot;accessed&quot;:{&quot;date-parts&quot;:[[2025,6,10]]},&quot;URL&quot;:&quot;https://raisingchildren.net.au/babies/health-daily-care/health-concerns/second-hand-smoke&quot;,&quot;issued&quot;:{&quot;date-parts&quot;:[[2025,4,22]]},&quot;publisher-place&quot;:&quot;Australia&quot;,&quot;container-title-short&quot;:&quot;&quot;},&quot;isTemporary&quot;:false}]},{&quot;citationID&quot;:&quot;MENDELEY_CITATION_6b827753-765a-40eb-9c02-27d27a509276&quot;,&quot;properties&quot;:{&quot;noteIndex&quot;:0},&quot;isEdited&quot;:false,&quot;manualOverride&quot;:{&quot;isManuallyOverridden&quot;:true,&quot;citeprocText&quot;:&quot;(Riestiyowati et al., 2020)&quot;,&quot;manualOverrideText&quot;:&quot;Riestiyowati et al (2020)&quot;},&quot;citationTag&quot;:&quot;MENDELEY_CITATION_v3_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&quot;,&quot;citationItems&quot;:[{&quot;id&quot;:&quot;dc19b80e-f4b6-3d64-a673-27b348e6e63b&quot;,&quot;itemData&quot;:{&quot;type&quot;:&quot;article-journal&quot;,&quot;id&quot;:&quot;dc19b80e-f4b6-3d64-a673-27b348e6e63b&quot;,&quot;title&quot;:&quot;A Meta-Analysis of the Effects of Secondhand Smoke Exposure toward the Incidence of Pneumonia in Children Under Five&quot;,&quot;author&quot;:[{&quot;family&quot;:&quot;Riestiyowati&quot;,&quot;given&quot;:&quot;Maya Ayu&quot;,&quot;parse-names&quot;:false,&quot;dropping-particle&quot;:&quot;&quot;,&quot;non-dropping-particle&quot;:&quot;&quot;},{&quot;family&quot;:&quot;Rahardjo&quot;,&quot;given&quot;:&quot;Setyo Sri&quot;,&quot;parse-names&quot;:false,&quot;dropping-particle&quot;:&quot;&quot;,&quot;non-dropping-particle&quot;:&quot;&quot;},{&quot;family&quot;:&quot;Murti&quot;,&quot;given&quot;:&quot;Bhisma&quot;,&quot;parse-names&quot;:false,&quot;dropping-particle&quot;:&quot;&quot;,&quot;non-dropping-particle&quot;:&quot;&quot;}],&quot;container-title&quot;:&quot;Journal of Epidemiology and Public Health&quot;,&quot;DOI&quot;:&quot;10.26911/jepublichealth.2020.05.04.03&quot;,&quot;ISSN&quot;:&quot;2549-0273&quot;,&quot;URL&quot;:&quot;https://doi.org/10.26911/jepublichealth.2020.05.04.03.&quot;,&quot;issued&quot;:{&quot;date-parts&quot;:[[2020]]},&quot;page&quot;:&quot;410-419&quot;,&quot;abstract&quot;:&quot;Background: Pneumonia is an acute respiratory infection in which the alveoli are filled with pus and fluids that cause painful respiration and limit oxygen intake. Pneumonia is the main cause of death among children under five in the world, killing more than 800,000 children under five each year, or about 2,200 per day. One of the risk factors for pneumonia in children under five is exposure to secondhand smoke. This study aimed to estimate the magnitude of the effect of exposure to secondhand smoke on the incidence of pneumonia in children under five. Subjects and Method: This study used a systematic review and meta-analysis technique. There were three article search databases including Google Scholar, Pubmed, and Science Direct with a publication period from 2009-2020. The article search was carried out by considering the eligibility criteria defined using the PICO model. P: children under five, I: exposed to secondhand smoke, C: not exposed to secondhand smoke, and O: pneumonia. The keywords for searching the articles were (risk factors OR passive smoking OR secondhand smoking) AND (pneumonia) AND (children under five). The articles included in this study were full-text articles, articles in English, arti&quot;,&quot;publisher&quot;:&quot;Masters Program in Public Health&quot;,&quot;issue&quot;:&quot;04&quot;,&quot;volume&quot;:&quot;05&quot;,&quot;container-title-short&quot;:&quot;&quot;},&quot;isTemporary&quot;:false}]},{&quot;citationID&quot;:&quot;MENDELEY_CITATION_1c148b26-0f14-4028-b21d-f40816593373&quot;,&quot;properties&quot;:{&quot;noteIndex&quot;:0},&quot;isEdited&quot;:false,&quot;manualOverride&quot;:{&quot;isManuallyOverridden&quot;:false,&quot;citeprocText&quot;:&quot;(Riestiyowati et al., 2020)&quot;,&quot;manualOverrideText&quot;:&quot;&quot;},&quot;citationTag&quot;:&quot;MENDELEY_CITATION_v3_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&quot;,&quot;citationItems&quot;:[{&quot;id&quot;:&quot;dc19b80e-f4b6-3d64-a673-27b348e6e63b&quot;,&quot;itemData&quot;:{&quot;type&quot;:&quot;article-journal&quot;,&quot;id&quot;:&quot;dc19b80e-f4b6-3d64-a673-27b348e6e63b&quot;,&quot;title&quot;:&quot;A Meta-Analysis of the Effects of Secondhand Smoke Exposure toward the Incidence of Pneumonia in Children Under Five&quot;,&quot;author&quot;:[{&quot;family&quot;:&quot;Riestiyowati&quot;,&quot;given&quot;:&quot;Maya Ayu&quot;,&quot;parse-names&quot;:false,&quot;dropping-particle&quot;:&quot;&quot;,&quot;non-dropping-particle&quot;:&quot;&quot;},{&quot;family&quot;:&quot;Rahardjo&quot;,&quot;given&quot;:&quot;Setyo Sri&quot;,&quot;parse-names&quot;:false,&quot;dropping-particle&quot;:&quot;&quot;,&quot;non-dropping-particle&quot;:&quot;&quot;},{&quot;family&quot;:&quot;Murti&quot;,&quot;given&quot;:&quot;Bhisma&quot;,&quot;parse-names&quot;:false,&quot;dropping-particle&quot;:&quot;&quot;,&quot;non-dropping-particle&quot;:&quot;&quot;}],&quot;container-title&quot;:&quot;Journal of Epidemiology and Public Health&quot;,&quot;DOI&quot;:&quot;10.26911/jepublichealth.2020.05.04.03&quot;,&quot;ISSN&quot;:&quot;2549-0273&quot;,&quot;URL&quot;:&quot;https://doi.org/10.26911/jepublichealth.2020.05.04.03.&quot;,&quot;issued&quot;:{&quot;date-parts&quot;:[[2020]]},&quot;page&quot;:&quot;410-419&quot;,&quot;abstract&quot;:&quot;Background: Pneumonia is an acute respiratory infection in which the alveoli are filled with pus and fluids that cause painful respiration and limit oxygen intake. Pneumonia is the main cause of death among children under five in the world, killing more than 800,000 children under five each year, or about 2,200 per day. One of the risk factors for pneumonia in children under five is exposure to secondhand smoke. This study aimed to estimate the magnitude of the effect of exposure to secondhand smoke on the incidence of pneumonia in children under five. Subjects and Method: This study used a systematic review and meta-analysis technique. There were three article search databases including Google Scholar, Pubmed, and Science Direct with a publication period from 2009-2020. The article search was carried out by considering the eligibility criteria defined using the PICO model. P: children under five, I: exposed to secondhand smoke, C: not exposed to secondhand smoke, and O: pneumonia. The keywords for searching the articles were (risk factors OR passive smoking OR secondhand smoking) AND (pneumonia) AND (children under five). The articles included in this study were full-text articles, articles in English, arti&quot;,&quot;publisher&quot;:&quot;Masters Program in Public Health&quot;,&quot;issue&quot;:&quot;04&quot;,&quot;volume&quot;:&quot;05&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VKdU4XfdFxVVAaGQC8fP4ggpleQ==">AMUW2mXN9Dg7bP3akHFmUlYtJ5e76x2bKPVpVuUnWBynQWQlqedAU9gNWOu0gllB66U5grf9lUuGROSODr3jAn5SUwPrzrPCryFAPCOan7hOxUaKYYF1epYfhe02LUUWKVrnrsGVqTrE</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0B0216C-B020-43B0-9A3B-6A50F493F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15</Pages>
  <Words>4882</Words>
  <Characters>27834</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Faiza Adinda</cp:lastModifiedBy>
  <cp:revision>4</cp:revision>
  <dcterms:created xsi:type="dcterms:W3CDTF">2025-08-03T10:52:00Z</dcterms:created>
  <dcterms:modified xsi:type="dcterms:W3CDTF">2025-08-04T03:45:00Z</dcterms:modified>
</cp:coreProperties>
</file>