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D0262" w14:textId="13B75249" w:rsidR="00564C34" w:rsidRPr="00332900" w:rsidRDefault="008F4079">
      <w:pPr>
        <w:spacing w:after="0" w:line="240" w:lineRule="auto"/>
        <w:jc w:val="center"/>
        <w:rPr>
          <w:rFonts w:ascii="Times New Roman" w:hAnsi="Times New Roman" w:cs="Times New Roman"/>
          <w:b/>
          <w:sz w:val="24"/>
          <w:szCs w:val="28"/>
        </w:rPr>
      </w:pPr>
      <w:r>
        <w:rPr>
          <w:rFonts w:ascii="Times New Roman" w:hAnsi="Times New Roman" w:cs="Times New Roman"/>
          <w:b/>
          <w:sz w:val="24"/>
          <w:szCs w:val="28"/>
        </w:rPr>
        <w:t>ORNANOLEPTIC TEST AND NUTRITIONAL CONTENT OF CHIPS WITH THE ADDITION OF GREEN SPINACH FLOUR IN DENAI KUALA VILLAGE, PANTAI LABU DISTRICT</w:t>
      </w:r>
    </w:p>
    <w:p w14:paraId="3B611E47" w14:textId="77777777" w:rsidR="00564C34" w:rsidRDefault="00564C34">
      <w:pPr>
        <w:spacing w:after="0" w:line="240" w:lineRule="auto"/>
        <w:jc w:val="center"/>
        <w:rPr>
          <w:sz w:val="18"/>
          <w:szCs w:val="18"/>
        </w:rPr>
      </w:pPr>
    </w:p>
    <w:p w14:paraId="17D357DF" w14:textId="77777777" w:rsidR="00564C34" w:rsidRDefault="00564C34">
      <w:pPr>
        <w:spacing w:after="0" w:line="240" w:lineRule="auto"/>
        <w:jc w:val="center"/>
        <w:rPr>
          <w:sz w:val="18"/>
          <w:szCs w:val="18"/>
        </w:rPr>
      </w:pPr>
    </w:p>
    <w:p w14:paraId="21DEC3D4" w14:textId="46E6DE7C" w:rsidR="00564C34" w:rsidRDefault="00BA7E68">
      <w:pPr>
        <w:spacing w:after="0" w:line="240" w:lineRule="auto"/>
        <w:jc w:val="center"/>
        <w:rPr>
          <w:sz w:val="24"/>
          <w:szCs w:val="24"/>
        </w:rPr>
      </w:pPr>
      <w:r>
        <w:rPr>
          <w:b/>
          <w:sz w:val="24"/>
          <w:szCs w:val="24"/>
        </w:rPr>
        <w:t xml:space="preserve"> </w:t>
      </w:r>
      <w:r>
        <w:rPr>
          <w:sz w:val="24"/>
          <w:szCs w:val="24"/>
          <w:vertAlign w:val="superscript"/>
        </w:rPr>
        <w:t xml:space="preserve">1 </w:t>
      </w:r>
      <w:r w:rsidR="008F4079">
        <w:rPr>
          <w:sz w:val="24"/>
          <w:szCs w:val="24"/>
        </w:rPr>
        <w:t>Futri Ritonga</w:t>
      </w:r>
      <w:r>
        <w:rPr>
          <w:sz w:val="24"/>
          <w:szCs w:val="24"/>
        </w:rPr>
        <w:t xml:space="preserve"> </w:t>
      </w:r>
      <w:r>
        <w:rPr>
          <w:sz w:val="24"/>
          <w:szCs w:val="24"/>
          <w:vertAlign w:val="superscript"/>
        </w:rPr>
        <w:t xml:space="preserve">2 </w:t>
      </w:r>
      <w:r w:rsidR="008F4079">
        <w:rPr>
          <w:sz w:val="24"/>
          <w:szCs w:val="24"/>
        </w:rPr>
        <w:t>Rani Suraya</w:t>
      </w:r>
      <w:r>
        <w:rPr>
          <w:sz w:val="24"/>
          <w:szCs w:val="24"/>
        </w:rPr>
        <w:t xml:space="preserve"> </w:t>
      </w:r>
    </w:p>
    <w:p w14:paraId="7A0B703B" w14:textId="70DF8DB2" w:rsidR="00564C34" w:rsidRDefault="008F4079">
      <w:pPr>
        <w:spacing w:after="0" w:line="240" w:lineRule="auto"/>
        <w:jc w:val="center"/>
        <w:rPr>
          <w:sz w:val="24"/>
          <w:szCs w:val="24"/>
        </w:rPr>
      </w:pPr>
      <w:r>
        <w:rPr>
          <w:sz w:val="24"/>
          <w:szCs w:val="24"/>
        </w:rPr>
        <w:t>Universitas Islam Negeri Sumatera Utara, Medan, Indonesia</w:t>
      </w:r>
    </w:p>
    <w:p w14:paraId="23DD8DEF" w14:textId="0C5CF16E" w:rsidR="00564C34" w:rsidRDefault="00BA7E68">
      <w:pPr>
        <w:spacing w:after="0" w:line="240" w:lineRule="auto"/>
        <w:jc w:val="center"/>
        <w:rPr>
          <w:sz w:val="24"/>
          <w:szCs w:val="24"/>
        </w:rPr>
      </w:pPr>
      <w:r>
        <w:rPr>
          <w:sz w:val="24"/>
          <w:szCs w:val="24"/>
        </w:rPr>
        <w:t>E-mail address</w:t>
      </w:r>
      <w:r w:rsidR="008F4079">
        <w:rPr>
          <w:sz w:val="24"/>
          <w:szCs w:val="24"/>
        </w:rPr>
        <w:t xml:space="preserve">: </w:t>
      </w:r>
      <w:hyperlink r:id="rId9" w:history="1">
        <w:r w:rsidR="00E40533" w:rsidRPr="002E47B6">
          <w:rPr>
            <w:rStyle w:val="Hyperlink"/>
            <w:sz w:val="24"/>
            <w:szCs w:val="24"/>
          </w:rPr>
          <w:t>futriritonga090@gmail.com</w:t>
        </w:r>
      </w:hyperlink>
      <w:r w:rsidR="008F4079">
        <w:rPr>
          <w:sz w:val="24"/>
          <w:szCs w:val="24"/>
        </w:rPr>
        <w:t xml:space="preserve"> </w:t>
      </w:r>
    </w:p>
    <w:p w14:paraId="059ABF1A" w14:textId="77777777" w:rsidR="00564C34" w:rsidRDefault="00564C34">
      <w:pPr>
        <w:spacing w:after="0" w:line="240" w:lineRule="auto"/>
        <w:jc w:val="center"/>
        <w:rPr>
          <w:sz w:val="24"/>
          <w:szCs w:val="24"/>
        </w:rPr>
      </w:pPr>
    </w:p>
    <w:p w14:paraId="1CA2018B" w14:textId="77777777" w:rsidR="00564C34" w:rsidRDefault="00564C3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0E21F4B6" w14:textId="77777777" w:rsidR="00A1174B" w:rsidRDefault="00A1174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sectPr w:rsidR="00A1174B">
          <w:headerReference w:type="default" r:id="rId10"/>
          <w:footerReference w:type="default" r:id="rId11"/>
          <w:pgSz w:w="11906" w:h="16838"/>
          <w:pgMar w:top="1440" w:right="1440" w:bottom="1440" w:left="1440" w:header="708" w:footer="708" w:gutter="0"/>
          <w:pgNumType w:start="1"/>
          <w:cols w:space="720"/>
        </w:sectPr>
      </w:pPr>
    </w:p>
    <w:p w14:paraId="47B59AF8" w14:textId="5C010D48" w:rsidR="00594AC5" w:rsidRDefault="00594AC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b/>
          <w:color w:val="000000"/>
          <w:sz w:val="24"/>
          <w:szCs w:val="24"/>
          <w:lang w:val="en-US"/>
        </w:rPr>
        <w:t>Abstrak</w:t>
      </w:r>
      <w:proofErr w:type="spellEnd"/>
      <w:r>
        <w:rPr>
          <w:rFonts w:ascii="Times New Roman" w:eastAsia="Times New Roman" w:hAnsi="Times New Roman" w:cs="Times New Roman"/>
          <w:b/>
          <w:color w:val="000000"/>
          <w:sz w:val="24"/>
          <w:szCs w:val="24"/>
          <w:lang w:val="en-US"/>
        </w:rPr>
        <w:t xml:space="preserve"> </w:t>
      </w:r>
    </w:p>
    <w:p w14:paraId="318E070C" w14:textId="21AC06CC" w:rsidR="009A1D28" w:rsidRPr="00E40533" w:rsidRDefault="00E40533" w:rsidP="009A1D28">
      <w:pPr>
        <w:pBdr>
          <w:top w:val="nil"/>
          <w:left w:val="nil"/>
          <w:bottom w:val="nil"/>
          <w:right w:val="nil"/>
          <w:between w:val="nil"/>
        </w:pBdr>
        <w:spacing w:after="0" w:line="240" w:lineRule="auto"/>
        <w:jc w:val="both"/>
        <w:rPr>
          <w:rFonts w:ascii="Times New Roman" w:eastAsia="Times New Roman" w:hAnsi="Times New Roman" w:cs="Times New Roman"/>
          <w:color w:val="000000"/>
          <w:szCs w:val="24"/>
        </w:rPr>
      </w:pPr>
      <w:r w:rsidRPr="00E40533">
        <w:rPr>
          <w:rFonts w:ascii="Times New Roman" w:eastAsia="Times New Roman" w:hAnsi="Times New Roman" w:cs="Times New Roman"/>
          <w:color w:val="000000"/>
          <w:szCs w:val="24"/>
        </w:rPr>
        <w:t>Anemia merupakan salah satu permasalahan kesehatan yang banyak dialami oleh remaja putri di Indonesia, terutama akibat kekurangan zat besi. Upaya pencegahan anemia dapat dilakukan melalui peningkatan konsumsi pangan komoditas daerah tersebut yang kaya zat besi, seperti bayam hijau. Penelitian ini bertujuan untuk mengetahui hasil uji organoleptik (warna, aroma, rasa, dan tekstur) dan kandungan gizi, khususnya kadar zat besi, pada produk keripik dengan penambahan tepung bayam hijau. Penelitian dilakukan di Desa Denai Kuala, Kecamatan Pantai Labu.</w:t>
      </w:r>
      <w:r>
        <w:rPr>
          <w:rFonts w:ascii="Times New Roman" w:eastAsia="Times New Roman" w:hAnsi="Times New Roman" w:cs="Times New Roman"/>
          <w:color w:val="000000"/>
          <w:szCs w:val="24"/>
        </w:rPr>
        <w:t xml:space="preserve"> </w:t>
      </w:r>
      <w:r w:rsidRPr="00E40533">
        <w:rPr>
          <w:rFonts w:ascii="Times New Roman" w:eastAsia="Times New Roman" w:hAnsi="Times New Roman" w:cs="Times New Roman"/>
          <w:color w:val="000000"/>
          <w:szCs w:val="24"/>
        </w:rPr>
        <w:t>Jenis penelitian ini menggunakan metode eksperimen dengan desain Rancangan Acak Lengkap (RAL) Denan 1 kontrol, 3 perlakuan yaitu denan penambahan tepung bayam hijau (F0= 0 gr, F1= 20 gr, F2= 40 gr, dan F3= 60 gr) dengan dilakukan 3 kali pengulangan. Hasil penelitian yang didapat dianalisis dengan uji ANOVA, apabila menunjukkan pengaruh signifikan dilanjutkan dengan uji jarak berganda Duncan's (Duncan's Multiple Range Test). Uji organoleptik dilakukan terhadap 30 panelis remaja putri umur 14-20 tahun. Hasil penelitian menunjukkan bahwa F1 merupakan sampel yang paling disukai oleh panelis dengan skor rata-rata penilaian terhadap warna (4,03), aroma (4,13), rasa (3.43), dan tekstur 3,47). Sedangkan hasil uji kandunga zat besi yag paling tinggi pada F3 sebesar (100,2 mg/kg).</w:t>
      </w:r>
    </w:p>
    <w:p w14:paraId="6F8F54FF" w14:textId="6E3959AB" w:rsidR="009A1D28" w:rsidRPr="003677AD" w:rsidRDefault="00332900" w:rsidP="00E40533">
      <w:pPr>
        <w:rPr>
          <w:rFonts w:ascii="Times New Roman" w:eastAsia="Times New Roman" w:hAnsi="Times New Roman" w:cs="Times New Roman"/>
          <w:b/>
          <w:color w:val="000000"/>
          <w:szCs w:val="24"/>
        </w:rPr>
      </w:pPr>
      <w:r w:rsidRPr="00332900">
        <w:rPr>
          <w:rFonts w:ascii="Times New Roman" w:eastAsia="Times New Roman" w:hAnsi="Times New Roman" w:cs="Times New Roman"/>
          <w:b/>
          <w:i/>
          <w:color w:val="000000"/>
          <w:szCs w:val="24"/>
        </w:rPr>
        <w:t>Kata</w:t>
      </w:r>
      <w:r w:rsidRPr="00332900">
        <w:rPr>
          <w:rFonts w:ascii="Times New Roman" w:eastAsia="Times New Roman" w:hAnsi="Times New Roman" w:cs="Times New Roman"/>
          <w:b/>
          <w:i/>
          <w:color w:val="000000"/>
          <w:szCs w:val="24"/>
          <w:lang w:val="en-US"/>
        </w:rPr>
        <w:t xml:space="preserve"> </w:t>
      </w:r>
      <w:r w:rsidRPr="00332900">
        <w:rPr>
          <w:rFonts w:ascii="Times New Roman" w:eastAsia="Times New Roman" w:hAnsi="Times New Roman" w:cs="Times New Roman"/>
          <w:b/>
          <w:i/>
          <w:color w:val="000000"/>
          <w:szCs w:val="24"/>
        </w:rPr>
        <w:t>k</w:t>
      </w:r>
      <w:r w:rsidR="00F760DD" w:rsidRPr="00332900">
        <w:rPr>
          <w:rFonts w:ascii="Times New Roman" w:eastAsia="Times New Roman" w:hAnsi="Times New Roman" w:cs="Times New Roman"/>
          <w:b/>
          <w:i/>
          <w:color w:val="000000"/>
          <w:szCs w:val="24"/>
        </w:rPr>
        <w:t>unci</w:t>
      </w:r>
      <w:r w:rsidRPr="00332900">
        <w:rPr>
          <w:rFonts w:ascii="Times New Roman" w:eastAsia="Times New Roman" w:hAnsi="Times New Roman" w:cs="Times New Roman"/>
          <w:b/>
          <w:i/>
          <w:color w:val="000000"/>
          <w:szCs w:val="24"/>
          <w:lang w:val="en-US"/>
        </w:rPr>
        <w:t xml:space="preserve"> </w:t>
      </w:r>
      <w:r w:rsidRPr="003677AD">
        <w:rPr>
          <w:rFonts w:ascii="Times New Roman" w:eastAsia="Times New Roman" w:hAnsi="Times New Roman" w:cs="Times New Roman"/>
          <w:b/>
          <w:i/>
          <w:color w:val="000000"/>
          <w:szCs w:val="24"/>
          <w:lang w:val="en-US"/>
        </w:rPr>
        <w:t>:</w:t>
      </w:r>
      <w:r w:rsidRPr="003677AD">
        <w:rPr>
          <w:rFonts w:ascii="Times New Roman" w:eastAsia="Times New Roman" w:hAnsi="Times New Roman" w:cs="Times New Roman"/>
          <w:b/>
          <w:color w:val="000000"/>
          <w:szCs w:val="24"/>
          <w:lang w:val="en-US"/>
        </w:rPr>
        <w:t xml:space="preserve"> </w:t>
      </w:r>
      <w:r w:rsidR="00E40533" w:rsidRPr="003677AD">
        <w:rPr>
          <w:rFonts w:ascii="Times New Roman" w:eastAsia="Times New Roman" w:hAnsi="Times New Roman" w:cs="Times New Roman"/>
          <w:b/>
          <w:color w:val="000000"/>
          <w:szCs w:val="24"/>
        </w:rPr>
        <w:t>Anemia, Bayam Hijau, Keripik, Uji Organoleptik, Zat Besi.</w:t>
      </w:r>
    </w:p>
    <w:p w14:paraId="7C7AC473" w14:textId="77777777" w:rsidR="00E40533" w:rsidRPr="00E40533" w:rsidRDefault="00E40533" w:rsidP="00E40533">
      <w:pPr>
        <w:rPr>
          <w:rFonts w:ascii="Times New Roman" w:eastAsia="Times New Roman" w:hAnsi="Times New Roman" w:cs="Times New Roman"/>
          <w:color w:val="000000"/>
          <w:szCs w:val="24"/>
        </w:rPr>
      </w:pPr>
    </w:p>
    <w:p w14:paraId="68BCA6AE" w14:textId="547BCA2E" w:rsidR="00564C34" w:rsidRPr="00A1174B" w:rsidRDefault="00BA7E68">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4"/>
          <w:szCs w:val="24"/>
        </w:rPr>
        <w:t>Abstract</w:t>
      </w:r>
      <w:r w:rsidR="00A1174B">
        <w:rPr>
          <w:rFonts w:ascii="Times New Roman" w:eastAsia="Times New Roman" w:hAnsi="Times New Roman" w:cs="Times New Roman"/>
          <w:b/>
          <w:color w:val="000000"/>
          <w:sz w:val="24"/>
          <w:szCs w:val="24"/>
          <w:lang w:val="en-US"/>
        </w:rPr>
        <w:t xml:space="preserve"> </w:t>
      </w:r>
    </w:p>
    <w:p w14:paraId="216575D6" w14:textId="06833DAD" w:rsidR="00564C34" w:rsidRPr="00332900" w:rsidRDefault="003677AD" w:rsidP="003677AD">
      <w:pPr>
        <w:pBdr>
          <w:top w:val="nil"/>
          <w:left w:val="nil"/>
          <w:bottom w:val="nil"/>
          <w:right w:val="nil"/>
          <w:between w:val="nil"/>
        </w:pBdr>
        <w:spacing w:after="0" w:line="240" w:lineRule="auto"/>
        <w:jc w:val="both"/>
        <w:rPr>
          <w:rFonts w:ascii="Times New Roman" w:eastAsia="Times New Roman" w:hAnsi="Times New Roman" w:cs="Times New Roman"/>
          <w:color w:val="000000"/>
          <w:szCs w:val="24"/>
        </w:rPr>
      </w:pPr>
      <w:r w:rsidRPr="003677AD">
        <w:rPr>
          <w:rFonts w:ascii="Times New Roman" w:eastAsia="Times New Roman" w:hAnsi="Times New Roman" w:cs="Times New Roman"/>
          <w:color w:val="000000"/>
          <w:szCs w:val="24"/>
        </w:rPr>
        <w:t>Anemia is a common health problem among adolescent girls in Indonesia, primarily due to iron deficiency. Anemia prevention efforts can be achieved by increasing the consumption of iron-rich regional foods, such as green spinach. This study aimed to determine the organoleptic properties (color, aroma, taste, and texture) and nutritional content, particularly iron content, of chips with the addition of green spinach flour. The study was conducted in Denai Kuala Village, Pantai Labu District. This study used an experimental method with a Completely Randomized Design (CRD) design. There was one control group and three treatments, each with the addition of green spinach flour (F0 = 0 g, F1 = 20 g, F2 = 40 g, and F3 = 60 g), with three replications. The results were analyzed using ANOVA. If a significant effect was found, the results were followed by Duncan's Multiple Range Test (DRR). Organoleptic testing was conducted on 30 panelists of adolescent girls aged 14-20 years. The results showed that F1 was the most preferred sample by the panelists, with average scores for color (4.03), aroma (4.13), taste (3.43), and texture (3.47). Meanwhile, F3 had the highest iron content (100.2 mg/kg).</w:t>
      </w:r>
    </w:p>
    <w:p w14:paraId="4C666709" w14:textId="3C9406E9" w:rsidR="00564C34" w:rsidRPr="00332900" w:rsidRDefault="00BA7E68">
      <w:pPr>
        <w:spacing w:after="0" w:line="360" w:lineRule="auto"/>
        <w:jc w:val="both"/>
        <w:rPr>
          <w:rFonts w:ascii="Times New Roman" w:hAnsi="Times New Roman" w:cs="Times New Roman"/>
          <w:b/>
          <w:i/>
          <w:sz w:val="24"/>
          <w:szCs w:val="24"/>
        </w:rPr>
      </w:pPr>
      <w:r w:rsidRPr="00332900">
        <w:rPr>
          <w:rFonts w:ascii="Times New Roman" w:hAnsi="Times New Roman" w:cs="Times New Roman"/>
          <w:b/>
          <w:i/>
          <w:sz w:val="24"/>
          <w:szCs w:val="24"/>
        </w:rPr>
        <w:t>Keywords</w:t>
      </w:r>
      <w:r w:rsidR="00332900">
        <w:rPr>
          <w:rFonts w:ascii="Times New Roman" w:hAnsi="Times New Roman" w:cs="Times New Roman"/>
          <w:b/>
          <w:i/>
          <w:sz w:val="24"/>
          <w:szCs w:val="24"/>
          <w:lang w:val="en-US"/>
        </w:rPr>
        <w:t xml:space="preserve"> : </w:t>
      </w:r>
      <w:r w:rsidR="003677AD" w:rsidRPr="003677AD">
        <w:rPr>
          <w:rFonts w:ascii="Times New Roman" w:hAnsi="Times New Roman" w:cs="Times New Roman"/>
          <w:b/>
          <w:i/>
          <w:sz w:val="24"/>
          <w:szCs w:val="24"/>
        </w:rPr>
        <w:t xml:space="preserve">Anemia, Green spinach, Chips, Organoleptic test, Iron. </w:t>
      </w:r>
      <w:r w:rsidRPr="00332900">
        <w:rPr>
          <w:rFonts w:ascii="Times New Roman" w:hAnsi="Times New Roman" w:cs="Times New Roman"/>
          <w:b/>
          <w:i/>
          <w:sz w:val="24"/>
          <w:szCs w:val="24"/>
        </w:rPr>
        <w:t xml:space="preserve"> </w:t>
      </w:r>
    </w:p>
    <w:p w14:paraId="7C3A32F3" w14:textId="77777777" w:rsidR="00332900" w:rsidRDefault="00332900" w:rsidP="00332900">
      <w:pPr>
        <w:spacing w:after="0" w:line="360" w:lineRule="auto"/>
        <w:jc w:val="both"/>
        <w:rPr>
          <w:b/>
          <w:i/>
          <w:sz w:val="24"/>
          <w:szCs w:val="24"/>
        </w:rPr>
      </w:pPr>
    </w:p>
    <w:p w14:paraId="4802FB26" w14:textId="61F31781" w:rsidR="00332900" w:rsidRDefault="00332900" w:rsidP="003677AD">
      <w:pPr>
        <w:spacing w:after="0" w:line="240" w:lineRule="auto"/>
        <w:jc w:val="both"/>
        <w:rPr>
          <w:i/>
          <w:sz w:val="24"/>
          <w:szCs w:val="24"/>
        </w:rPr>
        <w:sectPr w:rsidR="00332900">
          <w:type w:val="continuous"/>
          <w:pgSz w:w="11906" w:h="16838"/>
          <w:pgMar w:top="1440" w:right="1440" w:bottom="1440" w:left="1440" w:header="708" w:footer="708" w:gutter="0"/>
          <w:cols w:space="720"/>
        </w:sectPr>
      </w:pPr>
    </w:p>
    <w:p w14:paraId="3569B4BA" w14:textId="77777777" w:rsidR="00332900" w:rsidRDefault="00332900">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
    <w:p w14:paraId="6C95BE7F" w14:textId="5533E30C" w:rsidR="000F4A23" w:rsidRPr="000F4A23" w:rsidRDefault="00BA7E68">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Introduction</w:t>
      </w:r>
      <w:r w:rsidRPr="000F4A23">
        <w:rPr>
          <w:rFonts w:ascii="Times New Roman" w:eastAsia="Times New Roman" w:hAnsi="Times New Roman" w:cs="Times New Roman"/>
          <w:b/>
          <w:color w:val="000000"/>
          <w:sz w:val="24"/>
          <w:szCs w:val="24"/>
        </w:rPr>
        <w:t>. </w:t>
      </w:r>
      <w:r w:rsidR="003677AD" w:rsidRPr="000F4A23">
        <w:rPr>
          <w:rFonts w:ascii="Times New Roman" w:eastAsia="Times New Roman" w:hAnsi="Times New Roman" w:cs="Times New Roman"/>
          <w:color w:val="000000"/>
          <w:sz w:val="24"/>
          <w:szCs w:val="24"/>
        </w:rPr>
        <w:t xml:space="preserve">Adolescence is a transitional stage from childhood to adulthood, marked by significant physical, psychological, and social changes. During this phase, </w:t>
      </w:r>
      <w:r w:rsidR="003677AD" w:rsidRPr="000F4A23">
        <w:rPr>
          <w:rFonts w:ascii="Times New Roman" w:eastAsia="Times New Roman" w:hAnsi="Times New Roman" w:cs="Times New Roman"/>
          <w:color w:val="000000"/>
          <w:sz w:val="24"/>
          <w:szCs w:val="24"/>
        </w:rPr>
        <w:t xml:space="preserve">adolescents are searching for identity and developing character. If adolescents successfully complete their developmental tasks, they will grow into resilient individuals ready to face the challenges of </w:t>
      </w:r>
      <w:r w:rsidR="003677AD" w:rsidRPr="000F4A23">
        <w:rPr>
          <w:rFonts w:ascii="Times New Roman" w:eastAsia="Times New Roman" w:hAnsi="Times New Roman" w:cs="Times New Roman"/>
          <w:color w:val="000000"/>
          <w:sz w:val="24"/>
          <w:szCs w:val="24"/>
        </w:rPr>
        <w:lastRenderedPageBreak/>
        <w:t>adulthood. Healthy and productive adolescents are a vital investment in the nation's future. Therefore, maintaining the health and nutritional status of adolescents from an early age is crucial for their development into a creative, competitive, and high-quality generation.</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{"citationItems":[{"id":"ITEM-1","itemData":{"DOI":"10.58258/jime.v8i3.3494","ISSN":"2442-9511","abstract":"This research investigates and assesses the task development, physical, intellectual, emotional, social, moral, and religious development, and educational effect of early and middle-aged teenagers. Adolescence is a transitory period between childhood and adulthood; the body seems “mature”, but when treatea as adults, early and middle adolescence fail to demonstrate maturity. Physical, intellectual, emotional, social, moral, and religious adaptations to change make this an extremely sensitive stage. The teenage era covered in this article is for early and middle adolescence. This is an example of library research. In addition to books, researchers consult publications and websites about the topics being investigated. Researches also employ qualitative methodologies based on observed occurrences and scientific reasoning. According to the findings of this study, early adolescent girls are still interested by the changes that occur in their own bodies; teenagers may develop new ideas and rapidly become attracted to the opposite sex. Teenagers in their twenties really crave friends, and teenagers in this age bracket are egotistical. Understanding early and middle adolescent development can help instrustors better understand their students and help them attain their full potential.","author":[{"dropping-particle":"","family":"Suryana","given":"Ermis","non-dropping-particle":"","parse-names":false,"suffix":""},{"dropping-particle":"","family":"Hasdikurniati","given":"Amrina Ika","non-dropping-particle":"","parse-names":false,"suffix":""},{"dropping-particle":"","family":"Harmayanti","given":"Ayu Alawiya","non-dropping-particle":"","parse-names":false,"suffix":""},{"dropping-particle":"","family":"Harto","given":"Kasinyo","non-dropping-particle":"","parse-names":false,"suffix":""}],"container-title":"Jurnal Ilmiah Mandala Education","id":"ITEM-1","issue":"3","issued":{"date-parts":[["2022"]]},"page":"1917-1928","title":"Perkembangan Remaja Awal, Menengah Dan Implikasinya Terhadap Pendidikan","type":"article-journal","volume":"8"},"uris":["http://www.mendeley.com/documents/?uuid=73e0fda0-8195-4cad-9f83-27c312274bcf"]}],"mendeley":{"formattedCitation":"(Suryana et al., 2022)","plainTextFormattedCitation":"(Suryana et al., 2022)","previouslyFormattedCitation":"(Suryana et al. 2022)"},"properties":{"noteIndex":0},"schema":"https://github.com/citation-style-language/schema/raw/master/csl-citation.json"}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(Suryana et al., 2022)</w:t>
      </w:r>
      <w:r w:rsidR="000F4D4D">
        <w:rPr>
          <w:rStyle w:val="FootnoteReference"/>
          <w:rFonts w:ascii="Times New Roman" w:eastAsia="Times New Roman" w:hAnsi="Times New Roman" w:cs="Times New Roman"/>
          <w:color w:val="000000"/>
          <w:sz w:val="24"/>
          <w:szCs w:val="24"/>
        </w:rPr>
        <w:fldChar w:fldCharType="end"/>
      </w:r>
    </w:p>
    <w:p w14:paraId="622120D9" w14:textId="6CD33833" w:rsidR="00040915" w:rsidRDefault="00F5517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F4A23">
        <w:rPr>
          <w:rFonts w:ascii="Times New Roman" w:eastAsia="Times New Roman" w:hAnsi="Times New Roman" w:cs="Times New Roman"/>
          <w:color w:val="000000"/>
          <w:sz w:val="24"/>
          <w:szCs w:val="24"/>
        </w:rPr>
        <w:t>One of the most common health problems experienced by adolescent girls in Indonesia is iron deficiency anemia. Anemia not only reduces immunity but also affects concentration, physical fitness, and growth. The prevalence of anemia among adolescent girls in Indonesia remains high, at 57.1% in the 10–18 age group, and even reaches 71% in some rural areas such as Deli Serdang Regency. Anemia is more common among adolescent girls because they experience iron loss during menstruation, requiring higher iron intake. Unfortunately, iron consumption, both from food and supplements, remains relatively low.</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{"citationItems":[{"id":"ITEM-1","itemData":{"author":[{"dropping-particle":"","family":"Fatimatasari F, Indrianasari S, Choirunnisa LF, Putri AF","given":"Aldila I.","non-dropping-particle":"","parse-names":false,"suffix":""}],"id":"ITEM-1","issue":"3(1):34-41.","issued":{"date-parts":[["2024"]]},"title":"Sosialisasi Pencegahan Anemia Pada Remaja Putri Di Desa Banyurojo Sebagai Upaya Pencegahan Stunting Sejak Dini Di Kecamatan Mertoyudan Kabupaten Magelang. J Pengabdi Masy Jajama.","type":"article-journal"},"uris":["http://www.mendeley.com/documents/?uuid=781b51d9-029e-4855-b5e0-32f2b10c0322"]}],"mendeley":{"formattedCitation":"(Fatimatasari F, Indrianasari S, Choirunnisa LF, Putri AF, 2024)","plainTextFormattedCitation":"(Fatimatasari F, Indrianasari S, Choirunnisa LF, Putri AF, 2024)","previouslyFormattedCitation":"(Fatimatasari F, Indrianasari S, Choirunnisa LF, Putri AF 2024)"},"properties":{"noteIndex":0},"schema":"https://github.com/citation-style-language/schema/raw/master/csl-citation.json"}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(Fatimatasari F, Indrianasari S, Choirunnisa LF, Putri AF, 2024)</w:t>
      </w:r>
      <w:r w:rsidR="000F4D4D">
        <w:rPr>
          <w:rStyle w:val="FootnoteReference"/>
          <w:rFonts w:ascii="Times New Roman" w:eastAsia="Times New Roman" w:hAnsi="Times New Roman" w:cs="Times New Roman"/>
          <w:color w:val="000000"/>
          <w:sz w:val="24"/>
          <w:szCs w:val="24"/>
        </w:rPr>
        <w:fldChar w:fldCharType="end"/>
      </w:r>
    </w:p>
    <w:p w14:paraId="74785C72" w14:textId="0D150880" w:rsidR="00040915" w:rsidRDefault="00F5517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F4A23">
        <w:rPr>
          <w:rFonts w:ascii="Times New Roman" w:eastAsia="Times New Roman" w:hAnsi="Times New Roman" w:cs="Times New Roman"/>
          <w:color w:val="000000"/>
          <w:sz w:val="24"/>
          <w:szCs w:val="24"/>
        </w:rPr>
        <w:t>Anemia is a common medical condition, particularly prevalent in developing countries like Indonesia. It is a leading cause of long-term disability, significantly impacting health, the economy, and social well-being. In general, anemia is more common in adolescent girls than in adolescent boys.</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{"citationItems":[{"id":"ITEM-1","itemData":{"DOI":"10.51888/phj.v11i2.36","ISSN":"2086-3772","abstract":"Anemia adalah suatu kondisi dimana jumlah sel darah merah atau hemoglobin berada di bawah normal. Tujuan dalam penelitian ini yaitu untuk memperoleh gambaran Persepsi Remaja Putri tentang Anemia di SMK Negeri 5 Luwuk Timur. Jenis penelitian ini yaitu kualitatif dengan menggunakan teknik purposive sampling dengan kriteria bahwa, pernah mendapatkan tablet tambah darah (Fe) dan penyuluhan dari petugas kesehatan tentang anemia. Informan dalam penelitian ini adalah remaja putri SMK 5 Luwuk Timur dengan kriteria bahwa, pernah mendapatkan tablet tambah darah (Fe) dan penyuluhan dari petugas kesehatan tentang anemia dan informan kunci yaitu petugas kesehatan di Puskesmas Hunduhon. Penelitian ini menggunakan teknik analisis data menurut Milles dan Huberman (1984) yaitu Reduction, Display, Conclusion. Hasil penelitian menunjukkan bahwa sebagian besar remaja putri mempersepsikan anemia sebagai keadaan kurang darah dan mengatakan bahwa gejala anemia adalah pusing, sakit kepala, lemah, letih, lesu, lemas, dan loyo. Sebagian besar remaja putri belum memahami penyebab anemia. Remaja putri mengatakan bahwa begadang dan kurang tidur sebagai penyebab dari anemia. Remaja putri yang belum memahami akibat atau dampak menganggap bahwa sakit badan dan kepala adalah akibat atau dampak dari anemia. Perlu adanya perhatian untuk memberikan penyuluhan dalam kegiatan posyandu remaja dan disarankan kepada remaja putri lebih meningkatkan pengetahuan dan pemahaman tentang anemia.  Anemia is a condition in which the number of red blood cells or hemoglobin is below normal. The purpose of this study was to obtain a description of the perception of young women about anemia at SMK Negeri 5 Luwuk Timur. This type of research is qualitative by using purposive sampling technique with the criteria that, have ever received a blood supplement (Fe) tablet and counseling from health workers about anemia. The informants in this study were young women of SMK 5 Luwuk Timur with the criteria that they had received blood added tablets (Fe) and counseling from health workers about anemia and key informants were health workers at the Hunduhon Health Center. This study uses data analysis techniques according to Milles and Huberman (1987), namely Reduction, Display, Conclusion. The results showed that most of the young women perceived anemia as a lack of blood and said that the symptoms of anemia were dizziness, headache, weakness, fatigue, lethargy, weakness, and weakness. Most of the young women do not u…","author":[{"dropping-particle":"","family":"Yulita","given":"Nadya","non-dropping-particle":"","parse-names":false,"suffix":""},{"dropping-particle":"","family":"Lanyumba","given":"Fitrianty Sutadi","non-dropping-particle":"","parse-names":false,"suffix":""},{"dropping-particle":"","family":"Balebu","given":"Dwi Wahyu","non-dropping-particle":"","parse-names":false,"suffix":""},{"dropping-particle":"","family":"Ramli","given":"Ramli","non-dropping-particle":"","parse-names":false,"suffix":""}],"container-title":"Jurnal Kesmas Untika Luwuk : Public Health Journal","id":"ITEM-1","issue":"2","issued":{"date-parts":[["2020"]]},"page":"62-71","title":"Persepsi Remaja Putri tentang Anemia di Sekolah Menengah Kejuruan (SMK) Negeri 5 Luwuk Timur","type":"article-journal","volume":"11"},"uris":["http://www.mendeley.com/documents/?uuid=12d2a5a1-a953-4e4c-a10e-02383dc8b5aa"]}],"mendeley":{"formattedCitation":"(Yulita et al., 2020)","plainTextFormattedCitation":"(Yulita et al., 2020)","previouslyFormattedCitation":"(Yulita et al. 2020)"},"properties":{"noteIndex":0},"schema":"https://github.com/citation-style-language/schema/raw/master/csl-citation.json"}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(Yulita et al., 2020)</w:t>
      </w:r>
      <w:r w:rsidR="000F4D4D">
        <w:rPr>
          <w:rStyle w:val="FootnoteReference"/>
          <w:rFonts w:ascii="Times New Roman" w:eastAsia="Times New Roman" w:hAnsi="Times New Roman" w:cs="Times New Roman"/>
          <w:color w:val="000000"/>
          <w:sz w:val="24"/>
          <w:szCs w:val="24"/>
        </w:rPr>
        <w:fldChar w:fldCharType="end"/>
      </w:r>
      <w:r w:rsidR="00040915">
        <w:rPr>
          <w:rFonts w:ascii="Times New Roman" w:eastAsia="Times New Roman" w:hAnsi="Times New Roman" w:cs="Times New Roman"/>
          <w:color w:val="000000"/>
          <w:sz w:val="24"/>
          <w:szCs w:val="24"/>
        </w:rPr>
        <w:t xml:space="preserve"> </w:t>
      </w:r>
      <w:r w:rsidRPr="000F4A23">
        <w:rPr>
          <w:rFonts w:ascii="Times New Roman" w:eastAsia="Times New Roman" w:hAnsi="Times New Roman" w:cs="Times New Roman"/>
          <w:color w:val="000000"/>
          <w:sz w:val="24"/>
          <w:szCs w:val="24"/>
        </w:rPr>
        <w:t xml:space="preserve">Anemia in adolescents can reduce the </w:t>
      </w:r>
      <w:r w:rsidRPr="000F4A23">
        <w:rPr>
          <w:rFonts w:ascii="Times New Roman" w:eastAsia="Times New Roman" w:hAnsi="Times New Roman" w:cs="Times New Roman"/>
          <w:color w:val="000000"/>
          <w:sz w:val="24"/>
          <w:szCs w:val="24"/>
        </w:rPr>
        <w:t>ability to concentrate in learning, reduce physical fitness, and disrupt the growth process, which has an impact on height and weight not developing according to normal standards.</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{"citationItems":[{"id":"ITEM-1","itemData":{"DOI":"10.34305/jikbh.v11i1.154","ISSN":"2252-9462","abstract":"Anemia merupakan salah satu masalah kesehatan di seluruh dunia terutama negara berkembang. Anemia pada remaja putri sampai saat ini masih cukup tinggi. Di Indonesia terdapat 21,7% penduduk dengan kadar hemoglobin kurang dari batas normal. Remaja putri memiliki risiko sepuluh kali lebih besar untuk menderita anemia dibandingkan dengan remaja putra. Hal ini dikarenakan remaja putri mengalami mentruasi setiap bulannya. Tujuan penelitian ini adalah untuk mengetahui perbandingan kadar hemoglobin pada remaja premenarche dan postmenarche.Metode yang digunakan dalam penelitian ini adalah analitik dengan rancangan case control. Teknik pengambilan sampel yaitu dengan purposive sampling. Teknik pengumpulan data menggunakan lembar observasi dan pemeriksaan hemoglobin dengan menggunakan hemoglobin meter. Uji hipotesis menggunakan uji t test independent.Hasil penelitian dari 42 responden yang telah diobservasi didapat rata-rata kadar hemoglobin pada remaja premenarche adalah 12,9 gr/dl. Sedangakan pada remaja postmenarche adalah 12,0 gr/dl. Hasil analitik didapatkan tidak terdapat perbedaan pada kadar hemoglobin premenarche dan postmenarche dengan nilai p value 0,087.Berdasarkan hasil penelitian, penulis dapat menyimpulkan bahwa menstruasi dapat memengaruhi terhadap penurunan kadar hemoglobin secara signifikan.Bagi Desa Ragawacana Kecamatan Kramatmulya Kabupaten Kuningan diharapkan dapat bekerja sama dengan Puskesmas atau tenaga kesehatan lainnya, untuk memberikan pendidikan kesehatan tentang gizi seimbang remaja, kesehatan reproduksi, serta dapat mendukung program pemerintah yang sudah ada yaitu pemberian asam folat dan tablet tambah darah.","author":[{"dropping-particle":"","family":"Herwandar","given":"Fera Riswidautami","non-dropping-particle":"","parse-names":false,"suffix":""},{"dropping-particle":"","family":"Soviyati","given":"Evi","non-dropping-particle":"","parse-names":false,"suffix":""}],"container-title":"Jurnal Ilmu Kesehatan Bhakti Husada: Health Sciences Journal","id":"ITEM-1","issue":"1","issued":{"date-parts":[["2020"]]},"page":"71-82","title":"Perbandingan Kadar Hemoglobin Pada Remaja Premenarche Dan Postmenarche Di Desa Ragawacana Kecamatan Kramatmulya Kabupaten Kuningan Tahun 2018","type":"article-journal","volume":"11"},"uris":["http://www.mendeley.com/documents/?uuid=973f998f-a04a-40ff-bdc0-8d1826f7a3f0"]}],"mendeley":{"formattedCitation":"(Herwandar &amp; Soviyati, 2020)","plainTextFormattedCitation":"(Herwandar &amp; Soviyati, 2020)","previouslyFormattedCitation":"(Herwandar and Soviyati 2020)"},"properties":{"noteIndex":0},"schema":"https://github.com/citation-style-language/schema/raw/master/csl-citation.json"}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(Herwandar &amp; Soviyati, 2020)</w:t>
      </w:r>
      <w:r w:rsidR="000F4D4D">
        <w:rPr>
          <w:rStyle w:val="FootnoteReference"/>
          <w:rFonts w:ascii="Times New Roman" w:eastAsia="Times New Roman" w:hAnsi="Times New Roman" w:cs="Times New Roman"/>
          <w:color w:val="000000"/>
          <w:sz w:val="24"/>
          <w:szCs w:val="24"/>
        </w:rPr>
        <w:fldChar w:fldCharType="end"/>
      </w:r>
    </w:p>
    <w:p w14:paraId="47600D8E" w14:textId="77299501" w:rsidR="00040915" w:rsidRDefault="00F5517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F4A23">
        <w:rPr>
          <w:rFonts w:ascii="Times New Roman" w:eastAsia="Times New Roman" w:hAnsi="Times New Roman" w:cs="Times New Roman"/>
          <w:color w:val="000000"/>
          <w:sz w:val="24"/>
          <w:szCs w:val="24"/>
        </w:rPr>
        <w:t>The Indonesian government has attempted to address anemia by administering iron supplements (IBT) to schools. However, compliance with iron supplements remains low, and most adolescents do not consume the recommended amount. In addition to iron supplements, a local food-based approach is also crucial for combating anemia. Utilizing local commodities, such as iron-rich green vegetables, can be a sustainable, long-term solution. One example is spinach (Amaranthus), an easily cultivated, highly nutritious plant rich in iron, calcium, and vitamins A and C, which aid iron absorption.</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{"citationItems":[{"id":"ITEM-1","itemData":{"author":[{"dropping-particle":"","family":"Kereh PS, Montol AB, Legi NN, Lontaan A, Robert D","given":"Otoluwa F.","non-dropping-particle":"","parse-names":false,"suffix":""}],"id":"ITEM-1","issue":"1(1):33-49.","issued":{"date-parts":[["2024"]]},"title":"Edukasi Pemanfaatan Olahan Pangan Labu Kuning “cucurbita moschata” Substitusi Tepung Daun Kelor “moringa oleifera” Pencegahan Anemia Remaja Sekolah Menengah Pertama (SMP) Di Kabupaten Minahasa Tenggara. J Pengabmas PANGI (Pangan Gizi).","type":"article-journal"},"uris":["http://www.mendeley.com/documents/?uuid=552eb25c-6b8a-44fe-8b9c-0df549289285"]}],"mendeley":{"formattedCitation":"(Kereh PS, Montol AB, Legi NN, Lontaan A, Robert D, 2024)","plainTextFormattedCitation":"(Kereh PS, Montol AB, Legi NN, Lontaan A, Robert D, 2024)","previouslyFormattedCitation":"(Kereh PS, Montol AB, Legi NN, Lontaan A, Robert D 2024)"},"properties":{"noteIndex":0},"schema":"https://github.com/citation-style-language/schema/raw/master/csl-citation.json"}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(Kereh PS, Montol AB, Legi NN, Lontaan A, Robert D, 2024)</w:t>
      </w:r>
      <w:r w:rsidR="000F4D4D">
        <w:rPr>
          <w:rStyle w:val="FootnoteReference"/>
          <w:rFonts w:ascii="Times New Roman" w:eastAsia="Times New Roman" w:hAnsi="Times New Roman" w:cs="Times New Roman"/>
          <w:color w:val="000000"/>
          <w:sz w:val="24"/>
          <w:szCs w:val="24"/>
        </w:rPr>
        <w:fldChar w:fldCharType="end"/>
      </w:r>
    </w:p>
    <w:p w14:paraId="5655E983" w14:textId="55E5E608" w:rsidR="00767EB6" w:rsidRDefault="00F5517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F4A23">
        <w:rPr>
          <w:rFonts w:ascii="Times New Roman" w:eastAsia="Times New Roman" w:hAnsi="Times New Roman" w:cs="Times New Roman"/>
          <w:color w:val="000000"/>
          <w:sz w:val="24"/>
          <w:szCs w:val="24"/>
        </w:rPr>
        <w:t>According to the Indonesian Ministry of Health, the incidence of anemia in adolescent girls aged 10-18 years in Indonesia is 57.1%, while in the 19-45 age group it is 39.5%. Meanwhile, the latest data obtained in rural areas of Deli Serdang Regency shows that anemia cases have reached 71%. Based on data from the Pantai Labu District Health Center, there were 242 cases of anemia in adolescent girls in 2024.</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{"citationItems":[{"id":"ITEM-1","itemData":{"ISSN":"2655-9226","abstract":"AbstractAnemia is a micronutrient problem that occurs throughout the world especially in developing countries which is estimated to occur in 30% of the world's population. As a result of lack of hemoglobin levels causes symptoms of lethargy, fatigue and tired quickly when doing activities that will have an impact on decreased concentration and learning achievement, and in the long run it will have an impact on the quality of human resources, where young women are the future generation of the nation which will later supports determining the next generation. The results of basic health research in 2013 anemia in adolescent girls increased to 48.9% in 2018. Data from the Health Office in Jambi City in 2017 as many as 257 adolescent girls who experienced anemia, increased to 404 people in 2018. The purpose of this community service is to provide information to adolescents about anemia and the importance of consuming blood-added tablets. The method used in this community service is lecture, question and answer discussion. This community service was held on February 13-14, 2019 at SMAN 8 Jambi City. The result of this community service is the increasing knowledge of young women about anemia and the benefits of consuming blood-added tablets.","author":[{"dropping-particle":"","family":"Julaecha","given":"Julaecha","non-dropping-particle":"","parse-names":false,"suffix":""}],"container-title":"Jurnal Abdimas Kesehatan (JAK)","id":"ITEM-1","issue":"2","issued":{"date-parts":[["2020"]]},"page":"109","title":"Upaya Pencegahan Anemia pada Remaja Putri Julaecha","type":"article-journal","volume":"2"},"uris":["http://www.mendeley.com/documents/?uuid=f798a3b5-4330-4a7f-82ed-dfefdbe4423a"]}],"mendeley":{"formattedCitation":"(Julaecha, 2020)","plainTextFormattedCitation":"(Julaecha, 2020)","previouslyFormattedCitation":"(Julaecha 2020)"},"properties":{"noteIndex":0},"schema":"https://github.com/citation-style-language/schema/raw/master/csl-citation.json"}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(Julaecha, 2020)</w:t>
      </w:r>
      <w:r w:rsidR="000F4D4D">
        <w:rPr>
          <w:rStyle w:val="FootnoteReference"/>
          <w:rFonts w:ascii="Times New Roman" w:eastAsia="Times New Roman" w:hAnsi="Times New Roman" w:cs="Times New Roman"/>
          <w:color w:val="000000"/>
          <w:sz w:val="24"/>
          <w:szCs w:val="24"/>
        </w:rPr>
        <w:fldChar w:fldCharType="end"/>
      </w:r>
    </w:p>
    <w:p w14:paraId="4FB043CD" w14:textId="34F1FBAF" w:rsidR="00767EB6" w:rsidRDefault="00F5517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F4A23">
        <w:rPr>
          <w:rFonts w:ascii="Times New Roman" w:eastAsia="Times New Roman" w:hAnsi="Times New Roman" w:cs="Times New Roman"/>
          <w:color w:val="000000"/>
          <w:sz w:val="24"/>
          <w:szCs w:val="24"/>
        </w:rPr>
        <w:t xml:space="preserve">Increasing your intake of nutrient-dense foods derived from plant proteins, such as </w:t>
      </w:r>
      <w:r w:rsidRPr="000F4A23">
        <w:rPr>
          <w:rFonts w:ascii="Times New Roman" w:eastAsia="Times New Roman" w:hAnsi="Times New Roman" w:cs="Times New Roman"/>
          <w:color w:val="000000"/>
          <w:sz w:val="24"/>
          <w:szCs w:val="24"/>
        </w:rPr>
        <w:lastRenderedPageBreak/>
        <w:t>spinach, is one strategy to avoid anemia.</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{"citationItems":[{"id":"ITEM-1","itemData":{"DOI":"10.36312/sasambo.v5i1.1054","abstract":"Remaja putri sangat rentan mengalami anemia. Anemia pada remaja putri membawa dampak buruk bagi performa keseharian bahkan bagi masa depan generasi bangsa. Dari wawancara singkat pada 10 orang remaja putri diketahui bahwa semua mereka belum memiliki pengetahuan yang mumpuni terkait anemia, pola nutrisi dan makan yang benar dan tablet tambah darah (TTD). Hal ini dipandang sebagai sebuah urgensi untuk melakukan edukasi yang bertujuan untuk memberikan pemahaman tentang anemia pada remaja putri, pola nutrisi dan cara mengonsumsi TTD yang benar untuk mencegah maupun menangani anemia. Kegiatan penyuluhan diadakan di Kampung Tematik Budaya Depok dan diikuti oleh 32 orang remaja putri. Materi mengenai anemia, dampak anemia pada remaja putri serta cara pencegahan anemia melalui pengaturan pola nutrisi dan minum TTD secara rutin dapat dipahami dengan baik oleh peserta. Sesi berbagi pengalaman singkat seputar pola makan dan anemia oleh perwakilan mahasiswa Program Studi S1 Kebidanan Universitas Gunadarma dan peserta yang terpilih juga dilakukan sebagai penguatan materi. Pada akhir kegiatan setiap peserta diberikan 1 strip TTD dan ringkasan materi dalam bentuk leafleat. Remaja putri yang sudah mengikuti kegiatan edukasi diharapkan dapat menjadi agen perubahan yang membawa dampak positif bagi diri sendiri serta menjadi duta remaja putri yang turut mensukseskan kampanye “Sehat, Cantik dan Cerdas tanpa Anemia” kepada banyak remaja putri lain yang mereka temui. Anemia Preventive Education and Iron Folic Acid Suplement Distribution to Adolescent Girl in Kampung Tematik Budaya Depok Adolescent female is a group that is prone to anemia. Anemia in adolescent female harms daily performance and even the future generation of the nation. From brief interviews with 10 young women, it found that all of them did not have adequate knowledge regarding anemia, proper nutrition, and eating patterns, and iron folic acid supplement (IFAS). This is seen as an urgency to conduct education about anemia and provide iron supplements. The preventive education activity was held in the Depok Cultural Thematic Village and attended by 32 young women. Materials regarding anemia, the impact of anemia on young women, and how to prevent anemia through regular regulation of nutritional patterns and regularly taking iron supplements were well understood by the participants. A brief experience-sharing session on diet and anemia by student representatives of the Midwifery Study Program at Gunadarma Univ…","author":[{"dropping-particle":"","family":"Petricka","given":"Gracea","non-dropping-particle":"","parse-names":false,"suffix":""},{"dropping-particle":"","family":"Jayanti","given":"Kasyafiya","non-dropping-particle":"","parse-names":false,"suffix":""},{"dropping-particle":"","family":"Ekawaty","given":"Retno","non-dropping-particle":"","parse-names":false,"suffix":""},{"dropping-particle":"","family":"Hayuningsih","given":"Sri","non-dropping-particle":"","parse-names":false,"suffix":""},{"dropping-particle":"","family":"Pembayun","given":"Estu Lovita","non-dropping-particle":"","parse-names":false,"suffix":""},{"dropping-particle":"","family":"Mulyati","given":"Heti","non-dropping-particle":"","parse-names":false,"suffix":""},{"dropping-particle":"","family":"Rochmawati","given":"","non-dropping-particle":"","parse-names":false,"suffix":""},{"dropping-particle":"","family":"Kusmintarti","given":"Arini","non-dropping-particle":"","parse-names":false,"suffix":""},{"dropping-particle":"","family":"Fary","given":"Veronica","non-dropping-particle":"","parse-names":false,"suffix":""},{"dropping-particle":"","family":"Elfaristo","given":"Liana","non-dropping-particle":"","parse-names":false,"suffix":""},{"dropping-particle":"","family":"Prima","given":"Sisilia","non-dropping-particle":"","parse-names":false,"suffix":""}],"container-title":"Sasambo: Jurnal Abdimas (Journal of Community Service)","id":"ITEM-1","issue":"1","issued":{"date-parts":[["2023"]]},"page":"94-101","title":"Edukasi Pencegahan Anemia dan Pemberian Tablet Tambah Darah ( TTD) Sebagai Upaya Meningkatkan Kesehatan Remaja Putri Di Kampung Tematik Budaya Depok","type":"article-journal","volume":"5"},"uris":["http://www.mendeley.com/documents/?uuid=dc9ca249-6206-4019-b346-7b9892fc0437"]}],"mendeley":{"formattedCitation":"(Petricka et al., 2023)","plainTextFormattedCitation":"(Petricka et al., 2023)","previouslyFormattedCitation":"(Petricka et al. 2023)"},"properties":{"noteIndex":0},"schema":"https://github.com/citation-style-language/schema/raw/master/csl-citation.json"}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(Petricka et al., 2023)</w:t>
      </w:r>
      <w:r w:rsidR="000F4D4D">
        <w:rPr>
          <w:rStyle w:val="FootnoteReference"/>
          <w:rFonts w:ascii="Times New Roman" w:eastAsia="Times New Roman" w:hAnsi="Times New Roman" w:cs="Times New Roman"/>
          <w:color w:val="000000"/>
          <w:sz w:val="24"/>
          <w:szCs w:val="24"/>
        </w:rPr>
        <w:fldChar w:fldCharType="end"/>
      </w:r>
    </w:p>
    <w:p w14:paraId="0E9A8C2E" w14:textId="1C2F713E" w:rsidR="00F5517A" w:rsidRPr="000F4A23" w:rsidRDefault="00F5517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F4A23">
        <w:rPr>
          <w:rFonts w:ascii="Times New Roman" w:eastAsia="Times New Roman" w:hAnsi="Times New Roman" w:cs="Times New Roman"/>
          <w:color w:val="000000"/>
          <w:sz w:val="24"/>
          <w:szCs w:val="24"/>
        </w:rPr>
        <w:t>Spinach is a good source of calcium, phosphate, iron, fat, protein, carbohydrates, and vitamins A, B1, and C.</w:t>
      </w:r>
      <w:r w:rsidR="00767EB6">
        <w:rPr>
          <w:rFonts w:ascii="Times New Roman" w:eastAsia="Times New Roman" w:hAnsi="Times New Roman" w:cs="Times New Roman"/>
          <w:color w:val="000000"/>
          <w:sz w:val="24"/>
          <w:szCs w:val="24"/>
        </w:rPr>
        <w:t xml:space="preserve"> </w:t>
      </w:r>
      <w:r w:rsidRPr="000F4A23">
        <w:rPr>
          <w:rFonts w:ascii="Times New Roman" w:eastAsia="Times New Roman" w:hAnsi="Times New Roman" w:cs="Times New Roman"/>
          <w:color w:val="000000"/>
          <w:sz w:val="24"/>
          <w:szCs w:val="24"/>
        </w:rPr>
        <w:t>The various nutrients in spinach provide many health benefits.</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{"citationItems":[{"id":"ITEM-1","itemData":{"author":[{"dropping-particle":"","family":"EP.","given":"Wahyuni","non-dropping-particle":"","parse-names":false,"suffix":""}],"id":"ITEM-1","issue":"6(1):1-7.","issued":{"date-parts":[["2018"]]},"title":"Mempelajari Karakteristik Pengeringan Bayam Hijau (Amaranthus tricolor L.). Skripsi.","type":"article-journal"},"uris":["http://www.mendeley.com/documents/?uuid=802fb139-711a-4104-ae39-d2759975f7c8"]}],"mendeley":{"formattedCitation":"(EP., 2018)","plainTextFormattedCitation":"(EP., 2018)","previouslyFormattedCitation":"(EP. 2018)"},"properties":{"noteIndex":0},"schema":"https://github.com/citation-style-language/schema/raw/master/csl-citation.json"}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(EP., 2018)</w:t>
      </w:r>
      <w:r w:rsidR="000F4D4D">
        <w:rPr>
          <w:rStyle w:val="FootnoteReference"/>
          <w:rFonts w:ascii="Times New Roman" w:eastAsia="Times New Roman" w:hAnsi="Times New Roman" w:cs="Times New Roman"/>
          <w:color w:val="000000"/>
          <w:sz w:val="24"/>
          <w:szCs w:val="24"/>
        </w:rPr>
        <w:fldChar w:fldCharType="end"/>
      </w:r>
      <w:r w:rsidR="00767EB6">
        <w:rPr>
          <w:rFonts w:ascii="Times New Roman" w:eastAsia="Times New Roman" w:hAnsi="Times New Roman" w:cs="Times New Roman"/>
          <w:color w:val="000000"/>
          <w:sz w:val="24"/>
          <w:szCs w:val="24"/>
        </w:rPr>
        <w:t xml:space="preserve"> </w:t>
      </w:r>
      <w:r w:rsidRPr="000F4A23">
        <w:rPr>
          <w:rFonts w:ascii="Times New Roman" w:eastAsia="Times New Roman" w:hAnsi="Times New Roman" w:cs="Times New Roman"/>
          <w:color w:val="000000"/>
          <w:sz w:val="24"/>
          <w:szCs w:val="24"/>
        </w:rPr>
        <w:t>Spinach contains various important nutrients such as protein, minerals, calcium, iron, and vitamins that are needed by the body. Spinach contains iron, which is important for hemoglobin synthesis, as can be seen in table 1:</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{"citationItems":[{"id":"ITEM-1","itemData":{"DOI":"10.55678/mallomo.v3i1.795","abstract":"Green spinach is a vegetable that can be consumed by its leaves as a green vegetable and can be used as a processed food, both as a main menu and as a processed snack. Spinach has many nutritional contents such as protein, minerals, calcium, iron and vitamins needed in the body. Iron contained in the supplement, if consumed in large doses and a long time can cause damage to the intestinal lining, abnormalities in the pH of the body, shock and liver failure. An alternative to meet iron needs can be done by consuming vegetables that contain iron, including green spinach. The purpose of community service is to provide education to the public about the content of green spinach and the processing of green spinach so that it can increase the level of public consumption. This service applies counseling methods related to spinach processing from theory to manufacturing practice. The results achieved are that the public knows about the benefits and content of green spinach which is indispensable for the body and how to process spinach leaves into spinach chips into snacks that children like because this spinach chip snack is not only delicious but also has high nutritional value.","author":[{"dropping-particle":"","family":"Qadri","given":"Sri Nur","non-dropping-particle":"","parse-names":false,"suffix":""},{"dropping-particle":"","family":"Yunus","given":"Yusdalifa Ekayanti","non-dropping-particle":"","parse-names":false,"suffix":""},{"dropping-particle":"","family":"Yamin","given":"Mayasari","non-dropping-particle":"","parse-names":false,"suffix":""},{"dropping-particle":"","family":"Tawakkal gau","given":"Andi Dita","non-dropping-particle":"","parse-names":false,"suffix":""},{"dropping-particle":"","family":"Zamzam","given":"Syamsiar","non-dropping-particle":"","parse-names":false,"suffix":""}],"container-title":"MALLOMO: Journal of Community Service","id":"ITEM-1","issue":"1","issued":{"date-parts":[["2022"]]},"page":"14-18","title":"Pengolahan Daun Bayam Hijau (Amarhantus tricolor ) guna Meningkatkan Tingkat Konsumsi Masyarakat","type":"article-journal","volume":"3"},"uris":["http://www.mendeley.com/documents/?uuid=3ce27c1f-a08a-477f-9779-dd5077ffe945"]}],"mendeley":{"formattedCitation":"(Qadri et al., 2022)","plainTextFormattedCitation":"(Qadri et al., 2022)","previouslyFormattedCitation":"(Qadri et al. 2022)"},"properties":{"noteIndex":0},"schema":"https://github.com/citation-style-language/schema/raw/master/csl-citation.json"}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(Qadri et al., 2022)</w:t>
      </w:r>
      <w:r w:rsidR="000F4D4D">
        <w:rPr>
          <w:rStyle w:val="FootnoteReference"/>
          <w:rFonts w:ascii="Times New Roman" w:eastAsia="Times New Roman" w:hAnsi="Times New Roman" w:cs="Times New Roman"/>
          <w:color w:val="000000"/>
          <w:sz w:val="24"/>
          <w:szCs w:val="24"/>
        </w:rPr>
        <w:fldChar w:fldCharType="end"/>
      </w:r>
    </w:p>
    <w:p w14:paraId="76FAA959" w14:textId="2E468CA0" w:rsidR="00F5517A" w:rsidRPr="000F4A23" w:rsidRDefault="00F5517A" w:rsidP="00F5517A">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0F4A23">
        <w:rPr>
          <w:rFonts w:ascii="Times New Roman" w:eastAsia="Times New Roman" w:hAnsi="Times New Roman" w:cs="Times New Roman"/>
          <w:color w:val="000000"/>
          <w:sz w:val="24"/>
          <w:szCs w:val="24"/>
        </w:rPr>
        <w:t xml:space="preserve">Table 1: </w:t>
      </w:r>
      <w:r w:rsidRPr="000F4A23">
        <w:rPr>
          <w:rFonts w:ascii="Times New Roman" w:eastAsia="Times New Roman" w:hAnsi="Times New Roman" w:cs="Times New Roman"/>
          <w:color w:val="000000"/>
          <w:sz w:val="24"/>
          <w:szCs w:val="24"/>
        </w:rPr>
        <w:t>Nutritional Content of Green Spinach per 100 grams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742"/>
        <w:gridCol w:w="2353"/>
      </w:tblGrid>
      <w:tr w:rsidR="00F5517A" w:rsidRPr="007E2398" w14:paraId="3DBE0F83" w14:textId="77777777" w:rsidTr="00E733E0">
        <w:trPr>
          <w:trHeight w:val="240"/>
          <w:tblHeader/>
          <w:tblCellSpacing w:w="15" w:type="dxa"/>
          <w:jc w:val="center"/>
        </w:trPr>
        <w:tc>
          <w:tcPr>
            <w:tcW w:w="0" w:type="auto"/>
            <w:tcBorders>
              <w:top w:val="single" w:sz="4" w:space="0" w:color="auto"/>
              <w:bottom w:val="single" w:sz="4" w:space="0" w:color="auto"/>
            </w:tcBorders>
            <w:vAlign w:val="center"/>
            <w:hideMark/>
          </w:tcPr>
          <w:p w14:paraId="4421B079" w14:textId="2E5C0297" w:rsidR="00F5517A" w:rsidRPr="007E2398" w:rsidRDefault="00F5517A" w:rsidP="00410F64">
            <w:pPr>
              <w:spacing w:after="0" w:line="240" w:lineRule="auto"/>
              <w:ind w:hanging="2"/>
              <w:jc w:val="center"/>
              <w:rPr>
                <w:rFonts w:ascii="Times New Roman" w:eastAsia="Times New Roman" w:hAnsi="Times New Roman" w:cs="Times New Roman"/>
                <w:b/>
                <w:bCs/>
              </w:rPr>
            </w:pPr>
            <w:r w:rsidRPr="00F5517A">
              <w:rPr>
                <w:rFonts w:ascii="Times New Roman" w:eastAsia="Times New Roman" w:hAnsi="Times New Roman" w:cs="Times New Roman"/>
                <w:b/>
                <w:bCs/>
              </w:rPr>
              <w:t>Nutrient content</w:t>
            </w:r>
          </w:p>
        </w:tc>
        <w:tc>
          <w:tcPr>
            <w:tcW w:w="0" w:type="auto"/>
            <w:tcBorders>
              <w:top w:val="single" w:sz="4" w:space="0" w:color="auto"/>
              <w:bottom w:val="single" w:sz="4" w:space="0" w:color="auto"/>
            </w:tcBorders>
            <w:vAlign w:val="center"/>
            <w:hideMark/>
          </w:tcPr>
          <w:p w14:paraId="5B7BF6F6" w14:textId="2EF11D67" w:rsidR="00F5517A" w:rsidRPr="007E2398" w:rsidRDefault="00F5517A" w:rsidP="00410F64">
            <w:pPr>
              <w:spacing w:after="0" w:line="240" w:lineRule="auto"/>
              <w:ind w:hanging="2"/>
              <w:jc w:val="center"/>
              <w:rPr>
                <w:rFonts w:ascii="Times New Roman" w:eastAsia="Times New Roman" w:hAnsi="Times New Roman" w:cs="Times New Roman"/>
                <w:b/>
                <w:bCs/>
              </w:rPr>
            </w:pPr>
            <w:r w:rsidRPr="00F5517A">
              <w:rPr>
                <w:rFonts w:ascii="Times New Roman" w:eastAsia="Times New Roman" w:hAnsi="Times New Roman" w:cs="Times New Roman"/>
                <w:b/>
                <w:bCs/>
              </w:rPr>
              <w:t>Amount per 100 grams</w:t>
            </w:r>
          </w:p>
        </w:tc>
      </w:tr>
      <w:tr w:rsidR="00F5517A" w:rsidRPr="007E2398" w14:paraId="077C3E3B" w14:textId="77777777" w:rsidTr="00E733E0">
        <w:trPr>
          <w:trHeight w:val="240"/>
          <w:tblCellSpacing w:w="15" w:type="dxa"/>
          <w:jc w:val="center"/>
        </w:trPr>
        <w:tc>
          <w:tcPr>
            <w:tcW w:w="0" w:type="auto"/>
            <w:hideMark/>
          </w:tcPr>
          <w:p w14:paraId="3F65EDC1" w14:textId="537EBEDC"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hAnsi="Times New Roman" w:cs="Times New Roman"/>
              </w:rPr>
              <w:t>Energy</w:t>
            </w:r>
          </w:p>
        </w:tc>
        <w:tc>
          <w:tcPr>
            <w:tcW w:w="0" w:type="auto"/>
            <w:vAlign w:val="center"/>
            <w:hideMark/>
          </w:tcPr>
          <w:p w14:paraId="445EE4CC" w14:textId="77777777"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eastAsia="Times New Roman" w:hAnsi="Times New Roman" w:cs="Times New Roman"/>
              </w:rPr>
              <w:t>23 kkal</w:t>
            </w:r>
          </w:p>
        </w:tc>
      </w:tr>
      <w:tr w:rsidR="00F5517A" w:rsidRPr="007E2398" w14:paraId="5AFE1EAE" w14:textId="77777777" w:rsidTr="00E733E0">
        <w:trPr>
          <w:trHeight w:val="253"/>
          <w:tblCellSpacing w:w="15" w:type="dxa"/>
          <w:jc w:val="center"/>
        </w:trPr>
        <w:tc>
          <w:tcPr>
            <w:tcW w:w="0" w:type="auto"/>
            <w:hideMark/>
          </w:tcPr>
          <w:p w14:paraId="446C01EC" w14:textId="2DB781D2"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hAnsi="Times New Roman" w:cs="Times New Roman"/>
              </w:rPr>
              <w:t>Protein</w:t>
            </w:r>
          </w:p>
        </w:tc>
        <w:tc>
          <w:tcPr>
            <w:tcW w:w="0" w:type="auto"/>
            <w:vAlign w:val="center"/>
            <w:hideMark/>
          </w:tcPr>
          <w:p w14:paraId="7E92A62E" w14:textId="77777777"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eastAsia="Times New Roman" w:hAnsi="Times New Roman" w:cs="Times New Roman"/>
              </w:rPr>
              <w:t>2,9 g</w:t>
            </w:r>
          </w:p>
        </w:tc>
      </w:tr>
      <w:tr w:rsidR="00F5517A" w:rsidRPr="007E2398" w14:paraId="1792DD51" w14:textId="77777777" w:rsidTr="00E733E0">
        <w:trPr>
          <w:trHeight w:val="240"/>
          <w:tblCellSpacing w:w="15" w:type="dxa"/>
          <w:jc w:val="center"/>
        </w:trPr>
        <w:tc>
          <w:tcPr>
            <w:tcW w:w="0" w:type="auto"/>
            <w:hideMark/>
          </w:tcPr>
          <w:p w14:paraId="61EBEFAC" w14:textId="28DD4260"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hAnsi="Times New Roman" w:cs="Times New Roman"/>
              </w:rPr>
              <w:t>Fat</w:t>
            </w:r>
          </w:p>
        </w:tc>
        <w:tc>
          <w:tcPr>
            <w:tcW w:w="0" w:type="auto"/>
            <w:vAlign w:val="center"/>
            <w:hideMark/>
          </w:tcPr>
          <w:p w14:paraId="335679FE" w14:textId="77777777"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eastAsia="Times New Roman" w:hAnsi="Times New Roman" w:cs="Times New Roman"/>
              </w:rPr>
              <w:t>0,4 g</w:t>
            </w:r>
          </w:p>
        </w:tc>
      </w:tr>
      <w:tr w:rsidR="00F5517A" w:rsidRPr="007E2398" w14:paraId="7C19BA5F" w14:textId="77777777" w:rsidTr="00E733E0">
        <w:trPr>
          <w:trHeight w:val="240"/>
          <w:tblCellSpacing w:w="15" w:type="dxa"/>
          <w:jc w:val="center"/>
        </w:trPr>
        <w:tc>
          <w:tcPr>
            <w:tcW w:w="0" w:type="auto"/>
            <w:hideMark/>
          </w:tcPr>
          <w:p w14:paraId="7841304F" w14:textId="285D0AB6"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hAnsi="Times New Roman" w:cs="Times New Roman"/>
              </w:rPr>
              <w:t>Carbohydrates</w:t>
            </w:r>
          </w:p>
        </w:tc>
        <w:tc>
          <w:tcPr>
            <w:tcW w:w="0" w:type="auto"/>
            <w:vAlign w:val="center"/>
            <w:hideMark/>
          </w:tcPr>
          <w:p w14:paraId="77E73644" w14:textId="77777777"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eastAsia="Times New Roman" w:hAnsi="Times New Roman" w:cs="Times New Roman"/>
              </w:rPr>
              <w:t>3,6 g</w:t>
            </w:r>
          </w:p>
        </w:tc>
      </w:tr>
      <w:tr w:rsidR="00F5517A" w:rsidRPr="007E2398" w14:paraId="3C26F856" w14:textId="77777777" w:rsidTr="00E733E0">
        <w:trPr>
          <w:trHeight w:val="253"/>
          <w:tblCellSpacing w:w="15" w:type="dxa"/>
          <w:jc w:val="center"/>
        </w:trPr>
        <w:tc>
          <w:tcPr>
            <w:tcW w:w="0" w:type="auto"/>
            <w:hideMark/>
          </w:tcPr>
          <w:p w14:paraId="020FCF78" w14:textId="42D97C2E"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hAnsi="Times New Roman" w:cs="Times New Roman"/>
              </w:rPr>
              <w:t>Dietary Fiber</w:t>
            </w:r>
          </w:p>
        </w:tc>
        <w:tc>
          <w:tcPr>
            <w:tcW w:w="0" w:type="auto"/>
            <w:vAlign w:val="center"/>
            <w:hideMark/>
          </w:tcPr>
          <w:p w14:paraId="3396D2EF" w14:textId="77777777"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eastAsia="Times New Roman" w:hAnsi="Times New Roman" w:cs="Times New Roman"/>
              </w:rPr>
              <w:t>2,2 g</w:t>
            </w:r>
          </w:p>
        </w:tc>
      </w:tr>
      <w:tr w:rsidR="00F5517A" w:rsidRPr="007E2398" w14:paraId="723F2949" w14:textId="77777777" w:rsidTr="00E733E0">
        <w:trPr>
          <w:trHeight w:val="240"/>
          <w:tblCellSpacing w:w="15" w:type="dxa"/>
          <w:jc w:val="center"/>
        </w:trPr>
        <w:tc>
          <w:tcPr>
            <w:tcW w:w="0" w:type="auto"/>
            <w:hideMark/>
          </w:tcPr>
          <w:p w14:paraId="3E11E019" w14:textId="6EF8EA1A"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hAnsi="Times New Roman" w:cs="Times New Roman"/>
              </w:rPr>
              <w:t>Calcium</w:t>
            </w:r>
          </w:p>
        </w:tc>
        <w:tc>
          <w:tcPr>
            <w:tcW w:w="0" w:type="auto"/>
            <w:vAlign w:val="center"/>
            <w:hideMark/>
          </w:tcPr>
          <w:p w14:paraId="4ECEE54A" w14:textId="77777777"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eastAsia="Times New Roman" w:hAnsi="Times New Roman" w:cs="Times New Roman"/>
              </w:rPr>
              <w:t>99 mg</w:t>
            </w:r>
          </w:p>
        </w:tc>
      </w:tr>
      <w:tr w:rsidR="00F5517A" w:rsidRPr="007E2398" w14:paraId="285AF0A4" w14:textId="77777777" w:rsidTr="00E733E0">
        <w:trPr>
          <w:trHeight w:val="253"/>
          <w:tblCellSpacing w:w="15" w:type="dxa"/>
          <w:jc w:val="center"/>
        </w:trPr>
        <w:tc>
          <w:tcPr>
            <w:tcW w:w="0" w:type="auto"/>
            <w:hideMark/>
          </w:tcPr>
          <w:p w14:paraId="7C1FDAD0" w14:textId="6C33F72C"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hAnsi="Times New Roman" w:cs="Times New Roman"/>
              </w:rPr>
              <w:t>Iron</w:t>
            </w:r>
          </w:p>
        </w:tc>
        <w:tc>
          <w:tcPr>
            <w:tcW w:w="0" w:type="auto"/>
            <w:vAlign w:val="center"/>
            <w:hideMark/>
          </w:tcPr>
          <w:p w14:paraId="6D1A6328" w14:textId="77777777"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eastAsia="Times New Roman" w:hAnsi="Times New Roman" w:cs="Times New Roman"/>
              </w:rPr>
              <w:t>2,7 mg</w:t>
            </w:r>
          </w:p>
        </w:tc>
      </w:tr>
      <w:tr w:rsidR="00F5517A" w:rsidRPr="007E2398" w14:paraId="17E40461" w14:textId="77777777" w:rsidTr="00E733E0">
        <w:trPr>
          <w:trHeight w:val="240"/>
          <w:tblCellSpacing w:w="15" w:type="dxa"/>
          <w:jc w:val="center"/>
        </w:trPr>
        <w:tc>
          <w:tcPr>
            <w:tcW w:w="0" w:type="auto"/>
            <w:hideMark/>
          </w:tcPr>
          <w:p w14:paraId="43CE87D7" w14:textId="742992C5" w:rsidR="00F5517A" w:rsidRPr="007E2398" w:rsidRDefault="00F5517A" w:rsidP="00F5517A">
            <w:pPr>
              <w:spacing w:after="0" w:line="240" w:lineRule="auto"/>
              <w:ind w:hanging="2"/>
              <w:jc w:val="center"/>
              <w:rPr>
                <w:rFonts w:ascii="Times New Roman" w:eastAsia="Times New Roman" w:hAnsi="Times New Roman" w:cs="Times New Roman"/>
              </w:rPr>
            </w:pPr>
            <w:r w:rsidRPr="00BF2ED8">
              <w:t>Magnesium</w:t>
            </w:r>
          </w:p>
        </w:tc>
        <w:tc>
          <w:tcPr>
            <w:tcW w:w="0" w:type="auto"/>
            <w:vAlign w:val="center"/>
            <w:hideMark/>
          </w:tcPr>
          <w:p w14:paraId="653E08C9" w14:textId="77777777" w:rsidR="00F5517A" w:rsidRPr="007E2398" w:rsidRDefault="00F5517A" w:rsidP="00F5517A">
            <w:pPr>
              <w:spacing w:after="0" w:line="240" w:lineRule="auto"/>
              <w:ind w:hanging="2"/>
              <w:jc w:val="center"/>
              <w:rPr>
                <w:rFonts w:ascii="Times New Roman" w:eastAsia="Times New Roman" w:hAnsi="Times New Roman" w:cs="Times New Roman"/>
              </w:rPr>
            </w:pPr>
            <w:r w:rsidRPr="007E2398">
              <w:rPr>
                <w:rFonts w:ascii="Times New Roman" w:eastAsia="Times New Roman" w:hAnsi="Times New Roman" w:cs="Times New Roman"/>
              </w:rPr>
              <w:t>79 mg</w:t>
            </w:r>
          </w:p>
        </w:tc>
      </w:tr>
      <w:tr w:rsidR="00F5517A" w:rsidRPr="007E2398" w14:paraId="15ED0003" w14:textId="77777777" w:rsidTr="00E733E0">
        <w:trPr>
          <w:trHeight w:val="240"/>
          <w:tblCellSpacing w:w="15" w:type="dxa"/>
          <w:jc w:val="center"/>
        </w:trPr>
        <w:tc>
          <w:tcPr>
            <w:tcW w:w="0" w:type="auto"/>
            <w:hideMark/>
          </w:tcPr>
          <w:p w14:paraId="2188AC4C" w14:textId="7159765F"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hAnsi="Times New Roman" w:cs="Times New Roman"/>
              </w:rPr>
              <w:t>Phosphorus</w:t>
            </w:r>
          </w:p>
        </w:tc>
        <w:tc>
          <w:tcPr>
            <w:tcW w:w="0" w:type="auto"/>
            <w:vAlign w:val="center"/>
            <w:hideMark/>
          </w:tcPr>
          <w:p w14:paraId="134695C9" w14:textId="77777777"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eastAsia="Times New Roman" w:hAnsi="Times New Roman" w:cs="Times New Roman"/>
              </w:rPr>
              <w:t>49 mg</w:t>
            </w:r>
          </w:p>
        </w:tc>
      </w:tr>
      <w:tr w:rsidR="00F5517A" w:rsidRPr="007E2398" w14:paraId="2E7E86F2" w14:textId="77777777" w:rsidTr="00E733E0">
        <w:trPr>
          <w:trHeight w:val="253"/>
          <w:tblCellSpacing w:w="15" w:type="dxa"/>
          <w:jc w:val="center"/>
        </w:trPr>
        <w:tc>
          <w:tcPr>
            <w:tcW w:w="0" w:type="auto"/>
            <w:hideMark/>
          </w:tcPr>
          <w:p w14:paraId="40262B36" w14:textId="1439B144"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hAnsi="Times New Roman" w:cs="Times New Roman"/>
              </w:rPr>
              <w:t>Potassium</w:t>
            </w:r>
          </w:p>
        </w:tc>
        <w:tc>
          <w:tcPr>
            <w:tcW w:w="0" w:type="auto"/>
            <w:vAlign w:val="center"/>
            <w:hideMark/>
          </w:tcPr>
          <w:p w14:paraId="13549255" w14:textId="77777777"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eastAsia="Times New Roman" w:hAnsi="Times New Roman" w:cs="Times New Roman"/>
              </w:rPr>
              <w:t>558 mg</w:t>
            </w:r>
          </w:p>
        </w:tc>
      </w:tr>
      <w:tr w:rsidR="00F5517A" w:rsidRPr="007E2398" w14:paraId="55525971" w14:textId="77777777" w:rsidTr="00E733E0">
        <w:trPr>
          <w:trHeight w:val="240"/>
          <w:tblCellSpacing w:w="15" w:type="dxa"/>
          <w:jc w:val="center"/>
        </w:trPr>
        <w:tc>
          <w:tcPr>
            <w:tcW w:w="0" w:type="auto"/>
            <w:hideMark/>
          </w:tcPr>
          <w:p w14:paraId="470BB101" w14:textId="6060A171"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hAnsi="Times New Roman" w:cs="Times New Roman"/>
              </w:rPr>
              <w:t>Vitamin A</w:t>
            </w:r>
          </w:p>
        </w:tc>
        <w:tc>
          <w:tcPr>
            <w:tcW w:w="0" w:type="auto"/>
            <w:vAlign w:val="center"/>
            <w:hideMark/>
          </w:tcPr>
          <w:p w14:paraId="26924AF5" w14:textId="77777777"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eastAsia="Times New Roman" w:hAnsi="Times New Roman" w:cs="Times New Roman"/>
              </w:rPr>
              <w:t>469 µg</w:t>
            </w:r>
          </w:p>
        </w:tc>
      </w:tr>
      <w:tr w:rsidR="00F5517A" w:rsidRPr="007E2398" w14:paraId="547C0515" w14:textId="77777777" w:rsidTr="00E733E0">
        <w:trPr>
          <w:trHeight w:val="253"/>
          <w:tblCellSpacing w:w="15" w:type="dxa"/>
          <w:jc w:val="center"/>
        </w:trPr>
        <w:tc>
          <w:tcPr>
            <w:tcW w:w="0" w:type="auto"/>
            <w:hideMark/>
          </w:tcPr>
          <w:p w14:paraId="533E25FB" w14:textId="0496D48B"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hAnsi="Times New Roman" w:cs="Times New Roman"/>
              </w:rPr>
              <w:t>Vitamin C</w:t>
            </w:r>
          </w:p>
        </w:tc>
        <w:tc>
          <w:tcPr>
            <w:tcW w:w="0" w:type="auto"/>
            <w:vAlign w:val="center"/>
            <w:hideMark/>
          </w:tcPr>
          <w:p w14:paraId="1243F789" w14:textId="77777777"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eastAsia="Times New Roman" w:hAnsi="Times New Roman" w:cs="Times New Roman"/>
              </w:rPr>
              <w:t>28,1 mg</w:t>
            </w:r>
          </w:p>
        </w:tc>
      </w:tr>
      <w:tr w:rsidR="00F5517A" w:rsidRPr="007E2398" w14:paraId="4BED4AFA" w14:textId="77777777" w:rsidTr="00E733E0">
        <w:trPr>
          <w:trHeight w:val="240"/>
          <w:tblCellSpacing w:w="15" w:type="dxa"/>
          <w:jc w:val="center"/>
        </w:trPr>
        <w:tc>
          <w:tcPr>
            <w:tcW w:w="0" w:type="auto"/>
            <w:tcBorders>
              <w:bottom w:val="single" w:sz="4" w:space="0" w:color="auto"/>
            </w:tcBorders>
            <w:hideMark/>
          </w:tcPr>
          <w:p w14:paraId="34DBC6F4" w14:textId="12D61010"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hAnsi="Times New Roman" w:cs="Times New Roman"/>
              </w:rPr>
              <w:t>Folate</w:t>
            </w:r>
          </w:p>
        </w:tc>
        <w:tc>
          <w:tcPr>
            <w:tcW w:w="0" w:type="auto"/>
            <w:tcBorders>
              <w:bottom w:val="single" w:sz="4" w:space="0" w:color="auto"/>
            </w:tcBorders>
            <w:vAlign w:val="center"/>
            <w:hideMark/>
          </w:tcPr>
          <w:p w14:paraId="6E6C4DB0" w14:textId="77777777" w:rsidR="00F5517A" w:rsidRPr="00F5517A" w:rsidRDefault="00F5517A" w:rsidP="00F5517A">
            <w:pPr>
              <w:spacing w:after="0" w:line="240" w:lineRule="auto"/>
              <w:ind w:hanging="2"/>
              <w:jc w:val="center"/>
              <w:rPr>
                <w:rFonts w:ascii="Times New Roman" w:eastAsia="Times New Roman" w:hAnsi="Times New Roman" w:cs="Times New Roman"/>
              </w:rPr>
            </w:pPr>
            <w:r w:rsidRPr="00F5517A">
              <w:rPr>
                <w:rFonts w:ascii="Times New Roman" w:eastAsia="Times New Roman" w:hAnsi="Times New Roman" w:cs="Times New Roman"/>
              </w:rPr>
              <w:t>194 µg</w:t>
            </w:r>
          </w:p>
        </w:tc>
      </w:tr>
    </w:tbl>
    <w:p w14:paraId="5912403A" w14:textId="77777777" w:rsidR="00F5517A" w:rsidRDefault="00F5517A" w:rsidP="00F5517A">
      <w:pPr>
        <w:pBdr>
          <w:top w:val="nil"/>
          <w:left w:val="nil"/>
          <w:bottom w:val="nil"/>
          <w:right w:val="nil"/>
          <w:between w:val="nil"/>
        </w:pBdr>
        <w:spacing w:after="0" w:line="360" w:lineRule="auto"/>
        <w:jc w:val="both"/>
        <w:rPr>
          <w:rFonts w:ascii="Times New Roman" w:eastAsia="Times New Roman" w:hAnsi="Times New Roman" w:cs="Times New Roman"/>
          <w:color w:val="000000"/>
        </w:rPr>
      </w:pPr>
    </w:p>
    <w:p w14:paraId="35884616" w14:textId="1BFD158D" w:rsidR="000F4A23" w:rsidRPr="000F4A23" w:rsidRDefault="00F5517A" w:rsidP="00F5517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F4A23">
        <w:rPr>
          <w:rFonts w:ascii="Times New Roman" w:eastAsia="Times New Roman" w:hAnsi="Times New Roman" w:cs="Times New Roman"/>
          <w:color w:val="000000"/>
          <w:sz w:val="24"/>
          <w:szCs w:val="24"/>
        </w:rPr>
        <w:t xml:space="preserve">Spinach flour is a flour made from spinach leaves through several stages, starting with washing the leaves, separating them from the stems, and weighing them. The leaves are then dried at 60°C for 19 hours. After drying, the leaves are ground using a grinder until smooth, and the ground </w:t>
      </w:r>
      <w:r w:rsidRPr="000F4A23">
        <w:rPr>
          <w:rFonts w:ascii="Times New Roman" w:eastAsia="Times New Roman" w:hAnsi="Times New Roman" w:cs="Times New Roman"/>
          <w:color w:val="000000"/>
          <w:sz w:val="24"/>
          <w:szCs w:val="24"/>
        </w:rPr>
        <w:t>spinach flour is then sieved through an 80-mesh sieve.</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{"citationItems":[{"id":"ITEM-1","itemData":{"DOI":"10.59680/anestesi.v2i2.1073","ISSN":"2986-7886","abstract":"Various plants can be developed into traditional medicines and raw materials for making healthy food products because they contain bioactive compounds in the form of potential secondary metabolites. One plant that contains various potential secondary metabolites and can be developed as a health product is spinach. Green spinach leaf powder is reported to contain alkaloids, flavonoids, saponins, tannins, anthraquinones, steroids, coumarins, carotenoids, and phenols. This research aims to analyze the content of tannins, alkaloids, saponins, triterpenes, steroids, and flavonoids. Spinach flour is obtained by drying spinach leaves using a dehydrator for ± 19 hours at a temperature of 60 oC. The dried spinach leaves are ground with a blender until smooth, then sieved with a 70-mesh sieve. Phytochemical analysis was carried out qualitatively using color reagents. The research results showed that spinach flour contains bioactive compounds, namely tannins, alkaloids, triterpenes, and flavonoids. Spinach flour has the potential to be used as a raw material in the development of functional food products that are rich in potential bioactive compounds to improve public health","author":[{"dropping-particle":"","family":"Harlyanti Muthma'innah Mashar","given":"","non-dropping-particle":"","parse-names":false,"suffix":""}],"container-title":"Jurnal Anestesi","id":"ITEM-1","issue":"3","issued":{"date-parts":[["2024"]]},"page":"01-12","title":"Analisis Fitokimia Terhadap Tepung Bayam (Amaranthus Viridis)","type":"article-journal","volume":"2"},"uris":["http://www.mendeley.com/documents/?uuid=20ad8e8a-b668-47cd-8894-a6d91df479e6"]}],"mendeley":{"formattedCitation":"(Harlyanti Muthma’innah Mashar, 2024)","plainTextFormattedCitation":"(Harlyanti Muthma’innah Mashar, 2024)","previouslyFormattedCitation":"(Harlyanti Muthma’innah Mashar 2024)"},"properties":{"noteIndex":0},"schema":"https://github.com/citation-style-language/schema/raw/master/csl-citation.json"}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(Harlyanti Muthma’innah Mashar, 2024)</w:t>
      </w:r>
      <w:r w:rsidR="000F4D4D">
        <w:rPr>
          <w:rStyle w:val="FootnoteReference"/>
          <w:rFonts w:ascii="Times New Roman" w:eastAsia="Times New Roman" w:hAnsi="Times New Roman" w:cs="Times New Roman"/>
          <w:color w:val="000000"/>
          <w:sz w:val="24"/>
          <w:szCs w:val="24"/>
        </w:rPr>
        <w:fldChar w:fldCharType="end"/>
      </w:r>
    </w:p>
    <w:p w14:paraId="4B1DE796" w14:textId="651C33D0" w:rsidR="00E733E0" w:rsidRDefault="00E733E0" w:rsidP="00E733E0">
      <w:pPr>
        <w:pBdr>
          <w:top w:val="nil"/>
          <w:left w:val="nil"/>
          <w:bottom w:val="nil"/>
          <w:right w:val="nil"/>
          <w:between w:val="nil"/>
        </w:pBdr>
        <w:spacing w:after="0" w:line="360" w:lineRule="auto"/>
        <w:jc w:val="center"/>
        <w:rPr>
          <w:rFonts w:ascii="Times New Roman" w:eastAsia="Times New Roman" w:hAnsi="Times New Roman" w:cs="Times New Roman"/>
          <w:color w:val="000000"/>
        </w:rPr>
      </w:pPr>
      <w:r w:rsidRPr="00E733E0">
        <w:rPr>
          <w:rFonts w:ascii="Times New Roman" w:eastAsia="Times New Roman" w:hAnsi="Times New Roman" w:cs="Times New Roman"/>
          <w:color w:val="000000"/>
        </w:rPr>
        <w:t>Table 2. Contents of Green Spinach Flour per 100 grams:</w:t>
      </w:r>
    </w:p>
    <w:tbl>
      <w:tblPr>
        <w:tblW w:w="0" w:type="auto"/>
        <w:jc w:val="center"/>
        <w:tblLook w:val="04A0" w:firstRow="1" w:lastRow="0" w:firstColumn="1" w:lastColumn="0" w:noHBand="0" w:noVBand="1"/>
      </w:tblPr>
      <w:tblGrid>
        <w:gridCol w:w="2025"/>
        <w:gridCol w:w="1168"/>
      </w:tblGrid>
      <w:tr w:rsidR="00E733E0" w:rsidRPr="00484B2B" w14:paraId="00C259AD" w14:textId="77777777" w:rsidTr="00E733E0">
        <w:trPr>
          <w:trHeight w:val="199"/>
          <w:jc w:val="center"/>
        </w:trPr>
        <w:tc>
          <w:tcPr>
            <w:tcW w:w="0" w:type="auto"/>
            <w:tcBorders>
              <w:top w:val="single" w:sz="4" w:space="0" w:color="auto"/>
              <w:bottom w:val="single" w:sz="4" w:space="0" w:color="auto"/>
            </w:tcBorders>
          </w:tcPr>
          <w:p w14:paraId="28DAEDCF" w14:textId="155DABA1" w:rsidR="00E733E0" w:rsidRPr="00DF0258" w:rsidRDefault="00E733E0" w:rsidP="00410F64">
            <w:pPr>
              <w:pStyle w:val="ListParagraph"/>
              <w:spacing w:after="0" w:line="240" w:lineRule="auto"/>
              <w:ind w:left="0" w:hanging="2"/>
              <w:jc w:val="center"/>
              <w:rPr>
                <w:rFonts w:ascii="Times New Roman" w:hAnsi="Times New Roman" w:cs="Times New Roman"/>
                <w:b/>
                <w:bCs/>
              </w:rPr>
            </w:pPr>
            <w:r w:rsidRPr="00E733E0">
              <w:rPr>
                <w:rFonts w:ascii="Times New Roman" w:hAnsi="Times New Roman" w:cs="Times New Roman"/>
                <w:b/>
                <w:bCs/>
              </w:rPr>
              <w:t>Nutrients</w:t>
            </w:r>
          </w:p>
        </w:tc>
        <w:tc>
          <w:tcPr>
            <w:tcW w:w="0" w:type="auto"/>
            <w:tcBorders>
              <w:top w:val="single" w:sz="4" w:space="0" w:color="auto"/>
              <w:bottom w:val="single" w:sz="4" w:space="0" w:color="auto"/>
            </w:tcBorders>
          </w:tcPr>
          <w:p w14:paraId="71E1DC03" w14:textId="5B35F0AC" w:rsidR="00E733E0" w:rsidRPr="00DF0258" w:rsidRDefault="00E733E0" w:rsidP="00410F64">
            <w:pPr>
              <w:pStyle w:val="ListParagraph"/>
              <w:spacing w:after="0" w:line="240" w:lineRule="auto"/>
              <w:ind w:left="0" w:hanging="2"/>
              <w:jc w:val="center"/>
              <w:rPr>
                <w:rFonts w:ascii="Times New Roman" w:hAnsi="Times New Roman" w:cs="Times New Roman"/>
                <w:b/>
                <w:bCs/>
              </w:rPr>
            </w:pPr>
            <w:r w:rsidRPr="00E733E0">
              <w:rPr>
                <w:rFonts w:ascii="Times New Roman" w:hAnsi="Times New Roman" w:cs="Times New Roman"/>
                <w:b/>
                <w:bCs/>
              </w:rPr>
              <w:t>Quantity</w:t>
            </w:r>
          </w:p>
        </w:tc>
      </w:tr>
      <w:tr w:rsidR="00E733E0" w:rsidRPr="00484B2B" w14:paraId="709D08BF" w14:textId="77777777" w:rsidTr="00E733E0">
        <w:trPr>
          <w:trHeight w:val="1839"/>
          <w:jc w:val="center"/>
        </w:trPr>
        <w:tc>
          <w:tcPr>
            <w:tcW w:w="0" w:type="auto"/>
            <w:tcBorders>
              <w:top w:val="single" w:sz="4" w:space="0" w:color="auto"/>
              <w:bottom w:val="single" w:sz="4" w:space="0" w:color="auto"/>
            </w:tcBorders>
          </w:tcPr>
          <w:p w14:paraId="703D283D" w14:textId="77777777" w:rsidR="00E733E0" w:rsidRPr="00E733E0" w:rsidRDefault="00E733E0" w:rsidP="00084B7E">
            <w:pPr>
              <w:pStyle w:val="ListParagraph"/>
              <w:spacing w:after="0" w:line="240" w:lineRule="auto"/>
              <w:ind w:left="0"/>
              <w:jc w:val="center"/>
              <w:rPr>
                <w:rFonts w:ascii="Times New Roman" w:hAnsi="Times New Roman" w:cs="Times New Roman"/>
              </w:rPr>
            </w:pPr>
            <w:r w:rsidRPr="00E733E0">
              <w:rPr>
                <w:rFonts w:ascii="Times New Roman" w:hAnsi="Times New Roman" w:cs="Times New Roman"/>
              </w:rPr>
              <w:t>Crude protein (g)</w:t>
            </w:r>
          </w:p>
          <w:p w14:paraId="753D9DD3" w14:textId="77777777" w:rsidR="00E733E0" w:rsidRPr="00E733E0" w:rsidRDefault="00E733E0" w:rsidP="00084B7E">
            <w:pPr>
              <w:pStyle w:val="ListParagraph"/>
              <w:spacing w:after="0" w:line="240" w:lineRule="auto"/>
              <w:ind w:left="0"/>
              <w:jc w:val="center"/>
              <w:rPr>
                <w:rFonts w:ascii="Times New Roman" w:hAnsi="Times New Roman" w:cs="Times New Roman"/>
              </w:rPr>
            </w:pPr>
            <w:r w:rsidRPr="00E733E0">
              <w:rPr>
                <w:rFonts w:ascii="Times New Roman" w:hAnsi="Times New Roman" w:cs="Times New Roman"/>
              </w:rPr>
              <w:t>Crude fat (g)</w:t>
            </w:r>
          </w:p>
          <w:p w14:paraId="57DC969F" w14:textId="77777777" w:rsidR="00E733E0" w:rsidRPr="00E733E0" w:rsidRDefault="00E733E0" w:rsidP="00084B7E">
            <w:pPr>
              <w:pStyle w:val="ListParagraph"/>
              <w:spacing w:after="0" w:line="240" w:lineRule="auto"/>
              <w:ind w:left="0"/>
              <w:jc w:val="center"/>
              <w:rPr>
                <w:rFonts w:ascii="Times New Roman" w:hAnsi="Times New Roman" w:cs="Times New Roman"/>
              </w:rPr>
            </w:pPr>
            <w:r w:rsidRPr="00E733E0">
              <w:rPr>
                <w:rFonts w:ascii="Times New Roman" w:hAnsi="Times New Roman" w:cs="Times New Roman"/>
              </w:rPr>
              <w:t>Moisture content (g)</w:t>
            </w:r>
          </w:p>
          <w:p w14:paraId="448B2C0D" w14:textId="77777777" w:rsidR="00E733E0" w:rsidRPr="00E733E0" w:rsidRDefault="00E733E0" w:rsidP="00084B7E">
            <w:pPr>
              <w:pStyle w:val="ListParagraph"/>
              <w:spacing w:after="0" w:line="240" w:lineRule="auto"/>
              <w:ind w:left="0"/>
              <w:jc w:val="center"/>
              <w:rPr>
                <w:rFonts w:ascii="Times New Roman" w:hAnsi="Times New Roman" w:cs="Times New Roman"/>
              </w:rPr>
            </w:pPr>
            <w:r w:rsidRPr="00E733E0">
              <w:rPr>
                <w:rFonts w:ascii="Times New Roman" w:hAnsi="Times New Roman" w:cs="Times New Roman"/>
              </w:rPr>
              <w:t>Ash content (g)</w:t>
            </w:r>
          </w:p>
          <w:p w14:paraId="2A25C3D8" w14:textId="77777777" w:rsidR="00E733E0" w:rsidRPr="00E733E0" w:rsidRDefault="00E733E0" w:rsidP="00084B7E">
            <w:pPr>
              <w:pStyle w:val="ListParagraph"/>
              <w:spacing w:after="0" w:line="240" w:lineRule="auto"/>
              <w:ind w:left="0"/>
              <w:jc w:val="center"/>
              <w:rPr>
                <w:rFonts w:ascii="Times New Roman" w:hAnsi="Times New Roman" w:cs="Times New Roman"/>
              </w:rPr>
            </w:pPr>
            <w:r w:rsidRPr="00E733E0">
              <w:rPr>
                <w:rFonts w:ascii="Times New Roman" w:hAnsi="Times New Roman" w:cs="Times New Roman"/>
              </w:rPr>
              <w:t>Crude fiber (g)</w:t>
            </w:r>
          </w:p>
          <w:p w14:paraId="05D6F623" w14:textId="77777777" w:rsidR="00E733E0" w:rsidRPr="00E733E0" w:rsidRDefault="00E733E0" w:rsidP="00084B7E">
            <w:pPr>
              <w:pStyle w:val="ListParagraph"/>
              <w:spacing w:after="0" w:line="240" w:lineRule="auto"/>
              <w:ind w:left="0"/>
              <w:jc w:val="center"/>
              <w:rPr>
                <w:rFonts w:ascii="Times New Roman" w:hAnsi="Times New Roman" w:cs="Times New Roman"/>
              </w:rPr>
            </w:pPr>
            <w:r w:rsidRPr="00E733E0">
              <w:rPr>
                <w:rFonts w:ascii="Times New Roman" w:hAnsi="Times New Roman" w:cs="Times New Roman"/>
              </w:rPr>
              <w:t>Carbohydrate (g)</w:t>
            </w:r>
          </w:p>
          <w:p w14:paraId="065331C9" w14:textId="6C82E9A3" w:rsidR="00E733E0" w:rsidRPr="00DF0258" w:rsidRDefault="00E733E0" w:rsidP="00084B7E">
            <w:pPr>
              <w:pStyle w:val="ListParagraph"/>
              <w:spacing w:after="0" w:line="240" w:lineRule="auto"/>
              <w:ind w:left="0" w:hanging="2"/>
              <w:jc w:val="center"/>
              <w:rPr>
                <w:rFonts w:ascii="Times New Roman" w:hAnsi="Times New Roman" w:cs="Times New Roman"/>
              </w:rPr>
            </w:pPr>
            <w:r w:rsidRPr="00E733E0">
              <w:rPr>
                <w:rFonts w:ascii="Times New Roman" w:hAnsi="Times New Roman" w:cs="Times New Roman"/>
              </w:rPr>
              <w:t>Iron (mg)</w:t>
            </w:r>
          </w:p>
        </w:tc>
        <w:tc>
          <w:tcPr>
            <w:tcW w:w="0" w:type="auto"/>
            <w:tcBorders>
              <w:top w:val="single" w:sz="4" w:space="0" w:color="auto"/>
              <w:bottom w:val="single" w:sz="4" w:space="0" w:color="auto"/>
            </w:tcBorders>
          </w:tcPr>
          <w:p w14:paraId="40A9A471" w14:textId="77777777" w:rsidR="00E733E0" w:rsidRPr="00DF0258" w:rsidRDefault="00E733E0" w:rsidP="00084B7E">
            <w:pPr>
              <w:pStyle w:val="ListParagraph"/>
              <w:spacing w:after="0" w:line="240" w:lineRule="auto"/>
              <w:ind w:left="0" w:right="120" w:hanging="2"/>
              <w:jc w:val="center"/>
              <w:rPr>
                <w:rFonts w:ascii="Times New Roman" w:hAnsi="Times New Roman" w:cs="Times New Roman"/>
              </w:rPr>
            </w:pPr>
            <w:r w:rsidRPr="00DF0258">
              <w:rPr>
                <w:rFonts w:ascii="Times New Roman" w:hAnsi="Times New Roman" w:cs="Times New Roman"/>
              </w:rPr>
              <w:t>18,93</w:t>
            </w:r>
          </w:p>
          <w:p w14:paraId="47165446" w14:textId="77777777" w:rsidR="00E733E0" w:rsidRPr="00DF0258" w:rsidRDefault="00E733E0" w:rsidP="00084B7E">
            <w:pPr>
              <w:pStyle w:val="ListParagraph"/>
              <w:spacing w:after="0" w:line="240" w:lineRule="auto"/>
              <w:ind w:left="0" w:hanging="2"/>
              <w:jc w:val="center"/>
              <w:rPr>
                <w:rFonts w:ascii="Times New Roman" w:hAnsi="Times New Roman" w:cs="Times New Roman"/>
              </w:rPr>
            </w:pPr>
            <w:r w:rsidRPr="00DF0258">
              <w:rPr>
                <w:rFonts w:ascii="Times New Roman" w:hAnsi="Times New Roman" w:cs="Times New Roman"/>
              </w:rPr>
              <w:t>4,42</w:t>
            </w:r>
          </w:p>
          <w:p w14:paraId="3EABD75F" w14:textId="77777777" w:rsidR="00E733E0" w:rsidRPr="00DF0258" w:rsidRDefault="00E733E0" w:rsidP="00084B7E">
            <w:pPr>
              <w:pStyle w:val="ListParagraph"/>
              <w:spacing w:after="0" w:line="240" w:lineRule="auto"/>
              <w:ind w:left="0" w:hanging="2"/>
              <w:jc w:val="center"/>
              <w:rPr>
                <w:rFonts w:ascii="Times New Roman" w:hAnsi="Times New Roman" w:cs="Times New Roman"/>
              </w:rPr>
            </w:pPr>
            <w:r w:rsidRPr="00DF0258">
              <w:rPr>
                <w:rFonts w:ascii="Times New Roman" w:hAnsi="Times New Roman" w:cs="Times New Roman"/>
              </w:rPr>
              <w:t>6,68</w:t>
            </w:r>
          </w:p>
          <w:p w14:paraId="61723E76" w14:textId="77777777" w:rsidR="00E733E0" w:rsidRPr="00DF0258" w:rsidRDefault="00E733E0" w:rsidP="00084B7E">
            <w:pPr>
              <w:pStyle w:val="ListParagraph"/>
              <w:spacing w:after="0" w:line="240" w:lineRule="auto"/>
              <w:ind w:left="0" w:hanging="2"/>
              <w:jc w:val="center"/>
              <w:rPr>
                <w:rFonts w:ascii="Times New Roman" w:hAnsi="Times New Roman" w:cs="Times New Roman"/>
              </w:rPr>
            </w:pPr>
            <w:r w:rsidRPr="00DF0258">
              <w:rPr>
                <w:rFonts w:ascii="Times New Roman" w:hAnsi="Times New Roman" w:cs="Times New Roman"/>
              </w:rPr>
              <w:t>12,86</w:t>
            </w:r>
          </w:p>
          <w:p w14:paraId="76D324BB" w14:textId="77777777" w:rsidR="00E733E0" w:rsidRPr="00DF0258" w:rsidRDefault="00E733E0" w:rsidP="00084B7E">
            <w:pPr>
              <w:pStyle w:val="ListParagraph"/>
              <w:spacing w:after="0" w:line="240" w:lineRule="auto"/>
              <w:ind w:left="0" w:hanging="2"/>
              <w:jc w:val="center"/>
              <w:rPr>
                <w:rFonts w:ascii="Times New Roman" w:hAnsi="Times New Roman" w:cs="Times New Roman"/>
              </w:rPr>
            </w:pPr>
            <w:r w:rsidRPr="00DF0258">
              <w:rPr>
                <w:rFonts w:ascii="Times New Roman" w:hAnsi="Times New Roman" w:cs="Times New Roman"/>
              </w:rPr>
              <w:t>16,82</w:t>
            </w:r>
          </w:p>
          <w:p w14:paraId="1D352168" w14:textId="77777777" w:rsidR="00E733E0" w:rsidRPr="00DF0258" w:rsidRDefault="00E733E0" w:rsidP="00084B7E">
            <w:pPr>
              <w:pStyle w:val="ListParagraph"/>
              <w:spacing w:after="0" w:line="240" w:lineRule="auto"/>
              <w:ind w:left="0" w:hanging="2"/>
              <w:jc w:val="center"/>
              <w:rPr>
                <w:rFonts w:ascii="Times New Roman" w:hAnsi="Times New Roman" w:cs="Times New Roman"/>
              </w:rPr>
            </w:pPr>
            <w:r w:rsidRPr="00DF0258">
              <w:rPr>
                <w:rFonts w:ascii="Times New Roman" w:hAnsi="Times New Roman" w:cs="Times New Roman"/>
              </w:rPr>
              <w:t>40,29</w:t>
            </w:r>
          </w:p>
          <w:p w14:paraId="1A4F55D8" w14:textId="77777777" w:rsidR="00E733E0" w:rsidRPr="00DF0258" w:rsidRDefault="00E733E0" w:rsidP="00084B7E">
            <w:pPr>
              <w:pStyle w:val="ListParagraph"/>
              <w:spacing w:after="0" w:line="240" w:lineRule="auto"/>
              <w:ind w:left="0" w:hanging="2"/>
              <w:jc w:val="center"/>
              <w:rPr>
                <w:rFonts w:ascii="Times New Roman" w:hAnsi="Times New Roman" w:cs="Times New Roman"/>
              </w:rPr>
            </w:pPr>
            <w:r w:rsidRPr="00DF0258">
              <w:rPr>
                <w:rFonts w:ascii="Times New Roman" w:hAnsi="Times New Roman" w:cs="Times New Roman"/>
              </w:rPr>
              <w:t>32,93</w:t>
            </w:r>
          </w:p>
        </w:tc>
      </w:tr>
    </w:tbl>
    <w:p w14:paraId="5BB779C2" w14:textId="77777777" w:rsidR="00E733E0" w:rsidRDefault="00E733E0" w:rsidP="00E733E0">
      <w:pPr>
        <w:pBdr>
          <w:top w:val="nil"/>
          <w:left w:val="nil"/>
          <w:bottom w:val="nil"/>
          <w:right w:val="nil"/>
          <w:between w:val="nil"/>
        </w:pBdr>
        <w:spacing w:after="0" w:line="360" w:lineRule="auto"/>
        <w:jc w:val="center"/>
        <w:rPr>
          <w:rFonts w:ascii="Times New Roman" w:eastAsia="Times New Roman" w:hAnsi="Times New Roman" w:cs="Times New Roman"/>
          <w:color w:val="000000"/>
        </w:rPr>
      </w:pPr>
    </w:p>
    <w:p w14:paraId="3D2BA027" w14:textId="67D9E033" w:rsidR="00E733E0" w:rsidRPr="00E733E0" w:rsidRDefault="00E733E0">
      <w:pPr>
        <w:pBdr>
          <w:top w:val="nil"/>
          <w:left w:val="nil"/>
          <w:bottom w:val="nil"/>
          <w:right w:val="nil"/>
          <w:between w:val="nil"/>
        </w:pBdr>
        <w:spacing w:after="0" w:line="360" w:lineRule="auto"/>
        <w:jc w:val="both"/>
        <w:rPr>
          <w:rFonts w:ascii="Times New Roman" w:eastAsia="Times New Roman" w:hAnsi="Times New Roman" w:cs="Times New Roman"/>
          <w:bCs/>
          <w:color w:val="000000"/>
          <w:sz w:val="24"/>
          <w:szCs w:val="24"/>
        </w:rPr>
      </w:pPr>
      <w:r w:rsidRPr="00E733E0">
        <w:rPr>
          <w:rFonts w:ascii="Times New Roman" w:eastAsia="Times New Roman" w:hAnsi="Times New Roman" w:cs="Times New Roman"/>
          <w:bCs/>
          <w:color w:val="000000"/>
          <w:sz w:val="24"/>
          <w:szCs w:val="24"/>
        </w:rPr>
        <w:t>One innovation in snack processing that is expected to help anemia sufferers meet their iron needs is the addition of spinach flour to chip recipes. Chips are now a common snack in thin slices due to their crunchy texture, savory taste, not too filling, and availability in a variety of flavors, such as salty, spicy, and sweet.</w:t>
      </w:r>
      <w:r w:rsidR="000F4D4D">
        <w:rPr>
          <w:rStyle w:val="FootnoteReference"/>
          <w:rFonts w:ascii="Times New Roman" w:eastAsia="Times New Roman" w:hAnsi="Times New Roman" w:cs="Times New Roman"/>
          <w:bCs/>
          <w:color w:val="000000"/>
          <w:sz w:val="24"/>
          <w:szCs w:val="24"/>
        </w:rPr>
        <w:fldChar w:fldCharType="begin" w:fldLock="1"/>
      </w:r>
      <w:r w:rsidR="000F4D4D">
        <w:rPr>
          <w:rFonts w:ascii="Times New Roman" w:eastAsia="Times New Roman" w:hAnsi="Times New Roman" w:cs="Times New Roman"/>
          <w:bCs/>
          <w:color w:val="000000"/>
          <w:sz w:val="24"/>
          <w:szCs w:val="24"/>
        </w:rPr>
        <w:instrText>ADDIN CSL_CITATION {"citationItems":[{"id":"ITEM-1","itemData":{"DOI":"10.30869/jasc.v7i01.1189","ISSN":"2549-2241","abstract":"In this study, spinach chips were made with various ratios of rice flour and tapioca flour with 3 replications for each treatment. Based on the results of the study, the chemical characteristics of spinach chips including water content, free fatty acid content and vitamin C had different values ​​for each treatment. The lowest water content value is found in spinach chips with the addition of 100% rice flour, which is 5.05%. While vitamin C levels were almost in spinach chips for all treatments. Organoleptic characteristics of spinach chips included taste, color, texture and aroma. The spinach chips with 100% rice flour competition had the highest score on the measurable criteria, taste and color. While on the aroma criteria, the spinach chips that have the most preferred texture by the panelists are in the ratio of 30% rice flour and 70% tapioca flour.\r Keywords: Spinach, Chips, Rice Flour and Tapioca Flour","author":[{"dropping-particle":"","family":"Dahlan","given":"Sakinah Ahyani","non-dropping-particle":"","parse-names":false,"suffix":""},{"dropping-particle":"","family":"Bait","given":"Yoyanda","non-dropping-particle":"","parse-names":false,"suffix":""},{"dropping-particle":"","family":"Supu","given":"Nur Zenab K.","non-dropping-particle":"","parse-names":false,"suffix":""},{"dropping-particle":"","family":"Parumpa","given":"Nuraidah Hi.Dg.","non-dropping-particle":"","parse-names":false,"suffix":""},{"dropping-particle":"","family":"Olomia","given":"Yayan","non-dropping-particle":"","parse-names":false,"suffix":""},{"dropping-particle":"","family":"Botutihe","given":"Dhea Detasya","non-dropping-particle":"","parse-names":false,"suffix":""}],"container-title":"Journal Of Agritech Science (JASc)","id":"ITEM-1","issue":"01","issued":{"date-parts":[["2023"]]},"page":"22-30","title":"Pengaruh Substitusi Tepung Beras dan Tepung Tapioka terhadap Karakteristik Kimia dan Organoleptik Keripik Bayam","type":"article-journal","volume":"7"},"uris":["http://www.mendeley.com/documents/?uuid=5d454ee7-6bc4-41a3-9b34-16b8ffbce63d"]}],"mendeley":{"formattedCitation":"(Dahlan et al., 2023)","plainTextFormattedCitation":"(Dahlan et al., 2023)","previouslyFormattedCitation":"(Dahlan et al. 2023)"},"properties":{"noteIndex":0},"schema":"https://github.com/citation-style-language/schema/raw/master/csl-citation.json"}</w:instrText>
      </w:r>
      <w:r w:rsidR="000F4D4D">
        <w:rPr>
          <w:rStyle w:val="FootnoteReference"/>
          <w:rFonts w:ascii="Times New Roman" w:eastAsia="Times New Roman" w:hAnsi="Times New Roman" w:cs="Times New Roman"/>
          <w:bCs/>
          <w:color w:val="000000"/>
          <w:sz w:val="24"/>
          <w:szCs w:val="24"/>
        </w:rPr>
        <w:fldChar w:fldCharType="separate"/>
      </w:r>
      <w:r w:rsidR="000F4D4D" w:rsidRPr="000F4D4D">
        <w:rPr>
          <w:rFonts w:ascii="Times New Roman" w:eastAsia="Times New Roman" w:hAnsi="Times New Roman" w:cs="Times New Roman"/>
          <w:noProof/>
          <w:color w:val="000000"/>
          <w:sz w:val="24"/>
          <w:szCs w:val="24"/>
          <w:lang w:val="en-US"/>
        </w:rPr>
        <w:t>(Dahlan et al., 2023)</w:t>
      </w:r>
      <w:r w:rsidR="000F4D4D">
        <w:rPr>
          <w:rStyle w:val="FootnoteReference"/>
          <w:rFonts w:ascii="Times New Roman" w:eastAsia="Times New Roman" w:hAnsi="Times New Roman" w:cs="Times New Roman"/>
          <w:bCs/>
          <w:color w:val="000000"/>
          <w:sz w:val="24"/>
          <w:szCs w:val="24"/>
        </w:rPr>
        <w:fldChar w:fldCharType="end"/>
      </w:r>
      <w:r w:rsidR="000039E0">
        <w:rPr>
          <w:rFonts w:ascii="Times New Roman" w:eastAsia="Times New Roman" w:hAnsi="Times New Roman" w:cs="Times New Roman"/>
          <w:bCs/>
          <w:color w:val="000000"/>
          <w:sz w:val="24"/>
          <w:szCs w:val="24"/>
        </w:rPr>
        <w:t xml:space="preserve"> </w:t>
      </w:r>
      <w:r w:rsidRPr="00E733E0">
        <w:rPr>
          <w:rFonts w:ascii="Times New Roman" w:eastAsia="Times New Roman" w:hAnsi="Times New Roman" w:cs="Times New Roman"/>
          <w:bCs/>
          <w:color w:val="000000"/>
          <w:sz w:val="24"/>
          <w:szCs w:val="24"/>
        </w:rPr>
        <w:t>Furthermore, this procedure can increase the shelf life of spinach and create business prospects in the food processing industry.</w:t>
      </w:r>
    </w:p>
    <w:p w14:paraId="546A1745" w14:textId="1CFF291B" w:rsidR="005761EA" w:rsidRDefault="00BA7E68">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Method.</w:t>
      </w:r>
      <w:r>
        <w:rPr>
          <w:rFonts w:ascii="Times New Roman" w:eastAsia="Times New Roman" w:hAnsi="Times New Roman" w:cs="Times New Roman"/>
          <w:color w:val="000000"/>
          <w:sz w:val="24"/>
          <w:szCs w:val="24"/>
        </w:rPr>
        <w:t> </w:t>
      </w:r>
      <w:r w:rsidR="00E733E0" w:rsidRPr="00E733E0">
        <w:rPr>
          <w:rFonts w:ascii="Times New Roman" w:eastAsia="Times New Roman" w:hAnsi="Times New Roman" w:cs="Times New Roman"/>
          <w:color w:val="000000"/>
          <w:sz w:val="24"/>
          <w:szCs w:val="24"/>
        </w:rPr>
        <w:t xml:space="preserve">The type of experimental research used a Completely Randomized Design (CRD) with 1 control, 3 treatments and 3 replications. F0: control (0 grams of spinach flour), F1: 20 g of spinach flour, F2: 40 g of spinach flour, F3: 60 g of spinach flour. The type of research used was primary data, namely organoleptic tests of adolescent girls and the results of nutritional content tests. The source of organoleptic test data was obtained from a </w:t>
      </w:r>
      <w:r w:rsidR="00E733E0" w:rsidRPr="00E733E0">
        <w:rPr>
          <w:rFonts w:ascii="Times New Roman" w:eastAsia="Times New Roman" w:hAnsi="Times New Roman" w:cs="Times New Roman"/>
          <w:color w:val="000000"/>
          <w:sz w:val="24"/>
          <w:szCs w:val="24"/>
        </w:rPr>
        <w:lastRenderedPageBreak/>
        <w:t>form filled out by the panelists, based on four assessment aspects, namely color, aroma, taste, and texture.</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{"citationItems":[{"id":"ITEM-1","itemData":{"DOI":"doi:10.30598/jagritekno.2023.12.2.98","author":[{"dropping-particle":"","family":"Laili RD, Ethasari RK","given":"Saidah QI.","non-dropping-particle":"","parse-names":false,"suffix":""}],"id":"ITEM-1","issue":"12(2):98-105.","issued":{"date-parts":[["2023"]]},"title":"Analisis Kandungan Zat Besi dan Kalsium Pada Biskuit dengan Penambahan Tepung Rumput Laut (Eucheuma cottonii). AGRITEKNO J Teknol Pertan.","type":"article-journal"},"uris":["http://www.mendeley.com/documents/?uuid=7df6e56f-b1ae-480a-8e46-83bd159b8d57"]}],"mendeley":{"formattedCitation":"(Laili RD, Ethasari RK, 2023)","plainTextFormattedCitation":"(Laili RD, Ethasari RK, 2023)","previouslyFormattedCitation":"(Laili RD, Ethasari RK 2023)"},"properties":{"noteIndex":0},"schema":"https://github.com/citation-style-language/schema/raw/master/csl-citation.json"}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(Laili RD, Ethasari RK, 2023)</w:t>
      </w:r>
      <w:r w:rsidR="000F4D4D">
        <w:rPr>
          <w:rStyle w:val="FootnoteReference"/>
          <w:rFonts w:ascii="Times New Roman" w:eastAsia="Times New Roman" w:hAnsi="Times New Roman" w:cs="Times New Roman"/>
          <w:color w:val="000000"/>
          <w:sz w:val="24"/>
          <w:szCs w:val="24"/>
        </w:rPr>
        <w:fldChar w:fldCharType="end"/>
      </w:r>
    </w:p>
    <w:p w14:paraId="261880AF" w14:textId="77777777" w:rsidR="000039E0" w:rsidRDefault="000039E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439569EC" w14:textId="77777777" w:rsidR="000039E0" w:rsidRDefault="000039E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5AFE358E" w14:textId="77777777" w:rsidR="000039E0" w:rsidRDefault="000039E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5B673E2B" w14:textId="1855DC51" w:rsidR="00A07F6D" w:rsidRPr="00084B7E" w:rsidRDefault="00A07F6D" w:rsidP="00A07F6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084B7E">
        <w:rPr>
          <w:rFonts w:ascii="Times New Roman" w:eastAsia="Times New Roman" w:hAnsi="Times New Roman" w:cs="Times New Roman"/>
          <w:b/>
          <w:bCs/>
          <w:color w:val="000000"/>
          <w:sz w:val="24"/>
          <w:szCs w:val="24"/>
        </w:rPr>
        <w:t>Tools and materials</w:t>
      </w:r>
    </w:p>
    <w:p w14:paraId="4758B7DF" w14:textId="40702280" w:rsidR="00A07F6D" w:rsidRDefault="00A07F6D" w:rsidP="00A07F6D">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A07F6D">
        <w:rPr>
          <w:rFonts w:ascii="Times New Roman" w:eastAsia="Times New Roman" w:hAnsi="Times New Roman" w:cs="Times New Roman"/>
          <w:color w:val="000000"/>
          <w:sz w:val="24"/>
          <w:szCs w:val="24"/>
        </w:rPr>
        <w:t>Table 3. Chip Making Tools</w:t>
      </w:r>
      <w:r>
        <w:rPr>
          <w:rFonts w:ascii="Times New Roman" w:eastAsia="Times New Roman" w:hAnsi="Times New Roman" w:cs="Times New Roman"/>
          <w:color w:val="000000"/>
          <w:sz w:val="24"/>
          <w:szCs w:val="24"/>
        </w:rPr>
        <w:t>:</w:t>
      </w:r>
    </w:p>
    <w:tbl>
      <w:tblPr>
        <w:tblW w:w="0" w:type="auto"/>
        <w:jc w:val="center"/>
        <w:tblLook w:val="04A0" w:firstRow="1" w:lastRow="0" w:firstColumn="1" w:lastColumn="0" w:noHBand="0" w:noVBand="1"/>
      </w:tblPr>
      <w:tblGrid>
        <w:gridCol w:w="535"/>
        <w:gridCol w:w="1790"/>
        <w:gridCol w:w="1828"/>
      </w:tblGrid>
      <w:tr w:rsidR="00A07F6D" w:rsidRPr="00A07F6D" w14:paraId="6CD5A9CA" w14:textId="77777777" w:rsidTr="00A07F6D">
        <w:trPr>
          <w:trHeight w:val="236"/>
          <w:jc w:val="center"/>
        </w:trPr>
        <w:tc>
          <w:tcPr>
            <w:tcW w:w="0" w:type="auto"/>
            <w:tcBorders>
              <w:top w:val="single" w:sz="4" w:space="0" w:color="auto"/>
              <w:bottom w:val="single" w:sz="4" w:space="0" w:color="auto"/>
            </w:tcBorders>
          </w:tcPr>
          <w:p w14:paraId="27BB4DF2" w14:textId="77777777" w:rsidR="00A07F6D" w:rsidRPr="00A07F6D" w:rsidRDefault="00A07F6D" w:rsidP="00410F64">
            <w:pPr>
              <w:spacing w:after="0" w:line="240" w:lineRule="auto"/>
              <w:ind w:hanging="2"/>
              <w:jc w:val="center"/>
              <w:rPr>
                <w:rFonts w:ascii="Times New Roman" w:hAnsi="Times New Roman" w:cs="Times New Roman"/>
                <w:b/>
              </w:rPr>
            </w:pPr>
            <w:bookmarkStart w:id="0" w:name="_Hlk213228749"/>
            <w:r w:rsidRPr="00A07F6D">
              <w:rPr>
                <w:rFonts w:ascii="Times New Roman" w:hAnsi="Times New Roman" w:cs="Times New Roman"/>
                <w:b/>
              </w:rPr>
              <w:t>No</w:t>
            </w:r>
          </w:p>
        </w:tc>
        <w:tc>
          <w:tcPr>
            <w:tcW w:w="0" w:type="auto"/>
            <w:tcBorders>
              <w:top w:val="single" w:sz="4" w:space="0" w:color="auto"/>
              <w:bottom w:val="single" w:sz="4" w:space="0" w:color="auto"/>
            </w:tcBorders>
          </w:tcPr>
          <w:p w14:paraId="57AA060B" w14:textId="769A81FA" w:rsidR="00A07F6D" w:rsidRPr="00A07F6D" w:rsidRDefault="00A07F6D" w:rsidP="00410F64">
            <w:pPr>
              <w:spacing w:after="0" w:line="240" w:lineRule="auto"/>
              <w:ind w:hanging="2"/>
              <w:jc w:val="center"/>
              <w:rPr>
                <w:rFonts w:ascii="Times New Roman" w:hAnsi="Times New Roman" w:cs="Times New Roman"/>
                <w:b/>
              </w:rPr>
            </w:pPr>
            <w:r w:rsidRPr="00A07F6D">
              <w:rPr>
                <w:rFonts w:ascii="Times New Roman" w:hAnsi="Times New Roman" w:cs="Times New Roman"/>
                <w:b/>
              </w:rPr>
              <w:t>Tools</w:t>
            </w:r>
          </w:p>
        </w:tc>
        <w:tc>
          <w:tcPr>
            <w:tcW w:w="0" w:type="auto"/>
            <w:tcBorders>
              <w:top w:val="single" w:sz="4" w:space="0" w:color="auto"/>
              <w:bottom w:val="single" w:sz="4" w:space="0" w:color="auto"/>
            </w:tcBorders>
          </w:tcPr>
          <w:p w14:paraId="30B6B8A0" w14:textId="5469F054" w:rsidR="00A07F6D" w:rsidRPr="00A07F6D" w:rsidRDefault="00A07F6D" w:rsidP="00410F64">
            <w:pPr>
              <w:spacing w:after="0" w:line="240" w:lineRule="auto"/>
              <w:ind w:hanging="2"/>
              <w:jc w:val="center"/>
              <w:rPr>
                <w:rFonts w:ascii="Times New Roman" w:hAnsi="Times New Roman" w:cs="Times New Roman"/>
                <w:b/>
              </w:rPr>
            </w:pPr>
            <w:r w:rsidRPr="00A07F6D">
              <w:rPr>
                <w:rFonts w:ascii="Times New Roman" w:hAnsi="Times New Roman" w:cs="Times New Roman"/>
                <w:b/>
              </w:rPr>
              <w:t>Amount of ingredients</w:t>
            </w:r>
          </w:p>
        </w:tc>
      </w:tr>
      <w:tr w:rsidR="00A07F6D" w:rsidRPr="00A07F6D" w14:paraId="3BAB2438" w14:textId="77777777" w:rsidTr="00A07F6D">
        <w:trPr>
          <w:trHeight w:val="2659"/>
          <w:jc w:val="center"/>
        </w:trPr>
        <w:tc>
          <w:tcPr>
            <w:tcW w:w="0" w:type="auto"/>
            <w:tcBorders>
              <w:top w:val="single" w:sz="4" w:space="0" w:color="auto"/>
              <w:bottom w:val="single" w:sz="4" w:space="0" w:color="auto"/>
            </w:tcBorders>
          </w:tcPr>
          <w:p w14:paraId="5BDF9827"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1</w:t>
            </w:r>
          </w:p>
          <w:p w14:paraId="2BDCEE0E"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2</w:t>
            </w:r>
          </w:p>
          <w:p w14:paraId="55A5596A"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3</w:t>
            </w:r>
          </w:p>
          <w:p w14:paraId="4364188A"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4</w:t>
            </w:r>
          </w:p>
          <w:p w14:paraId="720E4896"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5</w:t>
            </w:r>
          </w:p>
          <w:p w14:paraId="29039642"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6</w:t>
            </w:r>
          </w:p>
          <w:p w14:paraId="09A82DE2"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7</w:t>
            </w:r>
          </w:p>
          <w:p w14:paraId="13F4EAA8"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8</w:t>
            </w:r>
          </w:p>
          <w:p w14:paraId="35DAE14F"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9</w:t>
            </w:r>
          </w:p>
          <w:p w14:paraId="290268F8"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10</w:t>
            </w:r>
          </w:p>
        </w:tc>
        <w:tc>
          <w:tcPr>
            <w:tcW w:w="0" w:type="auto"/>
            <w:tcBorders>
              <w:top w:val="single" w:sz="4" w:space="0" w:color="auto"/>
              <w:bottom w:val="single" w:sz="4" w:space="0" w:color="auto"/>
            </w:tcBorders>
          </w:tcPr>
          <w:p w14:paraId="5C81C0B1" w14:textId="62B79201"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Timbangan</w:t>
            </w:r>
          </w:p>
          <w:p w14:paraId="78CA34E4"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Wadah</w:t>
            </w:r>
          </w:p>
          <w:p w14:paraId="005C12EE"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Pisau</w:t>
            </w:r>
          </w:p>
          <w:p w14:paraId="674EF0ED"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Sendok</w:t>
            </w:r>
          </w:p>
          <w:p w14:paraId="5A7DA457"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Saringan/Ayakan</w:t>
            </w:r>
          </w:p>
          <w:p w14:paraId="21168994"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 xml:space="preserve">Blander </w:t>
            </w:r>
          </w:p>
          <w:p w14:paraId="78A8C2C9" w14:textId="38E6CF4D"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Ampia</w:t>
            </w:r>
          </w:p>
          <w:p w14:paraId="7D4598EB"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Wajan</w:t>
            </w:r>
          </w:p>
          <w:p w14:paraId="720871F8"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Spatula</w:t>
            </w:r>
          </w:p>
          <w:p w14:paraId="49092803"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Kompor</w:t>
            </w:r>
          </w:p>
        </w:tc>
        <w:tc>
          <w:tcPr>
            <w:tcW w:w="0" w:type="auto"/>
            <w:tcBorders>
              <w:top w:val="single" w:sz="4" w:space="0" w:color="auto"/>
              <w:bottom w:val="single" w:sz="4" w:space="0" w:color="auto"/>
            </w:tcBorders>
          </w:tcPr>
          <w:p w14:paraId="7F50CABC"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1</w:t>
            </w:r>
          </w:p>
          <w:p w14:paraId="597E91B8"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7</w:t>
            </w:r>
          </w:p>
          <w:p w14:paraId="67A930C2"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1</w:t>
            </w:r>
          </w:p>
          <w:p w14:paraId="60C07869"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2</w:t>
            </w:r>
          </w:p>
          <w:p w14:paraId="52D85099"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1</w:t>
            </w:r>
          </w:p>
          <w:p w14:paraId="4F98F278"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1</w:t>
            </w:r>
          </w:p>
          <w:p w14:paraId="399ACD38"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1</w:t>
            </w:r>
          </w:p>
          <w:p w14:paraId="02BFBF34"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1</w:t>
            </w:r>
          </w:p>
          <w:p w14:paraId="1116E9E9"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1</w:t>
            </w:r>
          </w:p>
          <w:p w14:paraId="37185615" w14:textId="77777777" w:rsidR="00A07F6D" w:rsidRPr="00A07F6D" w:rsidRDefault="00A07F6D" w:rsidP="00410F64">
            <w:pPr>
              <w:spacing w:after="0" w:line="240" w:lineRule="auto"/>
              <w:ind w:hanging="2"/>
              <w:jc w:val="center"/>
              <w:rPr>
                <w:rFonts w:ascii="Times New Roman" w:hAnsi="Times New Roman" w:cs="Times New Roman"/>
              </w:rPr>
            </w:pPr>
            <w:r w:rsidRPr="00A07F6D">
              <w:rPr>
                <w:rFonts w:ascii="Times New Roman" w:hAnsi="Times New Roman" w:cs="Times New Roman"/>
              </w:rPr>
              <w:t>1</w:t>
            </w:r>
          </w:p>
        </w:tc>
      </w:tr>
      <w:bookmarkEnd w:id="0"/>
    </w:tbl>
    <w:p w14:paraId="7487A6FE" w14:textId="77777777" w:rsidR="00A07F6D" w:rsidRDefault="00A07F6D" w:rsidP="00A07F6D">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p>
    <w:p w14:paraId="405A606B" w14:textId="4CAF4BD8" w:rsidR="00084B7E" w:rsidRDefault="00084B7E" w:rsidP="00084B7E">
      <w:pPr>
        <w:pBdr>
          <w:top w:val="nil"/>
          <w:left w:val="nil"/>
          <w:bottom w:val="nil"/>
          <w:right w:val="nil"/>
          <w:between w:val="nil"/>
        </w:pBdr>
        <w:spacing w:after="0" w:line="360" w:lineRule="auto"/>
        <w:rPr>
          <w:rFonts w:ascii="Times New Roman" w:eastAsia="Times New Roman" w:hAnsi="Times New Roman" w:cs="Times New Roman"/>
          <w:b/>
          <w:bCs/>
          <w:color w:val="000000"/>
          <w:sz w:val="24"/>
          <w:szCs w:val="24"/>
        </w:rPr>
      </w:pPr>
      <w:r w:rsidRPr="00084B7E">
        <w:rPr>
          <w:rFonts w:ascii="Times New Roman" w:eastAsia="Times New Roman" w:hAnsi="Times New Roman" w:cs="Times New Roman"/>
          <w:b/>
          <w:bCs/>
          <w:color w:val="000000"/>
          <w:sz w:val="24"/>
          <w:szCs w:val="24"/>
        </w:rPr>
        <w:t>Research Procedures</w:t>
      </w:r>
    </w:p>
    <w:p w14:paraId="47AB7789" w14:textId="77777777" w:rsidR="00084B7E" w:rsidRPr="00084B7E" w:rsidRDefault="00084B7E" w:rsidP="00084B7E">
      <w:pPr>
        <w:pBdr>
          <w:top w:val="nil"/>
          <w:left w:val="nil"/>
          <w:bottom w:val="nil"/>
          <w:right w:val="nil"/>
          <w:between w:val="nil"/>
        </w:pBdr>
        <w:spacing w:after="0" w:line="360" w:lineRule="auto"/>
        <w:rPr>
          <w:rFonts w:ascii="Times New Roman" w:eastAsia="Times New Roman" w:hAnsi="Times New Roman" w:cs="Times New Roman"/>
          <w:b/>
          <w:bCs/>
          <w:color w:val="000000"/>
          <w:sz w:val="24"/>
          <w:szCs w:val="24"/>
        </w:rPr>
      </w:pPr>
      <w:r w:rsidRPr="00084B7E">
        <w:rPr>
          <w:rFonts w:ascii="Times New Roman" w:eastAsia="Times New Roman" w:hAnsi="Times New Roman" w:cs="Times New Roman"/>
          <w:b/>
          <w:bCs/>
          <w:color w:val="000000"/>
          <w:sz w:val="24"/>
          <w:szCs w:val="24"/>
        </w:rPr>
        <w:t>Step 1: Making Green Spinach Flour</w:t>
      </w:r>
    </w:p>
    <w:p w14:paraId="0E685264" w14:textId="31E68FE6" w:rsidR="00084B7E" w:rsidRPr="00084B7E" w:rsidRDefault="00084B7E" w:rsidP="00084B7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84B7E">
        <w:rPr>
          <w:rFonts w:ascii="Times New Roman" w:eastAsia="Times New Roman" w:hAnsi="Times New Roman" w:cs="Times New Roman"/>
          <w:color w:val="000000"/>
          <w:sz w:val="24"/>
          <w:szCs w:val="24"/>
        </w:rPr>
        <w:t>Making green spinach flour begins by separating the spinach leaves from their stems, washing them thoroughly, boiling them for 1 minute, and then drying the boiled spinach leaves in the sun for 48 hours, or approximately 2 days. Once the spinach leaves are dry, the next step is to grind the spinach using a blender or pestle to form a flour. After blending or pounding, the spinach flour is sieved through an 80-mesh sieve to form a fine spinach flour. The green spinach flour can be used in making chips</w:t>
      </w:r>
      <w:r w:rsidR="00E22BDF">
        <w:rPr>
          <w:rFonts w:ascii="Times New Roman" w:eastAsia="Times New Roman" w:hAnsi="Times New Roman" w:cs="Times New Roman"/>
          <w:color w:val="000000"/>
          <w:sz w:val="24"/>
          <w:szCs w:val="24"/>
        </w:rPr>
        <w:t>.</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{"citationItems":[{"id":"ITEM-1","itemData":{"DOI":"10.33795/distilat.v5i2.34","ISSN":"1978-8789","abstract":"Sayur memiliki berbagai manfaat bagi tubuh, kurang mengonsumsi sayur dapat mengakibatkan kekurangan zat  gizi seperti mineral, vitamin, terutama senyawa yang berperan sebagai antioksidan sehingga dapat  menimbulkan terjadinya berbagai penyakit. Pentingnya mengonsumsi sayur masih kurang disadari oleh  masyarakat Indonesia khususnya pada anak berusia dibawah 5 tahun. Salah satu tumbuhan yang memiliki  antioksidan antara lain adalah sayur bayam hijau (Amaranthus hybridus L.). Sayur bayam hijau (Amaranthus  hybridus L.) berpotensi dapat dijadikan sebagai sumber antioksidan yang dapat menghambat radikal bebas pemicu terjadinya penyakit. Penelitian ini bertujuan untuk menganalisa pengaruh suhu udara pengering dan  konsentrasi gum arab terhadap aktivitas antioksidan sayur bayam hijau dengan menggunakan spray drying.  Sayur bayam hijau yang telah diolah menjadi serbuk menggunakan suhu udara pengering 120°C, 150°C, dan  180°C serta konsentrasi gum arab 8%, 10% dan 12%. Pengujian aktivitas antioksidan dilakukan dengan metode  DPPH (1,1 difenil-2-pikrihidrazil) berdasarkan nilai IC50. Uji aktivitas antioksidan diukur dengan menggunakan  spektrofotometri UV-Vis pada panjang gelombang 517 nm. Hasil penelitian menunjukkan bahwa perlakuan  terbaik dari semua variabel terdapat pada suhu udara pengering 120°C dengan konsentrasi gum arab 8% yang  memilki nilai IC50 sebesar 41,63 ppm dan tergolong memiliki aktivitas antioksidan aktif atau kuat.","author":[{"dropping-particle":"","family":"Awaliyah","given":"Ita N","non-dropping-particle":"","parse-names":false,"suffix":""},{"dropping-particle":"","family":"Machfudloh","given":"Maziyatul","non-dropping-particle":"","parse-names":false,"suffix":""},{"dropping-particle":"","family":"Takwanto","given":"Anang","non-dropping-particle":"","parse-names":false,"suffix":""}],"container-title":"DISTILAT: Jurnal Teknologi Separasi","id":"ITEM-1","issue":"2","issued":{"date-parts":[["2023"]]},"page":"200-205","title":"Pengaruh Suhu Dan Konsentrasi Gum Arab Terhadap Aktivitas Antioksidan (Ic50) Pada Proses Spray Drying Bayam Hijau (Amaranthus Hybridus L.)","type":"article-journal","volume":"5"},"uris":["http://www.mendeley.com/documents/?uuid=b1372fa7-ed34-4fd7-9647-c19dce966a39"]}],"mendeley":{"formattedCitation":"(Awaliyah et al., 2023)","plainTextFormattedCitation":"(Awaliyah et al., 2023)","previouslyFormattedCitation":"(Awaliyah, Machfudloh, and Takwanto 2023)"},"properties":{"noteIndex":0},"schema":"https://github.com/citation-style-language/schema/raw/master/csl-citation.json"}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(Awaliyah et al., 2023)</w:t>
      </w:r>
      <w:r w:rsidR="000F4D4D">
        <w:rPr>
          <w:rStyle w:val="FootnoteReference"/>
          <w:rFonts w:ascii="Times New Roman" w:eastAsia="Times New Roman" w:hAnsi="Times New Roman" w:cs="Times New Roman"/>
          <w:color w:val="000000"/>
          <w:sz w:val="24"/>
          <w:szCs w:val="24"/>
        </w:rPr>
        <w:fldChar w:fldCharType="end"/>
      </w:r>
      <w:r w:rsidR="000039E0" w:rsidRPr="00084B7E">
        <w:rPr>
          <w:rFonts w:ascii="Times New Roman" w:eastAsia="Times New Roman" w:hAnsi="Times New Roman" w:cs="Times New Roman"/>
          <w:color w:val="000000"/>
          <w:sz w:val="24"/>
          <w:szCs w:val="24"/>
        </w:rPr>
        <w:t xml:space="preserve"> </w:t>
      </w:r>
    </w:p>
    <w:p w14:paraId="121A4464" w14:textId="4B2729A1" w:rsidR="005761EA" w:rsidRDefault="00084B7E" w:rsidP="00084B7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84B7E">
        <w:rPr>
          <w:rFonts w:ascii="Times New Roman" w:eastAsia="Times New Roman" w:hAnsi="Times New Roman" w:cs="Times New Roman"/>
          <w:color w:val="000000"/>
          <w:sz w:val="24"/>
          <w:szCs w:val="24"/>
        </w:rPr>
        <w:t>Once the green spinach flour is complete, the next step is to make chips using the green spinach flour. This process involves several steps, starting with the creation of various control formulas and chip formulas containing the green spinach flour, followed by organoleptic testing of these formulas. The next step is to analyze the nutritional content of the chips.</w:t>
      </w:r>
    </w:p>
    <w:p w14:paraId="6EAA2F8E" w14:textId="77777777" w:rsidR="00084B7E" w:rsidRPr="00084B7E" w:rsidRDefault="00084B7E" w:rsidP="00084B7E">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084B7E">
        <w:rPr>
          <w:rFonts w:ascii="Times New Roman" w:eastAsia="Times New Roman" w:hAnsi="Times New Roman" w:cs="Times New Roman"/>
          <w:b/>
          <w:bCs/>
          <w:color w:val="000000"/>
          <w:sz w:val="24"/>
          <w:szCs w:val="24"/>
        </w:rPr>
        <w:t>Step 2: Making Control Chips</w:t>
      </w:r>
    </w:p>
    <w:p w14:paraId="6691CCCF" w14:textId="7646AF95" w:rsidR="005761EA" w:rsidRDefault="00084B7E" w:rsidP="00084B7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84B7E">
        <w:rPr>
          <w:rFonts w:ascii="Times New Roman" w:eastAsia="Times New Roman" w:hAnsi="Times New Roman" w:cs="Times New Roman"/>
          <w:color w:val="000000"/>
          <w:sz w:val="24"/>
          <w:szCs w:val="24"/>
        </w:rPr>
        <w:t>The process of making control chips begins by gradually mixing ingredients such as 2 tablespoons of butter, ½ egg, ¼ tablespoon of salt, ¼ tablespoon of chicken stock, ¼ tablespoon of pepper, 3 cloves of garlic, 1 clove of shallot, and 2 stalks of celery until evenly combined. Next, 100 grams of wheat flour is added to the mixture and stirred until a homogeneous dough forms. The dough is then shaped using an onion cake mold, then fried until cooked through, and the chips are ready to eat.</w:t>
      </w:r>
    </w:p>
    <w:p w14:paraId="164363B3" w14:textId="77777777" w:rsidR="00084B7E" w:rsidRPr="00084B7E" w:rsidRDefault="00084B7E" w:rsidP="00084B7E">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084B7E">
        <w:rPr>
          <w:rFonts w:ascii="Times New Roman" w:eastAsia="Times New Roman" w:hAnsi="Times New Roman" w:cs="Times New Roman"/>
          <w:b/>
          <w:bCs/>
          <w:color w:val="000000"/>
          <w:sz w:val="24"/>
          <w:szCs w:val="24"/>
        </w:rPr>
        <w:t>Step 3: Making Green Spinach Flour Chips</w:t>
      </w:r>
    </w:p>
    <w:p w14:paraId="48139286" w14:textId="3874DCC8" w:rsidR="005761EA" w:rsidRDefault="00084B7E" w:rsidP="00084B7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84B7E">
        <w:rPr>
          <w:rFonts w:ascii="Times New Roman" w:eastAsia="Times New Roman" w:hAnsi="Times New Roman" w:cs="Times New Roman"/>
          <w:color w:val="000000"/>
          <w:sz w:val="24"/>
          <w:szCs w:val="24"/>
        </w:rPr>
        <w:t xml:space="preserve">The first step in making spinach chips is to gradually mix ingredients such as 2 tablespoons of butter, half an egg, ¼ tablespoon of salt, ¼ tablespoon of chicken stock, ¼ tablespoon of pepper, 3 cloves of garlic, 1 clove of shallot, and 2 stalks of celery until thoroughly combined. Next, combine the mixture with spinach flour and wheat flour in three different ratios: F1 (20 g: 80 g), F2 (40 g: 60 g), and F3 (60 g: 40 </w:t>
      </w:r>
      <w:r w:rsidRPr="00084B7E">
        <w:rPr>
          <w:rFonts w:ascii="Times New Roman" w:eastAsia="Times New Roman" w:hAnsi="Times New Roman" w:cs="Times New Roman"/>
          <w:color w:val="000000"/>
          <w:sz w:val="24"/>
          <w:szCs w:val="24"/>
        </w:rPr>
        <w:lastRenderedPageBreak/>
        <w:t>g). Each mixture is stirred until a homogeneous dough forms. Once the dough is formed, the next step is to shape the dough using an ampia (onion cake mold). The molded dough is then fried until cooked through, becoming spinach chips that are ready to eat.</w:t>
      </w:r>
    </w:p>
    <w:p w14:paraId="0B61563C" w14:textId="77777777" w:rsidR="00084B7E" w:rsidRPr="00084B7E" w:rsidRDefault="00084B7E" w:rsidP="00084B7E">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084B7E">
        <w:rPr>
          <w:rFonts w:ascii="Times New Roman" w:eastAsia="Times New Roman" w:hAnsi="Times New Roman" w:cs="Times New Roman"/>
          <w:b/>
          <w:bCs/>
          <w:color w:val="000000"/>
          <w:sz w:val="24"/>
          <w:szCs w:val="24"/>
        </w:rPr>
        <w:t>Stage 4. Acceptability Test</w:t>
      </w:r>
    </w:p>
    <w:p w14:paraId="746E6FF1" w14:textId="669E250D" w:rsidR="00E22BDF" w:rsidRDefault="00084B7E" w:rsidP="00084B7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84B7E">
        <w:rPr>
          <w:rFonts w:ascii="Times New Roman" w:eastAsia="Times New Roman" w:hAnsi="Times New Roman" w:cs="Times New Roman"/>
          <w:color w:val="000000"/>
          <w:sz w:val="24"/>
          <w:szCs w:val="24"/>
        </w:rPr>
        <w:t>At this stage, organoleptic testing is conducted. Organoleptic testing is a product evaluation method that utilizes the human senses. Individuals selected to serve on a panel, who will evaluate the products presented, can conduct organoleptic testing. Many elements, including taste, color, aroma, and nutritional value, have a significant impact on the evaluation of food or other products. The primary focus of organoleptic evaluation is the color, taste, texture, and aroma of the food or beverage.</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{"citationItems":[{"id":"ITEM-1","itemData":{"author":[{"dropping-particle":"","family":"Rahmani","given":"Tsania Hanan","non-dropping-particle":"","parse-names":false,"suffix":""},{"dropping-particle":"","family":"Gusnadi","given":"Dendi","non-dropping-particle":"","parse-names":false,"suffix":""}],"container-title":"Jurnal Pengolahan Pangan","id":"ITEM-1","issue":"2","issued":{"date-parts":[["2024"]]},"page":"71-76","title":"INOVASI BUTTER CAKE BERBASIS BAYAM MERAH INNOVATION OF RED SPINACH-BASED FOR BUTTER CAKE","type":"article-journal","volume":"9"},"uris":["http://www.mendeley.com/documents/?uuid=8c74adde-0991-43c8-b441-a04cb467b1f7"]}],"mendeley":{"formattedCitation":"(Rahmani &amp; Gusnadi, 2024)","plainTextFormattedCitation":"(Rahmani &amp; Gusnadi, 2024)","previouslyFormattedCitation":"(Rahmani and Gusnadi 2024)"},"properties":{"noteIndex":0},"schema":"https://github.com/citation-style-language/schema/raw/master/csl-citation.json"}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(Rahmani &amp; Gusnadi, 2024)</w:t>
      </w:r>
      <w:r w:rsidR="000F4D4D">
        <w:rPr>
          <w:rStyle w:val="FootnoteReference"/>
          <w:rFonts w:ascii="Times New Roman" w:eastAsia="Times New Roman" w:hAnsi="Times New Roman" w:cs="Times New Roman"/>
          <w:color w:val="000000"/>
          <w:sz w:val="24"/>
          <w:szCs w:val="24"/>
        </w:rPr>
        <w:fldChar w:fldCharType="end"/>
      </w:r>
    </w:p>
    <w:p w14:paraId="5E9204DE" w14:textId="0FD834CE" w:rsidR="00084B7E" w:rsidRDefault="00084B7E" w:rsidP="00084B7E">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084B7E">
        <w:rPr>
          <w:rFonts w:ascii="Times New Roman" w:eastAsia="Times New Roman" w:hAnsi="Times New Roman" w:cs="Times New Roman"/>
          <w:color w:val="000000"/>
          <w:sz w:val="24"/>
          <w:szCs w:val="24"/>
        </w:rPr>
        <w:t>The preference test in this study consisted of five scales, as shown in Table 5.</w:t>
      </w:r>
    </w:p>
    <w:p w14:paraId="2233C2BE" w14:textId="618EE4CD" w:rsidR="00084B7E" w:rsidRDefault="00084B7E" w:rsidP="00084B7E">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084B7E">
        <w:rPr>
          <w:rFonts w:ascii="Times New Roman" w:eastAsia="Times New Roman" w:hAnsi="Times New Roman" w:cs="Times New Roman"/>
          <w:color w:val="000000"/>
          <w:sz w:val="24"/>
          <w:szCs w:val="24"/>
        </w:rPr>
        <w:t xml:space="preserve">Table </w:t>
      </w:r>
      <w:r w:rsidR="00902115">
        <w:rPr>
          <w:rFonts w:ascii="Times New Roman" w:eastAsia="Times New Roman" w:hAnsi="Times New Roman" w:cs="Times New Roman"/>
          <w:color w:val="000000"/>
          <w:sz w:val="24"/>
          <w:szCs w:val="24"/>
        </w:rPr>
        <w:t>4</w:t>
      </w:r>
      <w:r w:rsidRPr="00084B7E">
        <w:rPr>
          <w:rFonts w:ascii="Times New Roman" w:eastAsia="Times New Roman" w:hAnsi="Times New Roman" w:cs="Times New Roman"/>
          <w:color w:val="000000"/>
          <w:sz w:val="24"/>
          <w:szCs w:val="24"/>
        </w:rPr>
        <w:t>. Panelist Preference Test Level</w:t>
      </w:r>
    </w:p>
    <w:tbl>
      <w:tblPr>
        <w:tblW w:w="0" w:type="auto"/>
        <w:jc w:val="center"/>
        <w:tblLook w:val="04A0" w:firstRow="1" w:lastRow="0" w:firstColumn="1" w:lastColumn="0" w:noHBand="0" w:noVBand="1"/>
      </w:tblPr>
      <w:tblGrid>
        <w:gridCol w:w="1781"/>
        <w:gridCol w:w="2007"/>
      </w:tblGrid>
      <w:tr w:rsidR="00084B7E" w14:paraId="1F4C2067" w14:textId="77777777" w:rsidTr="00410F64">
        <w:trPr>
          <w:trHeight w:val="390"/>
          <w:jc w:val="center"/>
        </w:trPr>
        <w:tc>
          <w:tcPr>
            <w:tcW w:w="0" w:type="auto"/>
            <w:tcBorders>
              <w:top w:val="single" w:sz="4" w:space="0" w:color="auto"/>
              <w:bottom w:val="single" w:sz="4" w:space="0" w:color="auto"/>
            </w:tcBorders>
          </w:tcPr>
          <w:p w14:paraId="05E63029" w14:textId="6CF25DB6" w:rsidR="00084B7E" w:rsidRPr="00DF0258" w:rsidRDefault="00084B7E" w:rsidP="00410F64">
            <w:pPr>
              <w:spacing w:after="0" w:line="480" w:lineRule="auto"/>
              <w:ind w:hanging="2"/>
              <w:jc w:val="center"/>
              <w:rPr>
                <w:rFonts w:ascii="Times New Roman" w:hAnsi="Times New Roman" w:cs="Times New Roman"/>
                <w:b/>
                <w:bCs/>
                <w:sz w:val="24"/>
                <w:szCs w:val="24"/>
              </w:rPr>
            </w:pPr>
            <w:r w:rsidRPr="00084B7E">
              <w:rPr>
                <w:rFonts w:ascii="Times New Roman" w:hAnsi="Times New Roman" w:cs="Times New Roman"/>
                <w:b/>
                <w:bCs/>
                <w:sz w:val="24"/>
                <w:szCs w:val="24"/>
              </w:rPr>
              <w:t>Hedonic Scale</w:t>
            </w:r>
          </w:p>
        </w:tc>
        <w:tc>
          <w:tcPr>
            <w:tcW w:w="0" w:type="auto"/>
            <w:tcBorders>
              <w:top w:val="single" w:sz="4" w:space="0" w:color="auto"/>
              <w:bottom w:val="single" w:sz="4" w:space="0" w:color="auto"/>
            </w:tcBorders>
          </w:tcPr>
          <w:p w14:paraId="6AD24273" w14:textId="6D7C2798" w:rsidR="00084B7E" w:rsidRPr="00DF0258" w:rsidRDefault="00084B7E" w:rsidP="00410F64">
            <w:pPr>
              <w:spacing w:after="0" w:line="480" w:lineRule="auto"/>
              <w:ind w:hanging="2"/>
              <w:jc w:val="center"/>
              <w:rPr>
                <w:rFonts w:ascii="Times New Roman" w:hAnsi="Times New Roman" w:cs="Times New Roman"/>
                <w:b/>
                <w:bCs/>
                <w:sz w:val="24"/>
                <w:szCs w:val="24"/>
              </w:rPr>
            </w:pPr>
            <w:r w:rsidRPr="00084B7E">
              <w:rPr>
                <w:rFonts w:ascii="Times New Roman" w:hAnsi="Times New Roman" w:cs="Times New Roman"/>
                <w:b/>
                <w:bCs/>
                <w:sz w:val="24"/>
                <w:szCs w:val="24"/>
              </w:rPr>
              <w:t>Numerical Scale</w:t>
            </w:r>
          </w:p>
        </w:tc>
      </w:tr>
      <w:tr w:rsidR="00084B7E" w14:paraId="22994F22" w14:textId="77777777" w:rsidTr="00410F64">
        <w:trPr>
          <w:jc w:val="center"/>
        </w:trPr>
        <w:tc>
          <w:tcPr>
            <w:tcW w:w="0" w:type="auto"/>
            <w:tcBorders>
              <w:top w:val="single" w:sz="4" w:space="0" w:color="auto"/>
              <w:bottom w:val="single" w:sz="4" w:space="0" w:color="auto"/>
            </w:tcBorders>
          </w:tcPr>
          <w:p w14:paraId="523E7CB6" w14:textId="77777777" w:rsidR="00084B7E" w:rsidRPr="00084B7E" w:rsidRDefault="00084B7E" w:rsidP="00084B7E">
            <w:pPr>
              <w:pStyle w:val="ListParagraph"/>
              <w:spacing w:after="0" w:line="240" w:lineRule="auto"/>
              <w:ind w:left="0"/>
              <w:jc w:val="center"/>
              <w:rPr>
                <w:rFonts w:ascii="Times New Roman" w:hAnsi="Times New Roman" w:cs="Times New Roman"/>
              </w:rPr>
            </w:pPr>
            <w:r w:rsidRPr="00084B7E">
              <w:rPr>
                <w:rFonts w:ascii="Times New Roman" w:hAnsi="Times New Roman" w:cs="Times New Roman"/>
              </w:rPr>
              <w:t>Very Dislike</w:t>
            </w:r>
          </w:p>
          <w:p w14:paraId="42432450" w14:textId="77777777" w:rsidR="00084B7E" w:rsidRPr="00084B7E" w:rsidRDefault="00084B7E" w:rsidP="00084B7E">
            <w:pPr>
              <w:pStyle w:val="ListParagraph"/>
              <w:spacing w:after="0" w:line="240" w:lineRule="auto"/>
              <w:ind w:left="0"/>
              <w:jc w:val="center"/>
              <w:rPr>
                <w:rFonts w:ascii="Times New Roman" w:hAnsi="Times New Roman" w:cs="Times New Roman"/>
              </w:rPr>
            </w:pPr>
            <w:r w:rsidRPr="00084B7E">
              <w:rPr>
                <w:rFonts w:ascii="Times New Roman" w:hAnsi="Times New Roman" w:cs="Times New Roman"/>
              </w:rPr>
              <w:t>Do not like</w:t>
            </w:r>
          </w:p>
          <w:p w14:paraId="24D4F4DE" w14:textId="77777777" w:rsidR="00084B7E" w:rsidRPr="00084B7E" w:rsidRDefault="00084B7E" w:rsidP="00084B7E">
            <w:pPr>
              <w:pStyle w:val="ListParagraph"/>
              <w:spacing w:after="0" w:line="240" w:lineRule="auto"/>
              <w:ind w:left="0"/>
              <w:jc w:val="center"/>
              <w:rPr>
                <w:rFonts w:ascii="Times New Roman" w:hAnsi="Times New Roman" w:cs="Times New Roman"/>
              </w:rPr>
            </w:pPr>
            <w:r w:rsidRPr="00084B7E">
              <w:rPr>
                <w:rFonts w:ascii="Times New Roman" w:hAnsi="Times New Roman" w:cs="Times New Roman"/>
              </w:rPr>
              <w:t>Kinda Like</w:t>
            </w:r>
          </w:p>
          <w:p w14:paraId="18C2C064" w14:textId="77777777" w:rsidR="00084B7E" w:rsidRPr="00084B7E" w:rsidRDefault="00084B7E" w:rsidP="00084B7E">
            <w:pPr>
              <w:pStyle w:val="ListParagraph"/>
              <w:spacing w:after="0" w:line="240" w:lineRule="auto"/>
              <w:ind w:left="0"/>
              <w:jc w:val="center"/>
              <w:rPr>
                <w:rFonts w:ascii="Times New Roman" w:hAnsi="Times New Roman" w:cs="Times New Roman"/>
              </w:rPr>
            </w:pPr>
            <w:r w:rsidRPr="00084B7E">
              <w:rPr>
                <w:rFonts w:ascii="Times New Roman" w:hAnsi="Times New Roman" w:cs="Times New Roman"/>
              </w:rPr>
              <w:t>Like</w:t>
            </w:r>
          </w:p>
          <w:p w14:paraId="4DBDD4B0" w14:textId="025B8AB5" w:rsidR="00084B7E" w:rsidRPr="00DF0258" w:rsidRDefault="00084B7E" w:rsidP="00084B7E">
            <w:pPr>
              <w:pStyle w:val="ListParagraph"/>
              <w:spacing w:after="0" w:line="240" w:lineRule="auto"/>
              <w:ind w:left="0"/>
              <w:jc w:val="center"/>
              <w:rPr>
                <w:rFonts w:ascii="Times New Roman" w:hAnsi="Times New Roman" w:cs="Times New Roman"/>
              </w:rPr>
            </w:pPr>
            <w:r w:rsidRPr="00084B7E">
              <w:rPr>
                <w:rFonts w:ascii="Times New Roman" w:hAnsi="Times New Roman" w:cs="Times New Roman"/>
              </w:rPr>
              <w:t>Really like</w:t>
            </w:r>
          </w:p>
        </w:tc>
        <w:tc>
          <w:tcPr>
            <w:tcW w:w="0" w:type="auto"/>
            <w:tcBorders>
              <w:top w:val="single" w:sz="4" w:space="0" w:color="auto"/>
              <w:bottom w:val="single" w:sz="4" w:space="0" w:color="auto"/>
            </w:tcBorders>
          </w:tcPr>
          <w:p w14:paraId="0695542F" w14:textId="77777777" w:rsidR="00084B7E" w:rsidRPr="00DF0258" w:rsidRDefault="00084B7E" w:rsidP="00410F64">
            <w:pPr>
              <w:pStyle w:val="ListParagraph"/>
              <w:spacing w:after="0" w:line="240" w:lineRule="auto"/>
              <w:ind w:left="0" w:hanging="2"/>
              <w:jc w:val="center"/>
              <w:rPr>
                <w:rFonts w:ascii="Times New Roman" w:hAnsi="Times New Roman" w:cs="Times New Roman"/>
                <w:sz w:val="24"/>
                <w:szCs w:val="24"/>
              </w:rPr>
            </w:pPr>
            <w:r w:rsidRPr="00DF0258">
              <w:rPr>
                <w:rFonts w:ascii="Times New Roman" w:hAnsi="Times New Roman" w:cs="Times New Roman"/>
                <w:sz w:val="24"/>
                <w:szCs w:val="24"/>
              </w:rPr>
              <w:t>1</w:t>
            </w:r>
          </w:p>
          <w:p w14:paraId="29CB464C" w14:textId="77777777" w:rsidR="00084B7E" w:rsidRPr="00DF0258" w:rsidRDefault="00084B7E" w:rsidP="00410F64">
            <w:pPr>
              <w:pStyle w:val="ListParagraph"/>
              <w:spacing w:after="0" w:line="240" w:lineRule="auto"/>
              <w:ind w:left="0" w:hanging="2"/>
              <w:jc w:val="center"/>
              <w:rPr>
                <w:rFonts w:ascii="Times New Roman" w:hAnsi="Times New Roman" w:cs="Times New Roman"/>
                <w:sz w:val="24"/>
                <w:szCs w:val="24"/>
              </w:rPr>
            </w:pPr>
            <w:r w:rsidRPr="00DF0258">
              <w:rPr>
                <w:rFonts w:ascii="Times New Roman" w:hAnsi="Times New Roman" w:cs="Times New Roman"/>
                <w:sz w:val="24"/>
                <w:szCs w:val="24"/>
              </w:rPr>
              <w:t>2</w:t>
            </w:r>
          </w:p>
          <w:p w14:paraId="7654A66D" w14:textId="77777777" w:rsidR="00084B7E" w:rsidRPr="00DF0258" w:rsidRDefault="00084B7E" w:rsidP="00410F64">
            <w:pPr>
              <w:pStyle w:val="ListParagraph"/>
              <w:spacing w:after="0" w:line="240" w:lineRule="auto"/>
              <w:ind w:left="0" w:hanging="2"/>
              <w:jc w:val="center"/>
              <w:rPr>
                <w:rFonts w:ascii="Times New Roman" w:hAnsi="Times New Roman" w:cs="Times New Roman"/>
                <w:sz w:val="24"/>
                <w:szCs w:val="24"/>
              </w:rPr>
            </w:pPr>
            <w:r w:rsidRPr="00DF0258">
              <w:rPr>
                <w:rFonts w:ascii="Times New Roman" w:hAnsi="Times New Roman" w:cs="Times New Roman"/>
                <w:sz w:val="24"/>
                <w:szCs w:val="24"/>
              </w:rPr>
              <w:t>3</w:t>
            </w:r>
          </w:p>
          <w:p w14:paraId="2881951E" w14:textId="77777777" w:rsidR="00084B7E" w:rsidRPr="00DF0258" w:rsidRDefault="00084B7E" w:rsidP="00410F64">
            <w:pPr>
              <w:pStyle w:val="ListParagraph"/>
              <w:spacing w:after="0" w:line="240" w:lineRule="auto"/>
              <w:ind w:left="0" w:hanging="2"/>
              <w:jc w:val="center"/>
              <w:rPr>
                <w:rFonts w:ascii="Times New Roman" w:hAnsi="Times New Roman" w:cs="Times New Roman"/>
                <w:sz w:val="24"/>
                <w:szCs w:val="24"/>
              </w:rPr>
            </w:pPr>
            <w:r w:rsidRPr="00DF0258">
              <w:rPr>
                <w:rFonts w:ascii="Times New Roman" w:hAnsi="Times New Roman" w:cs="Times New Roman"/>
                <w:sz w:val="24"/>
                <w:szCs w:val="24"/>
              </w:rPr>
              <w:t>4</w:t>
            </w:r>
          </w:p>
          <w:p w14:paraId="0E425A92" w14:textId="77777777" w:rsidR="00084B7E" w:rsidRPr="00DF0258" w:rsidRDefault="00084B7E" w:rsidP="00410F64">
            <w:pPr>
              <w:pStyle w:val="ListParagraph"/>
              <w:spacing w:after="0" w:line="240" w:lineRule="auto"/>
              <w:ind w:left="0" w:hanging="2"/>
              <w:jc w:val="center"/>
              <w:rPr>
                <w:rFonts w:ascii="Times New Roman" w:hAnsi="Times New Roman" w:cs="Times New Roman"/>
                <w:sz w:val="24"/>
                <w:szCs w:val="24"/>
              </w:rPr>
            </w:pPr>
            <w:r w:rsidRPr="00DF0258">
              <w:rPr>
                <w:rFonts w:ascii="Times New Roman" w:hAnsi="Times New Roman" w:cs="Times New Roman"/>
                <w:sz w:val="24"/>
                <w:szCs w:val="24"/>
              </w:rPr>
              <w:t>5</w:t>
            </w:r>
          </w:p>
        </w:tc>
      </w:tr>
    </w:tbl>
    <w:p w14:paraId="38847A3E" w14:textId="77777777" w:rsidR="00084B7E" w:rsidRDefault="00084B7E" w:rsidP="005761EA">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
    <w:p w14:paraId="148427E7" w14:textId="10CAD98C" w:rsidR="005761EA" w:rsidRDefault="005761EA" w:rsidP="0090211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761EA">
        <w:rPr>
          <w:rFonts w:ascii="Times New Roman" w:eastAsia="Times New Roman" w:hAnsi="Times New Roman" w:cs="Times New Roman"/>
          <w:color w:val="000000"/>
          <w:sz w:val="24"/>
          <w:szCs w:val="24"/>
        </w:rPr>
        <w:t>The panelists consisted of a group of people selected by researchers, consisting of 30 young women aged 14-20 years in Denai Kuala Village, Pantai Labu District.</w:t>
      </w:r>
    </w:p>
    <w:p w14:paraId="65394DBF" w14:textId="5F6F464F" w:rsidR="005761EA" w:rsidRPr="005761EA" w:rsidRDefault="005761EA" w:rsidP="005761EA">
      <w:pPr>
        <w:pBdr>
          <w:top w:val="nil"/>
          <w:left w:val="nil"/>
          <w:bottom w:val="nil"/>
          <w:right w:val="nil"/>
          <w:between w:val="nil"/>
        </w:pBdr>
        <w:spacing w:after="0" w:line="360" w:lineRule="auto"/>
        <w:rPr>
          <w:rFonts w:ascii="Times New Roman" w:eastAsia="Times New Roman" w:hAnsi="Times New Roman" w:cs="Times New Roman"/>
          <w:b/>
          <w:bCs/>
          <w:color w:val="000000"/>
          <w:sz w:val="24"/>
          <w:szCs w:val="24"/>
        </w:rPr>
      </w:pPr>
      <w:r w:rsidRPr="005761EA">
        <w:rPr>
          <w:rFonts w:ascii="Times New Roman" w:eastAsia="Times New Roman" w:hAnsi="Times New Roman" w:cs="Times New Roman"/>
          <w:b/>
          <w:bCs/>
          <w:color w:val="000000"/>
          <w:sz w:val="24"/>
          <w:szCs w:val="24"/>
        </w:rPr>
        <w:t xml:space="preserve">Stage </w:t>
      </w:r>
      <w:r>
        <w:rPr>
          <w:rFonts w:ascii="Times New Roman" w:eastAsia="Times New Roman" w:hAnsi="Times New Roman" w:cs="Times New Roman"/>
          <w:b/>
          <w:bCs/>
          <w:color w:val="000000"/>
          <w:sz w:val="24"/>
          <w:szCs w:val="24"/>
        </w:rPr>
        <w:t>5</w:t>
      </w:r>
      <w:r w:rsidRPr="005761EA">
        <w:rPr>
          <w:rFonts w:ascii="Times New Roman" w:eastAsia="Times New Roman" w:hAnsi="Times New Roman" w:cs="Times New Roman"/>
          <w:b/>
          <w:bCs/>
          <w:color w:val="000000"/>
          <w:sz w:val="24"/>
          <w:szCs w:val="24"/>
        </w:rPr>
        <w:t>. Nutrient Content Analysis</w:t>
      </w:r>
    </w:p>
    <w:p w14:paraId="6E8D028D" w14:textId="5108916C" w:rsidR="005761EA" w:rsidRDefault="005761EA" w:rsidP="0090211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761EA">
        <w:rPr>
          <w:rFonts w:ascii="Times New Roman" w:eastAsia="Times New Roman" w:hAnsi="Times New Roman" w:cs="Times New Roman"/>
          <w:color w:val="000000"/>
          <w:sz w:val="24"/>
          <w:szCs w:val="24"/>
        </w:rPr>
        <w:t>The nutritional content of spinach flour chips was analyzed using the Atomic Absorption Spectrophotometry (AAS) method. The iron content analysis was conducted at the Medan Industrial Research and Standardization Center, Jl. Sisingamangaraja No. 24, Pasar Merah Barat, Medan Kota District, Medan City, North Sumatra, 2017.</w:t>
      </w:r>
    </w:p>
    <w:p w14:paraId="0889E86F" w14:textId="37709513" w:rsidR="005761EA" w:rsidRPr="005761EA" w:rsidRDefault="005761EA" w:rsidP="005761EA">
      <w:pPr>
        <w:pBdr>
          <w:top w:val="nil"/>
          <w:left w:val="nil"/>
          <w:bottom w:val="nil"/>
          <w:right w:val="nil"/>
          <w:between w:val="nil"/>
        </w:pBdr>
        <w:spacing w:after="0" w:line="360" w:lineRule="auto"/>
        <w:rPr>
          <w:rFonts w:ascii="Times New Roman" w:eastAsia="Times New Roman" w:hAnsi="Times New Roman" w:cs="Times New Roman"/>
          <w:b/>
          <w:bCs/>
          <w:color w:val="000000"/>
          <w:sz w:val="24"/>
          <w:szCs w:val="24"/>
        </w:rPr>
      </w:pPr>
      <w:r w:rsidRPr="005761EA">
        <w:rPr>
          <w:rFonts w:ascii="Times New Roman" w:eastAsia="Times New Roman" w:hAnsi="Times New Roman" w:cs="Times New Roman"/>
          <w:b/>
          <w:bCs/>
          <w:color w:val="000000"/>
          <w:sz w:val="24"/>
          <w:szCs w:val="24"/>
        </w:rPr>
        <w:t xml:space="preserve">Stage </w:t>
      </w:r>
      <w:r w:rsidRPr="005761EA">
        <w:rPr>
          <w:rFonts w:ascii="Times New Roman" w:eastAsia="Times New Roman" w:hAnsi="Times New Roman" w:cs="Times New Roman"/>
          <w:b/>
          <w:bCs/>
          <w:color w:val="000000"/>
          <w:sz w:val="24"/>
          <w:szCs w:val="24"/>
        </w:rPr>
        <w:t>6</w:t>
      </w:r>
      <w:r w:rsidRPr="005761EA">
        <w:rPr>
          <w:rFonts w:ascii="Times New Roman" w:eastAsia="Times New Roman" w:hAnsi="Times New Roman" w:cs="Times New Roman"/>
          <w:b/>
          <w:bCs/>
          <w:color w:val="000000"/>
          <w:sz w:val="24"/>
          <w:szCs w:val="24"/>
        </w:rPr>
        <w:t>. Data Processing and Analysis</w:t>
      </w:r>
    </w:p>
    <w:p w14:paraId="6C4939F7" w14:textId="2DA6B182" w:rsidR="005761EA" w:rsidRPr="00084B7E" w:rsidRDefault="005761EA" w:rsidP="005761EA">
      <w:p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r w:rsidRPr="005761EA">
        <w:rPr>
          <w:rFonts w:ascii="Times New Roman" w:eastAsia="Times New Roman" w:hAnsi="Times New Roman" w:cs="Times New Roman"/>
          <w:color w:val="000000"/>
          <w:sz w:val="24"/>
          <w:szCs w:val="24"/>
        </w:rPr>
        <w:t>Organoleptic test data, including color, aroma, taste, and texture, of green spinach flour chips were analyzed using the SPSS statistical program using ANOVA. If the results were significant or showed a value &lt;0.05, further testing was conducted using the Duncan New Multiple Range Test (DNMRT). The iron content test results are presented in tabular form.</w:t>
      </w:r>
    </w:p>
    <w:p w14:paraId="6559ECD7" w14:textId="77777777" w:rsidR="005761EA" w:rsidRDefault="00BA7E68">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Results:</w:t>
      </w:r>
      <w:r>
        <w:rPr>
          <w:rFonts w:ascii="Times New Roman" w:eastAsia="Times New Roman" w:hAnsi="Times New Roman" w:cs="Times New Roman"/>
          <w:color w:val="000000"/>
          <w:sz w:val="24"/>
          <w:szCs w:val="24"/>
        </w:rPr>
        <w:t> </w:t>
      </w:r>
    </w:p>
    <w:p w14:paraId="6DDDAF0B" w14:textId="1CFB8193" w:rsidR="005761EA" w:rsidRPr="005761EA" w:rsidRDefault="005761EA" w:rsidP="005761EA">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5761EA">
        <w:rPr>
          <w:rFonts w:ascii="Times New Roman" w:eastAsia="Times New Roman" w:hAnsi="Times New Roman" w:cs="Times New Roman"/>
          <w:b/>
          <w:bCs/>
          <w:color w:val="000000"/>
          <w:sz w:val="24"/>
          <w:szCs w:val="24"/>
        </w:rPr>
        <w:t>Sample Characteristics</w:t>
      </w:r>
    </w:p>
    <w:p w14:paraId="46B26577" w14:textId="77777777" w:rsidR="005761EA" w:rsidRDefault="005761EA" w:rsidP="005761E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761EA">
        <w:rPr>
          <w:rFonts w:ascii="Times New Roman" w:eastAsia="Times New Roman" w:hAnsi="Times New Roman" w:cs="Times New Roman"/>
          <w:color w:val="000000"/>
          <w:sz w:val="24"/>
          <w:szCs w:val="24"/>
        </w:rPr>
        <w:t>The spinach chips produced in this study were characteristically green, similar to the color of green mayam. The green color of green spinach is due to the pigment chlorophyll, but the most well-known nutrient found in green spinach is iron.</w:t>
      </w:r>
      <w:r>
        <w:rPr>
          <w:rFonts w:ascii="Times New Roman" w:eastAsia="Times New Roman" w:hAnsi="Times New Roman" w:cs="Times New Roman"/>
          <w:color w:val="000000"/>
          <w:sz w:val="24"/>
          <w:szCs w:val="24"/>
        </w:rPr>
        <w:t xml:space="preserve"> </w:t>
      </w:r>
    </w:p>
    <w:p w14:paraId="14D16437" w14:textId="16C13378" w:rsidR="005761EA" w:rsidRDefault="005761EA" w:rsidP="005761E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761EA">
        <w:rPr>
          <w:rFonts w:ascii="Times New Roman" w:eastAsia="Times New Roman" w:hAnsi="Times New Roman" w:cs="Times New Roman"/>
          <w:color w:val="000000"/>
          <w:sz w:val="24"/>
          <w:szCs w:val="24"/>
        </w:rPr>
        <w:t>The spinach chips produced in this study weighed 2 grams before and after frying. Based on BPOM Regulation Number 26 of 2021 concerning Nutritional Information (ING), the recommended serving size for chips is between 20 and 40 grams.</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{"citationItems":[{"id":"ITEM-1","itemData":{"ISBN":"9781450349185","abstract":"1. Alwafi Ridho Subarkah.PMK RI NO 4 TAHUN 2018","author":[{"dropping-particle":"","family":"BPN","given":"","non-dropping-particle":"","parse-names":false,"suffix":""}],"container-title":"Peraturan Menteri Kesehatan Republik Indonesia Nomor 4 Tahun 2018","id":"ITEM-1","issue":"2","issued":{"date-parts":[["2021"]]},"page":"10-17","title":"Peraturan BPOM Nomor 26 Tahun 2021","type":"article-journal","volume":"151"},"uris":["http://www.mendeley.com/documents/?uuid=9d11b791-ca9b-4916-9318-f0ab254fd2c9"]}],"mendeley":{"formattedCitation":"(BPN, 2021)","plainTextFormattedCitation":"(BPN, 2021)","previouslyFormattedCitation":"(BPN 2021)"},"properties":{"noteIndex":0},"schema":"https://github.com/citation-style-language/schema/raw/master/csl-citation.json"}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 xml:space="preserve">(BPN, </w:t>
      </w:r>
      <w:r w:rsidR="000F4D4D" w:rsidRPr="000F4D4D">
        <w:rPr>
          <w:rFonts w:ascii="Times New Roman" w:eastAsia="Times New Roman" w:hAnsi="Times New Roman" w:cs="Times New Roman"/>
          <w:bCs/>
          <w:noProof/>
          <w:color w:val="000000"/>
          <w:sz w:val="24"/>
          <w:szCs w:val="24"/>
          <w:lang w:val="en-US"/>
        </w:rPr>
        <w:lastRenderedPageBreak/>
        <w:t>2021)</w:t>
      </w:r>
      <w:r w:rsidR="000F4D4D">
        <w:rPr>
          <w:rStyle w:val="FootnoteReference"/>
          <w:rFonts w:ascii="Times New Roman" w:eastAsia="Times New Roman" w:hAnsi="Times New Roman" w:cs="Times New Roman"/>
          <w:color w:val="000000"/>
          <w:sz w:val="24"/>
          <w:szCs w:val="24"/>
        </w:rPr>
        <w:fldChar w:fldCharType="end"/>
      </w:r>
      <w:r w:rsidRPr="005761EA">
        <w:rPr>
          <w:rFonts w:ascii="Times New Roman" w:eastAsia="Times New Roman" w:hAnsi="Times New Roman" w:cs="Times New Roman"/>
          <w:color w:val="000000"/>
          <w:sz w:val="24"/>
          <w:szCs w:val="24"/>
        </w:rPr>
        <w:t xml:space="preserve"> In this study, the chips were served at 30 grams, equivalent to 15 chips.</w:t>
      </w:r>
    </w:p>
    <w:p w14:paraId="47D7B926" w14:textId="4663A5AF" w:rsidR="00902115" w:rsidRDefault="00902115" w:rsidP="0090211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902115">
        <w:rPr>
          <w:rFonts w:ascii="Times New Roman" w:hAnsi="Times New Roman" w:cs="Times New Roman"/>
          <w:sz w:val="24"/>
          <w:szCs w:val="24"/>
        </w:rPr>
        <w:drawing>
          <wp:inline distT="0" distB="0" distL="0" distR="0" wp14:anchorId="44D6BE1E" wp14:editId="3C09C77C">
            <wp:extent cx="2474595" cy="713722"/>
            <wp:effectExtent l="0" t="0" r="0" b="0"/>
            <wp:docPr id="638782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11517" t="5067" r="11765"/>
                    <a:stretch>
                      <a:fillRect/>
                    </a:stretch>
                  </pic:blipFill>
                  <pic:spPr bwMode="auto">
                    <a:xfrm>
                      <a:off x="0" y="0"/>
                      <a:ext cx="2480199" cy="715338"/>
                    </a:xfrm>
                    <a:prstGeom prst="rect">
                      <a:avLst/>
                    </a:prstGeom>
                    <a:noFill/>
                    <a:ln>
                      <a:noFill/>
                    </a:ln>
                    <a:extLst>
                      <a:ext uri="{53640926-AAD7-44D8-BBD7-CCE9431645EC}">
                        <a14:shadowObscured xmlns:a14="http://schemas.microsoft.com/office/drawing/2010/main"/>
                      </a:ext>
                    </a:extLst>
                  </pic:spPr>
                </pic:pic>
              </a:graphicData>
            </a:graphic>
          </wp:inline>
        </w:drawing>
      </w:r>
    </w:p>
    <w:p w14:paraId="1B2BAE79" w14:textId="1453141E" w:rsidR="00902115" w:rsidRDefault="00902115" w:rsidP="0090211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902115">
        <w:rPr>
          <w:rFonts w:ascii="Times New Roman" w:eastAsia="Times New Roman" w:hAnsi="Times New Roman" w:cs="Times New Roman"/>
          <w:color w:val="000000"/>
          <w:sz w:val="24"/>
          <w:szCs w:val="24"/>
        </w:rPr>
        <w:t>Figure 1. Control chips and chips with the addition of green spinach flour</w:t>
      </w:r>
    </w:p>
    <w:p w14:paraId="771B34F2" w14:textId="77777777" w:rsidR="00902115" w:rsidRDefault="00902115" w:rsidP="005761EA">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3A0BFF95" w14:textId="77777777" w:rsidR="00902115" w:rsidRPr="00902115" w:rsidRDefault="00902115" w:rsidP="00902115">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902115">
        <w:rPr>
          <w:rFonts w:ascii="Times New Roman" w:eastAsia="Times New Roman" w:hAnsi="Times New Roman" w:cs="Times New Roman"/>
          <w:b/>
          <w:bCs/>
          <w:color w:val="000000"/>
          <w:sz w:val="24"/>
          <w:szCs w:val="24"/>
        </w:rPr>
        <w:t>Organoleptic Test</w:t>
      </w:r>
    </w:p>
    <w:p w14:paraId="322AD482" w14:textId="433277E9" w:rsidR="00902115" w:rsidRDefault="00902115" w:rsidP="00902115">
      <w:pPr>
        <w:pStyle w:val="ListParagraph"/>
        <w:numPr>
          <w:ilvl w:val="0"/>
          <w:numId w:val="1"/>
        </w:numPr>
        <w:pBdr>
          <w:top w:val="nil"/>
          <w:left w:val="nil"/>
          <w:bottom w:val="nil"/>
          <w:right w:val="nil"/>
          <w:between w:val="nil"/>
        </w:pBdr>
        <w:spacing w:after="0" w:line="360" w:lineRule="auto"/>
        <w:ind w:left="270" w:hanging="270"/>
        <w:jc w:val="both"/>
        <w:rPr>
          <w:rFonts w:ascii="Times New Roman" w:eastAsia="Times New Roman" w:hAnsi="Times New Roman" w:cs="Times New Roman"/>
          <w:b/>
          <w:bCs/>
          <w:color w:val="000000"/>
          <w:sz w:val="24"/>
          <w:szCs w:val="24"/>
        </w:rPr>
      </w:pPr>
      <w:r w:rsidRPr="00902115">
        <w:rPr>
          <w:rFonts w:ascii="Times New Roman" w:eastAsia="Times New Roman" w:hAnsi="Times New Roman" w:cs="Times New Roman"/>
          <w:b/>
          <w:bCs/>
          <w:color w:val="000000"/>
          <w:sz w:val="24"/>
          <w:szCs w:val="24"/>
        </w:rPr>
        <w:t>Color Aspect</w:t>
      </w:r>
    </w:p>
    <w:p w14:paraId="26B60A5F" w14:textId="79B29085" w:rsidR="00902115" w:rsidRDefault="00902115" w:rsidP="00902115">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902115">
        <w:rPr>
          <w:rFonts w:ascii="Times New Roman" w:eastAsia="Times New Roman" w:hAnsi="Times New Roman" w:cs="Times New Roman"/>
          <w:color w:val="000000"/>
          <w:sz w:val="24"/>
          <w:szCs w:val="24"/>
        </w:rPr>
        <w:t xml:space="preserve">Table </w:t>
      </w:r>
      <w:r w:rsidRPr="00902115">
        <w:rPr>
          <w:rFonts w:ascii="Times New Roman" w:eastAsia="Times New Roman" w:hAnsi="Times New Roman" w:cs="Times New Roman"/>
          <w:color w:val="000000"/>
          <w:sz w:val="24"/>
          <w:szCs w:val="24"/>
        </w:rPr>
        <w:t>5.</w:t>
      </w:r>
      <w:r w:rsidRPr="00902115">
        <w:rPr>
          <w:rFonts w:ascii="Times New Roman" w:eastAsia="Times New Roman" w:hAnsi="Times New Roman" w:cs="Times New Roman"/>
          <w:color w:val="000000"/>
          <w:sz w:val="24"/>
          <w:szCs w:val="24"/>
        </w:rPr>
        <w:t xml:space="preserve"> Acceptability (Color) of Chips with the Addition of Green Spinach Flour</w:t>
      </w:r>
    </w:p>
    <w:tbl>
      <w:tblPr>
        <w:tblW w:w="4159" w:type="dxa"/>
        <w:jc w:val="center"/>
        <w:tblLook w:val="04A0" w:firstRow="1" w:lastRow="0" w:firstColumn="1" w:lastColumn="0" w:noHBand="0" w:noVBand="1"/>
      </w:tblPr>
      <w:tblGrid>
        <w:gridCol w:w="1051"/>
        <w:gridCol w:w="2154"/>
        <w:gridCol w:w="954"/>
      </w:tblGrid>
      <w:tr w:rsidR="00902115" w:rsidRPr="00741439" w14:paraId="492EE7C8" w14:textId="77777777" w:rsidTr="00902115">
        <w:trPr>
          <w:jc w:val="center"/>
        </w:trPr>
        <w:tc>
          <w:tcPr>
            <w:tcW w:w="0" w:type="auto"/>
            <w:tcBorders>
              <w:top w:val="single" w:sz="4" w:space="0" w:color="auto"/>
              <w:bottom w:val="single" w:sz="4" w:space="0" w:color="auto"/>
            </w:tcBorders>
          </w:tcPr>
          <w:p w14:paraId="60021D6B" w14:textId="085CFA49" w:rsidR="00902115" w:rsidRPr="00741439" w:rsidRDefault="00902115" w:rsidP="00410F64">
            <w:pPr>
              <w:pStyle w:val="ListParagraph"/>
              <w:spacing w:after="0" w:line="240" w:lineRule="auto"/>
              <w:ind w:left="0" w:hanging="2"/>
              <w:jc w:val="center"/>
              <w:rPr>
                <w:rFonts w:ascii="Times New Roman" w:hAnsi="Times New Roman" w:cs="Times New Roman"/>
                <w:b/>
                <w:bCs/>
                <w:sz w:val="24"/>
                <w:szCs w:val="24"/>
              </w:rPr>
            </w:pPr>
            <w:r w:rsidRPr="00741439">
              <w:rPr>
                <w:rFonts w:ascii="Times New Roman" w:hAnsi="Times New Roman" w:cs="Times New Roman"/>
                <w:b/>
                <w:bCs/>
                <w:sz w:val="24"/>
                <w:szCs w:val="24"/>
              </w:rPr>
              <w:t>Samp</w:t>
            </w:r>
            <w:r w:rsidRPr="00741439">
              <w:rPr>
                <w:rFonts w:ascii="Times New Roman" w:hAnsi="Times New Roman" w:cs="Times New Roman"/>
                <w:b/>
                <w:bCs/>
                <w:sz w:val="24"/>
                <w:szCs w:val="24"/>
              </w:rPr>
              <w:t>le</w:t>
            </w:r>
          </w:p>
        </w:tc>
        <w:tc>
          <w:tcPr>
            <w:tcW w:w="0" w:type="auto"/>
            <w:tcBorders>
              <w:top w:val="single" w:sz="4" w:space="0" w:color="auto"/>
              <w:bottom w:val="single" w:sz="4" w:space="0" w:color="auto"/>
            </w:tcBorders>
          </w:tcPr>
          <w:p w14:paraId="4C2F7A19" w14:textId="5340F4A6" w:rsidR="00902115" w:rsidRPr="00741439" w:rsidRDefault="00902115" w:rsidP="00410F64">
            <w:pPr>
              <w:pStyle w:val="ListParagraph"/>
              <w:spacing w:after="0" w:line="240" w:lineRule="auto"/>
              <w:ind w:left="0" w:hanging="2"/>
              <w:jc w:val="center"/>
              <w:rPr>
                <w:rFonts w:ascii="Times New Roman" w:hAnsi="Times New Roman" w:cs="Times New Roman"/>
                <w:b/>
                <w:bCs/>
                <w:sz w:val="24"/>
                <w:szCs w:val="24"/>
              </w:rPr>
            </w:pPr>
            <w:r w:rsidRPr="00741439">
              <w:rPr>
                <w:rFonts w:ascii="Times New Roman" w:hAnsi="Times New Roman" w:cs="Times New Roman"/>
                <w:b/>
                <w:bCs/>
                <w:sz w:val="24"/>
                <w:szCs w:val="24"/>
              </w:rPr>
              <w:t>Mean ± Std. Deviation</w:t>
            </w:r>
          </w:p>
        </w:tc>
        <w:tc>
          <w:tcPr>
            <w:tcW w:w="0" w:type="auto"/>
            <w:tcBorders>
              <w:top w:val="single" w:sz="4" w:space="0" w:color="auto"/>
              <w:bottom w:val="single" w:sz="4" w:space="0" w:color="auto"/>
            </w:tcBorders>
          </w:tcPr>
          <w:p w14:paraId="546BDDF5" w14:textId="77777777" w:rsidR="00902115" w:rsidRPr="00741439" w:rsidRDefault="00902115" w:rsidP="00410F64">
            <w:pPr>
              <w:pStyle w:val="ListParagraph"/>
              <w:spacing w:after="0" w:line="240" w:lineRule="auto"/>
              <w:ind w:left="0" w:hanging="2"/>
              <w:jc w:val="center"/>
              <w:rPr>
                <w:rFonts w:ascii="Times New Roman" w:hAnsi="Times New Roman" w:cs="Times New Roman"/>
                <w:b/>
                <w:bCs/>
                <w:i/>
                <w:iCs/>
                <w:sz w:val="24"/>
                <w:szCs w:val="24"/>
              </w:rPr>
            </w:pPr>
            <w:r w:rsidRPr="00741439">
              <w:rPr>
                <w:rFonts w:ascii="Times New Roman" w:hAnsi="Times New Roman" w:cs="Times New Roman"/>
                <w:b/>
                <w:bCs/>
                <w:i/>
                <w:iCs/>
                <w:sz w:val="24"/>
                <w:szCs w:val="24"/>
              </w:rPr>
              <w:t>P value</w:t>
            </w:r>
          </w:p>
        </w:tc>
      </w:tr>
      <w:tr w:rsidR="00902115" w:rsidRPr="00741439" w14:paraId="71168AAC" w14:textId="77777777" w:rsidTr="00902115">
        <w:trPr>
          <w:jc w:val="center"/>
        </w:trPr>
        <w:tc>
          <w:tcPr>
            <w:tcW w:w="0" w:type="auto"/>
            <w:tcBorders>
              <w:top w:val="single" w:sz="4" w:space="0" w:color="auto"/>
            </w:tcBorders>
          </w:tcPr>
          <w:p w14:paraId="277EAD16" w14:textId="77777777" w:rsidR="00902115" w:rsidRPr="00741439" w:rsidRDefault="00902115"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F0</w:t>
            </w:r>
          </w:p>
        </w:tc>
        <w:tc>
          <w:tcPr>
            <w:tcW w:w="0" w:type="auto"/>
            <w:tcBorders>
              <w:top w:val="single" w:sz="4" w:space="0" w:color="auto"/>
            </w:tcBorders>
          </w:tcPr>
          <w:p w14:paraId="41C2FF22" w14:textId="77777777" w:rsidR="00902115" w:rsidRPr="00741439" w:rsidRDefault="00902115"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(4,37</w:t>
            </w:r>
            <w:r w:rsidRPr="00741439">
              <w:rPr>
                <w:rFonts w:ascii="Times New Roman" w:hAnsi="Times New Roman" w:cs="Times New Roman"/>
                <w:b/>
                <w:bCs/>
                <w:sz w:val="24"/>
                <w:szCs w:val="24"/>
              </w:rPr>
              <w:t>±</w:t>
            </w:r>
            <w:r w:rsidRPr="00741439">
              <w:rPr>
                <w:rFonts w:ascii="Times New Roman" w:hAnsi="Times New Roman" w:cs="Times New Roman"/>
                <w:sz w:val="24"/>
                <w:szCs w:val="24"/>
              </w:rPr>
              <w:t xml:space="preserve">0,61) </w:t>
            </w:r>
            <w:r w:rsidRPr="00741439">
              <w:rPr>
                <w:rFonts w:ascii="Times New Roman" w:hAnsi="Times New Roman" w:cs="Times New Roman"/>
                <w:sz w:val="24"/>
                <w:szCs w:val="24"/>
                <w:vertAlign w:val="superscript"/>
              </w:rPr>
              <w:t>c</w:t>
            </w:r>
          </w:p>
        </w:tc>
        <w:tc>
          <w:tcPr>
            <w:tcW w:w="0" w:type="auto"/>
            <w:tcBorders>
              <w:top w:val="single" w:sz="4" w:space="0" w:color="auto"/>
            </w:tcBorders>
          </w:tcPr>
          <w:p w14:paraId="70C28288" w14:textId="77777777" w:rsidR="00902115" w:rsidRPr="00741439" w:rsidRDefault="00902115" w:rsidP="00410F64">
            <w:pPr>
              <w:pStyle w:val="ListParagraph"/>
              <w:spacing w:after="0" w:line="240" w:lineRule="auto"/>
              <w:ind w:left="0" w:hanging="2"/>
              <w:jc w:val="both"/>
              <w:rPr>
                <w:rFonts w:ascii="Times New Roman" w:hAnsi="Times New Roman" w:cs="Times New Roman"/>
                <w:sz w:val="24"/>
                <w:szCs w:val="24"/>
              </w:rPr>
            </w:pPr>
          </w:p>
        </w:tc>
      </w:tr>
      <w:tr w:rsidR="00902115" w:rsidRPr="00741439" w14:paraId="0579B5C3" w14:textId="77777777" w:rsidTr="00902115">
        <w:trPr>
          <w:jc w:val="center"/>
        </w:trPr>
        <w:tc>
          <w:tcPr>
            <w:tcW w:w="0" w:type="auto"/>
          </w:tcPr>
          <w:p w14:paraId="08D2DEA6" w14:textId="77777777" w:rsidR="00902115" w:rsidRPr="00741439" w:rsidRDefault="00902115"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F1</w:t>
            </w:r>
          </w:p>
        </w:tc>
        <w:tc>
          <w:tcPr>
            <w:tcW w:w="0" w:type="auto"/>
          </w:tcPr>
          <w:p w14:paraId="1CB44B04" w14:textId="77777777" w:rsidR="00902115" w:rsidRPr="00741439" w:rsidRDefault="00902115"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 xml:space="preserve">(4,03 </w:t>
            </w:r>
            <w:r w:rsidRPr="00741439">
              <w:rPr>
                <w:rFonts w:ascii="Times New Roman" w:hAnsi="Times New Roman" w:cs="Times New Roman"/>
                <w:b/>
                <w:bCs/>
                <w:sz w:val="24"/>
                <w:szCs w:val="24"/>
              </w:rPr>
              <w:t>±</w:t>
            </w:r>
            <w:r w:rsidRPr="00741439">
              <w:rPr>
                <w:rFonts w:ascii="Times New Roman" w:hAnsi="Times New Roman" w:cs="Times New Roman"/>
                <w:sz w:val="24"/>
                <w:szCs w:val="24"/>
              </w:rPr>
              <w:t xml:space="preserve">0,85) </w:t>
            </w:r>
            <w:r w:rsidRPr="00741439">
              <w:rPr>
                <w:rFonts w:ascii="Times New Roman" w:hAnsi="Times New Roman" w:cs="Times New Roman"/>
                <w:sz w:val="24"/>
                <w:szCs w:val="24"/>
                <w:vertAlign w:val="superscript"/>
              </w:rPr>
              <w:t>bc</w:t>
            </w:r>
          </w:p>
        </w:tc>
        <w:tc>
          <w:tcPr>
            <w:tcW w:w="0" w:type="auto"/>
          </w:tcPr>
          <w:p w14:paraId="4BAEA195" w14:textId="77777777" w:rsidR="00902115" w:rsidRPr="00741439" w:rsidRDefault="00902115"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.000</w:t>
            </w:r>
          </w:p>
        </w:tc>
      </w:tr>
      <w:tr w:rsidR="00902115" w:rsidRPr="00741439" w14:paraId="61EBD04D" w14:textId="77777777" w:rsidTr="00902115">
        <w:trPr>
          <w:jc w:val="center"/>
        </w:trPr>
        <w:tc>
          <w:tcPr>
            <w:tcW w:w="0" w:type="auto"/>
          </w:tcPr>
          <w:p w14:paraId="293EAB25" w14:textId="77777777" w:rsidR="00902115" w:rsidRPr="00741439" w:rsidRDefault="00902115"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F2</w:t>
            </w:r>
          </w:p>
        </w:tc>
        <w:tc>
          <w:tcPr>
            <w:tcW w:w="0" w:type="auto"/>
          </w:tcPr>
          <w:p w14:paraId="643871D9" w14:textId="77777777" w:rsidR="00902115" w:rsidRPr="00741439" w:rsidRDefault="00902115"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(3,87</w:t>
            </w:r>
            <w:r w:rsidRPr="00741439">
              <w:rPr>
                <w:rFonts w:ascii="Times New Roman" w:hAnsi="Times New Roman" w:cs="Times New Roman"/>
                <w:b/>
                <w:bCs/>
                <w:sz w:val="24"/>
                <w:szCs w:val="24"/>
              </w:rPr>
              <w:t>±</w:t>
            </w:r>
            <w:r w:rsidRPr="00741439">
              <w:rPr>
                <w:rFonts w:ascii="Times New Roman" w:hAnsi="Times New Roman" w:cs="Times New Roman"/>
                <w:sz w:val="24"/>
                <w:szCs w:val="24"/>
              </w:rPr>
              <w:t xml:space="preserve">0,68) </w:t>
            </w:r>
            <w:r w:rsidRPr="00741439">
              <w:rPr>
                <w:rFonts w:ascii="Times New Roman" w:hAnsi="Times New Roman" w:cs="Times New Roman"/>
                <w:sz w:val="24"/>
                <w:szCs w:val="24"/>
                <w:vertAlign w:val="superscript"/>
              </w:rPr>
              <w:t>b</w:t>
            </w:r>
          </w:p>
        </w:tc>
        <w:tc>
          <w:tcPr>
            <w:tcW w:w="0" w:type="auto"/>
          </w:tcPr>
          <w:p w14:paraId="64746FA4" w14:textId="77777777" w:rsidR="00902115" w:rsidRPr="00741439" w:rsidRDefault="00902115" w:rsidP="00410F64">
            <w:pPr>
              <w:pStyle w:val="ListParagraph"/>
              <w:spacing w:after="0" w:line="240" w:lineRule="auto"/>
              <w:ind w:left="0" w:hanging="2"/>
              <w:jc w:val="both"/>
              <w:rPr>
                <w:rFonts w:ascii="Times New Roman" w:hAnsi="Times New Roman" w:cs="Times New Roman"/>
                <w:sz w:val="24"/>
                <w:szCs w:val="24"/>
              </w:rPr>
            </w:pPr>
          </w:p>
        </w:tc>
      </w:tr>
      <w:tr w:rsidR="00902115" w:rsidRPr="00741439" w14:paraId="3449CD48" w14:textId="77777777" w:rsidTr="00902115">
        <w:trPr>
          <w:trHeight w:val="138"/>
          <w:jc w:val="center"/>
        </w:trPr>
        <w:tc>
          <w:tcPr>
            <w:tcW w:w="0" w:type="auto"/>
            <w:tcBorders>
              <w:bottom w:val="single" w:sz="4" w:space="0" w:color="auto"/>
            </w:tcBorders>
          </w:tcPr>
          <w:p w14:paraId="2EA2FF21" w14:textId="77777777" w:rsidR="00902115" w:rsidRPr="00741439" w:rsidRDefault="00902115"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F3</w:t>
            </w:r>
          </w:p>
        </w:tc>
        <w:tc>
          <w:tcPr>
            <w:tcW w:w="0" w:type="auto"/>
            <w:tcBorders>
              <w:bottom w:val="single" w:sz="4" w:space="0" w:color="auto"/>
            </w:tcBorders>
          </w:tcPr>
          <w:p w14:paraId="3E2250B5" w14:textId="77777777" w:rsidR="00902115" w:rsidRPr="00741439" w:rsidRDefault="00902115"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(3,30</w:t>
            </w:r>
            <w:r w:rsidRPr="00741439">
              <w:rPr>
                <w:rFonts w:ascii="Times New Roman" w:hAnsi="Times New Roman" w:cs="Times New Roman"/>
                <w:b/>
                <w:bCs/>
                <w:sz w:val="24"/>
                <w:szCs w:val="24"/>
              </w:rPr>
              <w:t>±</w:t>
            </w:r>
            <w:r w:rsidRPr="00741439">
              <w:rPr>
                <w:rFonts w:ascii="Times New Roman" w:hAnsi="Times New Roman" w:cs="Times New Roman"/>
                <w:sz w:val="24"/>
                <w:szCs w:val="24"/>
              </w:rPr>
              <w:t xml:space="preserve"> 0,75) </w:t>
            </w:r>
            <w:r w:rsidRPr="00741439">
              <w:rPr>
                <w:rFonts w:ascii="Times New Roman" w:hAnsi="Times New Roman" w:cs="Times New Roman"/>
                <w:sz w:val="24"/>
                <w:szCs w:val="24"/>
                <w:vertAlign w:val="superscript"/>
              </w:rPr>
              <w:t>a</w:t>
            </w:r>
          </w:p>
        </w:tc>
        <w:tc>
          <w:tcPr>
            <w:tcW w:w="0" w:type="auto"/>
            <w:tcBorders>
              <w:bottom w:val="single" w:sz="4" w:space="0" w:color="auto"/>
            </w:tcBorders>
          </w:tcPr>
          <w:p w14:paraId="457F00AD" w14:textId="77777777" w:rsidR="00902115" w:rsidRPr="00741439" w:rsidRDefault="00902115" w:rsidP="00410F64">
            <w:pPr>
              <w:pStyle w:val="ListParagraph"/>
              <w:spacing w:after="0" w:line="240" w:lineRule="auto"/>
              <w:ind w:left="0" w:hanging="2"/>
              <w:jc w:val="both"/>
              <w:rPr>
                <w:rFonts w:ascii="Times New Roman" w:hAnsi="Times New Roman" w:cs="Times New Roman"/>
                <w:sz w:val="24"/>
                <w:szCs w:val="24"/>
              </w:rPr>
            </w:pPr>
          </w:p>
        </w:tc>
      </w:tr>
    </w:tbl>
    <w:p w14:paraId="3E7D95CB" w14:textId="0C83C396" w:rsidR="00902115" w:rsidRPr="00902115" w:rsidRDefault="00902115" w:rsidP="00902115">
      <w:pPr>
        <w:pBdr>
          <w:top w:val="nil"/>
          <w:left w:val="nil"/>
          <w:bottom w:val="nil"/>
          <w:right w:val="nil"/>
          <w:between w:val="nil"/>
        </w:pBdr>
        <w:spacing w:after="0" w:line="360" w:lineRule="auto"/>
        <w:jc w:val="both"/>
        <w:rPr>
          <w:rFonts w:ascii="Times New Roman" w:eastAsia="Times New Roman" w:hAnsi="Times New Roman" w:cs="Times New Roman"/>
          <w:i/>
          <w:iCs/>
          <w:color w:val="000000"/>
        </w:rPr>
      </w:pPr>
      <w:r w:rsidRPr="00902115">
        <w:rPr>
          <w:rFonts w:ascii="Times New Roman" w:eastAsia="Times New Roman" w:hAnsi="Times New Roman" w:cs="Times New Roman"/>
          <w:i/>
          <w:iCs/>
          <w:color w:val="000000"/>
        </w:rPr>
        <w:t>Description: a,b,c,d = The same notation indicates that there is no real difference at the Duncan test level (DMRT) which has a value of 5%.</w:t>
      </w:r>
    </w:p>
    <w:p w14:paraId="4BD88F17" w14:textId="66B4150F" w:rsidR="00902115" w:rsidRPr="00741439" w:rsidRDefault="00741439" w:rsidP="00741439">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41439">
        <w:rPr>
          <w:rFonts w:ascii="Times New Roman" w:eastAsia="Times New Roman" w:hAnsi="Times New Roman" w:cs="Times New Roman"/>
          <w:color w:val="000000"/>
          <w:sz w:val="24"/>
          <w:szCs w:val="24"/>
        </w:rPr>
        <w:t xml:space="preserve">Based on the ANOVA test results in Table </w:t>
      </w:r>
      <w:r>
        <w:rPr>
          <w:rFonts w:ascii="Times New Roman" w:eastAsia="Times New Roman" w:hAnsi="Times New Roman" w:cs="Times New Roman"/>
          <w:color w:val="000000"/>
          <w:sz w:val="24"/>
          <w:szCs w:val="24"/>
        </w:rPr>
        <w:t>5</w:t>
      </w:r>
      <w:r w:rsidRPr="00741439">
        <w:rPr>
          <w:rFonts w:ascii="Times New Roman" w:eastAsia="Times New Roman" w:hAnsi="Times New Roman" w:cs="Times New Roman"/>
          <w:color w:val="000000"/>
          <w:sz w:val="24"/>
          <w:szCs w:val="24"/>
        </w:rPr>
        <w:t>, there were significant differences in chip color between treatments with the addition of green spinach flour. The results of the Duncan's Multiple Range Test (DMRT) showed significant differences between treatments F0, F2, and F3. However, there were no significant differences between F0 and F1, F1, and F2.</w:t>
      </w:r>
    </w:p>
    <w:p w14:paraId="164BA022" w14:textId="1C481CB6" w:rsidR="00902115" w:rsidRDefault="00741439" w:rsidP="00902115">
      <w:pPr>
        <w:pStyle w:val="ListParagraph"/>
        <w:numPr>
          <w:ilvl w:val="0"/>
          <w:numId w:val="1"/>
        </w:numPr>
        <w:pBdr>
          <w:top w:val="nil"/>
          <w:left w:val="nil"/>
          <w:bottom w:val="nil"/>
          <w:right w:val="nil"/>
          <w:between w:val="nil"/>
        </w:pBdr>
        <w:spacing w:after="0" w:line="360" w:lineRule="auto"/>
        <w:ind w:left="270" w:hanging="270"/>
        <w:jc w:val="both"/>
        <w:rPr>
          <w:rFonts w:ascii="Times New Roman" w:eastAsia="Times New Roman" w:hAnsi="Times New Roman" w:cs="Times New Roman"/>
          <w:b/>
          <w:bCs/>
          <w:color w:val="000000"/>
          <w:sz w:val="24"/>
          <w:szCs w:val="24"/>
        </w:rPr>
      </w:pPr>
      <w:r w:rsidRPr="00741439">
        <w:rPr>
          <w:rFonts w:ascii="Times New Roman" w:eastAsia="Times New Roman" w:hAnsi="Times New Roman" w:cs="Times New Roman"/>
          <w:b/>
          <w:bCs/>
          <w:color w:val="000000"/>
          <w:sz w:val="24"/>
          <w:szCs w:val="24"/>
        </w:rPr>
        <w:t>Aroma Aspect</w:t>
      </w:r>
    </w:p>
    <w:p w14:paraId="09279E86" w14:textId="701E0FD1" w:rsidR="00741439" w:rsidRDefault="00741439" w:rsidP="00741439">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741439">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6</w:t>
      </w:r>
      <w:r w:rsidRPr="00741439">
        <w:rPr>
          <w:rFonts w:ascii="Times New Roman" w:eastAsia="Times New Roman" w:hAnsi="Times New Roman" w:cs="Times New Roman"/>
          <w:color w:val="000000"/>
          <w:sz w:val="24"/>
          <w:szCs w:val="24"/>
        </w:rPr>
        <w:t>. Acceptability (Aroma) of Chips with the Addition of Green Spinach Flour</w:t>
      </w:r>
    </w:p>
    <w:tbl>
      <w:tblPr>
        <w:tblW w:w="4159" w:type="dxa"/>
        <w:jc w:val="center"/>
        <w:tblLook w:val="04A0" w:firstRow="1" w:lastRow="0" w:firstColumn="1" w:lastColumn="0" w:noHBand="0" w:noVBand="1"/>
      </w:tblPr>
      <w:tblGrid>
        <w:gridCol w:w="1054"/>
        <w:gridCol w:w="2141"/>
        <w:gridCol w:w="964"/>
      </w:tblGrid>
      <w:tr w:rsidR="00741439" w:rsidRPr="00741439" w14:paraId="12173E91" w14:textId="77777777" w:rsidTr="00741439">
        <w:trPr>
          <w:jc w:val="center"/>
        </w:trPr>
        <w:tc>
          <w:tcPr>
            <w:tcW w:w="0" w:type="auto"/>
            <w:tcBorders>
              <w:top w:val="single" w:sz="4" w:space="0" w:color="000000"/>
              <w:bottom w:val="single" w:sz="4" w:space="0" w:color="000000"/>
            </w:tcBorders>
          </w:tcPr>
          <w:p w14:paraId="5E01B915" w14:textId="66637A8F" w:rsidR="00741439" w:rsidRPr="00741439" w:rsidRDefault="00741439" w:rsidP="00410F64">
            <w:pPr>
              <w:pStyle w:val="ListParagraph"/>
              <w:spacing w:after="0" w:line="240" w:lineRule="auto"/>
              <w:ind w:left="0" w:hanging="2"/>
              <w:jc w:val="center"/>
              <w:rPr>
                <w:rFonts w:ascii="Times New Roman" w:hAnsi="Times New Roman" w:cs="Times New Roman"/>
                <w:b/>
                <w:bCs/>
                <w:sz w:val="24"/>
                <w:szCs w:val="24"/>
              </w:rPr>
            </w:pPr>
            <w:r w:rsidRPr="00741439">
              <w:rPr>
                <w:rFonts w:ascii="Times New Roman" w:hAnsi="Times New Roman" w:cs="Times New Roman"/>
                <w:b/>
                <w:bCs/>
                <w:sz w:val="24"/>
                <w:szCs w:val="24"/>
              </w:rPr>
              <w:t>Samp</w:t>
            </w:r>
            <w:r w:rsidRPr="00741439">
              <w:rPr>
                <w:rFonts w:ascii="Times New Roman" w:hAnsi="Times New Roman" w:cs="Times New Roman"/>
                <w:b/>
                <w:bCs/>
                <w:sz w:val="24"/>
                <w:szCs w:val="24"/>
              </w:rPr>
              <w:t>le</w:t>
            </w:r>
          </w:p>
        </w:tc>
        <w:tc>
          <w:tcPr>
            <w:tcW w:w="0" w:type="auto"/>
            <w:tcBorders>
              <w:top w:val="single" w:sz="4" w:space="0" w:color="000000"/>
              <w:bottom w:val="single" w:sz="4" w:space="0" w:color="000000"/>
            </w:tcBorders>
          </w:tcPr>
          <w:p w14:paraId="0326519E" w14:textId="6AD72E76" w:rsidR="00741439" w:rsidRPr="00741439" w:rsidRDefault="00741439" w:rsidP="00410F64">
            <w:pPr>
              <w:pStyle w:val="ListParagraph"/>
              <w:spacing w:after="0" w:line="240" w:lineRule="auto"/>
              <w:ind w:left="0" w:hanging="2"/>
              <w:jc w:val="center"/>
              <w:rPr>
                <w:rFonts w:ascii="Times New Roman" w:hAnsi="Times New Roman" w:cs="Times New Roman"/>
                <w:b/>
                <w:bCs/>
                <w:sz w:val="24"/>
                <w:szCs w:val="24"/>
              </w:rPr>
            </w:pPr>
            <w:r w:rsidRPr="00741439">
              <w:rPr>
                <w:rFonts w:ascii="Times New Roman" w:hAnsi="Times New Roman" w:cs="Times New Roman"/>
                <w:b/>
                <w:bCs/>
                <w:sz w:val="24"/>
                <w:szCs w:val="24"/>
              </w:rPr>
              <w:t>Mean ± Std. Deviation</w:t>
            </w:r>
          </w:p>
        </w:tc>
        <w:tc>
          <w:tcPr>
            <w:tcW w:w="0" w:type="auto"/>
            <w:tcBorders>
              <w:top w:val="single" w:sz="4" w:space="0" w:color="000000"/>
              <w:bottom w:val="single" w:sz="4" w:space="0" w:color="000000"/>
            </w:tcBorders>
          </w:tcPr>
          <w:p w14:paraId="7015DEF5" w14:textId="77777777" w:rsidR="00741439" w:rsidRPr="00741439" w:rsidRDefault="00741439" w:rsidP="00410F64">
            <w:pPr>
              <w:pStyle w:val="ListParagraph"/>
              <w:spacing w:after="0" w:line="240" w:lineRule="auto"/>
              <w:ind w:left="0" w:hanging="2"/>
              <w:jc w:val="center"/>
              <w:rPr>
                <w:rFonts w:ascii="Times New Roman" w:hAnsi="Times New Roman" w:cs="Times New Roman"/>
                <w:b/>
                <w:bCs/>
                <w:i/>
                <w:iCs/>
                <w:sz w:val="24"/>
                <w:szCs w:val="24"/>
              </w:rPr>
            </w:pPr>
            <w:r w:rsidRPr="00741439">
              <w:rPr>
                <w:rFonts w:ascii="Times New Roman" w:hAnsi="Times New Roman" w:cs="Times New Roman"/>
                <w:b/>
                <w:bCs/>
                <w:i/>
                <w:iCs/>
                <w:sz w:val="24"/>
                <w:szCs w:val="24"/>
              </w:rPr>
              <w:t>P value</w:t>
            </w:r>
          </w:p>
        </w:tc>
      </w:tr>
      <w:tr w:rsidR="00741439" w:rsidRPr="00741439" w14:paraId="65E02280" w14:textId="77777777" w:rsidTr="00741439">
        <w:trPr>
          <w:jc w:val="center"/>
        </w:trPr>
        <w:tc>
          <w:tcPr>
            <w:tcW w:w="0" w:type="auto"/>
            <w:tcBorders>
              <w:top w:val="single" w:sz="4" w:space="0" w:color="000000"/>
            </w:tcBorders>
          </w:tcPr>
          <w:p w14:paraId="20C7F7E6"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F0</w:t>
            </w:r>
          </w:p>
        </w:tc>
        <w:tc>
          <w:tcPr>
            <w:tcW w:w="0" w:type="auto"/>
            <w:tcBorders>
              <w:top w:val="single" w:sz="4" w:space="0" w:color="000000"/>
            </w:tcBorders>
          </w:tcPr>
          <w:p w14:paraId="327E0760"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 xml:space="preserve">(4,43 </w:t>
            </w:r>
            <w:r w:rsidRPr="00741439">
              <w:rPr>
                <w:rFonts w:ascii="Times New Roman" w:hAnsi="Times New Roman" w:cs="Times New Roman"/>
                <w:b/>
                <w:bCs/>
                <w:sz w:val="24"/>
                <w:szCs w:val="24"/>
              </w:rPr>
              <w:t xml:space="preserve">± </w:t>
            </w:r>
            <w:r w:rsidRPr="00741439">
              <w:rPr>
                <w:rFonts w:ascii="Times New Roman" w:hAnsi="Times New Roman" w:cs="Times New Roman"/>
                <w:sz w:val="24"/>
                <w:szCs w:val="24"/>
              </w:rPr>
              <w:t xml:space="preserve">0,72) </w:t>
            </w:r>
            <w:r w:rsidRPr="00741439">
              <w:rPr>
                <w:rFonts w:ascii="Times New Roman" w:hAnsi="Times New Roman" w:cs="Times New Roman"/>
                <w:sz w:val="24"/>
                <w:szCs w:val="24"/>
                <w:vertAlign w:val="superscript"/>
              </w:rPr>
              <w:t>c</w:t>
            </w:r>
          </w:p>
        </w:tc>
        <w:tc>
          <w:tcPr>
            <w:tcW w:w="0" w:type="auto"/>
            <w:tcBorders>
              <w:top w:val="single" w:sz="4" w:space="0" w:color="000000"/>
            </w:tcBorders>
          </w:tcPr>
          <w:p w14:paraId="27EDB908" w14:textId="77777777" w:rsidR="00741439" w:rsidRPr="00741439" w:rsidRDefault="00741439" w:rsidP="00410F64">
            <w:pPr>
              <w:pStyle w:val="ListParagraph"/>
              <w:spacing w:after="0" w:line="240" w:lineRule="auto"/>
              <w:ind w:left="0" w:hanging="2"/>
              <w:jc w:val="both"/>
              <w:rPr>
                <w:rFonts w:ascii="Times New Roman" w:hAnsi="Times New Roman" w:cs="Times New Roman"/>
                <w:sz w:val="24"/>
                <w:szCs w:val="24"/>
              </w:rPr>
            </w:pPr>
          </w:p>
        </w:tc>
      </w:tr>
      <w:tr w:rsidR="00741439" w:rsidRPr="00741439" w14:paraId="3A3F03C3" w14:textId="77777777" w:rsidTr="00741439">
        <w:trPr>
          <w:jc w:val="center"/>
        </w:trPr>
        <w:tc>
          <w:tcPr>
            <w:tcW w:w="0" w:type="auto"/>
          </w:tcPr>
          <w:p w14:paraId="629863FC"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F1</w:t>
            </w:r>
          </w:p>
        </w:tc>
        <w:tc>
          <w:tcPr>
            <w:tcW w:w="0" w:type="auto"/>
          </w:tcPr>
          <w:p w14:paraId="0B40B270"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vertAlign w:val="superscript"/>
              </w:rPr>
            </w:pPr>
            <w:r w:rsidRPr="00741439">
              <w:rPr>
                <w:rFonts w:ascii="Times New Roman" w:hAnsi="Times New Roman" w:cs="Times New Roman"/>
                <w:sz w:val="24"/>
                <w:szCs w:val="24"/>
              </w:rPr>
              <w:t xml:space="preserve">(4,13 </w:t>
            </w:r>
            <w:r w:rsidRPr="00741439">
              <w:rPr>
                <w:rFonts w:ascii="Times New Roman" w:hAnsi="Times New Roman" w:cs="Times New Roman"/>
                <w:b/>
                <w:bCs/>
                <w:sz w:val="24"/>
                <w:szCs w:val="24"/>
              </w:rPr>
              <w:t xml:space="preserve">± </w:t>
            </w:r>
            <w:r w:rsidRPr="00741439">
              <w:rPr>
                <w:rFonts w:ascii="Times New Roman" w:hAnsi="Times New Roman" w:cs="Times New Roman"/>
                <w:sz w:val="24"/>
                <w:szCs w:val="24"/>
              </w:rPr>
              <w:t xml:space="preserve">0,86) </w:t>
            </w:r>
            <w:r w:rsidRPr="00741439">
              <w:rPr>
                <w:rFonts w:ascii="Times New Roman" w:hAnsi="Times New Roman" w:cs="Times New Roman"/>
                <w:sz w:val="24"/>
                <w:szCs w:val="24"/>
                <w:vertAlign w:val="superscript"/>
              </w:rPr>
              <w:t>c</w:t>
            </w:r>
          </w:p>
        </w:tc>
        <w:tc>
          <w:tcPr>
            <w:tcW w:w="0" w:type="auto"/>
          </w:tcPr>
          <w:p w14:paraId="4C0A17C7"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.000</w:t>
            </w:r>
          </w:p>
        </w:tc>
      </w:tr>
      <w:tr w:rsidR="00741439" w:rsidRPr="00741439" w14:paraId="04A1F3DB" w14:textId="77777777" w:rsidTr="00741439">
        <w:trPr>
          <w:jc w:val="center"/>
        </w:trPr>
        <w:tc>
          <w:tcPr>
            <w:tcW w:w="0" w:type="auto"/>
          </w:tcPr>
          <w:p w14:paraId="1E801AD8"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F2</w:t>
            </w:r>
          </w:p>
        </w:tc>
        <w:tc>
          <w:tcPr>
            <w:tcW w:w="0" w:type="auto"/>
          </w:tcPr>
          <w:p w14:paraId="3392A37E"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vertAlign w:val="superscript"/>
              </w:rPr>
            </w:pPr>
            <w:r w:rsidRPr="00741439">
              <w:rPr>
                <w:rFonts w:ascii="Times New Roman" w:hAnsi="Times New Roman" w:cs="Times New Roman"/>
                <w:sz w:val="24"/>
                <w:szCs w:val="24"/>
              </w:rPr>
              <w:t xml:space="preserve">(3,70 </w:t>
            </w:r>
            <w:r w:rsidRPr="00741439">
              <w:rPr>
                <w:rFonts w:ascii="Times New Roman" w:hAnsi="Times New Roman" w:cs="Times New Roman"/>
                <w:b/>
                <w:bCs/>
                <w:sz w:val="24"/>
                <w:szCs w:val="24"/>
              </w:rPr>
              <w:t xml:space="preserve">± </w:t>
            </w:r>
            <w:r w:rsidRPr="00741439">
              <w:rPr>
                <w:rFonts w:ascii="Times New Roman" w:hAnsi="Times New Roman" w:cs="Times New Roman"/>
                <w:sz w:val="24"/>
                <w:szCs w:val="24"/>
              </w:rPr>
              <w:t xml:space="preserve">0,91) </w:t>
            </w:r>
            <w:r w:rsidRPr="00741439">
              <w:rPr>
                <w:rFonts w:ascii="Times New Roman" w:hAnsi="Times New Roman" w:cs="Times New Roman"/>
                <w:sz w:val="24"/>
                <w:szCs w:val="24"/>
                <w:vertAlign w:val="superscript"/>
              </w:rPr>
              <w:t>b</w:t>
            </w:r>
          </w:p>
        </w:tc>
        <w:tc>
          <w:tcPr>
            <w:tcW w:w="0" w:type="auto"/>
          </w:tcPr>
          <w:p w14:paraId="1B96D624" w14:textId="77777777" w:rsidR="00741439" w:rsidRPr="00741439" w:rsidRDefault="00741439" w:rsidP="00410F64">
            <w:pPr>
              <w:pStyle w:val="ListParagraph"/>
              <w:spacing w:after="0" w:line="240" w:lineRule="auto"/>
              <w:ind w:left="0" w:hanging="2"/>
              <w:jc w:val="both"/>
              <w:rPr>
                <w:rFonts w:ascii="Times New Roman" w:hAnsi="Times New Roman" w:cs="Times New Roman"/>
                <w:sz w:val="24"/>
                <w:szCs w:val="24"/>
              </w:rPr>
            </w:pPr>
          </w:p>
        </w:tc>
      </w:tr>
      <w:tr w:rsidR="00741439" w:rsidRPr="00741439" w14:paraId="0E308BE8" w14:textId="77777777" w:rsidTr="00741439">
        <w:trPr>
          <w:trHeight w:val="138"/>
          <w:jc w:val="center"/>
        </w:trPr>
        <w:tc>
          <w:tcPr>
            <w:tcW w:w="0" w:type="auto"/>
            <w:tcBorders>
              <w:bottom w:val="single" w:sz="4" w:space="0" w:color="000000"/>
            </w:tcBorders>
          </w:tcPr>
          <w:p w14:paraId="5414C4B1"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F3</w:t>
            </w:r>
          </w:p>
        </w:tc>
        <w:tc>
          <w:tcPr>
            <w:tcW w:w="0" w:type="auto"/>
            <w:tcBorders>
              <w:bottom w:val="single" w:sz="4" w:space="0" w:color="000000"/>
            </w:tcBorders>
          </w:tcPr>
          <w:p w14:paraId="3BCA939E"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vertAlign w:val="superscript"/>
              </w:rPr>
            </w:pPr>
            <w:r w:rsidRPr="00741439">
              <w:rPr>
                <w:rFonts w:ascii="Times New Roman" w:hAnsi="Times New Roman" w:cs="Times New Roman"/>
                <w:sz w:val="24"/>
                <w:szCs w:val="24"/>
              </w:rPr>
              <w:t xml:space="preserve">(3,23 </w:t>
            </w:r>
            <w:r w:rsidRPr="00741439">
              <w:rPr>
                <w:rFonts w:ascii="Times New Roman" w:hAnsi="Times New Roman" w:cs="Times New Roman"/>
                <w:b/>
                <w:bCs/>
                <w:sz w:val="24"/>
                <w:szCs w:val="24"/>
              </w:rPr>
              <w:t>±</w:t>
            </w:r>
            <w:r w:rsidRPr="00741439">
              <w:rPr>
                <w:rFonts w:ascii="Times New Roman" w:hAnsi="Times New Roman" w:cs="Times New Roman"/>
                <w:sz w:val="24"/>
                <w:szCs w:val="24"/>
              </w:rPr>
              <w:t xml:space="preserve"> 0,81) </w:t>
            </w:r>
            <w:r w:rsidRPr="00741439">
              <w:rPr>
                <w:rFonts w:ascii="Times New Roman" w:hAnsi="Times New Roman" w:cs="Times New Roman"/>
                <w:sz w:val="24"/>
                <w:szCs w:val="24"/>
                <w:vertAlign w:val="superscript"/>
              </w:rPr>
              <w:t>a</w:t>
            </w:r>
          </w:p>
        </w:tc>
        <w:tc>
          <w:tcPr>
            <w:tcW w:w="0" w:type="auto"/>
            <w:tcBorders>
              <w:bottom w:val="single" w:sz="4" w:space="0" w:color="000000"/>
            </w:tcBorders>
          </w:tcPr>
          <w:p w14:paraId="658DDBA7" w14:textId="77777777" w:rsidR="00741439" w:rsidRPr="00741439" w:rsidRDefault="00741439" w:rsidP="00410F64">
            <w:pPr>
              <w:pStyle w:val="ListParagraph"/>
              <w:spacing w:after="0" w:line="240" w:lineRule="auto"/>
              <w:ind w:left="0" w:hanging="2"/>
              <w:jc w:val="both"/>
              <w:rPr>
                <w:rFonts w:ascii="Times New Roman" w:hAnsi="Times New Roman" w:cs="Times New Roman"/>
                <w:sz w:val="24"/>
                <w:szCs w:val="24"/>
              </w:rPr>
            </w:pPr>
          </w:p>
        </w:tc>
      </w:tr>
    </w:tbl>
    <w:p w14:paraId="7C7E0B77" w14:textId="0A8AD902" w:rsidR="00741439" w:rsidRDefault="00741439" w:rsidP="00741439">
      <w:pPr>
        <w:pBdr>
          <w:top w:val="nil"/>
          <w:left w:val="nil"/>
          <w:bottom w:val="nil"/>
          <w:right w:val="nil"/>
          <w:between w:val="nil"/>
        </w:pBdr>
        <w:spacing w:after="0" w:line="360" w:lineRule="auto"/>
        <w:jc w:val="both"/>
        <w:rPr>
          <w:rFonts w:ascii="Times New Roman" w:eastAsia="Times New Roman" w:hAnsi="Times New Roman" w:cs="Times New Roman"/>
          <w:i/>
          <w:iCs/>
          <w:color w:val="000000"/>
        </w:rPr>
      </w:pPr>
      <w:r w:rsidRPr="00902115">
        <w:rPr>
          <w:rFonts w:ascii="Times New Roman" w:eastAsia="Times New Roman" w:hAnsi="Times New Roman" w:cs="Times New Roman"/>
          <w:i/>
          <w:iCs/>
          <w:color w:val="000000"/>
        </w:rPr>
        <w:t>Description: a,b,c, = The same notation indicates that there is no real difference at the Duncan test level (DMRT) which has a value of 5%.</w:t>
      </w:r>
    </w:p>
    <w:p w14:paraId="141D46A6" w14:textId="504D8074" w:rsidR="00741439" w:rsidRPr="00741439" w:rsidRDefault="00741439" w:rsidP="00741439">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41439">
        <w:rPr>
          <w:rFonts w:ascii="Times New Roman" w:eastAsia="Times New Roman" w:hAnsi="Times New Roman" w:cs="Times New Roman"/>
          <w:color w:val="000000"/>
          <w:sz w:val="24"/>
          <w:szCs w:val="24"/>
        </w:rPr>
        <w:t xml:space="preserve">The ANOVA test results in Table </w:t>
      </w:r>
      <w:r>
        <w:rPr>
          <w:rFonts w:ascii="Times New Roman" w:eastAsia="Times New Roman" w:hAnsi="Times New Roman" w:cs="Times New Roman"/>
          <w:color w:val="000000"/>
          <w:sz w:val="24"/>
          <w:szCs w:val="24"/>
        </w:rPr>
        <w:t>6</w:t>
      </w:r>
      <w:r w:rsidRPr="00741439">
        <w:rPr>
          <w:rFonts w:ascii="Times New Roman" w:eastAsia="Times New Roman" w:hAnsi="Times New Roman" w:cs="Times New Roman"/>
          <w:color w:val="000000"/>
          <w:sz w:val="24"/>
          <w:szCs w:val="24"/>
        </w:rPr>
        <w:t xml:space="preserve"> show a significant difference in the aroma of the chips in all treatments when green spinach flour was added. The Duncan's follow-up test (DMRT) showed a significant difference in each treatment F1, F2, and F3, but no significant difference in F0 or F1.</w:t>
      </w:r>
    </w:p>
    <w:p w14:paraId="3FF406D8" w14:textId="4F3D5B01" w:rsidR="00741439" w:rsidRDefault="00741439" w:rsidP="00902115">
      <w:pPr>
        <w:pStyle w:val="ListParagraph"/>
        <w:numPr>
          <w:ilvl w:val="0"/>
          <w:numId w:val="1"/>
        </w:numPr>
        <w:pBdr>
          <w:top w:val="nil"/>
          <w:left w:val="nil"/>
          <w:bottom w:val="nil"/>
          <w:right w:val="nil"/>
          <w:between w:val="nil"/>
        </w:pBdr>
        <w:spacing w:after="0" w:line="360" w:lineRule="auto"/>
        <w:ind w:left="270" w:hanging="270"/>
        <w:jc w:val="both"/>
        <w:rPr>
          <w:rFonts w:ascii="Times New Roman" w:eastAsia="Times New Roman" w:hAnsi="Times New Roman" w:cs="Times New Roman"/>
          <w:b/>
          <w:bCs/>
          <w:color w:val="000000"/>
          <w:sz w:val="24"/>
          <w:szCs w:val="24"/>
        </w:rPr>
      </w:pPr>
      <w:r w:rsidRPr="00741439">
        <w:rPr>
          <w:rFonts w:ascii="Times New Roman" w:eastAsia="Times New Roman" w:hAnsi="Times New Roman" w:cs="Times New Roman"/>
          <w:b/>
          <w:bCs/>
          <w:color w:val="000000"/>
          <w:sz w:val="24"/>
          <w:szCs w:val="24"/>
        </w:rPr>
        <w:t>Taste Aspect</w:t>
      </w:r>
    </w:p>
    <w:p w14:paraId="6BAC5021" w14:textId="153E6CD3" w:rsidR="00741439" w:rsidRDefault="00741439" w:rsidP="00741439">
      <w:pPr>
        <w:pStyle w:val="ListParagraph"/>
        <w:pBdr>
          <w:top w:val="nil"/>
          <w:left w:val="nil"/>
          <w:bottom w:val="nil"/>
          <w:right w:val="nil"/>
          <w:between w:val="nil"/>
        </w:pBdr>
        <w:spacing w:after="0" w:line="360" w:lineRule="auto"/>
        <w:ind w:left="0"/>
        <w:jc w:val="center"/>
        <w:rPr>
          <w:rFonts w:ascii="Times New Roman" w:eastAsia="Times New Roman" w:hAnsi="Times New Roman" w:cs="Times New Roman"/>
          <w:color w:val="000000"/>
          <w:sz w:val="24"/>
          <w:szCs w:val="24"/>
        </w:rPr>
      </w:pPr>
      <w:r w:rsidRPr="00741439">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7</w:t>
      </w:r>
      <w:r w:rsidRPr="00741439">
        <w:rPr>
          <w:rFonts w:ascii="Times New Roman" w:eastAsia="Times New Roman" w:hAnsi="Times New Roman" w:cs="Times New Roman"/>
          <w:color w:val="000000"/>
          <w:sz w:val="24"/>
          <w:szCs w:val="24"/>
        </w:rPr>
        <w:t>. Acceptability (Taste) of Chips with Added Green Spinach Flour</w:t>
      </w:r>
    </w:p>
    <w:tbl>
      <w:tblPr>
        <w:tblW w:w="4159" w:type="dxa"/>
        <w:jc w:val="center"/>
        <w:tblLook w:val="04A0" w:firstRow="1" w:lastRow="0" w:firstColumn="1" w:lastColumn="0" w:noHBand="0" w:noVBand="1"/>
      </w:tblPr>
      <w:tblGrid>
        <w:gridCol w:w="1052"/>
        <w:gridCol w:w="2148"/>
        <w:gridCol w:w="959"/>
      </w:tblGrid>
      <w:tr w:rsidR="00741439" w:rsidRPr="00741439" w14:paraId="2C5FC4DA" w14:textId="77777777" w:rsidTr="00741439">
        <w:trPr>
          <w:jc w:val="center"/>
        </w:trPr>
        <w:tc>
          <w:tcPr>
            <w:tcW w:w="0" w:type="auto"/>
            <w:tcBorders>
              <w:top w:val="single" w:sz="4" w:space="0" w:color="000000"/>
              <w:bottom w:val="single" w:sz="4" w:space="0" w:color="000000"/>
            </w:tcBorders>
          </w:tcPr>
          <w:p w14:paraId="54C6A1E5" w14:textId="77777777" w:rsidR="00741439" w:rsidRPr="00741439" w:rsidRDefault="00741439" w:rsidP="00410F64">
            <w:pPr>
              <w:pStyle w:val="ListParagraph"/>
              <w:spacing w:after="0" w:line="240" w:lineRule="auto"/>
              <w:ind w:left="0" w:hanging="2"/>
              <w:jc w:val="center"/>
              <w:rPr>
                <w:rFonts w:ascii="Times New Roman" w:hAnsi="Times New Roman" w:cs="Times New Roman"/>
                <w:b/>
                <w:bCs/>
                <w:sz w:val="24"/>
                <w:szCs w:val="24"/>
              </w:rPr>
            </w:pPr>
            <w:r w:rsidRPr="00741439">
              <w:rPr>
                <w:rFonts w:ascii="Times New Roman" w:hAnsi="Times New Roman" w:cs="Times New Roman"/>
                <w:b/>
                <w:bCs/>
                <w:sz w:val="24"/>
                <w:szCs w:val="24"/>
              </w:rPr>
              <w:t>Sampel</w:t>
            </w:r>
          </w:p>
        </w:tc>
        <w:tc>
          <w:tcPr>
            <w:tcW w:w="0" w:type="auto"/>
            <w:tcBorders>
              <w:top w:val="single" w:sz="4" w:space="0" w:color="000000"/>
              <w:bottom w:val="single" w:sz="4" w:space="0" w:color="000000"/>
            </w:tcBorders>
          </w:tcPr>
          <w:p w14:paraId="633DB750" w14:textId="77777777" w:rsidR="00741439" w:rsidRPr="00741439" w:rsidRDefault="00741439" w:rsidP="00410F64">
            <w:pPr>
              <w:pStyle w:val="ListParagraph"/>
              <w:spacing w:after="0" w:line="240" w:lineRule="auto"/>
              <w:ind w:left="0" w:hanging="2"/>
              <w:jc w:val="center"/>
              <w:rPr>
                <w:rFonts w:ascii="Times New Roman" w:hAnsi="Times New Roman" w:cs="Times New Roman"/>
                <w:b/>
                <w:bCs/>
                <w:sz w:val="24"/>
                <w:szCs w:val="24"/>
              </w:rPr>
            </w:pPr>
            <w:r w:rsidRPr="00741439">
              <w:rPr>
                <w:rFonts w:ascii="Times New Roman" w:hAnsi="Times New Roman" w:cs="Times New Roman"/>
                <w:b/>
                <w:bCs/>
                <w:sz w:val="24"/>
                <w:szCs w:val="24"/>
              </w:rPr>
              <w:t>Rata-rata ± Std. Deviasi</w:t>
            </w:r>
          </w:p>
        </w:tc>
        <w:tc>
          <w:tcPr>
            <w:tcW w:w="0" w:type="auto"/>
            <w:tcBorders>
              <w:top w:val="single" w:sz="4" w:space="0" w:color="000000"/>
              <w:bottom w:val="single" w:sz="4" w:space="0" w:color="000000"/>
            </w:tcBorders>
          </w:tcPr>
          <w:p w14:paraId="51AE7232" w14:textId="77777777" w:rsidR="00741439" w:rsidRPr="00741439" w:rsidRDefault="00741439" w:rsidP="00410F64">
            <w:pPr>
              <w:pStyle w:val="ListParagraph"/>
              <w:spacing w:after="0" w:line="240" w:lineRule="auto"/>
              <w:ind w:left="0" w:hanging="2"/>
              <w:jc w:val="center"/>
              <w:rPr>
                <w:rFonts w:ascii="Times New Roman" w:hAnsi="Times New Roman" w:cs="Times New Roman"/>
                <w:b/>
                <w:bCs/>
                <w:i/>
                <w:iCs/>
                <w:sz w:val="24"/>
                <w:szCs w:val="24"/>
              </w:rPr>
            </w:pPr>
            <w:r w:rsidRPr="00741439">
              <w:rPr>
                <w:rFonts w:ascii="Times New Roman" w:hAnsi="Times New Roman" w:cs="Times New Roman"/>
                <w:b/>
                <w:bCs/>
                <w:i/>
                <w:iCs/>
                <w:sz w:val="24"/>
                <w:szCs w:val="24"/>
              </w:rPr>
              <w:t>P value</w:t>
            </w:r>
          </w:p>
        </w:tc>
      </w:tr>
      <w:tr w:rsidR="00741439" w:rsidRPr="00741439" w14:paraId="3612F069" w14:textId="77777777" w:rsidTr="00741439">
        <w:trPr>
          <w:jc w:val="center"/>
        </w:trPr>
        <w:tc>
          <w:tcPr>
            <w:tcW w:w="0" w:type="auto"/>
            <w:tcBorders>
              <w:top w:val="single" w:sz="4" w:space="0" w:color="000000"/>
            </w:tcBorders>
          </w:tcPr>
          <w:p w14:paraId="710FAD1E"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F0</w:t>
            </w:r>
          </w:p>
        </w:tc>
        <w:tc>
          <w:tcPr>
            <w:tcW w:w="0" w:type="auto"/>
            <w:tcBorders>
              <w:top w:val="single" w:sz="4" w:space="0" w:color="000000"/>
            </w:tcBorders>
          </w:tcPr>
          <w:p w14:paraId="01715482"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 xml:space="preserve">(4,33 </w:t>
            </w:r>
            <w:r w:rsidRPr="00741439">
              <w:rPr>
                <w:rFonts w:ascii="Times New Roman" w:hAnsi="Times New Roman" w:cs="Times New Roman"/>
                <w:b/>
                <w:bCs/>
                <w:sz w:val="24"/>
                <w:szCs w:val="24"/>
              </w:rPr>
              <w:t xml:space="preserve">± </w:t>
            </w:r>
            <w:r w:rsidRPr="00741439">
              <w:rPr>
                <w:rFonts w:ascii="Times New Roman" w:hAnsi="Times New Roman" w:cs="Times New Roman"/>
                <w:sz w:val="24"/>
                <w:szCs w:val="24"/>
              </w:rPr>
              <w:t xml:space="preserve">0,60) </w:t>
            </w:r>
            <w:r w:rsidRPr="00741439">
              <w:rPr>
                <w:rFonts w:ascii="Times New Roman" w:hAnsi="Times New Roman" w:cs="Times New Roman"/>
                <w:sz w:val="24"/>
                <w:szCs w:val="24"/>
                <w:vertAlign w:val="superscript"/>
              </w:rPr>
              <w:t>d</w:t>
            </w:r>
          </w:p>
        </w:tc>
        <w:tc>
          <w:tcPr>
            <w:tcW w:w="0" w:type="auto"/>
            <w:tcBorders>
              <w:top w:val="single" w:sz="4" w:space="0" w:color="000000"/>
            </w:tcBorders>
          </w:tcPr>
          <w:p w14:paraId="73C3B566" w14:textId="77777777" w:rsidR="00741439" w:rsidRPr="00741439" w:rsidRDefault="00741439" w:rsidP="00410F64">
            <w:pPr>
              <w:pStyle w:val="ListParagraph"/>
              <w:spacing w:after="0" w:line="240" w:lineRule="auto"/>
              <w:ind w:left="0" w:hanging="2"/>
              <w:jc w:val="both"/>
              <w:rPr>
                <w:rFonts w:ascii="Times New Roman" w:hAnsi="Times New Roman" w:cs="Times New Roman"/>
                <w:sz w:val="24"/>
                <w:szCs w:val="24"/>
              </w:rPr>
            </w:pPr>
          </w:p>
        </w:tc>
      </w:tr>
      <w:tr w:rsidR="00741439" w:rsidRPr="00741439" w14:paraId="15663D82" w14:textId="77777777" w:rsidTr="00741439">
        <w:trPr>
          <w:jc w:val="center"/>
        </w:trPr>
        <w:tc>
          <w:tcPr>
            <w:tcW w:w="0" w:type="auto"/>
          </w:tcPr>
          <w:p w14:paraId="0F9DAFCF"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F1</w:t>
            </w:r>
          </w:p>
        </w:tc>
        <w:tc>
          <w:tcPr>
            <w:tcW w:w="0" w:type="auto"/>
          </w:tcPr>
          <w:p w14:paraId="2F6E4C80" w14:textId="77777777" w:rsidR="00741439" w:rsidRPr="00741439" w:rsidRDefault="00741439" w:rsidP="00410F64">
            <w:pPr>
              <w:pStyle w:val="ListParagraph"/>
              <w:spacing w:after="0" w:line="240" w:lineRule="auto"/>
              <w:ind w:left="0" w:hanging="2"/>
              <w:jc w:val="center"/>
              <w:rPr>
                <w:rFonts w:ascii="Times New Roman" w:hAnsi="Times New Roman" w:cs="Times New Roman"/>
                <w:b/>
                <w:bCs/>
                <w:sz w:val="24"/>
                <w:szCs w:val="24"/>
              </w:rPr>
            </w:pPr>
            <w:r w:rsidRPr="00741439">
              <w:rPr>
                <w:rFonts w:ascii="Times New Roman" w:hAnsi="Times New Roman" w:cs="Times New Roman"/>
                <w:sz w:val="24"/>
                <w:szCs w:val="24"/>
              </w:rPr>
              <w:t xml:space="preserve">(3,43 </w:t>
            </w:r>
            <w:r w:rsidRPr="00741439">
              <w:rPr>
                <w:rFonts w:ascii="Times New Roman" w:hAnsi="Times New Roman" w:cs="Times New Roman"/>
                <w:b/>
                <w:bCs/>
                <w:sz w:val="24"/>
                <w:szCs w:val="24"/>
              </w:rPr>
              <w:t xml:space="preserve">± </w:t>
            </w:r>
            <w:r w:rsidRPr="00741439">
              <w:rPr>
                <w:rFonts w:ascii="Times New Roman" w:hAnsi="Times New Roman" w:cs="Times New Roman"/>
                <w:sz w:val="24"/>
                <w:szCs w:val="24"/>
              </w:rPr>
              <w:t xml:space="preserve">0,72) </w:t>
            </w:r>
            <w:r w:rsidRPr="00741439">
              <w:rPr>
                <w:rFonts w:ascii="Times New Roman" w:hAnsi="Times New Roman" w:cs="Times New Roman"/>
                <w:sz w:val="24"/>
                <w:szCs w:val="24"/>
                <w:vertAlign w:val="superscript"/>
              </w:rPr>
              <w:t>c</w:t>
            </w:r>
          </w:p>
        </w:tc>
        <w:tc>
          <w:tcPr>
            <w:tcW w:w="0" w:type="auto"/>
          </w:tcPr>
          <w:p w14:paraId="35799C19"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.000</w:t>
            </w:r>
          </w:p>
        </w:tc>
      </w:tr>
      <w:tr w:rsidR="00741439" w:rsidRPr="00741439" w14:paraId="61DA3DD6" w14:textId="77777777" w:rsidTr="00741439">
        <w:trPr>
          <w:jc w:val="center"/>
        </w:trPr>
        <w:tc>
          <w:tcPr>
            <w:tcW w:w="0" w:type="auto"/>
          </w:tcPr>
          <w:p w14:paraId="0E525036"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F2</w:t>
            </w:r>
          </w:p>
        </w:tc>
        <w:tc>
          <w:tcPr>
            <w:tcW w:w="0" w:type="auto"/>
          </w:tcPr>
          <w:p w14:paraId="06DBF300"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 xml:space="preserve">(2,73 </w:t>
            </w:r>
            <w:r w:rsidRPr="00741439">
              <w:rPr>
                <w:rFonts w:ascii="Times New Roman" w:hAnsi="Times New Roman" w:cs="Times New Roman"/>
                <w:b/>
                <w:bCs/>
                <w:sz w:val="24"/>
                <w:szCs w:val="24"/>
              </w:rPr>
              <w:t xml:space="preserve">± </w:t>
            </w:r>
            <w:r w:rsidRPr="00741439">
              <w:rPr>
                <w:rFonts w:ascii="Times New Roman" w:hAnsi="Times New Roman" w:cs="Times New Roman"/>
                <w:sz w:val="24"/>
                <w:szCs w:val="24"/>
              </w:rPr>
              <w:t xml:space="preserve">0,74) </w:t>
            </w:r>
            <w:r w:rsidRPr="00741439">
              <w:rPr>
                <w:rFonts w:ascii="Times New Roman" w:hAnsi="Times New Roman" w:cs="Times New Roman"/>
                <w:sz w:val="24"/>
                <w:szCs w:val="24"/>
                <w:vertAlign w:val="superscript"/>
              </w:rPr>
              <w:t>b</w:t>
            </w:r>
          </w:p>
        </w:tc>
        <w:tc>
          <w:tcPr>
            <w:tcW w:w="0" w:type="auto"/>
          </w:tcPr>
          <w:p w14:paraId="3F05F023" w14:textId="77777777" w:rsidR="00741439" w:rsidRPr="00741439" w:rsidRDefault="00741439" w:rsidP="00410F64">
            <w:pPr>
              <w:pStyle w:val="ListParagraph"/>
              <w:spacing w:after="0" w:line="240" w:lineRule="auto"/>
              <w:ind w:left="0" w:hanging="2"/>
              <w:jc w:val="both"/>
              <w:rPr>
                <w:rFonts w:ascii="Times New Roman" w:hAnsi="Times New Roman" w:cs="Times New Roman"/>
                <w:sz w:val="24"/>
                <w:szCs w:val="24"/>
              </w:rPr>
            </w:pPr>
          </w:p>
        </w:tc>
      </w:tr>
      <w:tr w:rsidR="00741439" w:rsidRPr="00741439" w14:paraId="4BA25EDC" w14:textId="77777777" w:rsidTr="00741439">
        <w:trPr>
          <w:trHeight w:val="138"/>
          <w:jc w:val="center"/>
        </w:trPr>
        <w:tc>
          <w:tcPr>
            <w:tcW w:w="0" w:type="auto"/>
            <w:tcBorders>
              <w:bottom w:val="single" w:sz="4" w:space="0" w:color="000000"/>
            </w:tcBorders>
          </w:tcPr>
          <w:p w14:paraId="0C8333C1"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F3</w:t>
            </w:r>
          </w:p>
        </w:tc>
        <w:tc>
          <w:tcPr>
            <w:tcW w:w="0" w:type="auto"/>
            <w:tcBorders>
              <w:bottom w:val="single" w:sz="4" w:space="0" w:color="000000"/>
            </w:tcBorders>
          </w:tcPr>
          <w:p w14:paraId="20653401" w14:textId="77777777" w:rsidR="00741439" w:rsidRPr="00741439" w:rsidRDefault="00741439" w:rsidP="00410F64">
            <w:pPr>
              <w:pStyle w:val="ListParagraph"/>
              <w:spacing w:after="0" w:line="240" w:lineRule="auto"/>
              <w:ind w:left="0" w:hanging="2"/>
              <w:jc w:val="center"/>
              <w:rPr>
                <w:rFonts w:ascii="Times New Roman" w:hAnsi="Times New Roman" w:cs="Times New Roman"/>
                <w:sz w:val="24"/>
                <w:szCs w:val="24"/>
              </w:rPr>
            </w:pPr>
            <w:r w:rsidRPr="00741439">
              <w:rPr>
                <w:rFonts w:ascii="Times New Roman" w:hAnsi="Times New Roman" w:cs="Times New Roman"/>
                <w:sz w:val="24"/>
                <w:szCs w:val="24"/>
              </w:rPr>
              <w:t xml:space="preserve">(1,50 </w:t>
            </w:r>
            <w:r w:rsidRPr="00741439">
              <w:rPr>
                <w:rFonts w:ascii="Times New Roman" w:hAnsi="Times New Roman" w:cs="Times New Roman"/>
                <w:b/>
                <w:bCs/>
                <w:sz w:val="24"/>
                <w:szCs w:val="24"/>
              </w:rPr>
              <w:t>±</w:t>
            </w:r>
            <w:r w:rsidRPr="00741439">
              <w:rPr>
                <w:rFonts w:ascii="Times New Roman" w:hAnsi="Times New Roman" w:cs="Times New Roman"/>
                <w:sz w:val="24"/>
                <w:szCs w:val="24"/>
              </w:rPr>
              <w:t xml:space="preserve"> 0,82) </w:t>
            </w:r>
            <w:r w:rsidRPr="00741439">
              <w:rPr>
                <w:rFonts w:ascii="Times New Roman" w:hAnsi="Times New Roman" w:cs="Times New Roman"/>
                <w:sz w:val="24"/>
                <w:szCs w:val="24"/>
                <w:vertAlign w:val="superscript"/>
              </w:rPr>
              <w:t>a</w:t>
            </w:r>
          </w:p>
        </w:tc>
        <w:tc>
          <w:tcPr>
            <w:tcW w:w="0" w:type="auto"/>
            <w:tcBorders>
              <w:bottom w:val="single" w:sz="4" w:space="0" w:color="000000"/>
            </w:tcBorders>
          </w:tcPr>
          <w:p w14:paraId="6588C960" w14:textId="77777777" w:rsidR="00741439" w:rsidRPr="00741439" w:rsidRDefault="00741439" w:rsidP="00410F64">
            <w:pPr>
              <w:pStyle w:val="ListParagraph"/>
              <w:spacing w:after="0" w:line="240" w:lineRule="auto"/>
              <w:ind w:left="0" w:hanging="2"/>
              <w:jc w:val="both"/>
              <w:rPr>
                <w:rFonts w:ascii="Times New Roman" w:hAnsi="Times New Roman" w:cs="Times New Roman"/>
                <w:sz w:val="24"/>
                <w:szCs w:val="24"/>
              </w:rPr>
            </w:pPr>
          </w:p>
        </w:tc>
      </w:tr>
    </w:tbl>
    <w:p w14:paraId="5A4A40D7" w14:textId="6DA65CE2" w:rsidR="00741439" w:rsidRDefault="00741439" w:rsidP="00741439">
      <w:pPr>
        <w:pBdr>
          <w:top w:val="nil"/>
          <w:left w:val="nil"/>
          <w:bottom w:val="nil"/>
          <w:right w:val="nil"/>
          <w:between w:val="nil"/>
        </w:pBdr>
        <w:spacing w:after="0" w:line="360" w:lineRule="auto"/>
        <w:jc w:val="both"/>
        <w:rPr>
          <w:rFonts w:ascii="Times New Roman" w:eastAsia="Times New Roman" w:hAnsi="Times New Roman" w:cs="Times New Roman"/>
          <w:i/>
          <w:iCs/>
          <w:color w:val="000000"/>
        </w:rPr>
      </w:pPr>
      <w:r w:rsidRPr="00902115">
        <w:rPr>
          <w:rFonts w:ascii="Times New Roman" w:eastAsia="Times New Roman" w:hAnsi="Times New Roman" w:cs="Times New Roman"/>
          <w:i/>
          <w:iCs/>
          <w:color w:val="000000"/>
        </w:rPr>
        <w:t>Description: a,b,c,</w:t>
      </w:r>
      <w:r>
        <w:rPr>
          <w:rFonts w:ascii="Times New Roman" w:eastAsia="Times New Roman" w:hAnsi="Times New Roman" w:cs="Times New Roman"/>
          <w:i/>
          <w:iCs/>
          <w:color w:val="000000"/>
        </w:rPr>
        <w:t>d</w:t>
      </w:r>
      <w:r w:rsidRPr="00902115">
        <w:rPr>
          <w:rFonts w:ascii="Times New Roman" w:eastAsia="Times New Roman" w:hAnsi="Times New Roman" w:cs="Times New Roman"/>
          <w:i/>
          <w:iCs/>
          <w:color w:val="000000"/>
        </w:rPr>
        <w:t xml:space="preserve"> = The same notation indicates that there is no real difference at the Duncan test level (DMRT) which has a value of 5%.</w:t>
      </w:r>
    </w:p>
    <w:p w14:paraId="67A307D0" w14:textId="4827E311" w:rsidR="00741439" w:rsidRPr="00741439" w:rsidRDefault="00741439" w:rsidP="00741439">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741439">
        <w:rPr>
          <w:rFonts w:ascii="Times New Roman" w:eastAsia="Times New Roman" w:hAnsi="Times New Roman" w:cs="Times New Roman"/>
          <w:color w:val="000000"/>
          <w:sz w:val="24"/>
          <w:szCs w:val="24"/>
        </w:rPr>
        <w:t>Based on the ANOVA test results in Table 8, significant differences were found in the taste of the chips with the addition of green spinach flour in each treatment. The results of the Duncan's Multiple Range Test (DMRT) showed significant differences in each treatment F0, F1, F2, and F3.</w:t>
      </w:r>
    </w:p>
    <w:p w14:paraId="45A1CA21" w14:textId="2F475749" w:rsidR="00741439" w:rsidRDefault="00741439" w:rsidP="00902115">
      <w:pPr>
        <w:pStyle w:val="ListParagraph"/>
        <w:numPr>
          <w:ilvl w:val="0"/>
          <w:numId w:val="1"/>
        </w:numPr>
        <w:pBdr>
          <w:top w:val="nil"/>
          <w:left w:val="nil"/>
          <w:bottom w:val="nil"/>
          <w:right w:val="nil"/>
          <w:between w:val="nil"/>
        </w:pBdr>
        <w:spacing w:after="0" w:line="360" w:lineRule="auto"/>
        <w:ind w:left="270" w:hanging="270"/>
        <w:jc w:val="both"/>
        <w:rPr>
          <w:rFonts w:ascii="Times New Roman" w:eastAsia="Times New Roman" w:hAnsi="Times New Roman" w:cs="Times New Roman"/>
          <w:b/>
          <w:bCs/>
          <w:color w:val="000000"/>
          <w:sz w:val="24"/>
          <w:szCs w:val="24"/>
        </w:rPr>
      </w:pPr>
      <w:r w:rsidRPr="00741439">
        <w:rPr>
          <w:rFonts w:ascii="Times New Roman" w:eastAsia="Times New Roman" w:hAnsi="Times New Roman" w:cs="Times New Roman"/>
          <w:b/>
          <w:bCs/>
          <w:color w:val="000000"/>
          <w:sz w:val="24"/>
          <w:szCs w:val="24"/>
        </w:rPr>
        <w:t>Texture Aspect</w:t>
      </w:r>
    </w:p>
    <w:p w14:paraId="2DBFCEAF" w14:textId="77E3CEB2" w:rsidR="00741439" w:rsidRDefault="00741439" w:rsidP="00741439">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741439">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8.</w:t>
      </w:r>
      <w:r w:rsidRPr="00741439">
        <w:rPr>
          <w:rFonts w:ascii="Times New Roman" w:eastAsia="Times New Roman" w:hAnsi="Times New Roman" w:cs="Times New Roman"/>
          <w:color w:val="000000"/>
          <w:sz w:val="24"/>
          <w:szCs w:val="24"/>
        </w:rPr>
        <w:t xml:space="preserve"> Acceptability (Texture) of Chips with the Addition of Green Spinach Flour</w:t>
      </w:r>
    </w:p>
    <w:tbl>
      <w:tblPr>
        <w:tblW w:w="4159" w:type="dxa"/>
        <w:jc w:val="center"/>
        <w:tblLook w:val="04A0" w:firstRow="1" w:lastRow="0" w:firstColumn="1" w:lastColumn="0" w:noHBand="0" w:noVBand="1"/>
      </w:tblPr>
      <w:tblGrid>
        <w:gridCol w:w="1052"/>
        <w:gridCol w:w="2148"/>
        <w:gridCol w:w="959"/>
      </w:tblGrid>
      <w:tr w:rsidR="00270EE0" w:rsidRPr="00270EE0" w14:paraId="65BD308F" w14:textId="77777777" w:rsidTr="00270EE0">
        <w:trPr>
          <w:jc w:val="center"/>
        </w:trPr>
        <w:tc>
          <w:tcPr>
            <w:tcW w:w="0" w:type="auto"/>
            <w:tcBorders>
              <w:top w:val="single" w:sz="4" w:space="0" w:color="auto"/>
              <w:bottom w:val="single" w:sz="4" w:space="0" w:color="auto"/>
            </w:tcBorders>
          </w:tcPr>
          <w:p w14:paraId="600A32C4" w14:textId="77777777" w:rsidR="00270EE0" w:rsidRPr="00270EE0" w:rsidRDefault="00270EE0" w:rsidP="00410F64">
            <w:pPr>
              <w:pStyle w:val="ListParagraph"/>
              <w:spacing w:after="0" w:line="240" w:lineRule="auto"/>
              <w:ind w:left="0" w:hanging="2"/>
              <w:jc w:val="center"/>
              <w:rPr>
                <w:rFonts w:ascii="Times New Roman" w:hAnsi="Times New Roman" w:cs="Times New Roman"/>
                <w:b/>
                <w:bCs/>
                <w:sz w:val="24"/>
                <w:szCs w:val="24"/>
              </w:rPr>
            </w:pPr>
            <w:r w:rsidRPr="00270EE0">
              <w:rPr>
                <w:rFonts w:ascii="Times New Roman" w:hAnsi="Times New Roman" w:cs="Times New Roman"/>
                <w:b/>
                <w:bCs/>
                <w:sz w:val="24"/>
                <w:szCs w:val="24"/>
              </w:rPr>
              <w:lastRenderedPageBreak/>
              <w:t>Sampel</w:t>
            </w:r>
          </w:p>
        </w:tc>
        <w:tc>
          <w:tcPr>
            <w:tcW w:w="0" w:type="auto"/>
            <w:tcBorders>
              <w:top w:val="single" w:sz="4" w:space="0" w:color="auto"/>
              <w:bottom w:val="single" w:sz="4" w:space="0" w:color="auto"/>
            </w:tcBorders>
          </w:tcPr>
          <w:p w14:paraId="024A85F6" w14:textId="77777777" w:rsidR="00270EE0" w:rsidRPr="00270EE0" w:rsidRDefault="00270EE0" w:rsidP="00410F64">
            <w:pPr>
              <w:pStyle w:val="ListParagraph"/>
              <w:spacing w:after="0" w:line="240" w:lineRule="auto"/>
              <w:ind w:left="0" w:hanging="2"/>
              <w:jc w:val="center"/>
              <w:rPr>
                <w:rFonts w:ascii="Times New Roman" w:hAnsi="Times New Roman" w:cs="Times New Roman"/>
                <w:b/>
                <w:bCs/>
                <w:sz w:val="24"/>
                <w:szCs w:val="24"/>
              </w:rPr>
            </w:pPr>
            <w:r w:rsidRPr="00270EE0">
              <w:rPr>
                <w:rFonts w:ascii="Times New Roman" w:hAnsi="Times New Roman" w:cs="Times New Roman"/>
                <w:b/>
                <w:bCs/>
                <w:sz w:val="24"/>
                <w:szCs w:val="24"/>
              </w:rPr>
              <w:t>Rata-rata ± Std. Deviasi</w:t>
            </w:r>
          </w:p>
        </w:tc>
        <w:tc>
          <w:tcPr>
            <w:tcW w:w="0" w:type="auto"/>
            <w:tcBorders>
              <w:top w:val="single" w:sz="4" w:space="0" w:color="auto"/>
              <w:bottom w:val="single" w:sz="4" w:space="0" w:color="auto"/>
            </w:tcBorders>
          </w:tcPr>
          <w:p w14:paraId="0001F268" w14:textId="77777777" w:rsidR="00270EE0" w:rsidRPr="00270EE0" w:rsidRDefault="00270EE0" w:rsidP="00410F64">
            <w:pPr>
              <w:pStyle w:val="ListParagraph"/>
              <w:spacing w:after="0" w:line="240" w:lineRule="auto"/>
              <w:ind w:left="0" w:hanging="2"/>
              <w:jc w:val="center"/>
              <w:rPr>
                <w:rFonts w:ascii="Times New Roman" w:hAnsi="Times New Roman" w:cs="Times New Roman"/>
                <w:b/>
                <w:bCs/>
                <w:i/>
                <w:iCs/>
                <w:sz w:val="24"/>
                <w:szCs w:val="24"/>
              </w:rPr>
            </w:pPr>
            <w:r w:rsidRPr="00270EE0">
              <w:rPr>
                <w:rFonts w:ascii="Times New Roman" w:hAnsi="Times New Roman" w:cs="Times New Roman"/>
                <w:b/>
                <w:bCs/>
                <w:i/>
                <w:iCs/>
                <w:sz w:val="24"/>
                <w:szCs w:val="24"/>
              </w:rPr>
              <w:t>P value</w:t>
            </w:r>
          </w:p>
        </w:tc>
      </w:tr>
      <w:tr w:rsidR="00270EE0" w:rsidRPr="00270EE0" w14:paraId="04202B19" w14:textId="77777777" w:rsidTr="00270EE0">
        <w:trPr>
          <w:jc w:val="center"/>
        </w:trPr>
        <w:tc>
          <w:tcPr>
            <w:tcW w:w="0" w:type="auto"/>
            <w:tcBorders>
              <w:top w:val="single" w:sz="4" w:space="0" w:color="auto"/>
            </w:tcBorders>
          </w:tcPr>
          <w:p w14:paraId="25FCD84E" w14:textId="77777777" w:rsidR="00270EE0" w:rsidRPr="00270EE0" w:rsidRDefault="00270EE0" w:rsidP="00410F64">
            <w:pPr>
              <w:pStyle w:val="ListParagraph"/>
              <w:spacing w:after="0" w:line="240" w:lineRule="auto"/>
              <w:ind w:left="0" w:hanging="2"/>
              <w:jc w:val="center"/>
              <w:rPr>
                <w:rFonts w:ascii="Times New Roman" w:hAnsi="Times New Roman" w:cs="Times New Roman"/>
                <w:sz w:val="24"/>
                <w:szCs w:val="24"/>
              </w:rPr>
            </w:pPr>
            <w:r w:rsidRPr="00270EE0">
              <w:rPr>
                <w:rFonts w:ascii="Times New Roman" w:hAnsi="Times New Roman" w:cs="Times New Roman"/>
                <w:sz w:val="24"/>
                <w:szCs w:val="24"/>
              </w:rPr>
              <w:t>F0</w:t>
            </w:r>
          </w:p>
        </w:tc>
        <w:tc>
          <w:tcPr>
            <w:tcW w:w="0" w:type="auto"/>
            <w:tcBorders>
              <w:top w:val="single" w:sz="4" w:space="0" w:color="auto"/>
            </w:tcBorders>
          </w:tcPr>
          <w:p w14:paraId="7002E2C7" w14:textId="77777777" w:rsidR="00270EE0" w:rsidRPr="00270EE0" w:rsidRDefault="00270EE0" w:rsidP="00410F64">
            <w:pPr>
              <w:pStyle w:val="ListParagraph"/>
              <w:spacing w:after="0" w:line="240" w:lineRule="auto"/>
              <w:ind w:left="0" w:hanging="2"/>
              <w:jc w:val="center"/>
              <w:rPr>
                <w:rFonts w:ascii="Times New Roman" w:hAnsi="Times New Roman" w:cs="Times New Roman"/>
                <w:sz w:val="24"/>
                <w:szCs w:val="24"/>
              </w:rPr>
            </w:pPr>
            <w:r w:rsidRPr="00270EE0">
              <w:rPr>
                <w:rFonts w:ascii="Times New Roman" w:hAnsi="Times New Roman" w:cs="Times New Roman"/>
                <w:sz w:val="24"/>
                <w:szCs w:val="24"/>
              </w:rPr>
              <w:t xml:space="preserve">(4,03 </w:t>
            </w:r>
            <w:r w:rsidRPr="00270EE0">
              <w:rPr>
                <w:rFonts w:ascii="Times New Roman" w:hAnsi="Times New Roman" w:cs="Times New Roman"/>
                <w:b/>
                <w:bCs/>
                <w:sz w:val="24"/>
                <w:szCs w:val="24"/>
              </w:rPr>
              <w:t>±</w:t>
            </w:r>
            <w:r w:rsidRPr="00270EE0">
              <w:rPr>
                <w:rFonts w:ascii="Times New Roman" w:hAnsi="Times New Roman" w:cs="Times New Roman"/>
                <w:sz w:val="24"/>
                <w:szCs w:val="24"/>
              </w:rPr>
              <w:t xml:space="preserve">0,76) </w:t>
            </w:r>
            <w:r w:rsidRPr="00270EE0">
              <w:rPr>
                <w:rFonts w:ascii="Times New Roman" w:hAnsi="Times New Roman" w:cs="Times New Roman"/>
                <w:sz w:val="24"/>
                <w:szCs w:val="24"/>
                <w:vertAlign w:val="superscript"/>
              </w:rPr>
              <w:t>c</w:t>
            </w:r>
          </w:p>
        </w:tc>
        <w:tc>
          <w:tcPr>
            <w:tcW w:w="0" w:type="auto"/>
            <w:tcBorders>
              <w:top w:val="single" w:sz="4" w:space="0" w:color="auto"/>
            </w:tcBorders>
          </w:tcPr>
          <w:p w14:paraId="39C2E035" w14:textId="77777777" w:rsidR="00270EE0" w:rsidRPr="00270EE0" w:rsidRDefault="00270EE0" w:rsidP="00410F64">
            <w:pPr>
              <w:pStyle w:val="ListParagraph"/>
              <w:spacing w:after="0" w:line="240" w:lineRule="auto"/>
              <w:ind w:left="0" w:hanging="2"/>
              <w:jc w:val="both"/>
              <w:rPr>
                <w:rFonts w:ascii="Times New Roman" w:hAnsi="Times New Roman" w:cs="Times New Roman"/>
                <w:sz w:val="24"/>
                <w:szCs w:val="24"/>
              </w:rPr>
            </w:pPr>
          </w:p>
        </w:tc>
      </w:tr>
      <w:tr w:rsidR="00270EE0" w:rsidRPr="00270EE0" w14:paraId="1EEE254B" w14:textId="77777777" w:rsidTr="00270EE0">
        <w:trPr>
          <w:jc w:val="center"/>
        </w:trPr>
        <w:tc>
          <w:tcPr>
            <w:tcW w:w="0" w:type="auto"/>
          </w:tcPr>
          <w:p w14:paraId="61220964" w14:textId="77777777" w:rsidR="00270EE0" w:rsidRPr="00270EE0" w:rsidRDefault="00270EE0" w:rsidP="00410F64">
            <w:pPr>
              <w:pStyle w:val="ListParagraph"/>
              <w:spacing w:after="0" w:line="240" w:lineRule="auto"/>
              <w:ind w:left="0" w:hanging="2"/>
              <w:jc w:val="center"/>
              <w:rPr>
                <w:rFonts w:ascii="Times New Roman" w:hAnsi="Times New Roman" w:cs="Times New Roman"/>
                <w:sz w:val="24"/>
                <w:szCs w:val="24"/>
              </w:rPr>
            </w:pPr>
            <w:r w:rsidRPr="00270EE0">
              <w:rPr>
                <w:rFonts w:ascii="Times New Roman" w:hAnsi="Times New Roman" w:cs="Times New Roman"/>
                <w:sz w:val="24"/>
                <w:szCs w:val="24"/>
              </w:rPr>
              <w:t>F1</w:t>
            </w:r>
          </w:p>
        </w:tc>
        <w:tc>
          <w:tcPr>
            <w:tcW w:w="0" w:type="auto"/>
          </w:tcPr>
          <w:p w14:paraId="71CF1AB7" w14:textId="77777777" w:rsidR="00270EE0" w:rsidRPr="00270EE0" w:rsidRDefault="00270EE0" w:rsidP="00410F64">
            <w:pPr>
              <w:pStyle w:val="ListParagraph"/>
              <w:spacing w:after="0" w:line="240" w:lineRule="auto"/>
              <w:ind w:left="0" w:hanging="2"/>
              <w:jc w:val="center"/>
              <w:rPr>
                <w:rFonts w:ascii="Times New Roman" w:hAnsi="Times New Roman" w:cs="Times New Roman"/>
                <w:sz w:val="24"/>
                <w:szCs w:val="24"/>
              </w:rPr>
            </w:pPr>
            <w:r w:rsidRPr="00270EE0">
              <w:rPr>
                <w:rFonts w:ascii="Times New Roman" w:hAnsi="Times New Roman" w:cs="Times New Roman"/>
                <w:sz w:val="24"/>
                <w:szCs w:val="24"/>
              </w:rPr>
              <w:t xml:space="preserve">(3,73 </w:t>
            </w:r>
            <w:r w:rsidRPr="00270EE0">
              <w:rPr>
                <w:rFonts w:ascii="Times New Roman" w:hAnsi="Times New Roman" w:cs="Times New Roman"/>
                <w:b/>
                <w:bCs/>
                <w:sz w:val="24"/>
                <w:szCs w:val="24"/>
              </w:rPr>
              <w:t>±</w:t>
            </w:r>
            <w:r w:rsidRPr="00270EE0">
              <w:rPr>
                <w:rFonts w:ascii="Times New Roman" w:hAnsi="Times New Roman" w:cs="Times New Roman"/>
                <w:sz w:val="24"/>
                <w:szCs w:val="24"/>
              </w:rPr>
              <w:t xml:space="preserve">0,69) </w:t>
            </w:r>
            <w:r w:rsidRPr="00270EE0">
              <w:rPr>
                <w:rFonts w:ascii="Times New Roman" w:hAnsi="Times New Roman" w:cs="Times New Roman"/>
                <w:sz w:val="24"/>
                <w:szCs w:val="24"/>
                <w:vertAlign w:val="superscript"/>
              </w:rPr>
              <w:t>cb</w:t>
            </w:r>
          </w:p>
        </w:tc>
        <w:tc>
          <w:tcPr>
            <w:tcW w:w="0" w:type="auto"/>
          </w:tcPr>
          <w:p w14:paraId="3140D312" w14:textId="77777777" w:rsidR="00270EE0" w:rsidRPr="00270EE0" w:rsidRDefault="00270EE0" w:rsidP="00410F64">
            <w:pPr>
              <w:pStyle w:val="ListParagraph"/>
              <w:spacing w:after="0" w:line="240" w:lineRule="auto"/>
              <w:ind w:left="0" w:hanging="2"/>
              <w:jc w:val="center"/>
              <w:rPr>
                <w:rFonts w:ascii="Times New Roman" w:hAnsi="Times New Roman" w:cs="Times New Roman"/>
                <w:sz w:val="24"/>
                <w:szCs w:val="24"/>
              </w:rPr>
            </w:pPr>
            <w:r w:rsidRPr="00270EE0">
              <w:rPr>
                <w:rFonts w:ascii="Times New Roman" w:hAnsi="Times New Roman" w:cs="Times New Roman"/>
                <w:sz w:val="24"/>
                <w:szCs w:val="24"/>
              </w:rPr>
              <w:t>.000</w:t>
            </w:r>
          </w:p>
        </w:tc>
      </w:tr>
      <w:tr w:rsidR="00270EE0" w:rsidRPr="00270EE0" w14:paraId="0DFA1E85" w14:textId="77777777" w:rsidTr="00270EE0">
        <w:trPr>
          <w:jc w:val="center"/>
        </w:trPr>
        <w:tc>
          <w:tcPr>
            <w:tcW w:w="0" w:type="auto"/>
          </w:tcPr>
          <w:p w14:paraId="31197A3A" w14:textId="77777777" w:rsidR="00270EE0" w:rsidRPr="00270EE0" w:rsidRDefault="00270EE0" w:rsidP="00410F64">
            <w:pPr>
              <w:pStyle w:val="ListParagraph"/>
              <w:spacing w:after="0" w:line="240" w:lineRule="auto"/>
              <w:ind w:left="0" w:hanging="2"/>
              <w:jc w:val="center"/>
              <w:rPr>
                <w:rFonts w:ascii="Times New Roman" w:hAnsi="Times New Roman" w:cs="Times New Roman"/>
                <w:sz w:val="24"/>
                <w:szCs w:val="24"/>
              </w:rPr>
            </w:pPr>
            <w:r w:rsidRPr="00270EE0">
              <w:rPr>
                <w:rFonts w:ascii="Times New Roman" w:hAnsi="Times New Roman" w:cs="Times New Roman"/>
                <w:sz w:val="24"/>
                <w:szCs w:val="24"/>
              </w:rPr>
              <w:t>F2</w:t>
            </w:r>
          </w:p>
        </w:tc>
        <w:tc>
          <w:tcPr>
            <w:tcW w:w="0" w:type="auto"/>
          </w:tcPr>
          <w:p w14:paraId="3972BD97" w14:textId="77777777" w:rsidR="00270EE0" w:rsidRPr="00270EE0" w:rsidRDefault="00270EE0" w:rsidP="00410F64">
            <w:pPr>
              <w:pStyle w:val="ListParagraph"/>
              <w:spacing w:after="0" w:line="240" w:lineRule="auto"/>
              <w:ind w:left="0" w:hanging="2"/>
              <w:jc w:val="center"/>
              <w:rPr>
                <w:rFonts w:ascii="Times New Roman" w:hAnsi="Times New Roman" w:cs="Times New Roman"/>
                <w:sz w:val="24"/>
                <w:szCs w:val="24"/>
              </w:rPr>
            </w:pPr>
            <w:r w:rsidRPr="00270EE0">
              <w:rPr>
                <w:rFonts w:ascii="Times New Roman" w:hAnsi="Times New Roman" w:cs="Times New Roman"/>
                <w:sz w:val="24"/>
                <w:szCs w:val="24"/>
              </w:rPr>
              <w:t xml:space="preserve">(3,46 </w:t>
            </w:r>
            <w:r w:rsidRPr="00270EE0">
              <w:rPr>
                <w:rFonts w:ascii="Times New Roman" w:hAnsi="Times New Roman" w:cs="Times New Roman"/>
                <w:b/>
                <w:bCs/>
                <w:sz w:val="24"/>
                <w:szCs w:val="24"/>
              </w:rPr>
              <w:t>±</w:t>
            </w:r>
            <w:r w:rsidRPr="00270EE0">
              <w:rPr>
                <w:rFonts w:ascii="Times New Roman" w:hAnsi="Times New Roman" w:cs="Times New Roman"/>
                <w:sz w:val="24"/>
                <w:szCs w:val="24"/>
              </w:rPr>
              <w:t xml:space="preserve">0,57) </w:t>
            </w:r>
            <w:r w:rsidRPr="00270EE0">
              <w:rPr>
                <w:rFonts w:ascii="Times New Roman" w:hAnsi="Times New Roman" w:cs="Times New Roman"/>
                <w:sz w:val="24"/>
                <w:szCs w:val="24"/>
                <w:vertAlign w:val="superscript"/>
              </w:rPr>
              <w:t>ab</w:t>
            </w:r>
          </w:p>
        </w:tc>
        <w:tc>
          <w:tcPr>
            <w:tcW w:w="0" w:type="auto"/>
          </w:tcPr>
          <w:p w14:paraId="01E01E61" w14:textId="77777777" w:rsidR="00270EE0" w:rsidRPr="00270EE0" w:rsidRDefault="00270EE0" w:rsidP="00410F64">
            <w:pPr>
              <w:pStyle w:val="ListParagraph"/>
              <w:spacing w:after="0" w:line="240" w:lineRule="auto"/>
              <w:ind w:left="0" w:hanging="2"/>
              <w:jc w:val="both"/>
              <w:rPr>
                <w:rFonts w:ascii="Times New Roman" w:hAnsi="Times New Roman" w:cs="Times New Roman"/>
                <w:sz w:val="24"/>
                <w:szCs w:val="24"/>
              </w:rPr>
            </w:pPr>
          </w:p>
        </w:tc>
      </w:tr>
      <w:tr w:rsidR="00270EE0" w:rsidRPr="00270EE0" w14:paraId="532426DF" w14:textId="77777777" w:rsidTr="00270EE0">
        <w:trPr>
          <w:trHeight w:val="138"/>
          <w:jc w:val="center"/>
        </w:trPr>
        <w:tc>
          <w:tcPr>
            <w:tcW w:w="0" w:type="auto"/>
            <w:tcBorders>
              <w:bottom w:val="single" w:sz="4" w:space="0" w:color="auto"/>
            </w:tcBorders>
          </w:tcPr>
          <w:p w14:paraId="4F719F65" w14:textId="77777777" w:rsidR="00270EE0" w:rsidRPr="00270EE0" w:rsidRDefault="00270EE0" w:rsidP="00410F64">
            <w:pPr>
              <w:pStyle w:val="ListParagraph"/>
              <w:spacing w:after="0" w:line="240" w:lineRule="auto"/>
              <w:ind w:left="0" w:hanging="2"/>
              <w:jc w:val="center"/>
              <w:rPr>
                <w:rFonts w:ascii="Times New Roman" w:hAnsi="Times New Roman" w:cs="Times New Roman"/>
                <w:sz w:val="24"/>
                <w:szCs w:val="24"/>
              </w:rPr>
            </w:pPr>
            <w:r w:rsidRPr="00270EE0">
              <w:rPr>
                <w:rFonts w:ascii="Times New Roman" w:hAnsi="Times New Roman" w:cs="Times New Roman"/>
                <w:sz w:val="24"/>
                <w:szCs w:val="24"/>
              </w:rPr>
              <w:t>F3</w:t>
            </w:r>
          </w:p>
        </w:tc>
        <w:tc>
          <w:tcPr>
            <w:tcW w:w="0" w:type="auto"/>
            <w:tcBorders>
              <w:bottom w:val="single" w:sz="4" w:space="0" w:color="auto"/>
            </w:tcBorders>
          </w:tcPr>
          <w:p w14:paraId="54FCD6AF" w14:textId="77777777" w:rsidR="00270EE0" w:rsidRPr="00270EE0" w:rsidRDefault="00270EE0" w:rsidP="00410F64">
            <w:pPr>
              <w:pStyle w:val="ListParagraph"/>
              <w:spacing w:after="0" w:line="240" w:lineRule="auto"/>
              <w:ind w:left="0" w:hanging="2"/>
              <w:jc w:val="center"/>
              <w:rPr>
                <w:rFonts w:ascii="Times New Roman" w:hAnsi="Times New Roman" w:cs="Times New Roman"/>
                <w:sz w:val="24"/>
                <w:szCs w:val="24"/>
              </w:rPr>
            </w:pPr>
            <w:r w:rsidRPr="00270EE0">
              <w:rPr>
                <w:rFonts w:ascii="Times New Roman" w:hAnsi="Times New Roman" w:cs="Times New Roman"/>
                <w:sz w:val="24"/>
                <w:szCs w:val="24"/>
              </w:rPr>
              <w:t xml:space="preserve">(3,13 </w:t>
            </w:r>
            <w:r w:rsidRPr="00270EE0">
              <w:rPr>
                <w:rFonts w:ascii="Times New Roman" w:hAnsi="Times New Roman" w:cs="Times New Roman"/>
                <w:b/>
                <w:bCs/>
                <w:sz w:val="24"/>
                <w:szCs w:val="24"/>
              </w:rPr>
              <w:t>±</w:t>
            </w:r>
            <w:r w:rsidRPr="00270EE0">
              <w:rPr>
                <w:rFonts w:ascii="Times New Roman" w:hAnsi="Times New Roman" w:cs="Times New Roman"/>
                <w:sz w:val="24"/>
                <w:szCs w:val="24"/>
              </w:rPr>
              <w:t xml:space="preserve"> 0,81) </w:t>
            </w:r>
            <w:r w:rsidRPr="00270EE0">
              <w:rPr>
                <w:rFonts w:ascii="Times New Roman" w:hAnsi="Times New Roman" w:cs="Times New Roman"/>
                <w:sz w:val="24"/>
                <w:szCs w:val="24"/>
                <w:vertAlign w:val="superscript"/>
              </w:rPr>
              <w:t>a</w:t>
            </w:r>
          </w:p>
        </w:tc>
        <w:tc>
          <w:tcPr>
            <w:tcW w:w="0" w:type="auto"/>
            <w:tcBorders>
              <w:bottom w:val="single" w:sz="4" w:space="0" w:color="auto"/>
            </w:tcBorders>
          </w:tcPr>
          <w:p w14:paraId="02C4CE1F" w14:textId="77777777" w:rsidR="00270EE0" w:rsidRPr="00270EE0" w:rsidRDefault="00270EE0" w:rsidP="00410F64">
            <w:pPr>
              <w:pStyle w:val="ListParagraph"/>
              <w:spacing w:after="0" w:line="240" w:lineRule="auto"/>
              <w:ind w:left="0" w:hanging="2"/>
              <w:jc w:val="both"/>
              <w:rPr>
                <w:rFonts w:ascii="Times New Roman" w:hAnsi="Times New Roman" w:cs="Times New Roman"/>
                <w:sz w:val="24"/>
                <w:szCs w:val="24"/>
              </w:rPr>
            </w:pPr>
          </w:p>
        </w:tc>
      </w:tr>
    </w:tbl>
    <w:p w14:paraId="51DA0AC6" w14:textId="77777777" w:rsidR="00270EE0" w:rsidRDefault="00270EE0" w:rsidP="00270EE0">
      <w:pPr>
        <w:pBdr>
          <w:top w:val="nil"/>
          <w:left w:val="nil"/>
          <w:bottom w:val="nil"/>
          <w:right w:val="nil"/>
          <w:between w:val="nil"/>
        </w:pBdr>
        <w:spacing w:after="0" w:line="360" w:lineRule="auto"/>
        <w:jc w:val="both"/>
        <w:rPr>
          <w:rFonts w:ascii="Times New Roman" w:eastAsia="Times New Roman" w:hAnsi="Times New Roman" w:cs="Times New Roman"/>
          <w:i/>
          <w:iCs/>
          <w:color w:val="000000"/>
        </w:rPr>
      </w:pPr>
      <w:r w:rsidRPr="00902115">
        <w:rPr>
          <w:rFonts w:ascii="Times New Roman" w:eastAsia="Times New Roman" w:hAnsi="Times New Roman" w:cs="Times New Roman"/>
          <w:i/>
          <w:iCs/>
          <w:color w:val="000000"/>
        </w:rPr>
        <w:t>Description: a,b,c, = The same notation indicates that there is no real difference at the Duncan test level (DMRT) which has a value of 5%.</w:t>
      </w:r>
    </w:p>
    <w:p w14:paraId="36BBDC96" w14:textId="5F0D693D" w:rsidR="00270EE0" w:rsidRDefault="00270EE0" w:rsidP="00270EE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270EE0">
        <w:rPr>
          <w:rFonts w:ascii="Times New Roman" w:eastAsia="Times New Roman" w:hAnsi="Times New Roman" w:cs="Times New Roman"/>
          <w:color w:val="000000"/>
          <w:sz w:val="24"/>
          <w:szCs w:val="24"/>
        </w:rPr>
        <w:t>Based on the results of the Anova test in table 8, the p value &lt;0.05, Ha is accepted, indicating that there is a significant difference in each treatment of chip texture with the addition of green spinach flour. The results of the Duncan's further test (DMRT) show that there is no difference between F0 and F1, as well as F1 and F2, F2 and F3, while there is a significant difference between F0 and F2, F1 and F3.</w:t>
      </w:r>
    </w:p>
    <w:p w14:paraId="303A7855" w14:textId="73ED80FC" w:rsidR="00741439" w:rsidRDefault="00270EE0" w:rsidP="00270EE0">
      <w:pPr>
        <w:pStyle w:val="ListParagraph"/>
        <w:numPr>
          <w:ilvl w:val="0"/>
          <w:numId w:val="1"/>
        </w:numPr>
        <w:pBdr>
          <w:top w:val="nil"/>
          <w:left w:val="nil"/>
          <w:bottom w:val="nil"/>
          <w:right w:val="nil"/>
          <w:between w:val="nil"/>
        </w:pBdr>
        <w:spacing w:after="0" w:line="360" w:lineRule="auto"/>
        <w:ind w:left="270" w:hanging="270"/>
        <w:rPr>
          <w:rFonts w:ascii="Times New Roman" w:eastAsia="Times New Roman" w:hAnsi="Times New Roman" w:cs="Times New Roman"/>
          <w:b/>
          <w:bCs/>
          <w:color w:val="000000"/>
          <w:sz w:val="24"/>
          <w:szCs w:val="24"/>
        </w:rPr>
      </w:pPr>
      <w:r w:rsidRPr="00270EE0">
        <w:rPr>
          <w:rFonts w:ascii="Times New Roman" w:eastAsia="Times New Roman" w:hAnsi="Times New Roman" w:cs="Times New Roman"/>
          <w:b/>
          <w:bCs/>
          <w:color w:val="000000"/>
          <w:sz w:val="24"/>
          <w:szCs w:val="24"/>
        </w:rPr>
        <w:t>Iron Analysis</w:t>
      </w:r>
    </w:p>
    <w:p w14:paraId="7E3B54FB" w14:textId="6CB5EACC" w:rsidR="00270EE0" w:rsidRDefault="00270EE0" w:rsidP="00270EE0">
      <w:pPr>
        <w:pBdr>
          <w:top w:val="nil"/>
          <w:left w:val="nil"/>
          <w:bottom w:val="nil"/>
          <w:right w:val="nil"/>
          <w:between w:val="nil"/>
        </w:pBdr>
        <w:spacing w:after="0" w:line="360" w:lineRule="auto"/>
        <w:jc w:val="center"/>
        <w:rPr>
          <w:rFonts w:ascii="Times New Roman" w:eastAsia="Times New Roman" w:hAnsi="Times New Roman" w:cs="Times New Roman"/>
          <w:color w:val="000000"/>
          <w:sz w:val="24"/>
          <w:szCs w:val="24"/>
        </w:rPr>
      </w:pPr>
      <w:r w:rsidRPr="00270EE0">
        <w:rPr>
          <w:rFonts w:ascii="Times New Roman" w:eastAsia="Times New Roman" w:hAnsi="Times New Roman" w:cs="Times New Roman"/>
          <w:color w:val="000000"/>
          <w:sz w:val="24"/>
          <w:szCs w:val="24"/>
        </w:rPr>
        <w:t xml:space="preserve">Table </w:t>
      </w:r>
      <w:r>
        <w:rPr>
          <w:rFonts w:ascii="Times New Roman" w:eastAsia="Times New Roman" w:hAnsi="Times New Roman" w:cs="Times New Roman"/>
          <w:color w:val="000000"/>
          <w:sz w:val="24"/>
          <w:szCs w:val="24"/>
        </w:rPr>
        <w:t>9</w:t>
      </w:r>
      <w:r w:rsidRPr="00270EE0">
        <w:rPr>
          <w:rFonts w:ascii="Times New Roman" w:eastAsia="Times New Roman" w:hAnsi="Times New Roman" w:cs="Times New Roman"/>
          <w:color w:val="000000"/>
          <w:sz w:val="24"/>
          <w:szCs w:val="24"/>
        </w:rPr>
        <w:t>. Average results of iron (Fe) content analysis.</w:t>
      </w:r>
    </w:p>
    <w:tbl>
      <w:tblPr>
        <w:tblW w:w="0" w:type="auto"/>
        <w:jc w:val="center"/>
        <w:tblLook w:val="04A0" w:firstRow="1" w:lastRow="0" w:firstColumn="1" w:lastColumn="0" w:noHBand="0" w:noVBand="1"/>
      </w:tblPr>
      <w:tblGrid>
        <w:gridCol w:w="1246"/>
        <w:gridCol w:w="969"/>
        <w:gridCol w:w="969"/>
        <w:gridCol w:w="969"/>
      </w:tblGrid>
      <w:tr w:rsidR="00270EE0" w:rsidRPr="00270EE0" w14:paraId="3A651272" w14:textId="77777777" w:rsidTr="00410F64">
        <w:trPr>
          <w:jc w:val="center"/>
        </w:trPr>
        <w:tc>
          <w:tcPr>
            <w:tcW w:w="0" w:type="auto"/>
            <w:vMerge w:val="restart"/>
            <w:tcBorders>
              <w:top w:val="single" w:sz="4" w:space="0" w:color="auto"/>
            </w:tcBorders>
            <w:vAlign w:val="center"/>
          </w:tcPr>
          <w:p w14:paraId="6C28B7C2" w14:textId="77777777" w:rsidR="00270EE0" w:rsidRPr="00270EE0" w:rsidRDefault="00270EE0" w:rsidP="00410F64">
            <w:pPr>
              <w:spacing w:after="0" w:line="240" w:lineRule="auto"/>
              <w:ind w:hanging="2"/>
              <w:jc w:val="center"/>
              <w:rPr>
                <w:rFonts w:ascii="Times New Roman" w:hAnsi="Times New Roman" w:cs="Times New Roman"/>
                <w:b/>
                <w:bCs/>
                <w:sz w:val="24"/>
                <w:szCs w:val="24"/>
              </w:rPr>
            </w:pPr>
            <w:r w:rsidRPr="00270EE0">
              <w:rPr>
                <w:rFonts w:ascii="Times New Roman" w:hAnsi="Times New Roman" w:cs="Times New Roman"/>
                <w:b/>
                <w:bCs/>
                <w:sz w:val="24"/>
                <w:szCs w:val="24"/>
              </w:rPr>
              <w:t>Parameter</w:t>
            </w:r>
          </w:p>
        </w:tc>
        <w:tc>
          <w:tcPr>
            <w:tcW w:w="0" w:type="auto"/>
            <w:gridSpan w:val="3"/>
            <w:tcBorders>
              <w:top w:val="single" w:sz="4" w:space="0" w:color="auto"/>
            </w:tcBorders>
          </w:tcPr>
          <w:p w14:paraId="711E81C3" w14:textId="77777777" w:rsidR="00270EE0" w:rsidRPr="00270EE0" w:rsidRDefault="00270EE0" w:rsidP="00410F64">
            <w:pPr>
              <w:spacing w:after="0" w:line="240" w:lineRule="auto"/>
              <w:ind w:hanging="2"/>
              <w:jc w:val="center"/>
              <w:rPr>
                <w:rFonts w:ascii="Times New Roman" w:hAnsi="Times New Roman" w:cs="Times New Roman"/>
                <w:b/>
                <w:bCs/>
                <w:sz w:val="24"/>
                <w:szCs w:val="24"/>
              </w:rPr>
            </w:pPr>
            <w:r w:rsidRPr="00270EE0">
              <w:rPr>
                <w:rFonts w:ascii="Times New Roman" w:hAnsi="Times New Roman" w:cs="Times New Roman"/>
                <w:b/>
                <w:bCs/>
                <w:sz w:val="24"/>
                <w:szCs w:val="24"/>
              </w:rPr>
              <w:t>Perlakuan</w:t>
            </w:r>
          </w:p>
        </w:tc>
      </w:tr>
      <w:tr w:rsidR="00270EE0" w:rsidRPr="00270EE0" w14:paraId="630FBD0C" w14:textId="77777777" w:rsidTr="00410F64">
        <w:trPr>
          <w:jc w:val="center"/>
        </w:trPr>
        <w:tc>
          <w:tcPr>
            <w:tcW w:w="0" w:type="auto"/>
            <w:vMerge/>
            <w:tcBorders>
              <w:bottom w:val="single" w:sz="4" w:space="0" w:color="auto"/>
            </w:tcBorders>
          </w:tcPr>
          <w:p w14:paraId="52817BF3" w14:textId="77777777" w:rsidR="00270EE0" w:rsidRPr="00270EE0" w:rsidRDefault="00270EE0" w:rsidP="00410F64">
            <w:pPr>
              <w:spacing w:after="0" w:line="240" w:lineRule="auto"/>
              <w:ind w:hanging="2"/>
              <w:rPr>
                <w:rFonts w:ascii="Times New Roman" w:hAnsi="Times New Roman" w:cs="Times New Roman"/>
                <w:b/>
                <w:bCs/>
                <w:sz w:val="24"/>
                <w:szCs w:val="24"/>
              </w:rPr>
            </w:pPr>
          </w:p>
        </w:tc>
        <w:tc>
          <w:tcPr>
            <w:tcW w:w="0" w:type="auto"/>
            <w:tcBorders>
              <w:top w:val="single" w:sz="4" w:space="0" w:color="auto"/>
              <w:bottom w:val="single" w:sz="4" w:space="0" w:color="auto"/>
            </w:tcBorders>
          </w:tcPr>
          <w:p w14:paraId="4C7CFFA1" w14:textId="77777777" w:rsidR="00270EE0" w:rsidRPr="00270EE0" w:rsidRDefault="00270EE0" w:rsidP="00410F64">
            <w:pPr>
              <w:spacing w:after="0" w:line="240" w:lineRule="auto"/>
              <w:ind w:hanging="2"/>
              <w:jc w:val="center"/>
              <w:rPr>
                <w:rFonts w:ascii="Times New Roman" w:hAnsi="Times New Roman" w:cs="Times New Roman"/>
                <w:b/>
                <w:bCs/>
                <w:sz w:val="24"/>
                <w:szCs w:val="24"/>
              </w:rPr>
            </w:pPr>
            <w:r w:rsidRPr="00270EE0">
              <w:rPr>
                <w:rFonts w:ascii="Times New Roman" w:hAnsi="Times New Roman" w:cs="Times New Roman"/>
                <w:b/>
                <w:bCs/>
                <w:sz w:val="24"/>
                <w:szCs w:val="24"/>
              </w:rPr>
              <w:t>Keripik F1</w:t>
            </w:r>
          </w:p>
        </w:tc>
        <w:tc>
          <w:tcPr>
            <w:tcW w:w="0" w:type="auto"/>
            <w:tcBorders>
              <w:top w:val="single" w:sz="4" w:space="0" w:color="auto"/>
              <w:bottom w:val="single" w:sz="4" w:space="0" w:color="auto"/>
            </w:tcBorders>
          </w:tcPr>
          <w:p w14:paraId="7267A1F8" w14:textId="77777777" w:rsidR="00270EE0" w:rsidRPr="00270EE0" w:rsidRDefault="00270EE0" w:rsidP="00410F64">
            <w:pPr>
              <w:spacing w:after="0" w:line="240" w:lineRule="auto"/>
              <w:ind w:hanging="2"/>
              <w:jc w:val="center"/>
              <w:rPr>
                <w:rFonts w:ascii="Times New Roman" w:hAnsi="Times New Roman" w:cs="Times New Roman"/>
                <w:b/>
                <w:bCs/>
                <w:sz w:val="24"/>
                <w:szCs w:val="24"/>
              </w:rPr>
            </w:pPr>
            <w:r w:rsidRPr="00270EE0">
              <w:rPr>
                <w:rFonts w:ascii="Times New Roman" w:hAnsi="Times New Roman" w:cs="Times New Roman"/>
                <w:b/>
                <w:bCs/>
                <w:sz w:val="24"/>
                <w:szCs w:val="24"/>
              </w:rPr>
              <w:t>Keripik F2</w:t>
            </w:r>
          </w:p>
        </w:tc>
        <w:tc>
          <w:tcPr>
            <w:tcW w:w="0" w:type="auto"/>
            <w:tcBorders>
              <w:top w:val="single" w:sz="4" w:space="0" w:color="auto"/>
              <w:bottom w:val="single" w:sz="4" w:space="0" w:color="auto"/>
            </w:tcBorders>
          </w:tcPr>
          <w:p w14:paraId="0CBDA92C" w14:textId="77777777" w:rsidR="00270EE0" w:rsidRPr="00270EE0" w:rsidRDefault="00270EE0" w:rsidP="00410F64">
            <w:pPr>
              <w:spacing w:after="0" w:line="240" w:lineRule="auto"/>
              <w:ind w:hanging="2"/>
              <w:jc w:val="center"/>
              <w:rPr>
                <w:rFonts w:ascii="Times New Roman" w:hAnsi="Times New Roman" w:cs="Times New Roman"/>
                <w:b/>
                <w:bCs/>
                <w:sz w:val="24"/>
                <w:szCs w:val="24"/>
              </w:rPr>
            </w:pPr>
            <w:r w:rsidRPr="00270EE0">
              <w:rPr>
                <w:rFonts w:ascii="Times New Roman" w:hAnsi="Times New Roman" w:cs="Times New Roman"/>
                <w:b/>
                <w:bCs/>
                <w:sz w:val="24"/>
                <w:szCs w:val="24"/>
              </w:rPr>
              <w:t>Keripik F3</w:t>
            </w:r>
          </w:p>
        </w:tc>
      </w:tr>
      <w:tr w:rsidR="00270EE0" w:rsidRPr="00270EE0" w14:paraId="700F4C6B" w14:textId="77777777" w:rsidTr="00410F64">
        <w:trPr>
          <w:trHeight w:val="70"/>
          <w:jc w:val="center"/>
        </w:trPr>
        <w:tc>
          <w:tcPr>
            <w:tcW w:w="0" w:type="auto"/>
            <w:tcBorders>
              <w:top w:val="single" w:sz="4" w:space="0" w:color="auto"/>
              <w:bottom w:val="single" w:sz="4" w:space="0" w:color="auto"/>
            </w:tcBorders>
          </w:tcPr>
          <w:p w14:paraId="6DD45ACF" w14:textId="77777777" w:rsidR="00270EE0" w:rsidRPr="00270EE0" w:rsidRDefault="00270EE0" w:rsidP="00410F64">
            <w:pPr>
              <w:spacing w:after="0" w:line="240" w:lineRule="auto"/>
              <w:ind w:hanging="2"/>
              <w:jc w:val="center"/>
              <w:rPr>
                <w:rFonts w:ascii="Times New Roman" w:hAnsi="Times New Roman" w:cs="Times New Roman"/>
                <w:sz w:val="24"/>
                <w:szCs w:val="24"/>
              </w:rPr>
            </w:pPr>
            <w:r w:rsidRPr="00270EE0">
              <w:rPr>
                <w:rFonts w:ascii="Times New Roman" w:hAnsi="Times New Roman" w:cs="Times New Roman"/>
                <w:sz w:val="24"/>
                <w:szCs w:val="24"/>
              </w:rPr>
              <w:t>Zat Besi (mg/kg)</w:t>
            </w:r>
          </w:p>
        </w:tc>
        <w:tc>
          <w:tcPr>
            <w:tcW w:w="0" w:type="auto"/>
            <w:tcBorders>
              <w:top w:val="single" w:sz="4" w:space="0" w:color="auto"/>
              <w:bottom w:val="single" w:sz="4" w:space="0" w:color="auto"/>
            </w:tcBorders>
          </w:tcPr>
          <w:p w14:paraId="06ACB528" w14:textId="77777777" w:rsidR="00270EE0" w:rsidRPr="00270EE0" w:rsidRDefault="00270EE0" w:rsidP="00410F64">
            <w:pPr>
              <w:spacing w:after="0" w:line="240" w:lineRule="auto"/>
              <w:ind w:hanging="2"/>
              <w:jc w:val="center"/>
              <w:rPr>
                <w:rFonts w:ascii="Times New Roman" w:hAnsi="Times New Roman" w:cs="Times New Roman"/>
                <w:sz w:val="24"/>
                <w:szCs w:val="24"/>
              </w:rPr>
            </w:pPr>
            <w:r w:rsidRPr="00270EE0">
              <w:rPr>
                <w:rFonts w:ascii="Times New Roman" w:hAnsi="Times New Roman" w:cs="Times New Roman"/>
                <w:sz w:val="24"/>
                <w:szCs w:val="24"/>
              </w:rPr>
              <w:t>63,5</w:t>
            </w:r>
          </w:p>
        </w:tc>
        <w:tc>
          <w:tcPr>
            <w:tcW w:w="0" w:type="auto"/>
            <w:tcBorders>
              <w:top w:val="single" w:sz="4" w:space="0" w:color="auto"/>
              <w:bottom w:val="single" w:sz="4" w:space="0" w:color="auto"/>
            </w:tcBorders>
          </w:tcPr>
          <w:p w14:paraId="2AAE800C" w14:textId="77777777" w:rsidR="00270EE0" w:rsidRPr="00270EE0" w:rsidRDefault="00270EE0" w:rsidP="00410F64">
            <w:pPr>
              <w:spacing w:after="0" w:line="240" w:lineRule="auto"/>
              <w:ind w:hanging="2"/>
              <w:jc w:val="center"/>
              <w:rPr>
                <w:rFonts w:ascii="Times New Roman" w:hAnsi="Times New Roman" w:cs="Times New Roman"/>
                <w:sz w:val="24"/>
                <w:szCs w:val="24"/>
              </w:rPr>
            </w:pPr>
            <w:r w:rsidRPr="00270EE0">
              <w:rPr>
                <w:rFonts w:ascii="Times New Roman" w:hAnsi="Times New Roman" w:cs="Times New Roman"/>
                <w:sz w:val="24"/>
                <w:szCs w:val="24"/>
              </w:rPr>
              <w:t>87,9</w:t>
            </w:r>
          </w:p>
        </w:tc>
        <w:tc>
          <w:tcPr>
            <w:tcW w:w="0" w:type="auto"/>
            <w:tcBorders>
              <w:top w:val="single" w:sz="4" w:space="0" w:color="auto"/>
              <w:bottom w:val="single" w:sz="4" w:space="0" w:color="auto"/>
            </w:tcBorders>
          </w:tcPr>
          <w:p w14:paraId="03730EE6" w14:textId="77777777" w:rsidR="00270EE0" w:rsidRPr="00270EE0" w:rsidRDefault="00270EE0" w:rsidP="00410F64">
            <w:pPr>
              <w:spacing w:after="0" w:line="240" w:lineRule="auto"/>
              <w:ind w:hanging="2"/>
              <w:jc w:val="center"/>
              <w:rPr>
                <w:rFonts w:ascii="Times New Roman" w:hAnsi="Times New Roman" w:cs="Times New Roman"/>
                <w:sz w:val="24"/>
                <w:szCs w:val="24"/>
              </w:rPr>
            </w:pPr>
            <w:r w:rsidRPr="00270EE0">
              <w:rPr>
                <w:rFonts w:ascii="Times New Roman" w:hAnsi="Times New Roman" w:cs="Times New Roman"/>
                <w:sz w:val="24"/>
                <w:szCs w:val="24"/>
              </w:rPr>
              <w:t>100,2</w:t>
            </w:r>
          </w:p>
        </w:tc>
      </w:tr>
    </w:tbl>
    <w:p w14:paraId="2C97BC32" w14:textId="77777777" w:rsidR="00270EE0" w:rsidRDefault="00270EE0" w:rsidP="00270EE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CF96A47" w14:textId="27BF627B" w:rsidR="00564C34" w:rsidRDefault="00270EE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270EE0">
        <w:rPr>
          <w:rFonts w:ascii="Times New Roman" w:eastAsia="Times New Roman" w:hAnsi="Times New Roman" w:cs="Times New Roman"/>
          <w:color w:val="000000"/>
          <w:sz w:val="24"/>
          <w:szCs w:val="24"/>
        </w:rPr>
        <w:t xml:space="preserve">Based on Table 10, the highest iron content was found in the best treatment, namely the addition of 60 grams of green spinach flour (F3), which produced 100.2 mg/kg. The next treatment was F2, with the addition of 40 grams of green spinach flour, which produced an iron content of 87.9 mg/kg, and F1, with 20 grams of green spinach </w:t>
      </w:r>
      <w:r w:rsidRPr="00270EE0">
        <w:rPr>
          <w:rFonts w:ascii="Times New Roman" w:eastAsia="Times New Roman" w:hAnsi="Times New Roman" w:cs="Times New Roman"/>
          <w:color w:val="000000"/>
          <w:sz w:val="24"/>
          <w:szCs w:val="24"/>
        </w:rPr>
        <w:t>flour, produced an iron content of 63.5 mg/kg.</w:t>
      </w:r>
      <w:r>
        <w:rPr>
          <w:rFonts w:ascii="Times New Roman" w:eastAsia="Times New Roman" w:hAnsi="Times New Roman" w:cs="Times New Roman"/>
          <w:color w:val="000000"/>
          <w:sz w:val="24"/>
          <w:szCs w:val="24"/>
        </w:rPr>
        <w:t xml:space="preserve"> </w:t>
      </w:r>
    </w:p>
    <w:p w14:paraId="7DCECC98" w14:textId="77777777" w:rsidR="00270EE0" w:rsidRDefault="00BA7E68">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Discussion:</w:t>
      </w:r>
      <w:r>
        <w:rPr>
          <w:rFonts w:ascii="Times New Roman" w:eastAsia="Times New Roman" w:hAnsi="Times New Roman" w:cs="Times New Roman"/>
          <w:color w:val="000000"/>
          <w:sz w:val="24"/>
          <w:szCs w:val="24"/>
        </w:rPr>
        <w:t> </w:t>
      </w:r>
    </w:p>
    <w:p w14:paraId="1A65FD50" w14:textId="695BBBF7" w:rsidR="005410E3" w:rsidRPr="005410E3" w:rsidRDefault="00270EE0" w:rsidP="005410E3">
      <w:pPr>
        <w:pStyle w:val="ListParagraph"/>
        <w:numPr>
          <w:ilvl w:val="0"/>
          <w:numId w:val="2"/>
        </w:numPr>
        <w:pBdr>
          <w:top w:val="nil"/>
          <w:left w:val="nil"/>
          <w:bottom w:val="nil"/>
          <w:right w:val="nil"/>
          <w:between w:val="nil"/>
        </w:pBdr>
        <w:spacing w:after="0" w:line="360" w:lineRule="auto"/>
        <w:ind w:left="270" w:hanging="270"/>
        <w:jc w:val="both"/>
        <w:rPr>
          <w:rFonts w:ascii="Times New Roman" w:eastAsia="Times New Roman" w:hAnsi="Times New Roman" w:cs="Times New Roman"/>
          <w:b/>
          <w:bCs/>
          <w:color w:val="000000"/>
          <w:sz w:val="24"/>
          <w:szCs w:val="24"/>
        </w:rPr>
      </w:pPr>
      <w:r w:rsidRPr="00270EE0">
        <w:rPr>
          <w:rFonts w:ascii="Times New Roman" w:eastAsia="Times New Roman" w:hAnsi="Times New Roman" w:cs="Times New Roman"/>
          <w:b/>
          <w:bCs/>
          <w:color w:val="000000"/>
          <w:sz w:val="24"/>
          <w:szCs w:val="24"/>
        </w:rPr>
        <w:t>Color Aspect</w:t>
      </w:r>
    </w:p>
    <w:p w14:paraId="7801C4D0" w14:textId="2A6E103A" w:rsidR="00270EE0"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Color is the first thing people notice about food. Color acts as an indicator of the degree of doneness of a food.</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{"citationItems":[{"id":"ITEM-1","itemData":{"author":[{"dropping-particle":"","family":"Khuzaimah S.","given":"","non-dropping-particle":"","parse-names":false,"suffix":""}],"id":"ITEM-1","issue":"19(2):42-48.","issued":{"date-parts":[["2018"]]},"title":"Pembuatan Sabun Padat Dari Minyak Goreng Bekas Ditinjau Dari Kinetika Reaksi Kimia. J Tek Kim.","type":"article-journal"},"uris":["http://www.mendeley.com/documents/?uuid=a898c4e0-1fb3-4a0d-98d0-7d69325f04db"]}],"mendeley":{"formattedCitation":"(Khuzaimah S., 2018)","plainTextFormattedCitation":"(Khuzaimah S., 2018)","previouslyFormattedCitation":"(Khuzaimah S. 2018)"},"properties":{"noteIndex":0},"schema":"https://github.com/citation-style-language/schema/raw/master/csl-citation.json"}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(Khuzaimah S., 2018)</w:t>
      </w:r>
      <w:r w:rsidR="000F4D4D">
        <w:rPr>
          <w:rStyle w:val="FootnoteReference"/>
          <w:rFonts w:ascii="Times New Roman" w:eastAsia="Times New Roman" w:hAnsi="Times New Roman" w:cs="Times New Roman"/>
          <w:color w:val="000000"/>
          <w:sz w:val="24"/>
          <w:szCs w:val="24"/>
        </w:rPr>
        <w:fldChar w:fldCharType="end"/>
      </w:r>
      <w:r w:rsidRPr="005410E3">
        <w:rPr>
          <w:rFonts w:ascii="Times New Roman" w:eastAsia="Times New Roman" w:hAnsi="Times New Roman" w:cs="Times New Roman"/>
          <w:color w:val="000000"/>
          <w:sz w:val="24"/>
          <w:szCs w:val="24"/>
        </w:rPr>
        <w:t xml:space="preserve"> Because color is the first thing people notice about a food, it influences its acceptance. Attractive colors can make people want to buy the product.</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{"citationItems":[{"id":"ITEM-1","itemData":{"ISSN":"2302-1721","abstract":"Dalam pembuatan subtitusi ikan bandeng dan nugget sayur bayam untuk memperkaya kandungan zat gizi yang beragam, ikan bandeng memiliki sumber protein dan zat besi yang sehat sebab bandeng tidak mengandung kolestrol. Beberapa alasan mengapa bayam dipilih sebagai vegetable pada Nugget karena bayam merupakan sayuran daun yang bergizi tinggi dengan protein sebesar 2,86 mg/100 gram dan zat besi yang tinggi. Tujuan penelitian ini untuk mengetahui uji daya terima, anlisis kadar protein dan zat besi nugget sayur bayam dengan substitusi ikan bandeng (Chanos chanos). Penelitian ini merupakan penelitian experiment. Dilakukan dengan 4 perlakuan (ikan bandeng 0 gr, 50 gr, 75 gr dan 100 gr). Pengolahan data dan analisis menggunakan uji Kruskal wallis apabila hasil signifikan maka dilanjutkan dengan uji Mann Whitney. Hasil penelitian menunjukkan sampel nugget substitusi ikan bandeng dengan bayam yang memiliki nilai tertinggi dari daya terima adalah X3 (66,68) dibandingkan X1 (59,28), X0 (56,32) dan X2 (57,97). Analisis per 100 gram protein dan zat besi dari formula terpilih X3, protein (11,75 gr). Analisis zat besi (3,01 mg). Penelitian menunjukkan bahwa terdapat pengaruh warna rasa dan aroma karena semakin banyak substitusi ikan bandeng akan menghasilkan warna,rasa dan aroma yang bervariasi dalam sautu nugget sehingga disukai oleh para panelis","author":[{"dropping-particle":"","family":"Yusuf","given":"Yusriah Nasrah","non-dropping-particle":"","parse-names":false,"suffix":""},{"dropping-particle":"","family":"Wahyuni","given":"Fitri","non-dropping-particle":"","parse-names":false,"suffix":""},{"dropping-particle":"","family":"Syamsul","given":"Musdalifah","non-dropping-particle":"","parse-names":false,"suffix":""}],"container-title":"Jurnal Ilmiah Kesehatan Diagnosis","id":"ITEM-1","issue":"1","issued":{"date-parts":[["2023"]]},"page":"8-16","title":"Uji Daya Terima, Analisis Kadar Protein Dan Zat Besi Nugget Sayur Bayam Dengan Substitusi Ikan Bandeng (Chanos Chanos)","type":"article-journal","volume":"18"},"uris":["http://www.mendeley.com/documents/?uuid=2d9a016f-f717-4fe5-82ec-1874256f86e4"]}],"mendeley":{"formattedCitation":"(Yusuf et al., 2023)","plainTextFormattedCitation":"(Yusuf et al., 2023)","previouslyFormattedCitation":"(Yusuf, Wahyuni, and Syamsul 2023)"},"properties":{"noteIndex":0},"schema":"https://github.com/citation-style-language/schema/raw/master/csl-citation.json"}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(Yusuf et al., 2023)</w:t>
      </w:r>
      <w:r w:rsidR="000F4D4D">
        <w:rPr>
          <w:rStyle w:val="FootnoteReference"/>
          <w:rFonts w:ascii="Times New Roman" w:eastAsia="Times New Roman" w:hAnsi="Times New Roman" w:cs="Times New Roman"/>
          <w:color w:val="000000"/>
          <w:sz w:val="24"/>
          <w:szCs w:val="24"/>
        </w:rPr>
        <w:fldChar w:fldCharType="end"/>
      </w:r>
    </w:p>
    <w:p w14:paraId="5FA3FCC1" w14:textId="1409CF54" w:rsid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 xml:space="preserve">Bright color was also important to the judges because the three chip samples with added spinach flour tended to have the same color, specifically a brownish green. Chips in the control formulation had a yellow-brown color similar to regular chips, in contrast to chips without the addition of spinach flour (F0/Control). According to the panelists' evaluation, formulation F1, which replaced spinach flour with wheat flour (20:80 grams), produced chips with the most desirable color, with an average score of 4.03; however, F0 chips received a higher rating than chips without the addition of spinach flour (F0/Control). This is because the panelists are more accustomed to seeing yellow-brown chips. The reason sample F1 is most preferred is because it produces a green color in this formulation, while sample F2, which replaces green spinach flour with wheat flour (40:60 grams), produces a slightly </w:t>
      </w:r>
      <w:r w:rsidRPr="005410E3">
        <w:rPr>
          <w:rFonts w:ascii="Times New Roman" w:eastAsia="Times New Roman" w:hAnsi="Times New Roman" w:cs="Times New Roman"/>
          <w:color w:val="000000"/>
          <w:sz w:val="24"/>
          <w:szCs w:val="24"/>
        </w:rPr>
        <w:lastRenderedPageBreak/>
        <w:t>darker green color, and F3 with a substitution ratio of green spinach flour: wheat flour (60:40 grams) produces a dark green color, where the greater the amount of green spinach flour added, the darker the color of the chips produced.</w:t>
      </w:r>
    </w:p>
    <w:p w14:paraId="1D7182BB" w14:textId="77777777" w:rsidR="005410E3" w:rsidRP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The ANOVA test showed a difference in color between the green spinach chip treatments (p&lt;0.05). Duncan's Multiple Test showed that the F0 and F1 samples were not significantly different, and neither were the F1 and F2 samples. The F0 sample differed significantly from the F2 and F3 samples due to the clear color difference in the chips produced.</w:t>
      </w:r>
    </w:p>
    <w:p w14:paraId="66DA1CAB" w14:textId="70F4380E" w:rsid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Research by Sharma et al. (2021) in the Journal of Food Science and Technology states that color is one of the most important sensory attributes influencing consumer decisions about food products. In their study on the development of vegetable-based products, they found that the addition of naturally colored green ingredients such as spinach can darken the product color, depending on the concentration used. Products with bright green colors tend to be preferred over dark green ones, as they convey a fresh and natural impression. However, colors that are too dark can reduce visual appeal and affect consumers' taste perceptions of the product.</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{"citationItems":[{"id":"ITEM-1","itemData":{"DOI":"org/10.1002/fsn3.2110","author":[{"dropping-particle":"","family":"Waseem, M., Akhtar, S., Manzoor, M. F., Mirani, A. A., Ali, Z., &amp; Ismail","given":"T.","non-dropping-particle":"","parse-names":false,"suffix":""}],"id":"ITEM-1","issue":"9(2), 1213–1221.","issued":{"date-parts":[["2021"]]},"title":"Nutritional characterization and food value addition properties of dehydrated spinach powder. Food Science &amp; Nutrition","type":"article-journal"},"uris":["http://www.mendeley.com/documents/?uuid=a199bdad-1d2f-464d-b6ec-febd85af588d"]}],"mendeley":{"formattedCitation":"(Waseem, M., Akhtar, S., Manzoor, M. F., Mirani, A. A., Ali, Z., &amp; Ismail, 2021)","plainTextFormattedCitation":"(Waseem, M., Akhtar, S., Manzoor, M. F., Mirani, A. A., Ali, Z., &amp; Ismail, 2021)","previouslyFormattedCitation":"(Waseem, M., Akhtar, S., Manzoor, M. F., Mirani, A. A., Ali, Z., &amp; Ismail 2021)"},"properties":{"noteIndex":0},"schema":"https://github.com/citation-style-language/schema/raw/master/csl-citation.json"}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(Waseem, M., Akhtar, S., Manzoor, M. F., Mirani, A. A., Ali, Z., &amp; Ismail, 2021)</w:t>
      </w:r>
      <w:r w:rsidR="000F4D4D">
        <w:rPr>
          <w:rStyle w:val="FootnoteReference"/>
          <w:rFonts w:ascii="Times New Roman" w:eastAsia="Times New Roman" w:hAnsi="Times New Roman" w:cs="Times New Roman"/>
          <w:color w:val="000000"/>
          <w:sz w:val="24"/>
          <w:szCs w:val="24"/>
        </w:rPr>
        <w:fldChar w:fldCharType="end"/>
      </w:r>
    </w:p>
    <w:p w14:paraId="38F08777" w14:textId="2D5BEEB7" w:rsidR="005410E3" w:rsidRPr="00270EE0"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Singh and Jha's (2020) research showed that the color of spinach-based snacks was significantly influenced by the level of substitution. A spinach substitution of more than 40% resulted in a less desirable dark green color, while a proportion of 20–30% resulted in a yellowish green color, which panelists preferred because it resembled the snack's natural color.</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{"citationItems":[{"id":"ITEM-1","itemData":{"author":[{"dropping-particle":"","family":"Shevkani, K., Singh, N., Rattan, B., Singh, J. P., Kaur, A., &amp; Singh","given":"B.","non-dropping-particle":"","parse-names":false,"suffix":""}],"id":"ITEM-1","issue":"56(4), 2257–2266.","issued":{"date-parts":[["2019"]]},"title":"Effect of chickpea and spinach on extrusion behavior of corn grit. Journal of Food Science and Technology","type":"article-journal"},"uris":["http://www.mendeley.com/documents/?uuid=722fcd5e-4152-41ce-887a-0d96dcaca234"]}],"mendeley":{"formattedCitation":"(Shevkani, K., Singh, N., Rattan, B., Singh, J. P., Kaur, A., &amp; Singh, 2019)","plainTextFormattedCitation":"(Shevkani, K., Singh, N., Rattan, B., Singh, J. P., Kaur, A., &amp; Singh, 2019)","previouslyFormattedCitation":"(Shevkani, K., Singh, N., Rattan, B., Singh, J. P., Kaur, A., &amp; Singh 2019)"},"properties":{"noteIndex":0},"schema":"https://github.com/citation-style-language/schema/raw/master/csl-citation.json"}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(Shevkani, K., Singh, N., Rattan, B., Singh, J. P., Kaur, A., &amp; Singh, 2019)</w:t>
      </w:r>
      <w:r w:rsidR="000F4D4D">
        <w:rPr>
          <w:rStyle w:val="FootnoteReference"/>
          <w:rFonts w:ascii="Times New Roman" w:eastAsia="Times New Roman" w:hAnsi="Times New Roman" w:cs="Times New Roman"/>
          <w:color w:val="000000"/>
          <w:sz w:val="24"/>
          <w:szCs w:val="24"/>
        </w:rPr>
        <w:fldChar w:fldCharType="end"/>
      </w:r>
    </w:p>
    <w:p w14:paraId="470D8D5C" w14:textId="7A8A4B72" w:rsidR="005410E3" w:rsidRDefault="005410E3" w:rsidP="005410E3">
      <w:pPr>
        <w:pStyle w:val="ListParagraph"/>
        <w:numPr>
          <w:ilvl w:val="0"/>
          <w:numId w:val="2"/>
        </w:numPr>
        <w:pBdr>
          <w:top w:val="nil"/>
          <w:left w:val="nil"/>
          <w:bottom w:val="nil"/>
          <w:right w:val="nil"/>
          <w:between w:val="nil"/>
        </w:pBdr>
        <w:spacing w:after="0" w:line="360" w:lineRule="auto"/>
        <w:ind w:left="270" w:hanging="27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Aroma Aspect</w:t>
      </w:r>
    </w:p>
    <w:p w14:paraId="36073B39" w14:textId="0D91C31D" w:rsid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One of the elements that influences the deliciousness of food is aroma.</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{"citationItems":[{"id":"ITEM-1","itemData":{"DOI":"doi:10.17969/jimfp.v8i1.23345","author":[{"dropping-particle":"","family":"Agustina R, Fadhil R","given":"Rahma Z.","non-dropping-particle":"","parse-names":false,"suffix":""}],"id":"ITEM-1","issue":"8(1):313-319.","issued":{"date-parts":[["2023"]]},"title":"Uji Citarasa Produk Pliek-U Komersial. J Ilm Mhs Pertan.","type":"article-journal"},"uris":["http://www.mendeley.com/documents/?uuid=0ae34e0d-66c8-45ba-aefd-e736c63e5213"]}],"mendeley":{"formattedCitation":"(Agustina R, Fadhil R, 2023)","plainTextFormattedCitation":"(Agustina R, Fadhil R, 2023)","previouslyFormattedCitation":"(Agustina R, Fadhil R 2023)"},"properties":{"noteIndex":0},"schema":"https://github.com/citation-style-language/schema/raw/master/csl-citation.json"}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(Agustina R, Fadhil R, 2023)</w:t>
      </w:r>
      <w:r w:rsidR="000F4D4D">
        <w:rPr>
          <w:rStyle w:val="FootnoteReference"/>
          <w:rFonts w:ascii="Times New Roman" w:eastAsia="Times New Roman" w:hAnsi="Times New Roman" w:cs="Times New Roman"/>
          <w:color w:val="000000"/>
          <w:sz w:val="24"/>
          <w:szCs w:val="24"/>
        </w:rPr>
        <w:fldChar w:fldCharType="end"/>
      </w:r>
      <w:r w:rsidRPr="005410E3">
        <w:rPr>
          <w:rFonts w:ascii="Times New Roman" w:eastAsia="Times New Roman" w:hAnsi="Times New Roman" w:cs="Times New Roman"/>
          <w:color w:val="000000"/>
          <w:sz w:val="24"/>
          <w:szCs w:val="24"/>
        </w:rPr>
        <w:t xml:space="preserve"> This aroma comes from volatile compounds found in food products. When the product is consumed and in the mouth, these compounds are detected by the olfactory system in the nose.</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{"citationItems":[{"id":"ITEM-1","itemData":{"abstract":"Penelitian yang berjudul Daya Terima Konsumen Terhadap Produk Olahan Minuman Serbuk Dari Limbah Biji Nangka bertujuan untuk mengetahui pengaruh jenis kelamin terhadap daya terima produk olahan minuman serbuk dengan pemanfaatan tepung biji nangka. Penelitian ini menggunakan metode deskriptif dengan panelis yang akan digunakan dalam penelitian ini yaitu siswa SMP, siswa SMA dan panelis orang dewasa umum sehingga akan mempermudah peneliti dalam melakukan pengambilan data. Daya terima panelis yang paling menyukai produk minuman serbuk biji nangka yang dihasilkan adalah dari tingkat SMA perempuan (R4) dengan skor 4,67 (sangat suka). Daya terima aroma produk yang dibuat dengan tingkat umur SMA perempuan (R4) dengan skor 4,3 (suka). Daya terima rasa roti adalah dari tingkat SMP perempuan (R2) dengan skor paling tinggi yaitu 4,33 (suka). Daya terima tekstur produk adalah umur SMP perempuan (R2) dengan skor tertinggi 4,60 (sangat suka).","author":[{"dropping-particle":"","family":"Chairuni","given":"AR","non-dropping-particle":"","parse-names":false,"suffix":""},{"dropping-particle":"","family":"Makmur","given":"T","non-dropping-particle":"","parse-names":false,"suffix":""},{"dropping-particle":"","family":"Wardhana","given":"M.Y","non-dropping-particle":"","parse-names":false,"suffix":""}],"container-title":"DAYA TERIMA KONSUMEN TERHADAP PRODUK OLAHAN MINUMAN SERBUK DARI LIMBAH BIJI NANGKA (Arthocarphus heterophilus)","id":"ITEM-1","issue":"1","issued":{"date-parts":[["2022"]]},"page":"90-97","title":"Daya Terima Konsumen Terhadap Produk Olahan Minuman Serbuk Dari Limbah Biji Nangka (Arthocarphus heterophilus)","type":"article-journal","volume":"5"},"uris":["http://www.mendeley.com/documents/?uuid=c838e56d-e6a8-4190-8040-6dfce002db98"]}],"mendeley":{"formattedCitation":"(Chairuni et al., 2022)","plainTextFormattedCitation":"(Chairuni et al., 2022)","previouslyFormattedCitation":"(Chairuni, Makmur, and Wardhana 2022)"},"properties":{"noteIndex":0},"schema":"https://github.com/citation-style-language/schema/raw/master/csl-citation.json"}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(Chairuni et al., 2022)</w:t>
      </w:r>
      <w:r w:rsidR="000F4D4D">
        <w:rPr>
          <w:rStyle w:val="FootnoteReference"/>
          <w:rFonts w:ascii="Times New Roman" w:eastAsia="Times New Roman" w:hAnsi="Times New Roman" w:cs="Times New Roman"/>
          <w:color w:val="000000"/>
          <w:sz w:val="24"/>
          <w:szCs w:val="24"/>
        </w:rPr>
        <w:fldChar w:fldCharType="end"/>
      </w:r>
    </w:p>
    <w:p w14:paraId="282C70E3" w14:textId="37DEF1D6" w:rsid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 xml:space="preserve">In this study, eggs and margarine were food elements that influenced aroma. It was expected that the addition of eggs and margarine would mask the usually strong aroma of green spinach flour. The aroma of green spinach chips that was most preferred by panelists based on the results of the organoleptic test was the aroma of F1 chips which had an average value of 4.13 and a ratio of spinach flour to wheat flour (20:80 gr). This may have occurred because panelists have a reputation for liking the distinctive and less pleasant aroma of green spinach flour. When compared with </w:t>
      </w:r>
      <w:r w:rsidRPr="005410E3">
        <w:rPr>
          <w:rFonts w:ascii="Times New Roman" w:eastAsia="Times New Roman" w:hAnsi="Times New Roman" w:cs="Times New Roman"/>
          <w:color w:val="000000"/>
          <w:sz w:val="24"/>
          <w:szCs w:val="24"/>
        </w:rPr>
        <w:lastRenderedPageBreak/>
        <w:t>samples F2 and F3, panelists considered the formulation of the addition of green spinach flour in sample F1 to have an appropriate aroma, while the aroma of sample F1 was too strong. Therefore, panelists preferred sample F1. Based on the results of the organoleptic test conducted on chips, the aroma component in the chip formulation with the addition of green spinach flour was still higher than the F0 chips without the addition of green spinach flour. This is because chips containing green spinach flour have a strong aroma.</w:t>
      </w:r>
    </w:p>
    <w:p w14:paraId="6A31FF17" w14:textId="39AD12DE" w:rsid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When green spinach flour was added to the chips, the aroma changed (p &lt;0.05), according to the results of the statistical analysis test using the ANOVA test. Continued with Duncan's Multiple Test, found no clear difference between samples F0 and F1. There was a significant difference between F0 and F2 and F3. In addition, the F1 sample was significantly different from samples F2 and F3. In addition, there was a substantial difference between samples F2 and F3. The increasing percentage of green spinach flour added resulted in variations in the chip samples, and the resulting aroma was generally not well received.</w:t>
      </w:r>
    </w:p>
    <w:p w14:paraId="511FADF8" w14:textId="4FF1181C" w:rsidR="005410E3" w:rsidRP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 xml:space="preserve">Research by Almeida et al. (2020) states that the aroma of food products originates from volatile compounds that emerge during thermal processing. Vegetable snacks like spinach often have a strong, </w:t>
      </w:r>
      <w:r w:rsidRPr="005410E3">
        <w:rPr>
          <w:rFonts w:ascii="Times New Roman" w:eastAsia="Times New Roman" w:hAnsi="Times New Roman" w:cs="Times New Roman"/>
          <w:color w:val="000000"/>
          <w:sz w:val="24"/>
          <w:szCs w:val="24"/>
        </w:rPr>
        <w:t>distinctive aroma, so the use of additives like margarine and eggs is important to balance this aroma.</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{"citationItems":[{"id":"ITEM-1","itemData":{"author":[{"dropping-particle":"","family":"Almeida, D. T., Nascimento, M. S., &amp; Bastos","given":"S. C.","non-dropping-particle":"","parse-names":false,"suffix":""}],"id":"ITEM-1","issue":"9(5), 556.","issued":{"date-parts":[["2020"]]},"title":"Influence of cooking methods and ingredients on the volatile compounds and sensory characteristics of green leafy vegetable snacks. Foods","type":"article-journal"},"uris":["http://www.mendeley.com/documents/?uuid=11026818-61ce-40f7-88d5-f7f50f212d4e"]}],"mendeley":{"formattedCitation":"(Almeida, D. T., Nascimento, M. S., &amp; Bastos, 2020)","plainTextFormattedCitation":"(Almeida, D. T., Nascimento, M. S., &amp; Bastos, 2020)","previouslyFormattedCitation":"(Almeida, D. T., Nascimento, M. S., &amp; Bastos 2020)"},"properties":{"noteIndex":0},"schema":"https://github.com/citation-style-language/schema/raw/master/csl-citation.json"}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(Almeida, D. T., Nascimento, M. S., &amp; Bastos, 2020)</w:t>
      </w:r>
      <w:r w:rsidR="000F4D4D">
        <w:rPr>
          <w:rStyle w:val="FootnoteReference"/>
          <w:rFonts w:ascii="Times New Roman" w:eastAsia="Times New Roman" w:hAnsi="Times New Roman" w:cs="Times New Roman"/>
          <w:color w:val="000000"/>
          <w:sz w:val="24"/>
          <w:szCs w:val="24"/>
        </w:rPr>
        <w:fldChar w:fldCharType="end"/>
      </w:r>
    </w:p>
    <w:p w14:paraId="327FD36C" w14:textId="320F7469" w:rsidR="005410E3" w:rsidRDefault="005410E3" w:rsidP="005410E3">
      <w:pPr>
        <w:pStyle w:val="ListParagraph"/>
        <w:numPr>
          <w:ilvl w:val="0"/>
          <w:numId w:val="2"/>
        </w:numPr>
        <w:pBdr>
          <w:top w:val="nil"/>
          <w:left w:val="nil"/>
          <w:bottom w:val="nil"/>
          <w:right w:val="nil"/>
          <w:between w:val="nil"/>
        </w:pBdr>
        <w:spacing w:after="0" w:line="360" w:lineRule="auto"/>
        <w:ind w:left="270" w:hanging="270"/>
        <w:jc w:val="both"/>
        <w:rPr>
          <w:rFonts w:ascii="Times New Roman" w:eastAsia="Times New Roman" w:hAnsi="Times New Roman" w:cs="Times New Roman"/>
          <w:b/>
          <w:bCs/>
          <w:color w:val="000000"/>
          <w:sz w:val="24"/>
          <w:szCs w:val="24"/>
        </w:rPr>
      </w:pPr>
      <w:r w:rsidRPr="005410E3">
        <w:rPr>
          <w:rFonts w:ascii="Times New Roman" w:eastAsia="Times New Roman" w:hAnsi="Times New Roman" w:cs="Times New Roman"/>
          <w:b/>
          <w:bCs/>
          <w:color w:val="000000"/>
          <w:sz w:val="24"/>
          <w:szCs w:val="24"/>
        </w:rPr>
        <w:t>Taste Aspect</w:t>
      </w:r>
    </w:p>
    <w:p w14:paraId="7E69C198" w14:textId="2786B6A5" w:rsid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Taste is the third element that significantly influences panelists' acceptance of a product. Taste is one aspect that influences how well a person accepts a food. Taste plays a crucial role because it serves as an indicator for consumers to determine whether a food is delicious or not. The taste of food itself is greatly influenced by the basic ingredients used in its preparation.</w:t>
      </w:r>
    </w:p>
    <w:p w14:paraId="4DF20EF0" w14:textId="2F2CC6D5" w:rsid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Flavorings, salt, and spinach flour all influence flavor. The purpose of adding salt and flavorings to the product is to mask the taste of spinach flour, which the panelists found unfamiliar and generally unappealing. Chips without the addition of spinach flour (F0/control) had the highest score, at 4.33, according to the organoleptic test results. Chips with the F1 formulation, which had an average score of 3.43 and a ratio of spinach flour to wheat flour (20:80 g), were the chips with the addition of spinach flour that the panelists preferred most in terms of taste. Based on the flavor component, the F0 chips had a higher organoleptic test score than the chips with the addition of spinach flour, which nevertheless tasted strange to the panelists.</w:t>
      </w:r>
    </w:p>
    <w:p w14:paraId="095ADB47" w14:textId="3A9A9593" w:rsidR="005410E3" w:rsidRP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 xml:space="preserve">After statistical analysis using ANOVA, the results showed that the addition of green </w:t>
      </w:r>
      <w:r w:rsidRPr="005410E3">
        <w:rPr>
          <w:rFonts w:ascii="Times New Roman" w:eastAsia="Times New Roman" w:hAnsi="Times New Roman" w:cs="Times New Roman"/>
          <w:color w:val="000000"/>
          <w:sz w:val="24"/>
          <w:szCs w:val="24"/>
        </w:rPr>
        <w:lastRenderedPageBreak/>
        <w:t>spinach flour to the chips changed the taste with a value of (p&lt;0.05). After data analysis using ANOVA, Duncan's Multiple Test showed significant variations in the taste of samples F0, F1, F2, and F3 across all green spinach flour chip treatments.</w:t>
      </w:r>
    </w:p>
    <w:p w14:paraId="712E858C" w14:textId="49267A37" w:rsidR="005410E3" w:rsidRP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Arun et al. (2021) found that dried spinach can produce a bitter aftertaste or an unpleasant "grassy" taste, so adding salt, spices, and the right proportion of flour is necessary to maintain a balanced taste. Substituting too much spinach flour can reduce the product's enjoyment.</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{"citationItems":[{"id":"ITEM-1","itemData":{"author":[{"dropping-particle":"","family":"Arun, R., Kumar, M., &amp; Singh","given":"D.","non-dropping-particle":"","parse-names":false,"suffix":""}],"id":"ITEM-1","issue":"19(3), 234–248.","issued":{"date-parts":[["2021"]]},"title":"Development and sensory evaluation of value-added spinach-based extruded snacks. Journal of Culinary Science &amp; Technology","type":"article-journal"},"uris":["http://www.mendeley.com/documents/?uuid=104a8e11-c180-4ab4-8bc4-4f487daf8c7a"]}],"mendeley":{"formattedCitation":"(Arun, R., Kumar, M., &amp; Singh, 2021)","plainTextFormattedCitation":"(Arun, R., Kumar, M., &amp; Singh, 2021)","previouslyFormattedCitation":"(Arun, R., Kumar, M., &amp; Singh 2021)"},"properties":{"noteIndex":0},"schema":"https://github.com/citation-style-language/schema/raw/master/csl-citation.json"}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(Arun, R., Kumar, M., &amp; Singh, 2021)</w:t>
      </w:r>
      <w:r w:rsidR="000F4D4D">
        <w:rPr>
          <w:rStyle w:val="FootnoteReference"/>
          <w:rFonts w:ascii="Times New Roman" w:eastAsia="Times New Roman" w:hAnsi="Times New Roman" w:cs="Times New Roman"/>
          <w:color w:val="000000"/>
          <w:sz w:val="24"/>
          <w:szCs w:val="24"/>
        </w:rPr>
        <w:fldChar w:fldCharType="end"/>
      </w:r>
    </w:p>
    <w:p w14:paraId="1FCC44A8" w14:textId="799692CB" w:rsidR="005410E3" w:rsidRDefault="005410E3" w:rsidP="005410E3">
      <w:pPr>
        <w:pStyle w:val="ListParagraph"/>
        <w:numPr>
          <w:ilvl w:val="0"/>
          <w:numId w:val="2"/>
        </w:numPr>
        <w:pBdr>
          <w:top w:val="nil"/>
          <w:left w:val="nil"/>
          <w:bottom w:val="nil"/>
          <w:right w:val="nil"/>
          <w:between w:val="nil"/>
        </w:pBdr>
        <w:spacing w:after="0" w:line="360" w:lineRule="auto"/>
        <w:ind w:left="270" w:hanging="270"/>
        <w:jc w:val="both"/>
        <w:rPr>
          <w:rFonts w:ascii="Times New Roman" w:eastAsia="Times New Roman" w:hAnsi="Times New Roman" w:cs="Times New Roman"/>
          <w:b/>
          <w:bCs/>
          <w:color w:val="000000"/>
          <w:sz w:val="24"/>
          <w:szCs w:val="24"/>
        </w:rPr>
      </w:pPr>
      <w:r w:rsidRPr="005410E3">
        <w:rPr>
          <w:rFonts w:ascii="Times New Roman" w:eastAsia="Times New Roman" w:hAnsi="Times New Roman" w:cs="Times New Roman"/>
          <w:b/>
          <w:bCs/>
          <w:color w:val="000000"/>
          <w:sz w:val="24"/>
          <w:szCs w:val="24"/>
        </w:rPr>
        <w:t>Texture Aspect</w:t>
      </w:r>
    </w:p>
    <w:p w14:paraId="1EE915AB" w14:textId="4C75CA60" w:rsid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Texture is the fourth element that influences a product's acceptability. When evaluating food quality, texture, perceived by the fingers, tongue, or palate, is a key indicator. Texture describes the characteristics of a food ingredient, formed by a combination of physical and chemical properties, and can be recognized through the senses of touch, sight, and hearing. Through sensory testing, food texture can be evaluated and assessed, such as whether the food is hard, crunchy, crumbly, or easy to swallow.</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{"citationItems":[{"id":"ITEM-1","itemData":{"DOI":"10.36722/sst.v9i1.2698","ISSN":"2087-9725","abstract":"&lt;p&gt;&lt;strong&gt;Eggshells are part of urban wastes. The nutrition content in eggshells is 94% calcium carbonate, 1% potassium phosphate, and 1% magnesium carbonate. One alternative to overcome this waste is to utilize it as eggshell flour. This study aims to determine the acceptability, analyse the nutritional content, and assess the contribution of nutrients to the Reference Nutrition Label (ALG) of onion chips substituted with eggshell flour as an alternative food source of calcium. This type of research is experimental with a completely randomized design. The eggshell flour used was commercial and non-commercial eggshell flour with a total of eight (8) formulas. Panelists were 30 students of University Al-Azhar Indonesia with two replicates. The results of the organoleptic test (hedonic and hedonic quality) were analyzed using the Kruskal-Wallis test, with the Mann-Whitney further test at a real level of 5%. The results showed that the A1B1 formula with the addition of eggshell flour as much as 10% and the use of commercial eggshell flour as the selected formula based on the Exponential Comparison Method (MPE). The results of the analysis of the nutritional content of the selected formula per 100 grams are energy 505 kcal, protein 9 grams, fat 31,5 grams, carbohydrates 46 grams, water content 4,3 grams, ash content 9,5 grams, and calcium 414,8 mg. Based on the nutrient contribution analysis, the product contributed 15,1% of calcium.&lt;/strong&gt;&lt;/p&gt;&lt;p&gt;&lt;strong&gt;&lt;em&gt;Keywords&lt;/em&gt;&lt;/strong&gt; &lt;em&gt;– &lt;/em&gt;&lt;em&gt;Eggshell, Onion Crisps, Substitution, Nutrient Content, Calcium&lt;/em&gt;&lt;/p&gt;","author":[{"dropping-particle":"","family":"Rahmawati","given":"Lusi Anindia","non-dropping-particle":"","parse-names":false,"suffix":""},{"dropping-particle":"","family":"Umami","given":"Zakia","non-dropping-particle":"","parse-names":false,"suffix":""},{"dropping-particle":"","family":"Elfidasari","given":"Dewi","non-dropping-particle":"","parse-names":false,"suffix":""},{"dropping-particle":"","family":"Langit","given":"Annisa Sabrina Sekar","non-dropping-particle":"","parse-names":false,"suffix":""}],"container-title":"JURNAL Al-AZHAR INDONESIA SERI SAINS DAN TEKNOLOGI","id":"ITEM-1","issue":"1","issued":{"date-parts":[["2024"]]},"page":"90","title":"Uji Daya Terima dan Analisis Kandungan Zat Gizi Keripik Bawang Substitusi Tepung Cangkang Telur Sebagai Alternatif Pangan Sumber Kalsium","type":"article-journal","volume":"9"},"uris":["http://www.mendeley.com/documents/?uuid=a582dcd3-6291-4f13-bf0f-85f55d70e78f"]}],"mendeley":{"formattedCitation":"(Rahmawati et al., 2024)","plainTextFormattedCitation":"(Rahmawati et al., 2024)","previouslyFormattedCitation":"(Rahmawati et al. 2024)"},"properties":{"noteIndex":0},"schema":"https://github.com/citation-style-language/schema/raw/master/csl-citation.json"}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(Rahmawati et al., 2024)</w:t>
      </w:r>
      <w:r w:rsidR="000F4D4D">
        <w:rPr>
          <w:rStyle w:val="FootnoteReference"/>
          <w:rFonts w:ascii="Times New Roman" w:eastAsia="Times New Roman" w:hAnsi="Times New Roman" w:cs="Times New Roman"/>
          <w:color w:val="000000"/>
          <w:sz w:val="24"/>
          <w:szCs w:val="24"/>
        </w:rPr>
        <w:fldChar w:fldCharType="end"/>
      </w:r>
    </w:p>
    <w:p w14:paraId="1C1B4372" w14:textId="0875E037" w:rsid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 xml:space="preserve">A similar procedure was followed during the organoleptic evaluation, which involved tasting the chips to evaluate their overall texture in addition to touching their surface. The texture of chips without the addition of green spinach flour (F0/control) received a </w:t>
      </w:r>
      <w:r w:rsidRPr="005410E3">
        <w:rPr>
          <w:rFonts w:ascii="Times New Roman" w:eastAsia="Times New Roman" w:hAnsi="Times New Roman" w:cs="Times New Roman"/>
          <w:color w:val="000000"/>
          <w:sz w:val="24"/>
          <w:szCs w:val="24"/>
        </w:rPr>
        <w:t>score of 4.03 based on the organoleptic test findings. The texture of chips in F1 with a ratio of green spinach flour: wheat flour (20:80 gr) had an average score of 3.73, making them the most preferred chips by panelists. Chips made with green spinach flour had a coarser texture than chips made with wheat flour, making them less soft than chips made without wheat flour. Consequently, chips with and without green spinach flour had varying selling prices.</w:t>
      </w:r>
    </w:p>
    <w:p w14:paraId="72C5A2AF" w14:textId="2B6D9015" w:rsidR="005410E3" w:rsidRP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The addition of green spinach flour resulted in a significant difference (p &lt; 0.05) in chip texture, according to statistical analysis using ANOVA. Duncan's Multiple Test (MDR) found no significant difference between F0 and F1 samples. Furthermore, there were no significant differences between F1 and F2, or F2 and F3. The amount of green spinach flour administered varied up to 40 grams, resulting in substantial differences between F0 and F2 treatments, as well as between F1 and F3. We can conclude that the texture of the final chip product is influenced by the amount of green spinach flour added.</w:t>
      </w:r>
    </w:p>
    <w:p w14:paraId="589AC51B" w14:textId="22FEFE46" w:rsidR="005410E3" w:rsidRDefault="005410E3"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5410E3">
        <w:rPr>
          <w:rFonts w:ascii="Times New Roman" w:eastAsia="Times New Roman" w:hAnsi="Times New Roman" w:cs="Times New Roman"/>
          <w:color w:val="000000"/>
          <w:sz w:val="24"/>
          <w:szCs w:val="24"/>
        </w:rPr>
        <w:t>Based on organoleptic testing, the best recommended formulas for adding green spinach flour to chip products are formula F1 with 20 grams of green spinach flour, followed by formula F2 with 40 grams of green spinach flour. Meanwhile, the highest iron content analysis result was in F3, at 100.2 mg/kg.</w:t>
      </w:r>
    </w:p>
    <w:p w14:paraId="3B132C4B" w14:textId="67964C81" w:rsidR="005410E3" w:rsidRPr="005410E3" w:rsidRDefault="00835715" w:rsidP="005410E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35715">
        <w:rPr>
          <w:rFonts w:ascii="Times New Roman" w:eastAsia="Times New Roman" w:hAnsi="Times New Roman" w:cs="Times New Roman"/>
          <w:color w:val="000000"/>
          <w:sz w:val="24"/>
          <w:szCs w:val="24"/>
        </w:rPr>
        <w:lastRenderedPageBreak/>
        <w:t>In terms of texture, this is in line with research by Sivam et al. (2018), which shows that vegetable fiber content affects the hardness and crispiness of the product. A combination of vegetable flour and wheat flour in a proportion of 20–30% can produce an optimal texture that consumers prefer.</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{"citationItems":[{"id":"ITEM-1","itemData":{"author":[{"dropping-particle":"","family":"Sivam, A. S., Sun-Waterhouse, D., Perera, C. O., &amp; Waterhouse","given":"G. I. N.","non-dropping-particle":"","parse-names":false,"suffix":""}],"id":"ITEM-1","issue":"80, 231–239.","issued":{"date-parts":[["2018"]]},"title":"Physical and sensory properties of baked products containing green leafy vegetable powders. Food Hydrocolloids,","type":"article-journal"},"uris":["http://www.mendeley.com/documents/?uuid=e3afdee4-ab05-4681-8ebc-57eec2dc8a16"]}],"mendeley":{"formattedCitation":"(Sivam, A. S., Sun-Waterhouse, D., Perera, C. O., &amp; Waterhouse, 2018)","plainTextFormattedCitation":"(Sivam, A. S., Sun-Waterhouse, D., Perera, C. O., &amp; Waterhouse, 2018)","previouslyFormattedCitation":"(Sivam, A. S., Sun-Waterhouse, D., Perera, C. O., &amp; Waterhouse 2018)"},"properties":{"noteIndex":0},"schema":"https://github.com/citation-style-language/schema/raw/master/csl-citation.json"}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(Sivam, A. S., Sun-Waterhouse, D., Perera, C. O., &amp; Waterhouse, 2018)</w:t>
      </w:r>
      <w:r w:rsidR="000F4D4D">
        <w:rPr>
          <w:rStyle w:val="FootnoteReference"/>
          <w:rFonts w:ascii="Times New Roman" w:eastAsia="Times New Roman" w:hAnsi="Times New Roman" w:cs="Times New Roman"/>
          <w:color w:val="000000"/>
          <w:sz w:val="24"/>
          <w:szCs w:val="24"/>
        </w:rPr>
        <w:fldChar w:fldCharType="end"/>
      </w:r>
    </w:p>
    <w:p w14:paraId="79FE670E" w14:textId="233AF335" w:rsidR="005410E3" w:rsidRDefault="00835715" w:rsidP="005410E3">
      <w:pPr>
        <w:pStyle w:val="ListParagraph"/>
        <w:numPr>
          <w:ilvl w:val="0"/>
          <w:numId w:val="2"/>
        </w:numPr>
        <w:pBdr>
          <w:top w:val="nil"/>
          <w:left w:val="nil"/>
          <w:bottom w:val="nil"/>
          <w:right w:val="nil"/>
          <w:between w:val="nil"/>
        </w:pBdr>
        <w:spacing w:after="0" w:line="360" w:lineRule="auto"/>
        <w:ind w:left="270" w:hanging="270"/>
        <w:jc w:val="both"/>
        <w:rPr>
          <w:rFonts w:ascii="Times New Roman" w:eastAsia="Times New Roman" w:hAnsi="Times New Roman" w:cs="Times New Roman"/>
          <w:b/>
          <w:bCs/>
          <w:color w:val="000000"/>
          <w:sz w:val="24"/>
          <w:szCs w:val="24"/>
        </w:rPr>
      </w:pPr>
      <w:r w:rsidRPr="00835715">
        <w:rPr>
          <w:rFonts w:ascii="Times New Roman" w:eastAsia="Times New Roman" w:hAnsi="Times New Roman" w:cs="Times New Roman"/>
          <w:b/>
          <w:bCs/>
          <w:color w:val="000000"/>
          <w:sz w:val="24"/>
          <w:szCs w:val="24"/>
        </w:rPr>
        <w:t>Iron Analysis</w:t>
      </w:r>
    </w:p>
    <w:p w14:paraId="01EBE5DB" w14:textId="7D4E394D" w:rsidR="00835715" w:rsidRDefault="00835715" w:rsidP="0083571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35715">
        <w:rPr>
          <w:rFonts w:ascii="Times New Roman" w:eastAsia="Times New Roman" w:hAnsi="Times New Roman" w:cs="Times New Roman"/>
          <w:color w:val="000000"/>
          <w:sz w:val="24"/>
          <w:szCs w:val="24"/>
        </w:rPr>
        <w:t>The body naturally excretes about 1 mg of iron daily through the skin and intestinal lining. Therefore, it is important to consume about 1 mg of iron per day from food to maintain a balance between iron absorption and excretion in the body.</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{"citationItems":[{"id":"ITEM-1","itemData":{"DOI":"10.22236/argipa.v7i2.10735","ISSN":"2502-2938","abstract":"Bit mengandung zat besi dan serat pangan yang dapat mencegah anemia dan penyakit jantung, mengurangi obesitas, serta menurunkan risiko penyakit diabetes melitus. Penggunaan tepung terigu yang melimpah mengharuskan impor tepung terigu berbasis gandum yang tidak tumbuh di Indonesia, sehingga bit yang diolah menjadi tepung dapat mengurangi ketergantungan tepung terigu sekaligus memberikan pewarna alami. Bakpao merupakan salah satu makanan selingan yang mudah dikonsumsi dan disukai semua kalangan umur. Penelitian ini meliputi pembuatan tepung bit dan formulasi bakpao isi bulgogi dengan penambahan tepung bit F0 (0%), F1 (25%), F2 (30%), F3 (35%), dan F4 (40%) dengan Rancangan Acak Lengkap (RAL) satu perlakuan. Analisis yang dilakukan pada penelitian ini meliputi analisis organoleptik mengunakan uji hedonik yang melibatkan 50 panelis konsumen dan analisis kimia (kadar air, kadar abu, karbohidrat, protein, lemak, zat besi, dan serat) bakpao isi bulgogi terpilih. Analisis data menggunakan uji kruskall wallis, bila p-value &lt; 0,05 maka dilanjutkan dengan uji Man Whitney. Bakpao isi bulgogi terpiih adalah formulasi 1 dengan nilai 18,916. Kandungan gizi formulasi terpilih (F1) per 100 g memiliki kadar air 42,33 g, kadar abu 1,90 g, protein 12,02 g, lemak 7,89 g, karbohidrat 35,86 g, energi total 262,53 kkal, energi dari lemak 71,01 kkal, zat besi 4,49 mg, dan serat pangan 7,61 g. Bakpao isi bulgogi yang dihasilkan dapat diklaim sebagai sumber zat besi dan tinggi serat pangan.","author":[{"dropping-particle":"","family":"Chalifaturrachim","given":"Gita Ayu Nurwada","non-dropping-particle":"","parse-names":false,"suffix":""},{"dropping-particle":"","family":"Sofyaningsih","given":"Mira","non-dropping-particle":"","parse-names":false,"suffix":""}],"container-title":"ARGIPA (Arsip Gizi dan Pangan)","id":"ITEM-1","issue":"2","issued":{"date-parts":[["2022"]]},"page":"162-172","title":"PEMANFAATAN TEPUNG BIT (Beta vulgaris) DALAM PEMBUATAN BAKPAO ISI BULGOGI SEBAGAI MAKANAN SELINGAN SUMBER ZAT BESI DAN TINGGI SERAT PANGAN","type":"article-journal","volume":"7"},"uris":["http://www.mendeley.com/documents/?uuid=17bc7b6b-d18c-46fc-ac71-8d141b7d6c08"]}],"mendeley":{"formattedCitation":"(Chalifaturrachim &amp; Sofyaningsih, 2022)","plainTextFormattedCitation":"(Chalifaturrachim &amp; Sofyaningsih, 2022)","previouslyFormattedCitation":"(Chalifaturrachim and Sofyaningsih 2022)"},"properties":{"noteIndex":0},"schema":"https://github.com/citation-style-language/schema/raw/master/csl-citation.json"}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(Chalifaturrachim &amp; Sofyaningsih, 2022)</w:t>
      </w:r>
      <w:r w:rsidR="000F4D4D">
        <w:rPr>
          <w:rStyle w:val="FootnoteReference"/>
          <w:rFonts w:ascii="Times New Roman" w:eastAsia="Times New Roman" w:hAnsi="Times New Roman" w:cs="Times New Roman"/>
          <w:color w:val="000000"/>
          <w:sz w:val="24"/>
          <w:szCs w:val="24"/>
        </w:rPr>
        <w:fldChar w:fldCharType="end"/>
      </w:r>
      <w:r w:rsidR="005F637B">
        <w:rPr>
          <w:rFonts w:ascii="Times New Roman" w:eastAsia="Times New Roman" w:hAnsi="Times New Roman" w:cs="Times New Roman"/>
          <w:color w:val="000000"/>
          <w:sz w:val="24"/>
          <w:szCs w:val="24"/>
        </w:rPr>
        <w:t xml:space="preserve"> </w:t>
      </w:r>
    </w:p>
    <w:p w14:paraId="6AD36A83" w14:textId="23778D08" w:rsidR="00835715" w:rsidRPr="00835715" w:rsidRDefault="00835715" w:rsidP="0083571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35715">
        <w:rPr>
          <w:rFonts w:ascii="Times New Roman" w:eastAsia="Times New Roman" w:hAnsi="Times New Roman" w:cs="Times New Roman"/>
          <w:color w:val="000000"/>
          <w:sz w:val="24"/>
          <w:szCs w:val="24"/>
        </w:rPr>
        <w:t>Because it helps produce heme, which binds and transports oxygen to every part of the body, iron is a crucial mineral essential for hemoglobin development. Iron plays a crucial role for adolescent girls because it helps produce red blood cells and myoglobin, both of which are essential for muscle development.</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{"citationItems":[{"id":"ITEM-1","itemData":{"DOI":"10.37294/jrkn.v7i2.514","ISSN":"2580-6173","abstract":"Kadar hemoglobin dalam darah merupakan indikator laboratorium yang digunakan untuk mengetahui prevalensi anemia pada ibu hamil. Anemia pada kehamilan merupakan masalah kesehatan utama di negara berkembang dengan tingkat kesakitan yang tinggi pada ibu hamil. Anemia dalam kehamilan dapat disebabkan oleh beberapa faktor salah satunya tidak mengkonsumsi cukup zat besi. Tujuan penelitian ini untuk membandingkan kadar hemoglobin sebelum dan setelah pemberian tablet Fe pada ibu hamil trimester III di Puskesmas Gianyar II. Jenis penelitian yang digunakan adalah pra-eksperimen. Sampel yang digunakan sebanyak 35 ibu hamil trimester III yang memenuhi kriteria inklusi. Hasil pemeriksaan hemoglobin ibu hamil trimester III sebelum mengkonsumsi tablet Fe memiliki rerata (mean) sebesar 10,95 g/dL, kadar minimum 9,6 g/dL dan kadar maksimum 12,1 g/dL. Hasil pemeriksaan hemoglobin ibu hamil trimester III sesudah mengkonsumsi tablet Fe memiliki rerata (mean) sebesar 11,61 g/dL, kadar minimum 10,1 g/dL dan kadar maksimum 13,2 g/dL. Hasil analisa data menunjukkan terdapat perbedaan kadar hemoglobin sebelum dan sesudah pemberian tablet Fe pada ibu hamil trimester III di Puskesmas Gianyar II dengan p-value sebesar 0.000 yang berarti p value &lt; 0.05. Hal ini menunjukkan bahwa pemberian tablet Fe dapat membantu peningkatan kadar hemoglobin pada ibu hamil.","author":[{"dropping-particle":"","family":"Devi","given":"Ni Komang Yuscika","non-dropping-particle":"","parse-names":false,"suffix":""},{"dropping-particle":"","family":"Yanti","given":"Ni Luh Gede Puspita","non-dropping-particle":"","parse-names":false,"suffix":""},{"dropping-particle":"","family":"Prihatiningsih","given":"Diah","non-dropping-particle":"","parse-names":false,"suffix":""}],"container-title":"Jurnal Riset Kesehatan Nasional","id":"ITEM-1","issue":"2","issued":{"date-parts":[["2023"]]},"page":"140-149","title":"Perbedaan Kadar Hemoglobin Sebelum Dan Sesudah Pemberian Tablet Fe Pada Ibu Hamil Trimester Iii","type":"article-journal","volume":"7"},"uris":["http://www.mendeley.com/documents/?uuid=7bf6807b-971b-4a6e-aef8-b877a5a61f82"]}],"mendeley":{"formattedCitation":"(Devi et al., 2023)","plainTextFormattedCitation":"(Devi et al., 2023)","previouslyFormattedCitation":"(Devi, Yanti, and Prihatiningsih 2023)"},"properties":{"noteIndex":0},"schema":"https://github.com/citation-style-language/schema/raw/master/csl-citation.json"}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(Devi et al., 2023)</w:t>
      </w:r>
      <w:r w:rsidR="000F4D4D">
        <w:rPr>
          <w:rStyle w:val="FootnoteReference"/>
          <w:rFonts w:ascii="Times New Roman" w:eastAsia="Times New Roman" w:hAnsi="Times New Roman" w:cs="Times New Roman"/>
          <w:color w:val="000000"/>
          <w:sz w:val="24"/>
          <w:szCs w:val="24"/>
        </w:rPr>
        <w:fldChar w:fldCharType="end"/>
      </w:r>
    </w:p>
    <w:p w14:paraId="193403D3" w14:textId="4BAA03F2" w:rsidR="00835715" w:rsidRDefault="00835715" w:rsidP="0083571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35715">
        <w:rPr>
          <w:rFonts w:ascii="Times New Roman" w:eastAsia="Times New Roman" w:hAnsi="Times New Roman" w:cs="Times New Roman"/>
          <w:color w:val="000000"/>
          <w:sz w:val="24"/>
          <w:szCs w:val="24"/>
        </w:rPr>
        <w:t xml:space="preserve">Based on the results of iron content tests, between spinach flour and wheat flour, it was found that sample F1 (20:80) had an average iron content of 63.5 mg/kg, while sample F2 (40:60) contained an average iron content of 87.9 mg/kg, and sample F3 (60:40) contained an average iron content of 100.2 mg/kg. Among the three samples, </w:t>
      </w:r>
      <w:r w:rsidRPr="00835715">
        <w:rPr>
          <w:rFonts w:ascii="Times New Roman" w:eastAsia="Times New Roman" w:hAnsi="Times New Roman" w:cs="Times New Roman"/>
          <w:color w:val="000000"/>
          <w:sz w:val="24"/>
          <w:szCs w:val="24"/>
        </w:rPr>
        <w:t>sample F3 had the highest iron content, with a composition of green spinach flour and protein flour (60:40).</w:t>
      </w:r>
    </w:p>
    <w:p w14:paraId="736C7A78" w14:textId="588A2CA4" w:rsidR="00835715" w:rsidRDefault="00835715" w:rsidP="0083571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35715">
        <w:rPr>
          <w:rFonts w:ascii="Times New Roman" w:eastAsia="Times New Roman" w:hAnsi="Times New Roman" w:cs="Times New Roman"/>
          <w:color w:val="000000"/>
          <w:sz w:val="24"/>
          <w:szCs w:val="24"/>
        </w:rPr>
        <w:t>According to the USDA Table, the iron content in green spinach reaches 2.7 mg per 100 grams of edible material (BDD). Meanwhile, green spinach flour contains much higher iron, namely 32.93 mg per 100 grams according to Product Nutrition Facts. Due to its high iron content, this study assumes that the greater the proportion of green spinach flour used, the higher the iron content of the chips to which the flour is added. This is in line with Na's findings in the study of adding spinach to donuts, which showed that the more spinach added, the higher the iron content of the final product.</w:t>
      </w:r>
    </w:p>
    <w:p w14:paraId="6396801D" w14:textId="1E94B167" w:rsidR="00835715" w:rsidRPr="00835715" w:rsidRDefault="00835715" w:rsidP="00835715">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835715">
        <w:rPr>
          <w:rFonts w:ascii="Times New Roman" w:eastAsia="Times New Roman" w:hAnsi="Times New Roman" w:cs="Times New Roman"/>
          <w:color w:val="000000"/>
          <w:sz w:val="24"/>
          <w:szCs w:val="24"/>
        </w:rPr>
        <w:t xml:space="preserve">100.2 mg/g, compared to F0 chips at 63.5 mg/g and F1 chips at 87.9 mg/g. The increase in iron levels is thought to be influenced by the addition of red beet flour to the chip formulation. Spinach contains several important nutrients such as protein, minerals, calcium, iron, and vitamins that the body needs. However, consuming iron supplements excessively and over a long period of time can damage the intestinal lining, change the body's pH, cause shock, and even lead to liver failure. Alternatively, iron needs can be met by consuming iron-rich foods, such as green spinach (Amaranthus). Spinach contains iron, which is essential for hemoglobin </w:t>
      </w:r>
      <w:r w:rsidRPr="00835715">
        <w:rPr>
          <w:rFonts w:ascii="Times New Roman" w:eastAsia="Times New Roman" w:hAnsi="Times New Roman" w:cs="Times New Roman"/>
          <w:color w:val="000000"/>
          <w:sz w:val="24"/>
          <w:szCs w:val="24"/>
        </w:rPr>
        <w:lastRenderedPageBreak/>
        <w:t>synthesis.</w:t>
      </w:r>
      <w:r w:rsidR="000F4D4D">
        <w:rPr>
          <w:rStyle w:val="FootnoteReference"/>
          <w:rFonts w:ascii="Times New Roman" w:eastAsia="Times New Roman" w:hAnsi="Times New Roman" w:cs="Times New Roman"/>
          <w:color w:val="000000"/>
          <w:sz w:val="24"/>
          <w:szCs w:val="24"/>
        </w:rPr>
        <w:fldChar w:fldCharType="begin" w:fldLock="1"/>
      </w:r>
      <w:r w:rsidR="000F4D4D">
        <w:rPr>
          <w:rFonts w:ascii="Times New Roman" w:eastAsia="Times New Roman" w:hAnsi="Times New Roman" w:cs="Times New Roman"/>
          <w:color w:val="000000"/>
          <w:sz w:val="24"/>
          <w:szCs w:val="24"/>
        </w:rPr>
        <w:instrText>ADDIN CSL_CITATION {"citationItems":[{"id":"ITEM-1","itemData":{"DOI":"doi:10.31764/jpmb.v7i2.14701","author":[{"dropping-particle":"","family":"Jumiati J, Ardyanti DPI, Kusrini K","given":"et al.","non-dropping-particle":"","parse-names":false,"suffix":""}],"id":"ITEM-1","issue":"7(2):1356.","issued":{"date-parts":[["2023"]]},"title":"Pelatihan Pembuatan Keripik Bayam Pada Ibu-Ibu Di Kelurahan Labalawa, Kota Baubau. SELAPARANG J Pengabdi Masy Berkemajuan.","type":"article-journal"},"uris":["http://www.mendeley.com/documents/?uuid=ebb5695d-732a-4e9c-9b74-396942c0fcda"]}],"mendeley":{"formattedCitation":"(Jumiati J, Ardyanti DPI, Kusrini K, 2023)","plainTextFormattedCitation":"(Jumiati J, Ardyanti DPI, Kusrini K, 2023)","previouslyFormattedCitation":"(Jumiati J, Ardyanti DPI, Kusrini K 2023)"},"properties":{"noteIndex":0},"schema":"https://github.com/citation-style-language/schema/raw/master/csl-citation.json"}</w:instrText>
      </w:r>
      <w:r w:rsidR="000F4D4D">
        <w:rPr>
          <w:rStyle w:val="FootnoteReference"/>
          <w:rFonts w:ascii="Times New Roman" w:eastAsia="Times New Roman" w:hAnsi="Times New Roman" w:cs="Times New Roman"/>
          <w:color w:val="000000"/>
          <w:sz w:val="24"/>
          <w:szCs w:val="24"/>
        </w:rPr>
        <w:fldChar w:fldCharType="separate"/>
      </w:r>
      <w:r w:rsidR="000F4D4D" w:rsidRPr="000F4D4D">
        <w:rPr>
          <w:rFonts w:ascii="Times New Roman" w:eastAsia="Times New Roman" w:hAnsi="Times New Roman" w:cs="Times New Roman"/>
          <w:bCs/>
          <w:noProof/>
          <w:color w:val="000000"/>
          <w:sz w:val="24"/>
          <w:szCs w:val="24"/>
          <w:lang w:val="en-US"/>
        </w:rPr>
        <w:t>(Jumiati J, Ardyanti DPI, Kusrini K, 2023)</w:t>
      </w:r>
      <w:r w:rsidR="000F4D4D">
        <w:rPr>
          <w:rStyle w:val="FootnoteReference"/>
          <w:rFonts w:ascii="Times New Roman" w:eastAsia="Times New Roman" w:hAnsi="Times New Roman" w:cs="Times New Roman"/>
          <w:color w:val="000000"/>
          <w:sz w:val="24"/>
          <w:szCs w:val="24"/>
        </w:rPr>
        <w:fldChar w:fldCharType="end"/>
      </w:r>
    </w:p>
    <w:p w14:paraId="509534A1" w14:textId="69CEDFF2" w:rsidR="00564C34" w:rsidRDefault="00BA7E68">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Conclusions: </w:t>
      </w:r>
    </w:p>
    <w:p w14:paraId="79B20BFE" w14:textId="7164835B" w:rsidR="00835715" w:rsidRDefault="00835715" w:rsidP="00835715">
      <w:pPr>
        <w:pStyle w:val="ListParagraph"/>
        <w:numPr>
          <w:ilvl w:val="0"/>
          <w:numId w:val="3"/>
        </w:numPr>
        <w:pBdr>
          <w:top w:val="nil"/>
          <w:left w:val="nil"/>
          <w:bottom w:val="nil"/>
          <w:right w:val="nil"/>
          <w:between w:val="nil"/>
        </w:pBdr>
        <w:spacing w:after="0" w:line="360" w:lineRule="auto"/>
        <w:ind w:left="270" w:hanging="270"/>
        <w:jc w:val="both"/>
        <w:rPr>
          <w:rFonts w:ascii="Times New Roman" w:eastAsia="Times New Roman" w:hAnsi="Times New Roman" w:cs="Times New Roman"/>
          <w:color w:val="000000"/>
          <w:sz w:val="24"/>
          <w:szCs w:val="24"/>
        </w:rPr>
      </w:pPr>
      <w:r w:rsidRPr="00835715">
        <w:rPr>
          <w:rFonts w:ascii="Times New Roman" w:eastAsia="Times New Roman" w:hAnsi="Times New Roman" w:cs="Times New Roman"/>
          <w:color w:val="000000"/>
          <w:sz w:val="24"/>
          <w:szCs w:val="24"/>
        </w:rPr>
        <w:t>The results of organoleptic tests on young women showed that chips with the addition of 20 grams (F1) and 40 grams (F2) of green spinach flour were the most preferred formulations by panelists based on color, aroma, taste, and texture indicators.</w:t>
      </w:r>
    </w:p>
    <w:p w14:paraId="1FC1CDB3" w14:textId="64DB607F" w:rsidR="00835715" w:rsidRDefault="00835715" w:rsidP="00835715">
      <w:pPr>
        <w:pStyle w:val="ListParagraph"/>
        <w:numPr>
          <w:ilvl w:val="0"/>
          <w:numId w:val="3"/>
        </w:numPr>
        <w:pBdr>
          <w:top w:val="nil"/>
          <w:left w:val="nil"/>
          <w:bottom w:val="nil"/>
          <w:right w:val="nil"/>
          <w:between w:val="nil"/>
        </w:pBdr>
        <w:spacing w:after="0" w:line="360" w:lineRule="auto"/>
        <w:ind w:left="270" w:hanging="270"/>
        <w:jc w:val="both"/>
        <w:rPr>
          <w:rFonts w:ascii="Times New Roman" w:eastAsia="Times New Roman" w:hAnsi="Times New Roman" w:cs="Times New Roman"/>
          <w:color w:val="000000"/>
          <w:sz w:val="24"/>
          <w:szCs w:val="24"/>
        </w:rPr>
      </w:pPr>
      <w:r w:rsidRPr="00835715">
        <w:rPr>
          <w:rFonts w:ascii="Times New Roman" w:eastAsia="Times New Roman" w:hAnsi="Times New Roman" w:cs="Times New Roman"/>
          <w:color w:val="000000"/>
          <w:sz w:val="24"/>
          <w:szCs w:val="24"/>
        </w:rPr>
        <w:t>The addition of green spinach flour in varying amounts had a significant effect on the taste, color, and aroma of the chips, but did not show any significant differences in the texture aspects among the four formulations.</w:t>
      </w:r>
    </w:p>
    <w:p w14:paraId="79568DF4" w14:textId="320D1C7E" w:rsidR="00835715" w:rsidRDefault="00835715" w:rsidP="00835715">
      <w:pPr>
        <w:pStyle w:val="ListParagraph"/>
        <w:numPr>
          <w:ilvl w:val="0"/>
          <w:numId w:val="3"/>
        </w:numPr>
        <w:pBdr>
          <w:top w:val="nil"/>
          <w:left w:val="nil"/>
          <w:bottom w:val="nil"/>
          <w:right w:val="nil"/>
          <w:between w:val="nil"/>
        </w:pBdr>
        <w:spacing w:after="0" w:line="360" w:lineRule="auto"/>
        <w:ind w:left="270" w:hanging="270"/>
        <w:jc w:val="both"/>
        <w:rPr>
          <w:rFonts w:ascii="Times New Roman" w:eastAsia="Times New Roman" w:hAnsi="Times New Roman" w:cs="Times New Roman"/>
          <w:color w:val="000000"/>
          <w:sz w:val="24"/>
          <w:szCs w:val="24"/>
        </w:rPr>
      </w:pPr>
      <w:r w:rsidRPr="00835715">
        <w:rPr>
          <w:rFonts w:ascii="Times New Roman" w:eastAsia="Times New Roman" w:hAnsi="Times New Roman" w:cs="Times New Roman"/>
          <w:color w:val="000000"/>
          <w:sz w:val="24"/>
          <w:szCs w:val="24"/>
        </w:rPr>
        <w:t>Organoleptic assessment of chips consisting of one control (without green spinach) and three treatments (addition of 20 grams, 40 grams, and 60 grams of green spinach flour) respectively obtained the following scores: color 4.36; 4.03; 3.86; 3.3; aroma 4.43; 4.13; 3.7; 3.23; taste 4.33; 3.43; 2.73; 1.5; and texture 4.03; 3.73; 3.46; 3.13.</w:t>
      </w:r>
    </w:p>
    <w:p w14:paraId="20181A9C" w14:textId="64C30800" w:rsidR="00835715" w:rsidRDefault="00835715" w:rsidP="00835715">
      <w:pPr>
        <w:pStyle w:val="ListParagraph"/>
        <w:numPr>
          <w:ilvl w:val="0"/>
          <w:numId w:val="3"/>
        </w:numPr>
        <w:pBdr>
          <w:top w:val="nil"/>
          <w:left w:val="nil"/>
          <w:bottom w:val="nil"/>
          <w:right w:val="nil"/>
          <w:between w:val="nil"/>
        </w:pBdr>
        <w:spacing w:after="0" w:line="360" w:lineRule="auto"/>
        <w:ind w:left="270" w:hanging="270"/>
        <w:jc w:val="both"/>
        <w:rPr>
          <w:rFonts w:ascii="Times New Roman" w:eastAsia="Times New Roman" w:hAnsi="Times New Roman" w:cs="Times New Roman"/>
          <w:color w:val="000000"/>
          <w:sz w:val="24"/>
          <w:szCs w:val="24"/>
        </w:rPr>
      </w:pPr>
      <w:r w:rsidRPr="00835715">
        <w:rPr>
          <w:rFonts w:ascii="Times New Roman" w:eastAsia="Times New Roman" w:hAnsi="Times New Roman" w:cs="Times New Roman"/>
          <w:color w:val="000000"/>
          <w:sz w:val="24"/>
          <w:szCs w:val="24"/>
        </w:rPr>
        <w:t>Iron content tests showed that the average iron content in chips with the addition of 20 grams of green spinach flour (F1) was 63.5 mg/kg, 40 grams (F2) was 87.9 mg/kg, and 60 grams (F3) was 100.2 mg/kg.</w:t>
      </w:r>
    </w:p>
    <w:p w14:paraId="255454AB" w14:textId="282A64FF" w:rsidR="00835715" w:rsidRPr="005800C3" w:rsidRDefault="005800C3" w:rsidP="005800C3">
      <w:pPr>
        <w:pStyle w:val="ListParagraph"/>
        <w:numPr>
          <w:ilvl w:val="0"/>
          <w:numId w:val="3"/>
        </w:numPr>
        <w:pBdr>
          <w:top w:val="nil"/>
          <w:left w:val="nil"/>
          <w:bottom w:val="nil"/>
          <w:right w:val="nil"/>
          <w:between w:val="nil"/>
        </w:pBdr>
        <w:spacing w:after="0" w:line="360" w:lineRule="auto"/>
        <w:ind w:left="270" w:hanging="270"/>
        <w:jc w:val="both"/>
        <w:rPr>
          <w:rFonts w:ascii="Times New Roman" w:eastAsia="Times New Roman" w:hAnsi="Times New Roman" w:cs="Times New Roman"/>
          <w:color w:val="000000"/>
          <w:sz w:val="24"/>
          <w:szCs w:val="24"/>
        </w:rPr>
      </w:pPr>
      <w:r w:rsidRPr="005800C3">
        <w:rPr>
          <w:rFonts w:ascii="Times New Roman" w:eastAsia="Times New Roman" w:hAnsi="Times New Roman" w:cs="Times New Roman"/>
          <w:color w:val="000000"/>
          <w:sz w:val="24"/>
          <w:szCs w:val="24"/>
        </w:rPr>
        <w:t xml:space="preserve">Based on the results of the ANOVA test analysis, the p value &lt;0.05 obtained indicates that the alternative hypothesis </w:t>
      </w:r>
      <w:r w:rsidRPr="005800C3">
        <w:rPr>
          <w:rFonts w:ascii="Times New Roman" w:eastAsia="Times New Roman" w:hAnsi="Times New Roman" w:cs="Times New Roman"/>
          <w:color w:val="000000"/>
          <w:sz w:val="24"/>
          <w:szCs w:val="24"/>
        </w:rPr>
        <w:t>is accepted, so it can be concluded that the addition of green spinach flour has a significant effect on the organoleptic test results by the panel of young women.</w:t>
      </w:r>
    </w:p>
    <w:p w14:paraId="2D30EE0F" w14:textId="5206CDF3" w:rsidR="006C6356" w:rsidRDefault="00BA7E68">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References.</w:t>
      </w:r>
      <w:r>
        <w:rPr>
          <w:rFonts w:ascii="Times New Roman" w:eastAsia="Times New Roman" w:hAnsi="Times New Roman" w:cs="Times New Roman"/>
          <w:color w:val="000000"/>
          <w:sz w:val="24"/>
          <w:szCs w:val="24"/>
        </w:rPr>
        <w:t xml:space="preserve"> </w:t>
      </w:r>
    </w:p>
    <w:p w14:paraId="1624EED6" w14:textId="70AB6D2C" w:rsidR="000F4D4D" w:rsidRPr="000F4D4D" w:rsidRDefault="00213B47"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Pr>
          <w:rFonts w:ascii="Times New Roman" w:eastAsia="Times New Roman" w:hAnsi="Times New Roman" w:cs="Times New Roman"/>
          <w:color w:val="000000"/>
          <w:sz w:val="24"/>
          <w:szCs w:val="24"/>
        </w:rPr>
        <w:fldChar w:fldCharType="begin" w:fldLock="1"/>
      </w:r>
      <w:r>
        <w:rPr>
          <w:rFonts w:ascii="Times New Roman" w:eastAsia="Times New Roman" w:hAnsi="Times New Roman" w:cs="Times New Roman"/>
          <w:color w:val="000000"/>
          <w:sz w:val="24"/>
          <w:szCs w:val="24"/>
        </w:rPr>
        <w:instrText xml:space="preserve">ADDIN Mendeley Bibliography CSL_BIBLIOGRAPHY </w:instrText>
      </w:r>
      <w:r>
        <w:rPr>
          <w:rFonts w:ascii="Times New Roman" w:eastAsia="Times New Roman" w:hAnsi="Times New Roman" w:cs="Times New Roman"/>
          <w:color w:val="000000"/>
          <w:sz w:val="24"/>
          <w:szCs w:val="24"/>
        </w:rPr>
        <w:fldChar w:fldCharType="separate"/>
      </w:r>
      <w:r w:rsidR="000F4D4D" w:rsidRPr="000F4D4D">
        <w:rPr>
          <w:rFonts w:ascii="Times New Roman" w:hAnsi="Times New Roman" w:cs="Times New Roman"/>
          <w:noProof/>
          <w:sz w:val="24"/>
        </w:rPr>
        <w:t xml:space="preserve">Agustina R, Fadhil R, R. Z. (2023). </w:t>
      </w:r>
      <w:r w:rsidR="000F4D4D" w:rsidRPr="000F4D4D">
        <w:rPr>
          <w:rFonts w:ascii="Times New Roman" w:hAnsi="Times New Roman" w:cs="Times New Roman"/>
          <w:i/>
          <w:iCs/>
          <w:noProof/>
          <w:sz w:val="24"/>
        </w:rPr>
        <w:t>Uji Citarasa Produk Pliek-U Komersial. J Ilm Mhs Pertan.</w:t>
      </w:r>
      <w:r w:rsidR="000F4D4D" w:rsidRPr="000F4D4D">
        <w:rPr>
          <w:rFonts w:ascii="Times New Roman" w:hAnsi="Times New Roman" w:cs="Times New Roman"/>
          <w:noProof/>
          <w:sz w:val="24"/>
        </w:rPr>
        <w:t xml:space="preserve"> </w:t>
      </w:r>
      <w:r w:rsidR="000F4D4D" w:rsidRPr="000F4D4D">
        <w:rPr>
          <w:rFonts w:ascii="Times New Roman" w:hAnsi="Times New Roman" w:cs="Times New Roman"/>
          <w:i/>
          <w:iCs/>
          <w:noProof/>
          <w:sz w:val="24"/>
        </w:rPr>
        <w:t>8(1):313</w:t>
      </w:r>
      <w:r w:rsidR="000F4D4D" w:rsidRPr="000F4D4D">
        <w:rPr>
          <w:rFonts w:ascii="Times New Roman" w:hAnsi="Times New Roman" w:cs="Times New Roman"/>
          <w:noProof/>
          <w:sz w:val="24"/>
        </w:rPr>
        <w:t>-</w:t>
      </w:r>
      <w:r w:rsidR="000F4D4D" w:rsidRPr="000F4D4D">
        <w:rPr>
          <w:rFonts w:ascii="Times New Roman" w:hAnsi="Times New Roman" w:cs="Times New Roman"/>
          <w:i/>
          <w:iCs/>
          <w:noProof/>
          <w:sz w:val="24"/>
        </w:rPr>
        <w:t>319.</w:t>
      </w:r>
      <w:r w:rsidR="000F4D4D" w:rsidRPr="000F4D4D">
        <w:rPr>
          <w:rFonts w:ascii="Times New Roman" w:hAnsi="Times New Roman" w:cs="Times New Roman"/>
          <w:noProof/>
          <w:sz w:val="24"/>
        </w:rPr>
        <w:t xml:space="preserve"> </w:t>
      </w:r>
    </w:p>
    <w:p w14:paraId="21EB4B1B"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Almeida, D. T., Nascimento, M. S., &amp; Bastos, S. C. (2020). </w:t>
      </w:r>
      <w:r w:rsidRPr="000F4D4D">
        <w:rPr>
          <w:rFonts w:ascii="Times New Roman" w:hAnsi="Times New Roman" w:cs="Times New Roman"/>
          <w:i/>
          <w:iCs/>
          <w:noProof/>
          <w:sz w:val="24"/>
        </w:rPr>
        <w:t>Influence of cooking methods and ingredients on the volatile compounds and sensory characteristics of green leafy vegetable snacks. Foods</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9(5)</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556.</w:t>
      </w:r>
    </w:p>
    <w:p w14:paraId="5AAD0999"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Arun, R., Kumar, M., &amp; Singh, D. (2021). </w:t>
      </w:r>
      <w:r w:rsidRPr="000F4D4D">
        <w:rPr>
          <w:rFonts w:ascii="Times New Roman" w:hAnsi="Times New Roman" w:cs="Times New Roman"/>
          <w:i/>
          <w:iCs/>
          <w:noProof/>
          <w:sz w:val="24"/>
        </w:rPr>
        <w:t>Development and sensory evaluation of value-added spinach-based extruded snacks. Journal of Culinary Science &amp; Technology</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19(3)</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234</w:t>
      </w:r>
      <w:r w:rsidRPr="000F4D4D">
        <w:rPr>
          <w:rFonts w:ascii="Times New Roman" w:hAnsi="Times New Roman" w:cs="Times New Roman"/>
          <w:noProof/>
          <w:sz w:val="24"/>
        </w:rPr>
        <w:t>–</w:t>
      </w:r>
      <w:r w:rsidRPr="000F4D4D">
        <w:rPr>
          <w:rFonts w:ascii="Times New Roman" w:hAnsi="Times New Roman" w:cs="Times New Roman"/>
          <w:i/>
          <w:iCs/>
          <w:noProof/>
          <w:sz w:val="24"/>
        </w:rPr>
        <w:t>248.</w:t>
      </w:r>
    </w:p>
    <w:p w14:paraId="3B5614AA" w14:textId="7B8811B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Awaliyah, I. N., Machfudloh, M., &amp; Takwanto, A. (2023). Pengaruh Suhu Dan Konsentrasi Gum Arab Terhadap Aktivitas Antioksidan (Ic50) Pada Proses Spray Drying Bayam Hijau (Amaranthus Hybridus L.). </w:t>
      </w:r>
      <w:r w:rsidRPr="000F4D4D">
        <w:rPr>
          <w:rFonts w:ascii="Times New Roman" w:hAnsi="Times New Roman" w:cs="Times New Roman"/>
          <w:i/>
          <w:iCs/>
          <w:noProof/>
          <w:sz w:val="24"/>
        </w:rPr>
        <w:t>DISTILAT: Jurnal Teknologi Separasi</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5</w:t>
      </w:r>
      <w:r w:rsidRPr="000F4D4D">
        <w:rPr>
          <w:rFonts w:ascii="Times New Roman" w:hAnsi="Times New Roman" w:cs="Times New Roman"/>
          <w:noProof/>
          <w:sz w:val="24"/>
        </w:rPr>
        <w:t xml:space="preserve">(2), 200–205. </w:t>
      </w:r>
    </w:p>
    <w:p w14:paraId="70638EAE"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BPN. (2021). Peraturan BPOM Nomor 26 Tahun 2021. </w:t>
      </w:r>
      <w:r w:rsidRPr="000F4D4D">
        <w:rPr>
          <w:rFonts w:ascii="Times New Roman" w:hAnsi="Times New Roman" w:cs="Times New Roman"/>
          <w:i/>
          <w:iCs/>
          <w:noProof/>
          <w:sz w:val="24"/>
        </w:rPr>
        <w:t>Peraturan Menteri Kesehatan Republik Indonesia Nomor 4 Tahun 2018</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151</w:t>
      </w:r>
      <w:r w:rsidRPr="000F4D4D">
        <w:rPr>
          <w:rFonts w:ascii="Times New Roman" w:hAnsi="Times New Roman" w:cs="Times New Roman"/>
          <w:noProof/>
          <w:sz w:val="24"/>
        </w:rPr>
        <w:t>(2), 10–17.</w:t>
      </w:r>
    </w:p>
    <w:p w14:paraId="366589A5" w14:textId="75E96622"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Chairuni, A., Makmur, T., &amp; Wardhana, M. . (2022). Daya Terima Konsumen </w:t>
      </w:r>
      <w:r w:rsidRPr="000F4D4D">
        <w:rPr>
          <w:rFonts w:ascii="Times New Roman" w:hAnsi="Times New Roman" w:cs="Times New Roman"/>
          <w:noProof/>
          <w:sz w:val="24"/>
        </w:rPr>
        <w:lastRenderedPageBreak/>
        <w:t xml:space="preserve">Terhadap Produk Olahan Minuman Serbuk Dari Limbah Biji Nangka (Arthocarphus heterophilus). </w:t>
      </w:r>
      <w:r w:rsidRPr="000F4D4D">
        <w:rPr>
          <w:rFonts w:ascii="Times New Roman" w:hAnsi="Times New Roman" w:cs="Times New Roman"/>
          <w:i/>
          <w:iCs/>
          <w:noProof/>
          <w:sz w:val="24"/>
        </w:rPr>
        <w:t>Daya Terima Konsumen Terhadap Produk Olahan Minuman Serbuk Dari Limbah Biji Nangka (Arthocarphus Heterophilus)</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5</w:t>
      </w:r>
      <w:r w:rsidRPr="000F4D4D">
        <w:rPr>
          <w:rFonts w:ascii="Times New Roman" w:hAnsi="Times New Roman" w:cs="Times New Roman"/>
          <w:noProof/>
          <w:sz w:val="24"/>
        </w:rPr>
        <w:t xml:space="preserve">(1), 90–97. </w:t>
      </w:r>
    </w:p>
    <w:p w14:paraId="705E5016" w14:textId="43ED54D3"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Chalifaturrachim, G. A. N., &amp; Sofyaningsih, M. (2022). Pemanfaatan Tepung Bit (Beta Vulgaris) Dalam Pembuatan Bakpao Isi Bulgogi Sebagai Makanan Selingan Sumber Zat Besi Dan Tinggi Serat Pangan. </w:t>
      </w:r>
      <w:r w:rsidRPr="000F4D4D">
        <w:rPr>
          <w:rFonts w:ascii="Times New Roman" w:hAnsi="Times New Roman" w:cs="Times New Roman"/>
          <w:i/>
          <w:iCs/>
          <w:noProof/>
          <w:sz w:val="24"/>
        </w:rPr>
        <w:t>Argipa (Arsip Gizi Dan Pangan)</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7</w:t>
      </w:r>
      <w:r w:rsidRPr="000F4D4D">
        <w:rPr>
          <w:rFonts w:ascii="Times New Roman" w:hAnsi="Times New Roman" w:cs="Times New Roman"/>
          <w:noProof/>
          <w:sz w:val="24"/>
        </w:rPr>
        <w:t xml:space="preserve">(2), 162–172. </w:t>
      </w:r>
    </w:p>
    <w:p w14:paraId="6D335154" w14:textId="4D24776D"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Dahlan, S. A., Bait, Y., Supu, N. Z. K., Parumpa, N. H. D., Olomia, Y., &amp; Botutihe, D. D. (2023). Pengaruh Substitusi Tepung Beras dan Tepung Tapioka terhadap Karakteristik Kimia dan Organoleptik Keripik Bayam. </w:t>
      </w:r>
      <w:r w:rsidRPr="000F4D4D">
        <w:rPr>
          <w:rFonts w:ascii="Times New Roman" w:hAnsi="Times New Roman" w:cs="Times New Roman"/>
          <w:i/>
          <w:iCs/>
          <w:noProof/>
          <w:sz w:val="24"/>
        </w:rPr>
        <w:t>Journal Of Agritech Science (JASc)</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7</w:t>
      </w:r>
      <w:r w:rsidRPr="000F4D4D">
        <w:rPr>
          <w:rFonts w:ascii="Times New Roman" w:hAnsi="Times New Roman" w:cs="Times New Roman"/>
          <w:noProof/>
          <w:sz w:val="24"/>
        </w:rPr>
        <w:t xml:space="preserve">(01), 22–30. </w:t>
      </w:r>
    </w:p>
    <w:p w14:paraId="64C3EEBC" w14:textId="16002A01"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Devi, N. K. Y., Yanti, N. L. G. P., &amp; Prihatiningsih, D. (2023). Perbedaan Kadar Hemoglobin Sebelum Dan Sesudah Pemberian Tablet Fe Pada Ibu Hamil Trimester Iii. </w:t>
      </w:r>
      <w:r w:rsidRPr="000F4D4D">
        <w:rPr>
          <w:rFonts w:ascii="Times New Roman" w:hAnsi="Times New Roman" w:cs="Times New Roman"/>
          <w:i/>
          <w:iCs/>
          <w:noProof/>
          <w:sz w:val="24"/>
        </w:rPr>
        <w:t>Jurnal Riset Kesehatan Nasional</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7</w:t>
      </w:r>
      <w:r w:rsidRPr="000F4D4D">
        <w:rPr>
          <w:rFonts w:ascii="Times New Roman" w:hAnsi="Times New Roman" w:cs="Times New Roman"/>
          <w:noProof/>
          <w:sz w:val="24"/>
        </w:rPr>
        <w:t xml:space="preserve">(2), 140–149. </w:t>
      </w:r>
    </w:p>
    <w:p w14:paraId="4BAA9FCD"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EP., W. (2018). </w:t>
      </w:r>
      <w:r w:rsidRPr="000F4D4D">
        <w:rPr>
          <w:rFonts w:ascii="Times New Roman" w:hAnsi="Times New Roman" w:cs="Times New Roman"/>
          <w:i/>
          <w:iCs/>
          <w:noProof/>
          <w:sz w:val="24"/>
        </w:rPr>
        <w:t>Mempelajari Karakteristik Pengeringan Bayam Hijau (Amaranthus tricolor L.). Skripsi.</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6(1):1</w:t>
      </w:r>
      <w:r w:rsidRPr="000F4D4D">
        <w:rPr>
          <w:rFonts w:ascii="Times New Roman" w:hAnsi="Times New Roman" w:cs="Times New Roman"/>
          <w:noProof/>
          <w:sz w:val="24"/>
        </w:rPr>
        <w:t>-</w:t>
      </w:r>
      <w:r w:rsidRPr="000F4D4D">
        <w:rPr>
          <w:rFonts w:ascii="Times New Roman" w:hAnsi="Times New Roman" w:cs="Times New Roman"/>
          <w:i/>
          <w:iCs/>
          <w:noProof/>
          <w:sz w:val="24"/>
        </w:rPr>
        <w:t>7.</w:t>
      </w:r>
    </w:p>
    <w:p w14:paraId="6BC15ED3"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Fatimatasari F, Indrianasari S, Choirunnisa </w:t>
      </w:r>
      <w:r w:rsidRPr="000F4D4D">
        <w:rPr>
          <w:rFonts w:ascii="Times New Roman" w:hAnsi="Times New Roman" w:cs="Times New Roman"/>
          <w:noProof/>
          <w:sz w:val="24"/>
        </w:rPr>
        <w:t xml:space="preserve">LF, Putri AF, A. I. (2024). </w:t>
      </w:r>
      <w:r w:rsidRPr="000F4D4D">
        <w:rPr>
          <w:rFonts w:ascii="Times New Roman" w:hAnsi="Times New Roman" w:cs="Times New Roman"/>
          <w:i/>
          <w:iCs/>
          <w:noProof/>
          <w:sz w:val="24"/>
        </w:rPr>
        <w:t>Sosialisasi Pencegahan Anemia Pada Remaja Putri Di Desa Banyurojo Sebagai Upaya Pencegahan Stunting Sejak Dini Di Kecamatan Mertoyudan Kabupaten Magelang. J Pengabdi Masy Jajama.</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3(1):34</w:t>
      </w:r>
      <w:r w:rsidRPr="000F4D4D">
        <w:rPr>
          <w:rFonts w:ascii="Times New Roman" w:hAnsi="Times New Roman" w:cs="Times New Roman"/>
          <w:noProof/>
          <w:sz w:val="24"/>
        </w:rPr>
        <w:t>-</w:t>
      </w:r>
      <w:r w:rsidRPr="000F4D4D">
        <w:rPr>
          <w:rFonts w:ascii="Times New Roman" w:hAnsi="Times New Roman" w:cs="Times New Roman"/>
          <w:i/>
          <w:iCs/>
          <w:noProof/>
          <w:sz w:val="24"/>
        </w:rPr>
        <w:t>41.</w:t>
      </w:r>
    </w:p>
    <w:p w14:paraId="745FBF4F" w14:textId="02DC0124"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Harlyanti Muthma’innah Mashar. (2024). Analisis Fitokimia Terhadap Tepung Bayam (Amaranthus Viridis). </w:t>
      </w:r>
      <w:r w:rsidRPr="000F4D4D">
        <w:rPr>
          <w:rFonts w:ascii="Times New Roman" w:hAnsi="Times New Roman" w:cs="Times New Roman"/>
          <w:i/>
          <w:iCs/>
          <w:noProof/>
          <w:sz w:val="24"/>
        </w:rPr>
        <w:t>Jurnal Anestesi</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2</w:t>
      </w:r>
      <w:r w:rsidRPr="000F4D4D">
        <w:rPr>
          <w:rFonts w:ascii="Times New Roman" w:hAnsi="Times New Roman" w:cs="Times New Roman"/>
          <w:noProof/>
          <w:sz w:val="24"/>
        </w:rPr>
        <w:t xml:space="preserve">(3), 01–12. </w:t>
      </w:r>
    </w:p>
    <w:p w14:paraId="183B20E1" w14:textId="0B067708"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Herwandar, F. R., &amp; Soviyati, E. (2020). Perbandingan Kadar Hemoglobin Pada Remaja Premenarche Dan Postmenarche Di Desa Ragawacana Kecamatan Kramatmulya Kabupaten Kuningan Tahun 2018. </w:t>
      </w:r>
      <w:r w:rsidRPr="000F4D4D">
        <w:rPr>
          <w:rFonts w:ascii="Times New Roman" w:hAnsi="Times New Roman" w:cs="Times New Roman"/>
          <w:i/>
          <w:iCs/>
          <w:noProof/>
          <w:sz w:val="24"/>
        </w:rPr>
        <w:t>Jurnal Ilmu Kesehatan Bhakti Husada: Health Sciences Journal</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11</w:t>
      </w:r>
      <w:r w:rsidRPr="000F4D4D">
        <w:rPr>
          <w:rFonts w:ascii="Times New Roman" w:hAnsi="Times New Roman" w:cs="Times New Roman"/>
          <w:noProof/>
          <w:sz w:val="24"/>
        </w:rPr>
        <w:t xml:space="preserve">(1), 71–82. </w:t>
      </w:r>
    </w:p>
    <w:p w14:paraId="2F690FDC"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Julaecha, J. (2020). Upaya Pencegahan Anemia pada Remaja Putri Julaecha. </w:t>
      </w:r>
      <w:r w:rsidRPr="000F4D4D">
        <w:rPr>
          <w:rFonts w:ascii="Times New Roman" w:hAnsi="Times New Roman" w:cs="Times New Roman"/>
          <w:i/>
          <w:iCs/>
          <w:noProof/>
          <w:sz w:val="24"/>
        </w:rPr>
        <w:t>Jurnal Abdimas Kesehatan (JAK)</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2</w:t>
      </w:r>
      <w:r w:rsidRPr="000F4D4D">
        <w:rPr>
          <w:rFonts w:ascii="Times New Roman" w:hAnsi="Times New Roman" w:cs="Times New Roman"/>
          <w:noProof/>
          <w:sz w:val="24"/>
        </w:rPr>
        <w:t>(2), 109.</w:t>
      </w:r>
    </w:p>
    <w:p w14:paraId="6C9246A2" w14:textId="12111DA4"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Jumiati J, Ardyanti DPI, Kusrini K,  et al. (2023). </w:t>
      </w:r>
      <w:r w:rsidRPr="000F4D4D">
        <w:rPr>
          <w:rFonts w:ascii="Times New Roman" w:hAnsi="Times New Roman" w:cs="Times New Roman"/>
          <w:i/>
          <w:iCs/>
          <w:noProof/>
          <w:sz w:val="24"/>
        </w:rPr>
        <w:t>Pelatihan Pembuatan Keripik Bayam Pada Ibu-Ibu Di Kelurahan Labalawa, Kota Baubau. SELAPARANG J Pengabdi Masy Berkemajuan.</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7(2):1356.</w:t>
      </w:r>
      <w:r w:rsidRPr="000F4D4D">
        <w:rPr>
          <w:rFonts w:ascii="Times New Roman" w:hAnsi="Times New Roman" w:cs="Times New Roman"/>
          <w:noProof/>
          <w:sz w:val="24"/>
        </w:rPr>
        <w:t xml:space="preserve"> </w:t>
      </w:r>
    </w:p>
    <w:p w14:paraId="42AC9B47"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Kereh PS, Montol AB, Legi NN, Lontaan A, Robert D, O. F. (2024). </w:t>
      </w:r>
      <w:r w:rsidRPr="000F4D4D">
        <w:rPr>
          <w:rFonts w:ascii="Times New Roman" w:hAnsi="Times New Roman" w:cs="Times New Roman"/>
          <w:i/>
          <w:iCs/>
          <w:noProof/>
          <w:sz w:val="24"/>
        </w:rPr>
        <w:t xml:space="preserve">Edukasi Pemanfaatan Olahan Pangan Labu Kuning “cucurbita moschata” Substitusi Tepung Daun Kelor </w:t>
      </w:r>
      <w:r w:rsidRPr="000F4D4D">
        <w:rPr>
          <w:rFonts w:ascii="Times New Roman" w:hAnsi="Times New Roman" w:cs="Times New Roman"/>
          <w:i/>
          <w:iCs/>
          <w:noProof/>
          <w:sz w:val="24"/>
        </w:rPr>
        <w:lastRenderedPageBreak/>
        <w:t>“moringa oleifera” Pencegahan Anemia Remaja Sekolah Menengah Pertama (SMP) Di Kabupaten Minahasa Tenggara. J Pengabmas PANGI (Pangan Gizi).</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1(1):33</w:t>
      </w:r>
      <w:r w:rsidRPr="000F4D4D">
        <w:rPr>
          <w:rFonts w:ascii="Times New Roman" w:hAnsi="Times New Roman" w:cs="Times New Roman"/>
          <w:noProof/>
          <w:sz w:val="24"/>
        </w:rPr>
        <w:t>-</w:t>
      </w:r>
      <w:r w:rsidRPr="000F4D4D">
        <w:rPr>
          <w:rFonts w:ascii="Times New Roman" w:hAnsi="Times New Roman" w:cs="Times New Roman"/>
          <w:i/>
          <w:iCs/>
          <w:noProof/>
          <w:sz w:val="24"/>
        </w:rPr>
        <w:t>49.</w:t>
      </w:r>
    </w:p>
    <w:p w14:paraId="72CDD851"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Khuzaimah S. (2018). </w:t>
      </w:r>
      <w:r w:rsidRPr="000F4D4D">
        <w:rPr>
          <w:rFonts w:ascii="Times New Roman" w:hAnsi="Times New Roman" w:cs="Times New Roman"/>
          <w:i/>
          <w:iCs/>
          <w:noProof/>
          <w:sz w:val="24"/>
        </w:rPr>
        <w:t>Pembuatan Sabun Padat Dari Minyak Goreng Bekas Ditinjau Dari Kinetika Reaksi Kimia. J Tek Kim.</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19(2):42</w:t>
      </w:r>
      <w:r w:rsidRPr="000F4D4D">
        <w:rPr>
          <w:rFonts w:ascii="Times New Roman" w:hAnsi="Times New Roman" w:cs="Times New Roman"/>
          <w:noProof/>
          <w:sz w:val="24"/>
        </w:rPr>
        <w:t>-</w:t>
      </w:r>
      <w:r w:rsidRPr="000F4D4D">
        <w:rPr>
          <w:rFonts w:ascii="Times New Roman" w:hAnsi="Times New Roman" w:cs="Times New Roman"/>
          <w:i/>
          <w:iCs/>
          <w:noProof/>
          <w:sz w:val="24"/>
        </w:rPr>
        <w:t>48.</w:t>
      </w:r>
    </w:p>
    <w:p w14:paraId="5DF0A059" w14:textId="734A6E48"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Laili RD, Ethasari RK, S. Q. (2023). </w:t>
      </w:r>
      <w:r w:rsidRPr="000F4D4D">
        <w:rPr>
          <w:rFonts w:ascii="Times New Roman" w:hAnsi="Times New Roman" w:cs="Times New Roman"/>
          <w:i/>
          <w:iCs/>
          <w:noProof/>
          <w:sz w:val="24"/>
        </w:rPr>
        <w:t>Analisis Kandungan Zat Besi dan Kalsium Pada Biskuit dengan Penambahan Tepung Rumput Laut (Eucheuma cottonii). AGRITEKNO J Teknol Pertan.</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12(2):98</w:t>
      </w:r>
      <w:r w:rsidRPr="000F4D4D">
        <w:rPr>
          <w:rFonts w:ascii="Times New Roman" w:hAnsi="Times New Roman" w:cs="Times New Roman"/>
          <w:noProof/>
          <w:sz w:val="24"/>
        </w:rPr>
        <w:t>-</w:t>
      </w:r>
      <w:r w:rsidRPr="000F4D4D">
        <w:rPr>
          <w:rFonts w:ascii="Times New Roman" w:hAnsi="Times New Roman" w:cs="Times New Roman"/>
          <w:i/>
          <w:iCs/>
          <w:noProof/>
          <w:sz w:val="24"/>
        </w:rPr>
        <w:t>105.</w:t>
      </w:r>
      <w:r w:rsidRPr="000F4D4D">
        <w:rPr>
          <w:rFonts w:ascii="Times New Roman" w:hAnsi="Times New Roman" w:cs="Times New Roman"/>
          <w:noProof/>
          <w:sz w:val="24"/>
        </w:rPr>
        <w:t xml:space="preserve"> </w:t>
      </w:r>
    </w:p>
    <w:p w14:paraId="73445929" w14:textId="0694ED69"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Petricka, G., Jayanti, K., Ekawaty, R., Hayuningsih, S., Pembayun, E. L., Mulyati, H., Rochmawati, Kusmintarti, A., Fary, V., Elfaristo, L., &amp; Prima, S. (2023). Edukasi Pencegahan Anemia dan Pemberian Tablet Tambah Darah ( TTD) Sebagai Upaya Meningkatkan Kesehatan Remaja Putri Di Kampung Tematik Budaya Depok. </w:t>
      </w:r>
      <w:r w:rsidRPr="000F4D4D">
        <w:rPr>
          <w:rFonts w:ascii="Times New Roman" w:hAnsi="Times New Roman" w:cs="Times New Roman"/>
          <w:i/>
          <w:iCs/>
          <w:noProof/>
          <w:sz w:val="24"/>
        </w:rPr>
        <w:t>Sasambo: Jurnal Abdimas (Journal of Community Service)</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5</w:t>
      </w:r>
      <w:r w:rsidRPr="000F4D4D">
        <w:rPr>
          <w:rFonts w:ascii="Times New Roman" w:hAnsi="Times New Roman" w:cs="Times New Roman"/>
          <w:noProof/>
          <w:sz w:val="24"/>
        </w:rPr>
        <w:t xml:space="preserve">(1), 94–101. </w:t>
      </w:r>
    </w:p>
    <w:p w14:paraId="201D6A24" w14:textId="35AAC4BE"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Qadri, S. N., Yunus, Y. E., Yamin, M., Tawakkal gau, A. D., &amp; Zamzam, S. (2022). Pengolahan Daun Bayam Hijau (Amarhantus tricolor ) guna Meningkatkan Tingkat Konsumsi Masyarakat. </w:t>
      </w:r>
      <w:r w:rsidRPr="000F4D4D">
        <w:rPr>
          <w:rFonts w:ascii="Times New Roman" w:hAnsi="Times New Roman" w:cs="Times New Roman"/>
          <w:i/>
          <w:iCs/>
          <w:noProof/>
          <w:sz w:val="24"/>
        </w:rPr>
        <w:t>MALLOMO: Journal of Community Service</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3</w:t>
      </w:r>
      <w:r w:rsidRPr="000F4D4D">
        <w:rPr>
          <w:rFonts w:ascii="Times New Roman" w:hAnsi="Times New Roman" w:cs="Times New Roman"/>
          <w:noProof/>
          <w:sz w:val="24"/>
        </w:rPr>
        <w:t xml:space="preserve">(1), 14–18. </w:t>
      </w:r>
    </w:p>
    <w:p w14:paraId="237D9E74"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Rahmani, T. H., &amp; Gusnadi, D. (2024). INOVASI BUTTER CAKE BERBASIS BAYAM MERAH INNOVATION OF RED SPINACH-BASED FOR BUTTER CAKE. </w:t>
      </w:r>
      <w:r w:rsidRPr="000F4D4D">
        <w:rPr>
          <w:rFonts w:ascii="Times New Roman" w:hAnsi="Times New Roman" w:cs="Times New Roman"/>
          <w:i/>
          <w:iCs/>
          <w:noProof/>
          <w:sz w:val="24"/>
        </w:rPr>
        <w:t>Jurnal Pengolahan Pangan</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9</w:t>
      </w:r>
      <w:r w:rsidRPr="000F4D4D">
        <w:rPr>
          <w:rFonts w:ascii="Times New Roman" w:hAnsi="Times New Roman" w:cs="Times New Roman"/>
          <w:noProof/>
          <w:sz w:val="24"/>
        </w:rPr>
        <w:t>(2), 71–76.</w:t>
      </w:r>
    </w:p>
    <w:p w14:paraId="25348489" w14:textId="0975C861"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Rahmawati, L. A., Umami, Z., Elfidasari, D., &amp; Langit, A. S. S. (2024). Uji Daya Terima dan Analisis Kandungan Zat Gizi Keripik Bawang Substitusi Tepung Cangkang Telur Sebagai Alternatif Pangan Sumber Kalsium. </w:t>
      </w:r>
      <w:r w:rsidRPr="000F4D4D">
        <w:rPr>
          <w:rFonts w:ascii="Times New Roman" w:hAnsi="Times New Roman" w:cs="Times New Roman"/>
          <w:i/>
          <w:iCs/>
          <w:noProof/>
          <w:sz w:val="24"/>
        </w:rPr>
        <w:t>JURNAL Al-AZHAR INDONESIA SERI SAINS DAN TEKNOLOGI</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9</w:t>
      </w:r>
      <w:r w:rsidRPr="000F4D4D">
        <w:rPr>
          <w:rFonts w:ascii="Times New Roman" w:hAnsi="Times New Roman" w:cs="Times New Roman"/>
          <w:noProof/>
          <w:sz w:val="24"/>
        </w:rPr>
        <w:t xml:space="preserve">(1), 90. </w:t>
      </w:r>
    </w:p>
    <w:p w14:paraId="6ACD3EAE"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Shevkani, K., Singh, N., Rattan, B., Singh, J. P., Kaur, A., &amp; Singh, B. (2019). </w:t>
      </w:r>
      <w:r w:rsidRPr="000F4D4D">
        <w:rPr>
          <w:rFonts w:ascii="Times New Roman" w:hAnsi="Times New Roman" w:cs="Times New Roman"/>
          <w:i/>
          <w:iCs/>
          <w:noProof/>
          <w:sz w:val="24"/>
        </w:rPr>
        <w:t>Effect of chickpea and spinach on extrusion behavior of corn grit. Journal of Food Science and Technology</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56(4)</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2257</w:t>
      </w:r>
      <w:r w:rsidRPr="000F4D4D">
        <w:rPr>
          <w:rFonts w:ascii="Times New Roman" w:hAnsi="Times New Roman" w:cs="Times New Roman"/>
          <w:noProof/>
          <w:sz w:val="24"/>
        </w:rPr>
        <w:t>–</w:t>
      </w:r>
      <w:r w:rsidRPr="000F4D4D">
        <w:rPr>
          <w:rFonts w:ascii="Times New Roman" w:hAnsi="Times New Roman" w:cs="Times New Roman"/>
          <w:i/>
          <w:iCs/>
          <w:noProof/>
          <w:sz w:val="24"/>
        </w:rPr>
        <w:t>2266.</w:t>
      </w:r>
    </w:p>
    <w:p w14:paraId="5EEA7AEA"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Sivam, A. S., Sun-Waterhouse, D., Perera, C. O., &amp; Waterhouse, G. I. N. (2018). </w:t>
      </w:r>
      <w:r w:rsidRPr="000F4D4D">
        <w:rPr>
          <w:rFonts w:ascii="Times New Roman" w:hAnsi="Times New Roman" w:cs="Times New Roman"/>
          <w:i/>
          <w:iCs/>
          <w:noProof/>
          <w:sz w:val="24"/>
        </w:rPr>
        <w:t>Physical and sensory properties of baked products containing green leafy vegetable powders. Food Hydrocolloids,</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80</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231</w:t>
      </w:r>
      <w:r w:rsidRPr="000F4D4D">
        <w:rPr>
          <w:rFonts w:ascii="Times New Roman" w:hAnsi="Times New Roman" w:cs="Times New Roman"/>
          <w:noProof/>
          <w:sz w:val="24"/>
        </w:rPr>
        <w:t>–</w:t>
      </w:r>
      <w:r w:rsidRPr="000F4D4D">
        <w:rPr>
          <w:rFonts w:ascii="Times New Roman" w:hAnsi="Times New Roman" w:cs="Times New Roman"/>
          <w:i/>
          <w:iCs/>
          <w:noProof/>
          <w:sz w:val="24"/>
        </w:rPr>
        <w:t>239.</w:t>
      </w:r>
    </w:p>
    <w:p w14:paraId="647A5DD0" w14:textId="1A64832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Suryana, E., Hasdikurniati, A. I., Harmayanti, A. A., &amp; Harto, K. (2022). Perkembangan Remaja Awal, Menengah Dan Implikasinya Terhadap Pendidikan. </w:t>
      </w:r>
      <w:r w:rsidRPr="000F4D4D">
        <w:rPr>
          <w:rFonts w:ascii="Times New Roman" w:hAnsi="Times New Roman" w:cs="Times New Roman"/>
          <w:i/>
          <w:iCs/>
          <w:noProof/>
          <w:sz w:val="24"/>
        </w:rPr>
        <w:t>Jurnal Ilmiah Mandala Education</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8</w:t>
      </w:r>
      <w:r w:rsidRPr="000F4D4D">
        <w:rPr>
          <w:rFonts w:ascii="Times New Roman" w:hAnsi="Times New Roman" w:cs="Times New Roman"/>
          <w:noProof/>
          <w:sz w:val="24"/>
        </w:rPr>
        <w:t xml:space="preserve">(3), 1917–1928. </w:t>
      </w:r>
    </w:p>
    <w:p w14:paraId="456DE99A"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lastRenderedPageBreak/>
        <w:t xml:space="preserve">Waseem, M., Akhtar, S., Manzoor, M. F., Mirani, A. A., Ali, Z., &amp; Ismail, T. (2021). </w:t>
      </w:r>
      <w:r w:rsidRPr="000F4D4D">
        <w:rPr>
          <w:rFonts w:ascii="Times New Roman" w:hAnsi="Times New Roman" w:cs="Times New Roman"/>
          <w:i/>
          <w:iCs/>
          <w:noProof/>
          <w:sz w:val="24"/>
        </w:rPr>
        <w:t>Nutritional characterization and food value addition properties of dehydrated spinach powder. Food Science &amp; Nutrition</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9(2)</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1213</w:t>
      </w:r>
      <w:r w:rsidRPr="000F4D4D">
        <w:rPr>
          <w:rFonts w:ascii="Times New Roman" w:hAnsi="Times New Roman" w:cs="Times New Roman"/>
          <w:noProof/>
          <w:sz w:val="24"/>
        </w:rPr>
        <w:t>–</w:t>
      </w:r>
      <w:r w:rsidRPr="000F4D4D">
        <w:rPr>
          <w:rFonts w:ascii="Times New Roman" w:hAnsi="Times New Roman" w:cs="Times New Roman"/>
          <w:i/>
          <w:iCs/>
          <w:noProof/>
          <w:sz w:val="24"/>
        </w:rPr>
        <w:t>1221.</w:t>
      </w:r>
      <w:r w:rsidRPr="000F4D4D">
        <w:rPr>
          <w:rFonts w:ascii="Times New Roman" w:hAnsi="Times New Roman" w:cs="Times New Roman"/>
          <w:noProof/>
          <w:sz w:val="24"/>
        </w:rPr>
        <w:t xml:space="preserve"> https://doi.org/org/10.1002/fsn3.2110</w:t>
      </w:r>
    </w:p>
    <w:p w14:paraId="24A78826"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Yulita, N., Lanyumba, F. S., Balebu, D. W., &amp; Ramli, R. (2020). Persepsi Remaja Putri tentang Anemia di Sekolah Menengah Kejuruan (SMK) Negeri 5 Luwuk Timur. </w:t>
      </w:r>
      <w:r w:rsidRPr="000F4D4D">
        <w:rPr>
          <w:rFonts w:ascii="Times New Roman" w:hAnsi="Times New Roman" w:cs="Times New Roman"/>
          <w:i/>
          <w:iCs/>
          <w:noProof/>
          <w:sz w:val="24"/>
        </w:rPr>
        <w:t xml:space="preserve">Jurnal Kesmas Untika </w:t>
      </w:r>
      <w:r w:rsidRPr="000F4D4D">
        <w:rPr>
          <w:rFonts w:ascii="Times New Roman" w:hAnsi="Times New Roman" w:cs="Times New Roman"/>
          <w:i/>
          <w:iCs/>
          <w:noProof/>
          <w:sz w:val="24"/>
        </w:rPr>
        <w:t>Luwuk : Public Health Journal</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11</w:t>
      </w:r>
      <w:r w:rsidRPr="000F4D4D">
        <w:rPr>
          <w:rFonts w:ascii="Times New Roman" w:hAnsi="Times New Roman" w:cs="Times New Roman"/>
          <w:noProof/>
          <w:sz w:val="24"/>
        </w:rPr>
        <w:t>(2), 62–71. https://doi.org/10.51888/phj.v11i2.36</w:t>
      </w:r>
    </w:p>
    <w:p w14:paraId="4A1ECD0E" w14:textId="77777777" w:rsidR="000F4D4D" w:rsidRPr="000F4D4D" w:rsidRDefault="000F4D4D" w:rsidP="000F4D4D">
      <w:pPr>
        <w:widowControl w:val="0"/>
        <w:autoSpaceDE w:val="0"/>
        <w:autoSpaceDN w:val="0"/>
        <w:adjustRightInd w:val="0"/>
        <w:spacing w:after="0" w:line="360" w:lineRule="auto"/>
        <w:ind w:left="480" w:hanging="480"/>
        <w:jc w:val="both"/>
        <w:rPr>
          <w:rFonts w:ascii="Times New Roman" w:hAnsi="Times New Roman" w:cs="Times New Roman"/>
          <w:noProof/>
          <w:sz w:val="24"/>
        </w:rPr>
      </w:pPr>
      <w:r w:rsidRPr="000F4D4D">
        <w:rPr>
          <w:rFonts w:ascii="Times New Roman" w:hAnsi="Times New Roman" w:cs="Times New Roman"/>
          <w:noProof/>
          <w:sz w:val="24"/>
        </w:rPr>
        <w:t xml:space="preserve">Yusuf, Y. N., Wahyuni, F., &amp; Syamsul, M. (2023). Uji Daya Terima, Analisis Kadar Protein Dan Zat Besi Nugget Sayur Bayam Dengan Substitusi Ikan Bandeng (Chanos Chanos). </w:t>
      </w:r>
      <w:r w:rsidRPr="000F4D4D">
        <w:rPr>
          <w:rFonts w:ascii="Times New Roman" w:hAnsi="Times New Roman" w:cs="Times New Roman"/>
          <w:i/>
          <w:iCs/>
          <w:noProof/>
          <w:sz w:val="24"/>
        </w:rPr>
        <w:t>Jurnal Ilmiah Kesehatan Diagnosis</w:t>
      </w:r>
      <w:r w:rsidRPr="000F4D4D">
        <w:rPr>
          <w:rFonts w:ascii="Times New Roman" w:hAnsi="Times New Roman" w:cs="Times New Roman"/>
          <w:noProof/>
          <w:sz w:val="24"/>
        </w:rPr>
        <w:t xml:space="preserve">, </w:t>
      </w:r>
      <w:r w:rsidRPr="000F4D4D">
        <w:rPr>
          <w:rFonts w:ascii="Times New Roman" w:hAnsi="Times New Roman" w:cs="Times New Roman"/>
          <w:i/>
          <w:iCs/>
          <w:noProof/>
          <w:sz w:val="24"/>
        </w:rPr>
        <w:t>18</w:t>
      </w:r>
      <w:r w:rsidRPr="000F4D4D">
        <w:rPr>
          <w:rFonts w:ascii="Times New Roman" w:hAnsi="Times New Roman" w:cs="Times New Roman"/>
          <w:noProof/>
          <w:sz w:val="24"/>
        </w:rPr>
        <w:t>(1), 8–16.</w:t>
      </w:r>
    </w:p>
    <w:p w14:paraId="5CACA8C6" w14:textId="240714C8" w:rsidR="00213B47" w:rsidRDefault="00213B47" w:rsidP="000F4D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end"/>
      </w:r>
    </w:p>
    <w:p w14:paraId="1E133EA8" w14:textId="77777777" w:rsidR="000F4A23" w:rsidRDefault="000F4A23">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14:paraId="09AE74A6" w14:textId="77777777" w:rsidR="00564C34" w:rsidRDefault="00564C34">
      <w:pPr>
        <w:spacing w:after="0" w:line="360" w:lineRule="auto"/>
        <w:rPr>
          <w:sz w:val="18"/>
          <w:szCs w:val="18"/>
        </w:rPr>
        <w:sectPr w:rsidR="00564C34">
          <w:type w:val="continuous"/>
          <w:pgSz w:w="11906" w:h="16838"/>
          <w:pgMar w:top="1440" w:right="1440" w:bottom="1440" w:left="1440" w:header="708" w:footer="708" w:gutter="0"/>
          <w:cols w:num="2" w:space="720" w:equalWidth="0">
            <w:col w:w="4159" w:space="708"/>
            <w:col w:w="4159" w:space="0"/>
          </w:cols>
        </w:sectPr>
      </w:pPr>
    </w:p>
    <w:p w14:paraId="04BDBBAE" w14:textId="77777777" w:rsidR="00564C34" w:rsidRDefault="00564C34">
      <w:pPr>
        <w:tabs>
          <w:tab w:val="left" w:pos="5302"/>
        </w:tabs>
        <w:spacing w:after="0" w:line="360" w:lineRule="auto"/>
        <w:rPr>
          <w:sz w:val="18"/>
          <w:szCs w:val="18"/>
        </w:rPr>
      </w:pPr>
    </w:p>
    <w:sectPr w:rsidR="00564C34">
      <w:type w:val="continuous"/>
      <w:pgSz w:w="11906" w:h="16838"/>
      <w:pgMar w:top="1440" w:right="1440" w:bottom="1440" w:left="1440" w:header="708" w:footer="708" w:gutter="0"/>
      <w:cols w:num="2" w:space="720" w:equalWidth="0">
        <w:col w:w="4159" w:space="708"/>
        <w:col w:w="415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0A496" w14:textId="77777777" w:rsidR="003445CE" w:rsidRDefault="003445CE">
      <w:pPr>
        <w:spacing w:after="0" w:line="240" w:lineRule="auto"/>
      </w:pPr>
      <w:r>
        <w:separator/>
      </w:r>
    </w:p>
  </w:endnote>
  <w:endnote w:type="continuationSeparator" w:id="0">
    <w:p w14:paraId="4BF00633" w14:textId="77777777" w:rsidR="003445CE" w:rsidRDefault="00344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AB2C4" w14:textId="77777777" w:rsidR="00564C34" w:rsidRDefault="00564C34">
    <w:pPr>
      <w:pBdr>
        <w:top w:val="nil"/>
        <w:left w:val="nil"/>
        <w:bottom w:val="nil"/>
        <w:right w:val="nil"/>
        <w:between w:val="nil"/>
      </w:pBdr>
      <w:tabs>
        <w:tab w:val="center" w:pos="4513"/>
        <w:tab w:val="right" w:pos="9026"/>
      </w:tabs>
      <w:spacing w:after="0" w:line="240" w:lineRule="auto"/>
      <w:rPr>
        <w:color w:val="000000"/>
      </w:rPr>
    </w:pPr>
  </w:p>
  <w:p w14:paraId="02B8DBDA" w14:textId="77777777" w:rsidR="00564C34" w:rsidRDefault="00564C3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66BD4" w14:textId="77777777" w:rsidR="003445CE" w:rsidRDefault="003445CE">
      <w:pPr>
        <w:spacing w:after="0" w:line="240" w:lineRule="auto"/>
      </w:pPr>
      <w:r>
        <w:separator/>
      </w:r>
    </w:p>
  </w:footnote>
  <w:footnote w:type="continuationSeparator" w:id="0">
    <w:p w14:paraId="6F63E4DB" w14:textId="77777777" w:rsidR="003445CE" w:rsidRDefault="00344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451C" w14:textId="77777777" w:rsidR="00984E82" w:rsidRDefault="00984E82" w:rsidP="00984E82">
    <w:pPr>
      <w:tabs>
        <w:tab w:val="center" w:pos="4513"/>
        <w:tab w:val="right" w:pos="9026"/>
      </w:tabs>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 xml:space="preserve">Journal of Gender And Social Inclusion In Muslim Societes </w:t>
    </w:r>
  </w:p>
  <w:p w14:paraId="567C258D" w14:textId="77777777" w:rsidR="00564C34" w:rsidRPr="00984E82" w:rsidRDefault="00984E82" w:rsidP="00984E82">
    <w:pPr>
      <w:tabs>
        <w:tab w:val="center" w:pos="4513"/>
        <w:tab w:val="right" w:pos="9026"/>
      </w:tabs>
      <w:spacing w:after="0" w:line="240" w:lineRule="auto"/>
      <w:jc w:val="right"/>
      <w:rPr>
        <w:rFonts w:ascii="Times New Roman" w:hAnsi="Times New Roman" w:cs="Times New Roman"/>
        <w:color w:val="000000"/>
        <w:sz w:val="20"/>
        <w:szCs w:val="20"/>
      </w:rPr>
    </w:pPr>
    <w:r>
      <w:rPr>
        <w:rFonts w:ascii="Times New Roman" w:hAnsi="Times New Roman" w:cs="Times New Roman"/>
        <w:color w:val="000000"/>
        <w:sz w:val="20"/>
        <w:szCs w:val="20"/>
      </w:rPr>
      <w:t>Vol. 2, No.2, Tahun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860F2"/>
    <w:multiLevelType w:val="hybridMultilevel"/>
    <w:tmpl w:val="A2EA7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00687C"/>
    <w:multiLevelType w:val="hybridMultilevel"/>
    <w:tmpl w:val="80861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F8299F"/>
    <w:multiLevelType w:val="hybridMultilevel"/>
    <w:tmpl w:val="13480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6839587">
    <w:abstractNumId w:val="0"/>
  </w:num>
  <w:num w:numId="2" w16cid:durableId="510680284">
    <w:abstractNumId w:val="1"/>
  </w:num>
  <w:num w:numId="3" w16cid:durableId="17851561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C34"/>
    <w:rsid w:val="000039E0"/>
    <w:rsid w:val="00040915"/>
    <w:rsid w:val="00084B7E"/>
    <w:rsid w:val="000F4A23"/>
    <w:rsid w:val="000F4D4D"/>
    <w:rsid w:val="00106809"/>
    <w:rsid w:val="00213B47"/>
    <w:rsid w:val="00270EE0"/>
    <w:rsid w:val="00332900"/>
    <w:rsid w:val="003445CE"/>
    <w:rsid w:val="003677AD"/>
    <w:rsid w:val="005410E3"/>
    <w:rsid w:val="00564C34"/>
    <w:rsid w:val="005761EA"/>
    <w:rsid w:val="005800C3"/>
    <w:rsid w:val="00594AC5"/>
    <w:rsid w:val="005F637B"/>
    <w:rsid w:val="006C6356"/>
    <w:rsid w:val="00741439"/>
    <w:rsid w:val="00767EB6"/>
    <w:rsid w:val="007B3211"/>
    <w:rsid w:val="00835715"/>
    <w:rsid w:val="008F4079"/>
    <w:rsid w:val="00902115"/>
    <w:rsid w:val="00984E82"/>
    <w:rsid w:val="009A1D28"/>
    <w:rsid w:val="00A07F6D"/>
    <w:rsid w:val="00A1174B"/>
    <w:rsid w:val="00BA7E68"/>
    <w:rsid w:val="00D20F0E"/>
    <w:rsid w:val="00D87A07"/>
    <w:rsid w:val="00E22BDF"/>
    <w:rsid w:val="00E40533"/>
    <w:rsid w:val="00E733E0"/>
    <w:rsid w:val="00F50B6E"/>
    <w:rsid w:val="00F5517A"/>
    <w:rsid w:val="00F76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0708A"/>
  <w15:docId w15:val="{781B3EDA-2CF9-4CE5-AC24-2DA9F3F73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Default">
    <w:name w:val="Default"/>
    <w:rsid w:val="002F304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F30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042"/>
  </w:style>
  <w:style w:type="paragraph" w:styleId="Footer">
    <w:name w:val="footer"/>
    <w:basedOn w:val="Normal"/>
    <w:link w:val="FooterChar"/>
    <w:uiPriority w:val="99"/>
    <w:unhideWhenUsed/>
    <w:rsid w:val="002F30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042"/>
  </w:style>
  <w:style w:type="paragraph" w:styleId="ListParagraph">
    <w:name w:val="List Paragraph"/>
    <w:basedOn w:val="Normal"/>
    <w:uiPriority w:val="34"/>
    <w:qFormat/>
    <w:rsid w:val="00721C2E"/>
    <w:pPr>
      <w:ind w:left="720"/>
      <w:contextualSpacing/>
    </w:pPr>
  </w:style>
  <w:style w:type="paragraph" w:styleId="NormalWeb">
    <w:name w:val="Normal (Web)"/>
    <w:basedOn w:val="Normal"/>
    <w:uiPriority w:val="99"/>
    <w:unhideWhenUsed/>
    <w:rsid w:val="007029C4"/>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Strong">
    <w:name w:val="Strong"/>
    <w:basedOn w:val="DefaultParagraphFont"/>
    <w:uiPriority w:val="22"/>
    <w:qFormat/>
    <w:rsid w:val="007029C4"/>
    <w:rPr>
      <w:b/>
      <w:bCs/>
    </w:rPr>
  </w:style>
  <w:style w:type="table" w:styleId="TableGrid">
    <w:name w:val="Table Grid"/>
    <w:basedOn w:val="TableNormal"/>
    <w:uiPriority w:val="39"/>
    <w:rsid w:val="00001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3F65D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F65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3">
    <w:name w:val="Grid Table 1 Light Accent 3"/>
    <w:basedOn w:val="TableNormal"/>
    <w:uiPriority w:val="46"/>
    <w:rsid w:val="00F1286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Spacing">
    <w:name w:val="No Spacing"/>
    <w:uiPriority w:val="1"/>
    <w:qFormat/>
    <w:rsid w:val="006C6356"/>
    <w:pPr>
      <w:spacing w:after="0" w:line="240" w:lineRule="auto"/>
    </w:pPr>
    <w:rPr>
      <w:rFonts w:asciiTheme="minorHAnsi" w:eastAsiaTheme="minorHAnsi" w:hAnsiTheme="minorHAnsi" w:cstheme="minorBidi"/>
      <w:lang w:val="en-US"/>
    </w:rPr>
  </w:style>
  <w:style w:type="character" w:styleId="Hyperlink">
    <w:name w:val="Hyperlink"/>
    <w:basedOn w:val="DefaultParagraphFont"/>
    <w:uiPriority w:val="99"/>
    <w:unhideWhenUsed/>
    <w:rsid w:val="008F4079"/>
    <w:rPr>
      <w:color w:val="0563C1" w:themeColor="hyperlink"/>
      <w:u w:val="single"/>
    </w:rPr>
  </w:style>
  <w:style w:type="character" w:styleId="UnresolvedMention">
    <w:name w:val="Unresolved Mention"/>
    <w:basedOn w:val="DefaultParagraphFont"/>
    <w:uiPriority w:val="99"/>
    <w:semiHidden/>
    <w:unhideWhenUsed/>
    <w:rsid w:val="008F4079"/>
    <w:rPr>
      <w:color w:val="605E5C"/>
      <w:shd w:val="clear" w:color="auto" w:fill="E1DFDD"/>
    </w:rPr>
  </w:style>
  <w:style w:type="paragraph" w:styleId="FootnoteText">
    <w:name w:val="footnote text"/>
    <w:basedOn w:val="Normal"/>
    <w:link w:val="FootnoteTextChar"/>
    <w:uiPriority w:val="99"/>
    <w:semiHidden/>
    <w:unhideWhenUsed/>
    <w:rsid w:val="00213B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3B47"/>
    <w:rPr>
      <w:sz w:val="20"/>
      <w:szCs w:val="20"/>
    </w:rPr>
  </w:style>
  <w:style w:type="character" w:styleId="FootnoteReference">
    <w:name w:val="footnote reference"/>
    <w:basedOn w:val="DefaultParagraphFont"/>
    <w:uiPriority w:val="99"/>
    <w:semiHidden/>
    <w:unhideWhenUsed/>
    <w:rsid w:val="00213B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863798">
      <w:bodyDiv w:val="1"/>
      <w:marLeft w:val="0"/>
      <w:marRight w:val="0"/>
      <w:marTop w:val="0"/>
      <w:marBottom w:val="0"/>
      <w:divBdr>
        <w:top w:val="none" w:sz="0" w:space="0" w:color="auto"/>
        <w:left w:val="none" w:sz="0" w:space="0" w:color="auto"/>
        <w:bottom w:val="none" w:sz="0" w:space="0" w:color="auto"/>
        <w:right w:val="none" w:sz="0" w:space="0" w:color="auto"/>
      </w:divBdr>
      <w:divsChild>
        <w:div w:id="432630912">
          <w:marLeft w:val="0"/>
          <w:marRight w:val="0"/>
          <w:marTop w:val="0"/>
          <w:marBottom w:val="0"/>
          <w:divBdr>
            <w:top w:val="none" w:sz="0" w:space="0" w:color="auto"/>
            <w:left w:val="none" w:sz="0" w:space="0" w:color="auto"/>
            <w:bottom w:val="none" w:sz="0" w:space="0" w:color="auto"/>
            <w:right w:val="none" w:sz="0" w:space="0" w:color="auto"/>
          </w:divBdr>
          <w:divsChild>
            <w:div w:id="253242979">
              <w:marLeft w:val="0"/>
              <w:marRight w:val="0"/>
              <w:marTop w:val="0"/>
              <w:marBottom w:val="0"/>
              <w:divBdr>
                <w:top w:val="none" w:sz="0" w:space="0" w:color="auto"/>
                <w:left w:val="none" w:sz="0" w:space="0" w:color="auto"/>
                <w:bottom w:val="none" w:sz="0" w:space="0" w:color="auto"/>
                <w:right w:val="none" w:sz="0" w:space="0" w:color="auto"/>
              </w:divBdr>
              <w:divsChild>
                <w:div w:id="488790653">
                  <w:marLeft w:val="0"/>
                  <w:marRight w:val="0"/>
                  <w:marTop w:val="0"/>
                  <w:marBottom w:val="0"/>
                  <w:divBdr>
                    <w:top w:val="none" w:sz="0" w:space="0" w:color="auto"/>
                    <w:left w:val="none" w:sz="0" w:space="0" w:color="auto"/>
                    <w:bottom w:val="none" w:sz="0" w:space="0" w:color="auto"/>
                    <w:right w:val="none" w:sz="0" w:space="0" w:color="auto"/>
                  </w:divBdr>
                  <w:divsChild>
                    <w:div w:id="2525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382943">
      <w:bodyDiv w:val="1"/>
      <w:marLeft w:val="0"/>
      <w:marRight w:val="0"/>
      <w:marTop w:val="0"/>
      <w:marBottom w:val="0"/>
      <w:divBdr>
        <w:top w:val="none" w:sz="0" w:space="0" w:color="auto"/>
        <w:left w:val="none" w:sz="0" w:space="0" w:color="auto"/>
        <w:bottom w:val="none" w:sz="0" w:space="0" w:color="auto"/>
        <w:right w:val="none" w:sz="0" w:space="0" w:color="auto"/>
      </w:divBdr>
    </w:div>
    <w:div w:id="2079984438">
      <w:bodyDiv w:val="1"/>
      <w:marLeft w:val="0"/>
      <w:marRight w:val="0"/>
      <w:marTop w:val="0"/>
      <w:marBottom w:val="0"/>
      <w:divBdr>
        <w:top w:val="none" w:sz="0" w:space="0" w:color="auto"/>
        <w:left w:val="none" w:sz="0" w:space="0" w:color="auto"/>
        <w:bottom w:val="none" w:sz="0" w:space="0" w:color="auto"/>
        <w:right w:val="none" w:sz="0" w:space="0" w:color="auto"/>
      </w:divBdr>
      <w:divsChild>
        <w:div w:id="18265548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futriritonga090@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KdU4XfdFxVVAaGQC8fP4ggpleQ==">AMUW2mXN9Dg7bP3akHFmUlYtJ5e76x2bKPVpVuUnWBynQWQlqedAU9gNWOu0gllB66U5grf9lUuGROSODr3jAn5SUwPrzrPCryFAPCOan7hOxUaKYYF1epYfhe02LUUWKVrnrsGVqTrE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1A7D563-6A32-473C-940B-94032FE3D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13070</Words>
  <Characters>74499</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Administrator</cp:lastModifiedBy>
  <cp:revision>2</cp:revision>
  <dcterms:created xsi:type="dcterms:W3CDTF">2025-11-05T05:45:00Z</dcterms:created>
  <dcterms:modified xsi:type="dcterms:W3CDTF">2025-11-05T05:45:00Z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6ede1d7e-4e57-3b1b-98f9-7f67a9acdef6</vt:lpwstr>
  </property>
  <property fmtid="{D5CDD505-2E9C-101B-9397-08002B2CF9AE}" pid="24" name="Mendeley Citation Style_1">
    <vt:lpwstr>http://www.zotero.org/styles/apa</vt:lpwstr>
  </property>
</Properties>
</file>