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9D965" w14:textId="4EECAB8F" w:rsidR="00E30A10" w:rsidRDefault="003B2E08" w:rsidP="001B45C4">
      <w:pPr>
        <w:spacing w:before="240" w:after="120" w:line="240" w:lineRule="auto"/>
        <w:rPr>
          <w:rFonts w:ascii="Garamond" w:eastAsia="Garamond" w:hAnsi="Garamond" w:cs="Garamond"/>
          <w:color w:val="0000FF"/>
          <w:sz w:val="24"/>
          <w:szCs w:val="24"/>
        </w:rPr>
      </w:pPr>
      <w:r w:rsidRPr="003B2E08">
        <w:rPr>
          <w:rFonts w:ascii="Garamond" w:hAnsi="Garamond" w:cstheme="majorBidi"/>
          <w:b/>
          <w:bCs/>
          <w:sz w:val="28"/>
          <w:szCs w:val="28"/>
        </w:rPr>
        <w:t>NARASI HADIS TENTANG KEUTAMAAN BULAN DZULHIJJAH</w:t>
      </w:r>
      <w:r>
        <w:rPr>
          <w:rFonts w:ascii="Garamond" w:hAnsi="Garamond" w:cstheme="majorBidi"/>
          <w:b/>
          <w:bCs/>
          <w:sz w:val="28"/>
          <w:szCs w:val="28"/>
        </w:rPr>
        <w:t xml:space="preserve"> </w:t>
      </w:r>
      <w:r w:rsidRPr="003B2E08">
        <w:rPr>
          <w:rFonts w:ascii="Garamond" w:hAnsi="Garamond" w:cstheme="majorBidi"/>
          <w:b/>
          <w:bCs/>
          <w:sz w:val="28"/>
          <w:szCs w:val="28"/>
        </w:rPr>
        <w:t>DALAM DAKWAH DIGITAL: ANALISIS KONTEN SHORTS YOUTUBE</w:t>
      </w:r>
      <w:r>
        <w:rPr>
          <w:rFonts w:ascii="Garamond" w:hAnsi="Garamond" w:cstheme="majorBidi"/>
          <w:b/>
          <w:bCs/>
          <w:sz w:val="28"/>
          <w:szCs w:val="28"/>
        </w:rPr>
        <w:t xml:space="preserve"> </w:t>
      </w:r>
      <w:r w:rsidRPr="003B2E08">
        <w:rPr>
          <w:rFonts w:ascii="Garamond" w:hAnsi="Garamond" w:cstheme="majorBidi"/>
          <w:b/>
          <w:bCs/>
          <w:sz w:val="28"/>
          <w:szCs w:val="28"/>
        </w:rPr>
        <w:t>USTADZ MUHAMMAD NUZUL</w:t>
      </w:r>
      <w:r>
        <w:rPr>
          <w:rFonts w:ascii="Garamond" w:hAnsi="Garamond" w:cstheme="majorBidi"/>
          <w:b/>
          <w:bCs/>
          <w:sz w:val="28"/>
          <w:szCs w:val="28"/>
        </w:rPr>
        <w:t xml:space="preserve"> DZIKRI</w:t>
      </w:r>
      <w:r w:rsidR="00000000">
        <w:rPr>
          <w:rFonts w:ascii="Garamond" w:eastAsia="Garamond" w:hAnsi="Garamond" w:cs="Garamond"/>
          <w:b/>
          <w:bCs/>
          <w:noProof/>
          <w:sz w:val="24"/>
          <w:szCs w:val="24"/>
        </w:rPr>
        <w:drawing>
          <wp:inline distT="114300" distB="114300" distL="114300" distR="114300" wp14:anchorId="2F4866E5" wp14:editId="07A023FB">
            <wp:extent cx="5700713" cy="190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t="-949999" b="-950000"/>
                    <a:stretch>
                      <a:fillRect/>
                    </a:stretch>
                  </pic:blipFill>
                  <pic:spPr>
                    <a:xfrm>
                      <a:off x="0" y="0"/>
                      <a:ext cx="5700713" cy="190500"/>
                    </a:xfrm>
                    <a:prstGeom prst="rect">
                      <a:avLst/>
                    </a:prstGeom>
                    <a:ln/>
                  </pic:spPr>
                </pic:pic>
              </a:graphicData>
            </a:graphic>
          </wp:inline>
        </w:drawing>
      </w:r>
      <w:r w:rsidRPr="003B2E08">
        <w:rPr>
          <w:rFonts w:ascii="Garamond" w:eastAsia="Garamond" w:hAnsi="Garamond" w:cs="Garamond"/>
          <w:b/>
          <w:bCs/>
          <w:sz w:val="26"/>
          <w:szCs w:val="26"/>
        </w:rPr>
        <w:t>Zulfirman Manik</w:t>
      </w:r>
      <w:r w:rsidR="00000000" w:rsidRPr="003B2E08">
        <w:rPr>
          <w:rFonts w:ascii="Garamond" w:eastAsia="Garamond" w:hAnsi="Garamond" w:cs="Garamond"/>
          <w:b/>
          <w:bCs/>
          <w:sz w:val="28"/>
          <w:szCs w:val="28"/>
        </w:rPr>
        <w:t xml:space="preserve"> </w:t>
      </w:r>
      <w:r w:rsidR="00000000">
        <w:rPr>
          <w:rFonts w:ascii="Garamond" w:eastAsia="Garamond" w:hAnsi="Garamond" w:cs="Garamond"/>
          <w:b/>
          <w:bCs/>
          <w:sz w:val="24"/>
          <w:szCs w:val="24"/>
        </w:rPr>
        <w:br/>
      </w:r>
      <w:r w:rsidRPr="003B2E08">
        <w:rPr>
          <w:rFonts w:ascii="Garamond" w:eastAsia="Garamond" w:hAnsi="Garamond" w:cs="Garamond"/>
        </w:rPr>
        <w:t xml:space="preserve">Institut Agama Islam Padang Lawas </w:t>
      </w:r>
      <w:r w:rsidR="00000000">
        <w:rPr>
          <w:rFonts w:ascii="Garamond" w:eastAsia="Garamond" w:hAnsi="Garamond" w:cs="Garamond"/>
          <w:sz w:val="24"/>
          <w:szCs w:val="24"/>
        </w:rPr>
        <w:br/>
      </w:r>
      <w:r w:rsidR="00000000" w:rsidRPr="001B45C4">
        <w:rPr>
          <w:rFonts w:ascii="Garamond" w:eastAsia="Garamond" w:hAnsi="Garamond" w:cs="Garamond"/>
          <w:color w:val="0000FF"/>
        </w:rPr>
        <w:t xml:space="preserve">Email: </w:t>
      </w:r>
      <w:hyperlink r:id="rId8" w:history="1">
        <w:r w:rsidRPr="003B2E08">
          <w:rPr>
            <w:rStyle w:val="Hyperlink"/>
            <w:rFonts w:ascii="Garamond" w:eastAsia="Garamond" w:hAnsi="Garamond" w:cs="Garamond"/>
          </w:rPr>
          <w:t>zulfirman@iaipadanglawas.ac.id</w:t>
        </w:r>
      </w:hyperlink>
      <w:r w:rsidRPr="003B2E08">
        <w:rPr>
          <w:rFonts w:ascii="Garamond" w:eastAsia="Garamond" w:hAnsi="Garamond" w:cs="Garamond"/>
        </w:rPr>
        <w:t xml:space="preserve"> </w:t>
      </w:r>
    </w:p>
    <w:p w14:paraId="419A7580" w14:textId="77777777" w:rsidR="001B45C4" w:rsidRDefault="001B45C4" w:rsidP="001B45C4">
      <w:pPr>
        <w:spacing w:before="240" w:after="120" w:line="240" w:lineRule="auto"/>
        <w:rPr>
          <w:rFonts w:ascii="Garamond" w:eastAsia="Garamond" w:hAnsi="Garamond" w:cs="Garamond"/>
          <w:color w:val="0000FF"/>
          <w:sz w:val="24"/>
          <w:szCs w:val="24"/>
        </w:rPr>
      </w:pPr>
      <w:r w:rsidRPr="001B45C4">
        <w:rPr>
          <w:rFonts w:ascii="Garamond" w:eastAsia="Garamond" w:hAnsi="Garamond" w:cs="Garamond"/>
          <w:b/>
          <w:bCs/>
          <w:sz w:val="26"/>
          <w:szCs w:val="26"/>
        </w:rPr>
        <w:t>Fadhila Reza</w:t>
      </w:r>
      <w:r w:rsidR="00000000">
        <w:rPr>
          <w:rFonts w:ascii="Garamond" w:eastAsia="Garamond" w:hAnsi="Garamond" w:cs="Garamond"/>
          <w:b/>
          <w:bCs/>
          <w:sz w:val="24"/>
          <w:szCs w:val="24"/>
        </w:rPr>
        <w:br/>
      </w:r>
      <w:r w:rsidRPr="001B45C4">
        <w:rPr>
          <w:rFonts w:ascii="Garamond" w:eastAsia="Garamond" w:hAnsi="Garamond" w:cs="Garamond"/>
        </w:rPr>
        <w:t>Universitas Islam Sumatera Utara</w:t>
      </w:r>
      <w:r w:rsidR="00000000">
        <w:rPr>
          <w:rFonts w:ascii="Garamond" w:eastAsia="Garamond" w:hAnsi="Garamond" w:cs="Garamond"/>
          <w:sz w:val="24"/>
          <w:szCs w:val="24"/>
        </w:rPr>
        <w:br/>
      </w:r>
      <w:r w:rsidR="00000000" w:rsidRPr="001B45C4">
        <w:rPr>
          <w:rFonts w:ascii="Garamond" w:eastAsia="Garamond" w:hAnsi="Garamond" w:cs="Garamond"/>
          <w:color w:val="0000FF"/>
        </w:rPr>
        <w:t xml:space="preserve">Email: </w:t>
      </w:r>
      <w:hyperlink r:id="rId9" w:history="1">
        <w:r w:rsidRPr="001B45C4">
          <w:rPr>
            <w:rStyle w:val="Hyperlink"/>
            <w:rFonts w:ascii="Garamond" w:eastAsia="Garamond" w:hAnsi="Garamond" w:cs="Garamond"/>
          </w:rPr>
          <w:t>fadhilareza27@gmail.com</w:t>
        </w:r>
      </w:hyperlink>
      <w:r>
        <w:rPr>
          <w:rFonts w:ascii="Garamond" w:eastAsia="Garamond" w:hAnsi="Garamond" w:cs="Garamond"/>
          <w:color w:val="0000FF"/>
          <w:sz w:val="24"/>
          <w:szCs w:val="24"/>
        </w:rPr>
        <w:t xml:space="preserve"> </w:t>
      </w:r>
    </w:p>
    <w:p w14:paraId="4F54678A" w14:textId="5777E54D" w:rsidR="001B45C4" w:rsidRDefault="001B45C4" w:rsidP="001B45C4">
      <w:pPr>
        <w:spacing w:before="240" w:after="120" w:line="240" w:lineRule="auto"/>
        <w:rPr>
          <w:rFonts w:ascii="Garamond" w:eastAsia="Garamond" w:hAnsi="Garamond" w:cs="Garamond"/>
          <w:color w:val="0000FF"/>
        </w:rPr>
      </w:pPr>
      <w:r>
        <w:rPr>
          <w:rFonts w:ascii="Garamond" w:eastAsia="Garamond" w:hAnsi="Garamond" w:cs="Garamond"/>
          <w:b/>
          <w:bCs/>
          <w:sz w:val="26"/>
          <w:szCs w:val="26"/>
        </w:rPr>
        <w:t>Andy Ibrahim Sihite</w:t>
      </w:r>
      <w:r>
        <w:rPr>
          <w:rFonts w:ascii="Garamond" w:eastAsia="Garamond" w:hAnsi="Garamond" w:cs="Garamond"/>
          <w:b/>
          <w:bCs/>
          <w:sz w:val="24"/>
          <w:szCs w:val="24"/>
        </w:rPr>
        <w:br/>
      </w:r>
      <w:r w:rsidRPr="001B45C4">
        <w:rPr>
          <w:rFonts w:ascii="Garamond" w:eastAsia="Garamond" w:hAnsi="Garamond" w:cs="Garamond"/>
        </w:rPr>
        <w:t>Universitas Islam Sumatera Utara</w:t>
      </w:r>
      <w:r>
        <w:rPr>
          <w:rFonts w:ascii="Garamond" w:eastAsia="Garamond" w:hAnsi="Garamond" w:cs="Garamond"/>
          <w:sz w:val="24"/>
          <w:szCs w:val="24"/>
        </w:rPr>
        <w:br/>
      </w:r>
      <w:r w:rsidRPr="001B45C4">
        <w:rPr>
          <w:rFonts w:ascii="Garamond" w:eastAsia="Garamond" w:hAnsi="Garamond" w:cs="Garamond"/>
          <w:color w:val="0000FF"/>
        </w:rPr>
        <w:t xml:space="preserve">Email: </w:t>
      </w:r>
      <w:hyperlink r:id="rId10" w:history="1">
        <w:r w:rsidRPr="009F3CB8">
          <w:rPr>
            <w:rStyle w:val="Hyperlink"/>
            <w:rFonts w:ascii="Garamond" w:eastAsia="Garamond" w:hAnsi="Garamond" w:cs="Garamond"/>
          </w:rPr>
          <w:t>andyibrahim0</w:t>
        </w:r>
        <w:r w:rsidRPr="009F3CB8">
          <w:rPr>
            <w:rStyle w:val="Hyperlink"/>
            <w:rFonts w:ascii="Garamond" w:eastAsia="Garamond" w:hAnsi="Garamond" w:cs="Garamond"/>
          </w:rPr>
          <w:t>@gmail.com</w:t>
        </w:r>
      </w:hyperlink>
    </w:p>
    <w:p w14:paraId="4A648BE7" w14:textId="2B08CF43" w:rsidR="001B45C4" w:rsidRDefault="001B45C4" w:rsidP="001B45C4">
      <w:pPr>
        <w:spacing w:before="240" w:after="120" w:line="240" w:lineRule="auto"/>
        <w:rPr>
          <w:rFonts w:ascii="Garamond" w:eastAsia="Garamond" w:hAnsi="Garamond" w:cs="Garamond"/>
          <w:sz w:val="24"/>
          <w:szCs w:val="24"/>
        </w:rPr>
      </w:pPr>
      <w:r>
        <w:rPr>
          <w:rFonts w:ascii="Garamond" w:eastAsia="Garamond" w:hAnsi="Garamond" w:cs="Garamond"/>
          <w:b/>
          <w:bCs/>
          <w:sz w:val="26"/>
          <w:szCs w:val="26"/>
        </w:rPr>
        <w:t>Mawardah Panjaitan</w:t>
      </w:r>
      <w:r>
        <w:rPr>
          <w:rFonts w:ascii="Garamond" w:eastAsia="Garamond" w:hAnsi="Garamond" w:cs="Garamond"/>
          <w:b/>
          <w:bCs/>
          <w:sz w:val="24"/>
          <w:szCs w:val="24"/>
        </w:rPr>
        <w:br/>
      </w:r>
      <w:r w:rsidRPr="001B45C4">
        <w:rPr>
          <w:rFonts w:ascii="Garamond" w:eastAsia="Garamond" w:hAnsi="Garamond" w:cs="Garamond"/>
        </w:rPr>
        <w:t>Universitas Islam Sumatera Utara</w:t>
      </w:r>
      <w:r>
        <w:rPr>
          <w:rFonts w:ascii="Garamond" w:eastAsia="Garamond" w:hAnsi="Garamond" w:cs="Garamond"/>
          <w:sz w:val="24"/>
          <w:szCs w:val="24"/>
        </w:rPr>
        <w:br/>
      </w:r>
      <w:r w:rsidRPr="001B45C4">
        <w:rPr>
          <w:rFonts w:ascii="Garamond" w:eastAsia="Garamond" w:hAnsi="Garamond" w:cs="Garamond"/>
          <w:color w:val="0000FF"/>
        </w:rPr>
        <w:t xml:space="preserve">Email: </w:t>
      </w:r>
      <w:hyperlink r:id="rId11" w:history="1">
        <w:r w:rsidRPr="009F3CB8">
          <w:rPr>
            <w:rStyle w:val="Hyperlink"/>
            <w:rFonts w:ascii="Garamond" w:eastAsia="Garamond" w:hAnsi="Garamond" w:cs="Garamond"/>
          </w:rPr>
          <w:t>mawardahm591</w:t>
        </w:r>
        <w:r w:rsidRPr="009F3CB8">
          <w:rPr>
            <w:rStyle w:val="Hyperlink"/>
            <w:rFonts w:ascii="Garamond" w:eastAsia="Garamond" w:hAnsi="Garamond" w:cs="Garamond"/>
          </w:rPr>
          <w:t>@gmail.com</w:t>
        </w:r>
      </w:hyperlink>
      <w:r>
        <w:rPr>
          <w:rFonts w:ascii="Garamond" w:eastAsia="Garamond" w:hAnsi="Garamond" w:cs="Garamond"/>
          <w:color w:val="0000FF"/>
          <w:sz w:val="24"/>
          <w:szCs w:val="24"/>
        </w:rPr>
        <w:t xml:space="preserve"> </w:t>
      </w:r>
      <w:r>
        <w:rPr>
          <w:rFonts w:ascii="Garamond" w:eastAsia="Garamond" w:hAnsi="Garamond" w:cs="Garamond"/>
          <w:sz w:val="24"/>
          <w:szCs w:val="24"/>
        </w:rPr>
        <w:t xml:space="preserve"> </w:t>
      </w:r>
    </w:p>
    <w:p w14:paraId="3185A27A" w14:textId="60790482" w:rsidR="00E30A10" w:rsidRDefault="001B45C4" w:rsidP="001B45C4">
      <w:pPr>
        <w:spacing w:before="240" w:after="360" w:line="240" w:lineRule="auto"/>
        <w:rPr>
          <w:rFonts w:ascii="Garamond" w:eastAsia="Garamond" w:hAnsi="Garamond" w:cs="Garamond"/>
          <w:b/>
          <w:bCs/>
          <w:sz w:val="24"/>
          <w:szCs w:val="24"/>
        </w:rPr>
      </w:pPr>
      <w:r>
        <w:rPr>
          <w:rFonts w:ascii="Garamond" w:eastAsia="Garamond" w:hAnsi="Garamond" w:cs="Garamond"/>
          <w:b/>
          <w:bCs/>
          <w:sz w:val="26"/>
          <w:szCs w:val="26"/>
        </w:rPr>
        <w:t>Septian Pratama Maulana</w:t>
      </w:r>
      <w:r>
        <w:rPr>
          <w:rFonts w:ascii="Garamond" w:eastAsia="Garamond" w:hAnsi="Garamond" w:cs="Garamond"/>
          <w:b/>
          <w:bCs/>
          <w:sz w:val="24"/>
          <w:szCs w:val="24"/>
        </w:rPr>
        <w:br/>
      </w:r>
      <w:r w:rsidRPr="001B45C4">
        <w:rPr>
          <w:rFonts w:ascii="Garamond" w:eastAsia="Garamond" w:hAnsi="Garamond" w:cs="Garamond"/>
        </w:rPr>
        <w:t>Universitas Islam Sumatera Utara</w:t>
      </w:r>
      <w:r>
        <w:rPr>
          <w:rFonts w:ascii="Garamond" w:eastAsia="Garamond" w:hAnsi="Garamond" w:cs="Garamond"/>
          <w:sz w:val="24"/>
          <w:szCs w:val="24"/>
        </w:rPr>
        <w:br/>
      </w:r>
      <w:r w:rsidRPr="001B45C4">
        <w:rPr>
          <w:rFonts w:ascii="Garamond" w:eastAsia="Garamond" w:hAnsi="Garamond" w:cs="Garamond"/>
          <w:color w:val="0000FF"/>
        </w:rPr>
        <w:t xml:space="preserve">Email: </w:t>
      </w:r>
      <w:hyperlink r:id="rId12" w:history="1">
        <w:r w:rsidRPr="009F3CB8">
          <w:rPr>
            <w:rStyle w:val="Hyperlink"/>
            <w:rFonts w:ascii="Garamond" w:eastAsia="Garamond" w:hAnsi="Garamond" w:cs="Garamond"/>
          </w:rPr>
          <w:t>septianpra0927</w:t>
        </w:r>
        <w:r w:rsidRPr="009F3CB8">
          <w:rPr>
            <w:rStyle w:val="Hyperlink"/>
            <w:rFonts w:ascii="Garamond" w:eastAsia="Garamond" w:hAnsi="Garamond" w:cs="Garamond"/>
          </w:rPr>
          <w:t>@gmail.com</w:t>
        </w:r>
      </w:hyperlink>
      <w:r>
        <w:rPr>
          <w:rFonts w:ascii="Garamond" w:eastAsia="Garamond" w:hAnsi="Garamond" w:cs="Garamond"/>
          <w:color w:val="0000FF"/>
          <w:sz w:val="24"/>
          <w:szCs w:val="24"/>
        </w:rPr>
        <w:t xml:space="preserve"> </w:t>
      </w:r>
      <w:r>
        <w:rPr>
          <w:rFonts w:ascii="Garamond" w:eastAsia="Garamond" w:hAnsi="Garamond" w:cs="Garamond"/>
          <w:sz w:val="24"/>
          <w:szCs w:val="24"/>
        </w:rPr>
        <w:t xml:space="preserve"> </w:t>
      </w:r>
      <w:r>
        <w:rPr>
          <w:rFonts w:ascii="Garamond" w:eastAsia="Garamond" w:hAnsi="Garamond" w:cs="Garamond"/>
          <w:color w:val="0000FF"/>
          <w:sz w:val="24"/>
          <w:szCs w:val="24"/>
        </w:rPr>
        <w:t xml:space="preserve"> </w:t>
      </w:r>
      <w:r>
        <w:rPr>
          <w:rFonts w:ascii="Garamond" w:eastAsia="Garamond" w:hAnsi="Garamond" w:cs="Garamond"/>
          <w:sz w:val="24"/>
          <w:szCs w:val="24"/>
        </w:rPr>
        <w:t xml:space="preserve"> </w:t>
      </w:r>
      <w:r w:rsidR="00000000">
        <w:rPr>
          <w:rFonts w:ascii="Garamond" w:eastAsia="Garamond" w:hAnsi="Garamond" w:cs="Garamond"/>
          <w:sz w:val="24"/>
          <w:szCs w:val="24"/>
        </w:rPr>
        <w:t xml:space="preserve"> </w:t>
      </w:r>
      <w:r w:rsidR="00000000">
        <w:rPr>
          <w:rFonts w:ascii="Garamond" w:eastAsia="Garamond" w:hAnsi="Garamond" w:cs="Garamond"/>
          <w:b/>
          <w:bCs/>
          <w:noProof/>
          <w:sz w:val="24"/>
          <w:szCs w:val="24"/>
        </w:rPr>
        <w:drawing>
          <wp:inline distT="114300" distB="114300" distL="114300" distR="114300" wp14:anchorId="2590FDEC" wp14:editId="466A00E1">
            <wp:extent cx="5700713" cy="190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t="-949999" b="-950000"/>
                    <a:stretch>
                      <a:fillRect/>
                    </a:stretch>
                  </pic:blipFill>
                  <pic:spPr>
                    <a:xfrm>
                      <a:off x="0" y="0"/>
                      <a:ext cx="5700713" cy="190500"/>
                    </a:xfrm>
                    <a:prstGeom prst="rect">
                      <a:avLst/>
                    </a:prstGeom>
                    <a:ln/>
                  </pic:spPr>
                </pic:pic>
              </a:graphicData>
            </a:graphic>
          </wp:inline>
        </w:drawing>
      </w:r>
      <w:r w:rsidR="00000000">
        <w:rPr>
          <w:rFonts w:ascii="Garamond" w:eastAsia="Garamond" w:hAnsi="Garamond" w:cs="Garamond"/>
          <w:b/>
          <w:bCs/>
          <w:sz w:val="24"/>
          <w:szCs w:val="24"/>
        </w:rPr>
        <w:t xml:space="preserve">  </w:t>
      </w:r>
    </w:p>
    <w:p w14:paraId="6EB6F14B" w14:textId="550BA589" w:rsidR="00E30A10" w:rsidRDefault="00000000" w:rsidP="00C54FC8">
      <w:pPr>
        <w:spacing w:before="120" w:after="120" w:line="240" w:lineRule="auto"/>
        <w:jc w:val="center"/>
        <w:rPr>
          <w:rFonts w:ascii="Garamond" w:eastAsia="Garamond" w:hAnsi="Garamond" w:cs="Garamond"/>
          <w:b/>
          <w:bCs/>
          <w:sz w:val="24"/>
          <w:szCs w:val="24"/>
        </w:rPr>
      </w:pPr>
      <w:r>
        <w:rPr>
          <w:rFonts w:ascii="Garamond" w:eastAsia="Garamond" w:hAnsi="Garamond" w:cs="Garamond"/>
          <w:b/>
          <w:bCs/>
          <w:sz w:val="24"/>
          <w:szCs w:val="24"/>
        </w:rPr>
        <w:t>ABSTRACT</w:t>
      </w:r>
    </w:p>
    <w:p w14:paraId="7B53B551" w14:textId="612A1E40" w:rsidR="00E30A10" w:rsidRDefault="00C54FC8" w:rsidP="00C54FC8">
      <w:pPr>
        <w:spacing w:line="240" w:lineRule="auto"/>
        <w:jc w:val="both"/>
        <w:rPr>
          <w:rFonts w:ascii="Garamond" w:eastAsia="Garamond" w:hAnsi="Garamond" w:cs="Garamond"/>
        </w:rPr>
      </w:pPr>
      <w:r w:rsidRPr="00C54FC8">
        <w:rPr>
          <w:rFonts w:ascii="Garamond" w:eastAsia="Garamond" w:hAnsi="Garamond" w:cs="Garamond"/>
        </w:rPr>
        <w:t>The advancement of digital da'wah across various social media platforms has led to a fundamental shift in how Islamic teachings are communicated, particularly through short-form video formats such as YouTube Shorts, which have become increasingly popular among contemporary internet users. This format allows religious messages to be delivered rapidly, concisely, and in highly accessible ways, requiring preachers to adapt their communication methods to the fast-paced and visually driven nature of digital media. In this context, it is essential to examine how hadith-based Islamic narratives are constructed, formulated, and adapted within media formats that are extremely limited in duration yet demand clarity and audience engagement. This study aims to analyze the construction of hadith narratives on the virtues of the month of Dhu al-Hijjah in the YouTube Shorts content produced by Ustadz Muhammad Nuzul Dzikri, focusing on hadith selection, presentation patterns, rhetorical strategies, and their potential influence on audience comprehension. The study employs a qualitative approach using content analysis, with data obtained through participant observation, documentation, and in-depth analysis of several relevant videos. The findings indicate that Ustadz Muhammad Nuzul Dzikri effectively constructs the narrative on Dhu al-Hijjah’s merits by selecting authentic hadiths, presenting them thematically, and employing communicative, concise, and audience-friendly language. This adaptation demonstrates that Islamic scholarly authority can be integrated efficiently into digital da'wah formats aligned with modern media consumption behaviors</w:t>
      </w:r>
      <w:r w:rsidR="00000000">
        <w:rPr>
          <w:rFonts w:ascii="Garamond" w:eastAsia="Garamond" w:hAnsi="Garamond" w:cs="Garamond"/>
        </w:rPr>
        <w:t>.</w:t>
      </w:r>
    </w:p>
    <w:p w14:paraId="555FD3FE" w14:textId="1CC59886" w:rsidR="00E30A10" w:rsidRDefault="00000000" w:rsidP="00C54FC8">
      <w:pPr>
        <w:spacing w:before="120" w:after="120" w:line="240" w:lineRule="auto"/>
        <w:jc w:val="both"/>
        <w:rPr>
          <w:rFonts w:ascii="Garamond" w:eastAsia="Garamond" w:hAnsi="Garamond" w:cs="Garamond"/>
          <w:sz w:val="24"/>
          <w:szCs w:val="24"/>
        </w:rPr>
      </w:pPr>
      <w:r>
        <w:rPr>
          <w:rFonts w:ascii="Garamond" w:eastAsia="Garamond" w:hAnsi="Garamond" w:cs="Garamond"/>
          <w:b/>
          <w:bCs/>
        </w:rPr>
        <w:t xml:space="preserve">Keywords: </w:t>
      </w:r>
      <w:r w:rsidR="00C54FC8" w:rsidRPr="00C54FC8">
        <w:rPr>
          <w:rFonts w:ascii="Garamond" w:eastAsia="Garamond" w:hAnsi="Garamond" w:cs="Garamond"/>
        </w:rPr>
        <w:t>Digital Da'wah, Hadith, YouTube Shorts, D</w:t>
      </w:r>
      <w:r w:rsidR="00C54FC8">
        <w:rPr>
          <w:rFonts w:ascii="Garamond" w:eastAsia="Garamond" w:hAnsi="Garamond" w:cs="Garamond"/>
        </w:rPr>
        <w:t>zulh</w:t>
      </w:r>
      <w:r w:rsidR="00C54FC8" w:rsidRPr="00C54FC8">
        <w:rPr>
          <w:rFonts w:ascii="Garamond" w:eastAsia="Garamond" w:hAnsi="Garamond" w:cs="Garamond"/>
        </w:rPr>
        <w:t>ijjah</w:t>
      </w:r>
    </w:p>
    <w:p w14:paraId="5854A2F2" w14:textId="1CBA714F" w:rsidR="00E30A10" w:rsidRDefault="00000000" w:rsidP="00C54FC8">
      <w:pPr>
        <w:spacing w:before="240" w:after="120" w:line="240" w:lineRule="auto"/>
        <w:jc w:val="center"/>
        <w:rPr>
          <w:rFonts w:ascii="Garamond" w:eastAsia="Garamond" w:hAnsi="Garamond" w:cs="Garamond"/>
          <w:b/>
          <w:bCs/>
          <w:sz w:val="24"/>
          <w:szCs w:val="24"/>
        </w:rPr>
      </w:pPr>
      <w:r>
        <w:rPr>
          <w:rFonts w:ascii="Garamond" w:eastAsia="Garamond" w:hAnsi="Garamond" w:cs="Garamond"/>
          <w:b/>
          <w:bCs/>
          <w:sz w:val="24"/>
          <w:szCs w:val="24"/>
        </w:rPr>
        <w:t>ABSTRAK</w:t>
      </w:r>
    </w:p>
    <w:p w14:paraId="41FBF86D" w14:textId="22B6FFB5" w:rsidR="00E30A10" w:rsidRDefault="005D7D6E" w:rsidP="00C54FC8">
      <w:pPr>
        <w:spacing w:line="240" w:lineRule="auto"/>
        <w:jc w:val="both"/>
        <w:rPr>
          <w:rFonts w:ascii="Garamond" w:eastAsia="Garamond" w:hAnsi="Garamond" w:cs="Garamond"/>
        </w:rPr>
      </w:pPr>
      <w:r w:rsidRPr="005D7D6E">
        <w:rPr>
          <w:rFonts w:ascii="Garamond" w:eastAsia="Garamond" w:hAnsi="Garamond" w:cs="Garamond"/>
        </w:rPr>
        <w:t xml:space="preserve">Perkembangan dakwah digital melalui berbagai platform media sosial telah membawa perubahan mendasar dalam pola penyampaian ajaran Islam, termasuk melalui format video pendek seperti YouTube Shorts yang kini banyak diminati oleh generasi pengguna internet. Format ini memungkinkan pesan keagamaan dikemas secara cepat, padat, dan mudah diakses, sehingga menuntut para dai untuk mampu menyesuaikan metode penyampaiannya dengan karakteristik media yang serbainstan. Dalam konteks tersebut, penting untuk mengkaji bagaimana narasi keislaman berbasis hadis dibangun, diformulasikan, dan diadaptasikan ke dalam </w:t>
      </w:r>
      <w:r w:rsidRPr="005D7D6E">
        <w:rPr>
          <w:rFonts w:ascii="Garamond" w:eastAsia="Garamond" w:hAnsi="Garamond" w:cs="Garamond"/>
        </w:rPr>
        <w:lastRenderedPageBreak/>
        <w:t>format yang sangat terbatas secara durasi namun menuntut kejelasan dan daya tarik visual. Penelitian ini bertujuan untuk menganalisis konstruksi narasi hadis tentang keutamaan bulan Dzulhijjah dalam konten YouTube Shorts Ustadz Muhammad Nuzul Dzikri, dengan fokus pada pemilihan hadis, pola penyajian, strategi retoris, serta potensi pengaruhnya terhadap pemahaman audiens. Metode yang digunakan adalah pendekatan kualitatif dengan analisis isi, sedangkan data diperoleh melalui observasi partisipatif, dokumentasi, serta analisis mendalam terhadap beberapa video relevan. Temuan penelitian menunjukkan bahwa Ustadz Muhammad Nuzul Dzikri berhasil menyusun narasi keutamaan bulan Dzulhijjah melalui seleksi hadis sahih, penyajian tematik, dan penggunaan bahasa yang komunikatif, ringkas, serta mudah diterima oleh audiens digital. Adaptasi ini menegaskan bahwa otoritas keilmuan Islam mampu diintegrasikan secara efektif ke dalam format dakwah digital yang sesuai dengan pola konsumsi media masyarakat modern</w:t>
      </w:r>
      <w:r w:rsidR="00000000">
        <w:rPr>
          <w:rFonts w:ascii="Garamond" w:eastAsia="Garamond" w:hAnsi="Garamond" w:cs="Garamond"/>
        </w:rPr>
        <w:t>.</w:t>
      </w:r>
    </w:p>
    <w:p w14:paraId="516CBBBA" w14:textId="56A774E1" w:rsidR="007D7850" w:rsidRDefault="00000000" w:rsidP="00A80E6A">
      <w:pPr>
        <w:spacing w:before="120" w:after="120" w:line="240" w:lineRule="auto"/>
        <w:jc w:val="both"/>
        <w:rPr>
          <w:rFonts w:ascii="Garamond" w:eastAsia="Garamond" w:hAnsi="Garamond" w:cs="Garamond"/>
        </w:rPr>
      </w:pPr>
      <w:r>
        <w:rPr>
          <w:rFonts w:ascii="Garamond" w:eastAsia="Garamond" w:hAnsi="Garamond" w:cs="Garamond"/>
          <w:b/>
          <w:bCs/>
        </w:rPr>
        <w:t xml:space="preserve">Kata Kunci: </w:t>
      </w:r>
      <w:r w:rsidR="005D7D6E" w:rsidRPr="005D7D6E">
        <w:rPr>
          <w:rFonts w:ascii="Garamond" w:eastAsia="Garamond" w:hAnsi="Garamond" w:cs="Garamond"/>
        </w:rPr>
        <w:t>Dakwah Digital, Hadis, YouTube Shorts, Dzulhijjah</w:t>
      </w:r>
    </w:p>
    <w:p w14:paraId="1C04F12E" w14:textId="77777777" w:rsidR="00A80E6A" w:rsidRPr="00A80E6A" w:rsidRDefault="00A80E6A" w:rsidP="00A80E6A">
      <w:pPr>
        <w:spacing w:before="120" w:after="120" w:line="240" w:lineRule="auto"/>
        <w:jc w:val="both"/>
        <w:rPr>
          <w:rFonts w:ascii="Garamond" w:eastAsia="Garamond" w:hAnsi="Garamond" w:cs="Garamond"/>
        </w:rPr>
      </w:pPr>
    </w:p>
    <w:p w14:paraId="6BD8F117" w14:textId="17271567" w:rsidR="00362C92" w:rsidRPr="007D7850" w:rsidRDefault="00000000" w:rsidP="007D7850">
      <w:pPr>
        <w:spacing w:before="120" w:after="120"/>
        <w:jc w:val="both"/>
        <w:rPr>
          <w:rFonts w:ascii="Garamond" w:eastAsia="Garamond" w:hAnsi="Garamond" w:cs="Garamond"/>
          <w:b/>
          <w:bCs/>
          <w:sz w:val="24"/>
          <w:szCs w:val="24"/>
        </w:rPr>
      </w:pPr>
      <w:r>
        <w:rPr>
          <w:rFonts w:ascii="Garamond" w:eastAsia="Garamond" w:hAnsi="Garamond" w:cs="Garamond"/>
          <w:b/>
          <w:bCs/>
          <w:sz w:val="24"/>
          <w:szCs w:val="24"/>
        </w:rPr>
        <w:t>Pendahuluan</w:t>
      </w:r>
    </w:p>
    <w:p w14:paraId="0C058C54" w14:textId="7CEE4602" w:rsidR="00E30A10" w:rsidRDefault="00362C92" w:rsidP="007D7850">
      <w:pPr>
        <w:ind w:left="23" w:firstLine="697"/>
        <w:jc w:val="both"/>
        <w:rPr>
          <w:rFonts w:ascii="Garamond" w:eastAsia="Garamond" w:hAnsi="Garamond" w:cs="Garamond"/>
          <w:sz w:val="24"/>
          <w:szCs w:val="24"/>
        </w:rPr>
      </w:pPr>
      <w:r w:rsidRPr="00362C92">
        <w:rPr>
          <w:rFonts w:ascii="Garamond" w:eastAsia="Bookman Old Style" w:hAnsi="Garamond" w:cs="Times New Roman"/>
          <w:bCs/>
          <w:sz w:val="24"/>
          <w:szCs w:val="24"/>
        </w:rPr>
        <w:t>Perkembangan teknologi informasi, khususnya media sosial, telah menghadirkan transformasi besar dalam cara dakwah disampaikan dan diterima oleh masyarakat.</w:t>
      </w:r>
      <w:r w:rsidRPr="00362C92">
        <w:rPr>
          <w:rStyle w:val="FootnoteReference"/>
          <w:rFonts w:ascii="Garamond" w:eastAsia="Bookman Old Style" w:hAnsi="Garamond" w:cs="Times New Roman"/>
          <w:bCs/>
          <w:sz w:val="24"/>
          <w:szCs w:val="24"/>
        </w:rPr>
        <w:footnoteReference w:id="1"/>
      </w:r>
      <w:r w:rsidRPr="00362C92">
        <w:rPr>
          <w:rFonts w:ascii="Garamond" w:eastAsia="Bookman Old Style" w:hAnsi="Garamond" w:cs="Times New Roman"/>
          <w:bCs/>
          <w:sz w:val="24"/>
          <w:szCs w:val="24"/>
        </w:rPr>
        <w:t xml:space="preserve"> Format komunikasi yang serba cepat, visual, dan ringkas seperti YouTube Shorts menjadi ruang baru bagi para dai dalam menjangkau generasi digital</w:t>
      </w:r>
      <w:r w:rsidR="007D7850">
        <w:rPr>
          <w:rFonts w:ascii="Garamond" w:eastAsia="Bookman Old Style" w:hAnsi="Garamond" w:cs="Times New Roman"/>
          <w:bCs/>
          <w:sz w:val="24"/>
          <w:szCs w:val="24"/>
        </w:rPr>
        <w:t xml:space="preserve"> </w:t>
      </w:r>
      <w:r w:rsidR="007D7850" w:rsidRPr="007D7850">
        <w:rPr>
          <w:rFonts w:ascii="Garamond" w:eastAsia="Bookman Old Style" w:hAnsi="Garamond" w:cs="Times New Roman"/>
          <w:bCs/>
          <w:sz w:val="24"/>
          <w:szCs w:val="24"/>
        </w:rPr>
        <w:t>yang cenderung lebih responsif terhadap konten singkat dan mudah dicerna</w:t>
      </w:r>
      <w:r w:rsidRPr="00362C92">
        <w:rPr>
          <w:rFonts w:ascii="Garamond" w:eastAsia="Bookman Old Style" w:hAnsi="Garamond" w:cs="Times New Roman"/>
          <w:bCs/>
          <w:sz w:val="24"/>
          <w:szCs w:val="24"/>
        </w:rPr>
        <w:t>.</w:t>
      </w:r>
      <w:r w:rsidR="006D45F6">
        <w:rPr>
          <w:rStyle w:val="FootnoteReference"/>
          <w:rFonts w:ascii="Garamond" w:eastAsia="Bookman Old Style" w:hAnsi="Garamond" w:cs="Times New Roman"/>
          <w:bCs/>
          <w:sz w:val="24"/>
          <w:szCs w:val="24"/>
        </w:rPr>
        <w:footnoteReference w:id="2"/>
      </w:r>
      <w:r w:rsidRPr="00362C92">
        <w:rPr>
          <w:rFonts w:ascii="Garamond" w:eastAsia="Bookman Old Style" w:hAnsi="Garamond" w:cs="Times New Roman"/>
          <w:bCs/>
          <w:sz w:val="24"/>
          <w:szCs w:val="24"/>
        </w:rPr>
        <w:t xml:space="preserve"> </w:t>
      </w:r>
      <w:r w:rsidR="007D7850" w:rsidRPr="007D7850">
        <w:rPr>
          <w:rFonts w:ascii="Garamond" w:eastAsia="Bookman Old Style" w:hAnsi="Garamond" w:cs="Times New Roman"/>
          <w:bCs/>
          <w:sz w:val="24"/>
          <w:szCs w:val="24"/>
        </w:rPr>
        <w:t>Fenomena ini mencerminkan pergeseran dari pola ceramah tradisional yang bersifat panjang dan mendalam menuju model dakwah berbasis media baru yang menuntut efektivitas pesan dalam durasi yang sangat terbatas</w:t>
      </w:r>
      <w:r w:rsidRPr="00362C92">
        <w:rPr>
          <w:rFonts w:ascii="Garamond" w:eastAsia="Bookman Old Style" w:hAnsi="Garamond" w:cs="Times New Roman"/>
          <w:bCs/>
          <w:sz w:val="24"/>
          <w:szCs w:val="24"/>
        </w:rPr>
        <w:t>.</w:t>
      </w:r>
      <w:r w:rsidR="00BE5172">
        <w:rPr>
          <w:rStyle w:val="FootnoteReference"/>
          <w:rFonts w:ascii="Garamond" w:eastAsia="Bookman Old Style" w:hAnsi="Garamond" w:cs="Times New Roman"/>
          <w:bCs/>
          <w:sz w:val="24"/>
          <w:szCs w:val="24"/>
        </w:rPr>
        <w:footnoteReference w:id="3"/>
      </w:r>
      <w:r w:rsidRPr="00362C92">
        <w:rPr>
          <w:rFonts w:ascii="Garamond" w:eastAsia="Bookman Old Style" w:hAnsi="Garamond" w:cs="Times New Roman"/>
          <w:bCs/>
          <w:sz w:val="24"/>
          <w:szCs w:val="24"/>
        </w:rPr>
        <w:t xml:space="preserve"> </w:t>
      </w:r>
      <w:r w:rsidR="007D7850" w:rsidRPr="007D7850">
        <w:rPr>
          <w:rFonts w:ascii="Garamond" w:eastAsia="Bookman Old Style" w:hAnsi="Garamond" w:cs="Times New Roman"/>
          <w:bCs/>
          <w:sz w:val="24"/>
          <w:szCs w:val="24"/>
        </w:rPr>
        <w:t>Di tengah perubahan tersebut, muncul pertanyaan penting mengenai bagaimana ajaran Islam, khususnya hadis, dapat dikemas secara komunikatif, menarik, dan relevan tanpa mengorbankan otoritas keilmuan dan integritas sumbernya</w:t>
      </w:r>
      <w:r w:rsidR="00000000">
        <w:rPr>
          <w:rFonts w:ascii="Garamond" w:eastAsia="Garamond" w:hAnsi="Garamond" w:cs="Garamond"/>
          <w:sz w:val="24"/>
          <w:szCs w:val="24"/>
        </w:rPr>
        <w:t>.</w:t>
      </w:r>
      <w:r w:rsidR="007D7850">
        <w:rPr>
          <w:rFonts w:ascii="Garamond" w:eastAsia="Garamond" w:hAnsi="Garamond" w:cs="Garamond"/>
          <w:sz w:val="24"/>
          <w:szCs w:val="24"/>
        </w:rPr>
        <w:t xml:space="preserve"> </w:t>
      </w:r>
      <w:r w:rsidR="007D7850" w:rsidRPr="007D7850">
        <w:rPr>
          <w:rFonts w:ascii="Garamond" w:eastAsia="Garamond" w:hAnsi="Garamond" w:cs="Garamond"/>
          <w:sz w:val="24"/>
          <w:szCs w:val="24"/>
        </w:rPr>
        <w:t>Tantangan ini menuntut para pendakwah untuk mampu mengadaptasi metode penyampaian yang sesuai dengan karakteristik media digital, sekaligus memastikan bahwa substansi ajaran tetap terjaga dan tidak mengalami penyederhanaan yang berlebihan</w:t>
      </w:r>
      <w:r w:rsidR="00356148">
        <w:rPr>
          <w:rFonts w:ascii="Garamond" w:eastAsia="Garamond" w:hAnsi="Garamond" w:cs="Garamond"/>
          <w:sz w:val="24"/>
          <w:szCs w:val="24"/>
        </w:rPr>
        <w:t>.</w:t>
      </w:r>
      <w:r w:rsidR="007E16EB">
        <w:rPr>
          <w:rStyle w:val="FootnoteReference"/>
          <w:rFonts w:ascii="Garamond" w:eastAsia="Garamond" w:hAnsi="Garamond" w:cs="Garamond"/>
          <w:sz w:val="24"/>
          <w:szCs w:val="24"/>
        </w:rPr>
        <w:footnoteReference w:id="4"/>
      </w:r>
    </w:p>
    <w:p w14:paraId="2BE3CD37" w14:textId="71B7C2EA" w:rsidR="00362C92" w:rsidRPr="001F4A61" w:rsidRDefault="00362C92" w:rsidP="00473CD0">
      <w:pPr>
        <w:ind w:left="23" w:firstLine="697"/>
        <w:jc w:val="both"/>
        <w:rPr>
          <w:rFonts w:ascii="Garamond" w:hAnsi="Garamond" w:cs="Times New Roman"/>
          <w:color w:val="000000"/>
          <w:sz w:val="24"/>
          <w:szCs w:val="24"/>
        </w:rPr>
      </w:pPr>
      <w:r w:rsidRPr="001F4A61">
        <w:rPr>
          <w:rFonts w:ascii="Garamond" w:hAnsi="Garamond" w:cs="Times New Roman"/>
          <w:color w:val="000000"/>
          <w:sz w:val="24"/>
          <w:szCs w:val="24"/>
        </w:rPr>
        <w:t xml:space="preserve">Salah satu momen penting dalam kalender Islam yang sering menjadi materi dakwah adalah bulan Dzulhijjah. </w:t>
      </w:r>
      <w:r w:rsidR="00473CD0" w:rsidRPr="00473CD0">
        <w:rPr>
          <w:rFonts w:ascii="Garamond" w:hAnsi="Garamond" w:cs="Times New Roman"/>
          <w:color w:val="000000"/>
          <w:sz w:val="24"/>
          <w:szCs w:val="24"/>
        </w:rPr>
        <w:t>Bulan ini memiliki sejumlah keutamaan yang bersumber dari berbagai hadis Nabi Saw, sehingga menjadi tema yang relevan untuk diangkat dalam berbagai bentuk penyampaian keagamaan</w:t>
      </w:r>
      <w:r w:rsidRPr="001F4A61">
        <w:rPr>
          <w:rFonts w:ascii="Garamond" w:hAnsi="Garamond" w:cs="Times New Roman"/>
          <w:color w:val="000000"/>
          <w:sz w:val="24"/>
          <w:szCs w:val="24"/>
        </w:rPr>
        <w:t>.</w:t>
      </w:r>
      <w:r w:rsidR="00473CD0">
        <w:rPr>
          <w:rFonts w:ascii="Garamond" w:hAnsi="Garamond" w:cs="Times New Roman"/>
          <w:color w:val="000000"/>
          <w:sz w:val="24"/>
          <w:szCs w:val="24"/>
        </w:rPr>
        <w:t xml:space="preserve"> </w:t>
      </w:r>
      <w:r w:rsidR="00473CD0" w:rsidRPr="00473CD0">
        <w:rPr>
          <w:rFonts w:ascii="Garamond" w:hAnsi="Garamond" w:cs="Times New Roman"/>
          <w:color w:val="000000"/>
          <w:sz w:val="24"/>
          <w:szCs w:val="24"/>
        </w:rPr>
        <w:t>Namun ketika materi keutamaan Dzulhijjah disampaikan di ruang digital</w:t>
      </w:r>
      <w:r w:rsidR="00473CD0">
        <w:rPr>
          <w:rFonts w:ascii="Garamond" w:hAnsi="Garamond" w:cs="Times New Roman"/>
          <w:color w:val="000000"/>
          <w:sz w:val="24"/>
          <w:szCs w:val="24"/>
        </w:rPr>
        <w:t xml:space="preserve">, </w:t>
      </w:r>
      <w:r w:rsidR="00473CD0" w:rsidRPr="00473CD0">
        <w:rPr>
          <w:rFonts w:ascii="Garamond" w:hAnsi="Garamond" w:cs="Times New Roman"/>
          <w:color w:val="000000"/>
          <w:sz w:val="24"/>
          <w:szCs w:val="24"/>
        </w:rPr>
        <w:t>khususnya melalui format video pendek</w:t>
      </w:r>
      <w:r w:rsidR="00473CD0">
        <w:rPr>
          <w:rFonts w:ascii="Garamond" w:hAnsi="Garamond" w:cs="Times New Roman"/>
          <w:color w:val="000000"/>
          <w:sz w:val="24"/>
          <w:szCs w:val="24"/>
        </w:rPr>
        <w:t xml:space="preserve">, </w:t>
      </w:r>
      <w:r w:rsidR="00473CD0" w:rsidRPr="00473CD0">
        <w:rPr>
          <w:rFonts w:ascii="Garamond" w:hAnsi="Garamond" w:cs="Times New Roman"/>
          <w:color w:val="000000"/>
          <w:sz w:val="24"/>
          <w:szCs w:val="24"/>
        </w:rPr>
        <w:t>terdapat potensi reduksi makna, penyederhanaan berlebihan, atau pengabaian konteks hadis. Format yang sangat terbatas durasinya sering kali menuntut ringkasnya pesan, sehingga berpengaruh pada cara narasi keagamaan dikonstruksi</w:t>
      </w:r>
      <w:r w:rsidR="00473CD0">
        <w:rPr>
          <w:rFonts w:ascii="Garamond" w:hAnsi="Garamond" w:cs="Times New Roman"/>
          <w:color w:val="000000"/>
          <w:sz w:val="24"/>
          <w:szCs w:val="24"/>
        </w:rPr>
        <w:t>.</w:t>
      </w:r>
      <w:r w:rsidR="007E16EB">
        <w:rPr>
          <w:rStyle w:val="FootnoteReference"/>
          <w:rFonts w:ascii="Garamond" w:hAnsi="Garamond" w:cs="Times New Roman"/>
          <w:color w:val="000000"/>
          <w:sz w:val="24"/>
          <w:szCs w:val="24"/>
        </w:rPr>
        <w:footnoteReference w:id="5"/>
      </w:r>
      <w:r w:rsidRPr="001F4A61">
        <w:rPr>
          <w:rFonts w:ascii="Garamond" w:hAnsi="Garamond" w:cs="Times New Roman"/>
          <w:color w:val="000000"/>
          <w:sz w:val="24"/>
          <w:szCs w:val="24"/>
        </w:rPr>
        <w:t xml:space="preserve"> Oleh karena itu, diperlukan analisis kritis </w:t>
      </w:r>
      <w:r w:rsidR="00473CD0" w:rsidRPr="00473CD0">
        <w:rPr>
          <w:rFonts w:ascii="Garamond" w:hAnsi="Garamond" w:cs="Times New Roman"/>
          <w:color w:val="000000"/>
          <w:sz w:val="24"/>
          <w:szCs w:val="24"/>
        </w:rPr>
        <w:t xml:space="preserve">mengenai bagaimana narasi hadis tentang keutamaan bulan Dzulhijjah dibangun dalam dakwah digital, termasuk pola seleksi hadis, cara pengemasan informasi, serta </w:t>
      </w:r>
      <w:r w:rsidR="00473CD0" w:rsidRPr="00473CD0">
        <w:rPr>
          <w:rFonts w:ascii="Garamond" w:hAnsi="Garamond" w:cs="Times New Roman"/>
          <w:color w:val="000000"/>
          <w:sz w:val="24"/>
          <w:szCs w:val="24"/>
        </w:rPr>
        <w:lastRenderedPageBreak/>
        <w:t>strategi retoris yang digunakan untuk menarik minat audiens</w:t>
      </w:r>
      <w:r w:rsidRPr="001F4A61">
        <w:rPr>
          <w:rFonts w:ascii="Garamond" w:hAnsi="Garamond" w:cs="Times New Roman"/>
          <w:color w:val="000000"/>
          <w:sz w:val="24"/>
          <w:szCs w:val="24"/>
        </w:rPr>
        <w:t>.</w:t>
      </w:r>
      <w:r w:rsidR="00473CD0">
        <w:rPr>
          <w:rFonts w:ascii="Garamond" w:hAnsi="Garamond" w:cs="Times New Roman"/>
          <w:color w:val="000000"/>
          <w:sz w:val="24"/>
          <w:szCs w:val="24"/>
        </w:rPr>
        <w:t xml:space="preserve"> </w:t>
      </w:r>
      <w:r w:rsidR="00473CD0" w:rsidRPr="00473CD0">
        <w:rPr>
          <w:rFonts w:ascii="Garamond" w:hAnsi="Garamond" w:cs="Times New Roman"/>
          <w:color w:val="000000"/>
          <w:sz w:val="24"/>
          <w:szCs w:val="24"/>
        </w:rPr>
        <w:t xml:space="preserve">Selain itu penting pula untuk memahami bagaimana pendekatan penyampaian tersebut mempengaruhi persepsi dan pemahaman audiens </w:t>
      </w:r>
      <w:r w:rsidR="00473CD0">
        <w:rPr>
          <w:rFonts w:ascii="Garamond" w:hAnsi="Garamond" w:cs="Times New Roman"/>
          <w:color w:val="000000"/>
          <w:sz w:val="24"/>
          <w:szCs w:val="24"/>
        </w:rPr>
        <w:t>m</w:t>
      </w:r>
      <w:r w:rsidR="00473CD0" w:rsidRPr="00473CD0">
        <w:rPr>
          <w:rFonts w:ascii="Garamond" w:hAnsi="Garamond" w:cs="Times New Roman"/>
          <w:color w:val="000000"/>
          <w:sz w:val="24"/>
          <w:szCs w:val="24"/>
        </w:rPr>
        <w:t>uslim masa kini, yang cenderung mengakses pengetahuan agama melalui media visual cepat</w:t>
      </w:r>
      <w:r w:rsidR="00473CD0">
        <w:rPr>
          <w:rFonts w:ascii="Garamond" w:hAnsi="Garamond" w:cs="Times New Roman"/>
          <w:color w:val="000000"/>
          <w:sz w:val="24"/>
          <w:szCs w:val="24"/>
        </w:rPr>
        <w:t>.</w:t>
      </w:r>
    </w:p>
    <w:p w14:paraId="66730E48" w14:textId="0E252B71" w:rsidR="00362C92" w:rsidRPr="001F4A61" w:rsidRDefault="00362C92" w:rsidP="006453DA">
      <w:pPr>
        <w:ind w:left="23" w:firstLine="697"/>
        <w:jc w:val="both"/>
        <w:rPr>
          <w:rFonts w:ascii="Garamond" w:hAnsi="Garamond" w:cs="Times New Roman"/>
          <w:color w:val="000000"/>
          <w:sz w:val="24"/>
          <w:szCs w:val="24"/>
        </w:rPr>
      </w:pPr>
      <w:r w:rsidRPr="001F4A61">
        <w:rPr>
          <w:rFonts w:ascii="Garamond" w:hAnsi="Garamond" w:cs="Times New Roman"/>
          <w:color w:val="000000"/>
          <w:sz w:val="24"/>
          <w:szCs w:val="24"/>
        </w:rPr>
        <w:t xml:space="preserve">Berbagai studi sebelumnya telah mengangkat isu dakwah digital dan resepsi hadis dalam konteks media sosial, </w:t>
      </w:r>
      <w:r w:rsidR="00473CD0" w:rsidRPr="00473CD0">
        <w:rPr>
          <w:rFonts w:ascii="Garamond" w:hAnsi="Garamond" w:cs="Times New Roman"/>
          <w:color w:val="000000"/>
          <w:sz w:val="24"/>
          <w:szCs w:val="24"/>
        </w:rPr>
        <w:t>yang menunjukkan adanya dinamika baru dalam proses penyebaran, penghayatan, dan pemaknaan ajaran Islam di ruang virtual</w:t>
      </w:r>
      <w:r w:rsidRPr="001F4A61">
        <w:rPr>
          <w:rFonts w:ascii="Garamond" w:hAnsi="Garamond" w:cs="Times New Roman"/>
          <w:color w:val="000000"/>
          <w:sz w:val="24"/>
          <w:szCs w:val="24"/>
        </w:rPr>
        <w:t>. Setiawan (2024), dalam penelitiannya tentang resepsi hadis di media sosial, menyoroti bagaimana hadis-hadis tersebar luas namun seringkali disertai interpretasi yang lepas dari konteks keilmuan</w:t>
      </w:r>
      <w:r w:rsidR="00473CD0">
        <w:rPr>
          <w:rFonts w:ascii="Garamond" w:hAnsi="Garamond" w:cs="Times New Roman"/>
          <w:color w:val="000000"/>
          <w:sz w:val="24"/>
          <w:szCs w:val="24"/>
        </w:rPr>
        <w:t xml:space="preserve">, </w:t>
      </w:r>
      <w:r w:rsidR="00473CD0" w:rsidRPr="00473CD0">
        <w:rPr>
          <w:rFonts w:ascii="Garamond" w:hAnsi="Garamond" w:cs="Times New Roman"/>
          <w:color w:val="000000"/>
          <w:sz w:val="24"/>
          <w:szCs w:val="24"/>
        </w:rPr>
        <w:t>sehingga berpotensi menimbulkan pemahaman yang kurang tepat</w:t>
      </w:r>
      <w:r w:rsidRPr="001F4A61">
        <w:rPr>
          <w:rFonts w:ascii="Garamond" w:hAnsi="Garamond" w:cs="Times New Roman"/>
          <w:color w:val="000000"/>
          <w:sz w:val="24"/>
          <w:szCs w:val="24"/>
        </w:rPr>
        <w:t>.</w:t>
      </w:r>
      <w:r w:rsidRPr="001F4A61">
        <w:rPr>
          <w:rStyle w:val="FootnoteReference"/>
          <w:rFonts w:ascii="Garamond" w:hAnsi="Garamond" w:cs="Times New Roman"/>
          <w:color w:val="000000"/>
          <w:sz w:val="24"/>
          <w:szCs w:val="24"/>
        </w:rPr>
        <w:footnoteReference w:id="6"/>
      </w:r>
      <w:r w:rsidRPr="001F4A61">
        <w:rPr>
          <w:rFonts w:ascii="Garamond" w:hAnsi="Garamond" w:cs="Times New Roman"/>
          <w:color w:val="000000"/>
          <w:sz w:val="24"/>
          <w:szCs w:val="24"/>
        </w:rPr>
        <w:t xml:space="preserve"> Sementara itu, Syafiuddin et al. (2024) </w:t>
      </w:r>
      <w:r w:rsidR="006453DA" w:rsidRPr="006453DA">
        <w:rPr>
          <w:rFonts w:ascii="Garamond" w:hAnsi="Garamond" w:cs="Times New Roman"/>
          <w:color w:val="000000"/>
          <w:sz w:val="24"/>
          <w:szCs w:val="24"/>
        </w:rPr>
        <w:t xml:space="preserve">mengenai living hadis dalam animasi </w:t>
      </w:r>
      <w:r w:rsidR="006453DA" w:rsidRPr="006453DA">
        <w:rPr>
          <w:rFonts w:ascii="Garamond" w:hAnsi="Garamond" w:cs="Times New Roman"/>
          <w:i/>
          <w:iCs/>
          <w:color w:val="000000"/>
          <w:sz w:val="24"/>
          <w:szCs w:val="24"/>
        </w:rPr>
        <w:t>Melawan Begal</w:t>
      </w:r>
      <w:r w:rsidR="006453DA" w:rsidRPr="006453DA">
        <w:rPr>
          <w:rFonts w:ascii="Garamond" w:hAnsi="Garamond" w:cs="Times New Roman"/>
          <w:color w:val="000000"/>
          <w:sz w:val="24"/>
          <w:szCs w:val="24"/>
        </w:rPr>
        <w:t xml:space="preserve"> di kanal YouTube Culapculip menunjukkan bagaimana hadis dapat diaktualisasikan kembali melalui narasi visual populer yang sarat pesan moral, sehingga mampu menjangkau audiens muda dengan pendekatan yang kreatif dan kontekstual</w:t>
      </w:r>
      <w:r w:rsidRPr="001F4A61">
        <w:rPr>
          <w:rFonts w:ascii="Garamond" w:hAnsi="Garamond" w:cs="Times New Roman"/>
          <w:color w:val="000000"/>
          <w:sz w:val="24"/>
          <w:szCs w:val="24"/>
        </w:rPr>
        <w:t>.</w:t>
      </w:r>
      <w:r w:rsidRPr="001F4A61">
        <w:rPr>
          <w:rStyle w:val="FootnoteReference"/>
          <w:rFonts w:ascii="Garamond" w:hAnsi="Garamond" w:cs="Times New Roman"/>
          <w:color w:val="000000"/>
          <w:sz w:val="24"/>
          <w:szCs w:val="24"/>
        </w:rPr>
        <w:footnoteReference w:id="7"/>
      </w:r>
      <w:r w:rsidRPr="001F4A61">
        <w:rPr>
          <w:rFonts w:ascii="Garamond" w:hAnsi="Garamond" w:cs="Times New Roman"/>
          <w:color w:val="000000"/>
          <w:sz w:val="24"/>
          <w:szCs w:val="24"/>
        </w:rPr>
        <w:t xml:space="preserve"> </w:t>
      </w:r>
      <w:r w:rsidR="006453DA">
        <w:rPr>
          <w:rFonts w:ascii="Garamond" w:hAnsi="Garamond" w:cs="Times New Roman"/>
          <w:color w:val="000000"/>
          <w:sz w:val="24"/>
          <w:szCs w:val="24"/>
        </w:rPr>
        <w:t xml:space="preserve">Penelitian </w:t>
      </w:r>
      <w:r w:rsidRPr="001F4A61">
        <w:rPr>
          <w:rFonts w:ascii="Garamond" w:hAnsi="Garamond" w:cs="Times New Roman"/>
          <w:color w:val="000000"/>
          <w:sz w:val="24"/>
          <w:szCs w:val="24"/>
        </w:rPr>
        <w:t xml:space="preserve">Sa’diyah et al. (2023) </w:t>
      </w:r>
      <w:r w:rsidR="006453DA" w:rsidRPr="006453DA">
        <w:rPr>
          <w:rFonts w:ascii="Garamond" w:hAnsi="Garamond" w:cs="Times New Roman"/>
          <w:color w:val="000000"/>
          <w:sz w:val="24"/>
          <w:szCs w:val="24"/>
        </w:rPr>
        <w:t xml:space="preserve">tentang film pendek </w:t>
      </w:r>
      <w:r w:rsidR="006453DA" w:rsidRPr="006453DA">
        <w:rPr>
          <w:rFonts w:ascii="Garamond" w:hAnsi="Garamond" w:cs="Times New Roman"/>
          <w:i/>
          <w:iCs/>
          <w:color w:val="000000"/>
          <w:sz w:val="24"/>
          <w:szCs w:val="24"/>
        </w:rPr>
        <w:t>Nyentri</w:t>
      </w:r>
      <w:r w:rsidR="006453DA" w:rsidRPr="006453DA">
        <w:rPr>
          <w:rFonts w:ascii="Garamond" w:hAnsi="Garamond" w:cs="Times New Roman"/>
          <w:color w:val="000000"/>
          <w:sz w:val="24"/>
          <w:szCs w:val="24"/>
        </w:rPr>
        <w:t xml:space="preserve"> juga menampilkan bagaimana dimensi informatif dan performatif hadis dapat dipadukan dalam medium sinema, menciptakan pengalaman religius yang lebih afektif dan mendalam bagi penonton</w:t>
      </w:r>
      <w:r w:rsidRPr="001F4A61">
        <w:rPr>
          <w:rFonts w:ascii="Garamond" w:hAnsi="Garamond" w:cs="Times New Roman"/>
          <w:color w:val="000000"/>
          <w:sz w:val="24"/>
          <w:szCs w:val="24"/>
        </w:rPr>
        <w:t>.</w:t>
      </w:r>
      <w:r w:rsidRPr="001F4A61">
        <w:rPr>
          <w:rStyle w:val="FootnoteReference"/>
          <w:rFonts w:ascii="Garamond" w:hAnsi="Garamond" w:cs="Times New Roman"/>
          <w:color w:val="000000"/>
          <w:sz w:val="24"/>
          <w:szCs w:val="24"/>
        </w:rPr>
        <w:footnoteReference w:id="8"/>
      </w:r>
    </w:p>
    <w:p w14:paraId="488507DF" w14:textId="328BDBD7" w:rsidR="00362C92" w:rsidRPr="001F4A61" w:rsidRDefault="00362C92" w:rsidP="001F4A61">
      <w:pPr>
        <w:ind w:left="23" w:firstLine="697"/>
        <w:jc w:val="both"/>
        <w:rPr>
          <w:rFonts w:ascii="Garamond" w:hAnsi="Garamond" w:cs="Times New Roman"/>
          <w:color w:val="000000"/>
          <w:sz w:val="24"/>
          <w:szCs w:val="24"/>
        </w:rPr>
      </w:pPr>
      <w:r w:rsidRPr="001F4A61">
        <w:rPr>
          <w:rFonts w:ascii="Garamond" w:hAnsi="Garamond" w:cs="Times New Roman"/>
          <w:color w:val="000000"/>
          <w:sz w:val="24"/>
          <w:szCs w:val="24"/>
        </w:rPr>
        <w:t xml:space="preserve">Di sisi lain, penelitian oleh Zunda dan Nurita (2023) menganalisis pemahaman terhadap hadis riwayat Sunan al-Tirmidzi dalam kaitannya dengan fenomena </w:t>
      </w:r>
      <w:r w:rsidRPr="001F4A61">
        <w:rPr>
          <w:rFonts w:ascii="Garamond" w:hAnsi="Garamond" w:cs="Times New Roman"/>
          <w:i/>
          <w:iCs/>
          <w:color w:val="000000"/>
          <w:sz w:val="24"/>
          <w:szCs w:val="24"/>
        </w:rPr>
        <w:t>hate speech</w:t>
      </w:r>
      <w:r w:rsidRPr="001F4A61">
        <w:rPr>
          <w:rFonts w:ascii="Garamond" w:hAnsi="Garamond" w:cs="Times New Roman"/>
          <w:color w:val="000000"/>
          <w:sz w:val="24"/>
          <w:szCs w:val="24"/>
        </w:rPr>
        <w:t xml:space="preserve"> di media sosial, menegaskan pentingnya kontekstualisasi makna hadis dalam ranah digital.</w:t>
      </w:r>
      <w:r w:rsidRPr="001F4A61">
        <w:rPr>
          <w:rStyle w:val="FootnoteReference"/>
          <w:rFonts w:ascii="Garamond" w:hAnsi="Garamond" w:cs="Times New Roman"/>
          <w:color w:val="000000"/>
          <w:sz w:val="24"/>
          <w:szCs w:val="24"/>
        </w:rPr>
        <w:footnoteReference w:id="9"/>
      </w:r>
      <w:r w:rsidRPr="001F4A61">
        <w:rPr>
          <w:rFonts w:ascii="Garamond" w:hAnsi="Garamond" w:cs="Times New Roman"/>
          <w:color w:val="000000"/>
          <w:sz w:val="24"/>
          <w:szCs w:val="24"/>
        </w:rPr>
        <w:t xml:space="preserve"> Najibullah et al. (2023) mengkaji pembelajaran dakwah dalam konten YouTube </w:t>
      </w:r>
      <w:r w:rsidRPr="001F4A61">
        <w:rPr>
          <w:rFonts w:ascii="Garamond" w:hAnsi="Garamond" w:cs="Times New Roman"/>
          <w:i/>
          <w:iCs/>
          <w:color w:val="000000"/>
          <w:sz w:val="24"/>
          <w:szCs w:val="24"/>
        </w:rPr>
        <w:t>Kata Ustadz</w:t>
      </w:r>
      <w:r w:rsidRPr="001F4A61">
        <w:rPr>
          <w:rFonts w:ascii="Garamond" w:hAnsi="Garamond" w:cs="Times New Roman"/>
          <w:color w:val="000000"/>
          <w:sz w:val="24"/>
          <w:szCs w:val="24"/>
        </w:rPr>
        <w:t>, yang menekankan unsur emosional dalam pendekatan dakwah berbasis visual digital.</w:t>
      </w:r>
      <w:r w:rsidRPr="001F4A61">
        <w:rPr>
          <w:rStyle w:val="FootnoteReference"/>
          <w:rFonts w:ascii="Garamond" w:hAnsi="Garamond" w:cs="Times New Roman"/>
          <w:color w:val="000000"/>
          <w:sz w:val="24"/>
          <w:szCs w:val="24"/>
        </w:rPr>
        <w:footnoteReference w:id="10"/>
      </w:r>
      <w:r w:rsidRPr="001F4A61">
        <w:rPr>
          <w:rFonts w:ascii="Garamond" w:hAnsi="Garamond" w:cs="Times New Roman"/>
          <w:color w:val="000000"/>
          <w:sz w:val="24"/>
          <w:szCs w:val="24"/>
        </w:rPr>
        <w:t xml:space="preserve"> Selain itu, Rosyad dan Alif (2023) dalam tulisannya tentang “Hadis di Era Digital” menyoroti tantangan otentisitas dan peluang edukatif dari penggunaan teknologi dalam studi hadis, yang membuka ruang baru bagi penyampaian ajaran Islam yang lebih adaptif.</w:t>
      </w:r>
      <w:r w:rsidRPr="001F4A61">
        <w:rPr>
          <w:rStyle w:val="FootnoteReference"/>
          <w:rFonts w:ascii="Garamond" w:hAnsi="Garamond" w:cs="Times New Roman"/>
          <w:color w:val="000000"/>
          <w:sz w:val="24"/>
          <w:szCs w:val="24"/>
        </w:rPr>
        <w:footnoteReference w:id="11"/>
      </w:r>
      <w:r w:rsidRPr="001F4A61">
        <w:rPr>
          <w:rFonts w:ascii="Garamond" w:hAnsi="Garamond" w:cs="Times New Roman"/>
          <w:color w:val="000000"/>
          <w:sz w:val="24"/>
          <w:szCs w:val="24"/>
        </w:rPr>
        <w:t xml:space="preserve"> Daffa (2022) mengkaji pemahaman hadis dalam konteks komunikasi digital, menyoroti bagaimana media sosial menjadi sarana yang strategis namun juga penuh tantangan dalam menyampaikan pesan keagamaan.</w:t>
      </w:r>
      <w:r w:rsidRPr="001F4A61">
        <w:rPr>
          <w:rStyle w:val="FootnoteReference"/>
          <w:rFonts w:ascii="Garamond" w:hAnsi="Garamond" w:cs="Times New Roman"/>
          <w:color w:val="000000"/>
          <w:sz w:val="24"/>
          <w:szCs w:val="24"/>
        </w:rPr>
        <w:footnoteReference w:id="12"/>
      </w:r>
      <w:r w:rsidRPr="001F4A61">
        <w:rPr>
          <w:rFonts w:ascii="Garamond" w:hAnsi="Garamond" w:cs="Times New Roman"/>
          <w:color w:val="000000"/>
          <w:sz w:val="24"/>
          <w:szCs w:val="24"/>
        </w:rPr>
        <w:t xml:space="preserve"> Pratama et al. (2022) juga mencermati peran dakwah digital dalam menyebarkan nilai-nilai Islam melalui berbagai platform </w:t>
      </w:r>
      <w:r w:rsidRPr="001F4A61">
        <w:rPr>
          <w:rFonts w:ascii="Garamond" w:hAnsi="Garamond" w:cs="Times New Roman"/>
          <w:color w:val="000000"/>
          <w:sz w:val="24"/>
          <w:szCs w:val="24"/>
        </w:rPr>
        <w:lastRenderedPageBreak/>
        <w:t>media, dengan menekankan pada strategi komunikasi yang sesuai dengan karakteristik audiens daring.</w:t>
      </w:r>
      <w:r w:rsidRPr="001F4A61">
        <w:rPr>
          <w:rStyle w:val="FootnoteReference"/>
          <w:rFonts w:ascii="Garamond" w:hAnsi="Garamond" w:cs="Times New Roman"/>
          <w:color w:val="000000"/>
          <w:sz w:val="24"/>
          <w:szCs w:val="24"/>
        </w:rPr>
        <w:footnoteReference w:id="13"/>
      </w:r>
    </w:p>
    <w:p w14:paraId="4837BC59" w14:textId="176E0932" w:rsidR="00362C92" w:rsidRPr="001F4A61" w:rsidRDefault="00362C92" w:rsidP="006453DA">
      <w:pPr>
        <w:ind w:left="23" w:firstLine="697"/>
        <w:jc w:val="both"/>
        <w:rPr>
          <w:rFonts w:ascii="Garamond" w:hAnsi="Garamond" w:cs="Times New Roman"/>
          <w:sz w:val="24"/>
          <w:szCs w:val="24"/>
        </w:rPr>
      </w:pPr>
      <w:r w:rsidRPr="001F4A61">
        <w:rPr>
          <w:rFonts w:ascii="Garamond" w:hAnsi="Garamond" w:cs="Times New Roman"/>
          <w:sz w:val="24"/>
          <w:szCs w:val="24"/>
        </w:rPr>
        <w:t>Kesenjangan penelitian terlihat pada belum adanya kajian yang secara fokus menganalisis konstruksi narasi hadis tematik dalam format dakwah digital berdurasi pendek, khususnya mengenai keutamaan bulan Dzulhijjah. Padahal format ini semakin populer dan memiliki pengaruh besar dalam membentuk pemahaman keagamaan masyarakat digital.</w:t>
      </w:r>
      <w:r w:rsidR="006453DA">
        <w:rPr>
          <w:rFonts w:ascii="Garamond" w:hAnsi="Garamond" w:cs="Times New Roman"/>
          <w:sz w:val="24"/>
          <w:szCs w:val="24"/>
        </w:rPr>
        <w:t xml:space="preserve"> </w:t>
      </w:r>
      <w:r w:rsidR="006453DA" w:rsidRPr="006453DA">
        <w:rPr>
          <w:rFonts w:ascii="Garamond" w:hAnsi="Garamond" w:cs="Times New Roman"/>
          <w:sz w:val="24"/>
          <w:szCs w:val="24"/>
        </w:rPr>
        <w:t>Keterbatasan durasi yang hanya beberapa puluh detik menuntut penyampaian hadis yang ringkas namun tetap akurat, sehingga menarik untuk diteliti bagaimana para dai mengonstruksi pesan agama dalam ruang yang begitu terbatas</w:t>
      </w:r>
      <w:r w:rsidR="006453DA">
        <w:rPr>
          <w:rFonts w:ascii="Garamond" w:hAnsi="Garamond" w:cs="Times New Roman"/>
          <w:sz w:val="24"/>
          <w:szCs w:val="24"/>
        </w:rPr>
        <w:t>.</w:t>
      </w:r>
      <w:r w:rsidRPr="001F4A61">
        <w:rPr>
          <w:rFonts w:ascii="Garamond" w:hAnsi="Garamond" w:cs="Times New Roman"/>
          <w:sz w:val="24"/>
          <w:szCs w:val="24"/>
        </w:rPr>
        <w:t xml:space="preserve"> Penelitian ini hadir untuk menutup kesenjangan tersebut dengan mengeksplorasi bagaimana Ustadz Muhammad Nuzul Dzikri, sebagai salah satu dai digital yang aktif memproduksi konten YouTube Shorts, membangun narasi hadis tentang keutamaan bulan Dzulhijjah secara sistematis, otoritatif, dan komunikatif. </w:t>
      </w:r>
      <w:r w:rsidR="006453DA">
        <w:rPr>
          <w:rFonts w:ascii="Garamond" w:hAnsi="Garamond" w:cs="Times New Roman"/>
          <w:sz w:val="24"/>
          <w:szCs w:val="24"/>
        </w:rPr>
        <w:t>A</w:t>
      </w:r>
      <w:r w:rsidRPr="001F4A61">
        <w:rPr>
          <w:rFonts w:ascii="Garamond" w:hAnsi="Garamond" w:cs="Times New Roman"/>
          <w:sz w:val="24"/>
          <w:szCs w:val="24"/>
        </w:rPr>
        <w:t>rtikel ini menawarkan kebaruan dalam hal objek, format media, dan fokus tematik yang belum banyak dibahas dalam kajian sebelumnya</w:t>
      </w:r>
      <w:r w:rsidR="006453DA">
        <w:rPr>
          <w:rFonts w:ascii="Garamond" w:hAnsi="Garamond" w:cs="Times New Roman"/>
          <w:sz w:val="24"/>
          <w:szCs w:val="24"/>
        </w:rPr>
        <w:t xml:space="preserve">, </w:t>
      </w:r>
      <w:r w:rsidR="006453DA" w:rsidRPr="006453DA">
        <w:rPr>
          <w:rFonts w:ascii="Garamond" w:hAnsi="Garamond" w:cs="Times New Roman"/>
          <w:sz w:val="24"/>
          <w:szCs w:val="24"/>
        </w:rPr>
        <w:t>sekaligus memberikan kontribusi terhadap pengembangan studi dakwah digital dan mediatisasi hadis di era media sosial</w:t>
      </w:r>
      <w:r w:rsidRPr="001F4A61">
        <w:rPr>
          <w:rFonts w:ascii="Garamond" w:hAnsi="Garamond" w:cs="Times New Roman"/>
          <w:sz w:val="24"/>
          <w:szCs w:val="24"/>
        </w:rPr>
        <w:t>.</w:t>
      </w:r>
    </w:p>
    <w:p w14:paraId="620FCB2D" w14:textId="41B4205D" w:rsidR="00362C92" w:rsidRPr="001F4A61" w:rsidRDefault="00362C92" w:rsidP="006453DA">
      <w:pPr>
        <w:ind w:left="23" w:firstLine="697"/>
        <w:jc w:val="both"/>
        <w:rPr>
          <w:rFonts w:ascii="Garamond" w:hAnsi="Garamond" w:cs="Times New Roman"/>
          <w:color w:val="000000"/>
          <w:sz w:val="24"/>
          <w:szCs w:val="24"/>
        </w:rPr>
      </w:pPr>
      <w:r w:rsidRPr="001F4A61">
        <w:rPr>
          <w:rFonts w:ascii="Garamond" w:hAnsi="Garamond" w:cs="Times New Roman"/>
          <w:color w:val="000000"/>
          <w:sz w:val="24"/>
          <w:szCs w:val="24"/>
        </w:rPr>
        <w:t>Berdasarkan kesenjangan tersebut, penelitian ini bertujuan untuk menganalisis konstruksi narasi hadis tentang keutamaan bulan Dzulhijjah dalam konten YouTube Shorts Ustadz Muhammad Nuzul Dzikri. Penelitian ini secara khusus mengkaji bagaimana hadis-hadis dipilih, ditafsirkan, dan dikemas dalam format video pendek, serta bagaimana strategi retorika dan penyampaian digunakan untuk menjangkau audiens digital. Permasalahan yang dikaji mencakup aspek keilmuan (validitas dan pemahaman hadis), aspek media (format dan durasi), dan aspek komunikasi dakwah (efektivitas penyampaian pesan).</w:t>
      </w:r>
      <w:r w:rsidR="006453DA">
        <w:rPr>
          <w:rFonts w:ascii="Garamond" w:hAnsi="Garamond" w:cs="Times New Roman"/>
          <w:color w:val="000000"/>
          <w:sz w:val="24"/>
          <w:szCs w:val="24"/>
        </w:rPr>
        <w:t xml:space="preserve"> </w:t>
      </w:r>
      <w:r w:rsidRPr="001F4A61">
        <w:rPr>
          <w:rFonts w:ascii="Garamond" w:hAnsi="Garamond" w:cs="Times New Roman"/>
          <w:color w:val="000000"/>
          <w:sz w:val="24"/>
          <w:szCs w:val="24"/>
        </w:rPr>
        <w:t>Penelitian ini penting karena dapat memberikan pemahaman baru mengenai cara dakwah berbasis hadis beradaptasi dengan media digital modern, serta berkontribusi pada pengembangan studi dakwah, ilmu hadis, dan komunikasi Islam kontemporer. Kontribusi artikel ini diharapkan dapat menjadi referensi bagi para dai, akademisi, dan praktisi media dakwah dalam mengembangkan strategi penyampaian yang relevan dengan dinamika dakwah masa kini</w:t>
      </w:r>
      <w:r w:rsidRPr="001F4A61">
        <w:rPr>
          <w:rFonts w:ascii="Garamond" w:hAnsi="Garamond" w:cs="Times New Roman"/>
          <w:color w:val="000000"/>
          <w:sz w:val="24"/>
          <w:szCs w:val="24"/>
        </w:rPr>
        <w:t>.</w:t>
      </w:r>
    </w:p>
    <w:p w14:paraId="5445A527" w14:textId="65318B68" w:rsidR="001F4A61" w:rsidRPr="006453DA" w:rsidRDefault="001F4A61" w:rsidP="00BE5172">
      <w:pPr>
        <w:spacing w:after="120"/>
        <w:ind w:left="23" w:firstLine="697"/>
        <w:jc w:val="both"/>
        <w:rPr>
          <w:rFonts w:ascii="Garamond" w:eastAsia="Bookman Old Style" w:hAnsi="Garamond" w:cs="Times New Roman"/>
          <w:bCs/>
          <w:sz w:val="24"/>
          <w:szCs w:val="24"/>
        </w:rPr>
      </w:pPr>
      <w:r w:rsidRPr="001F4A61">
        <w:rPr>
          <w:rFonts w:ascii="Garamond" w:eastAsia="Bookman Old Style" w:hAnsi="Garamond" w:cs="Times New Roman"/>
          <w:bCs/>
          <w:sz w:val="24"/>
          <w:szCs w:val="24"/>
        </w:rPr>
        <w:t>Penelitian ini menggunakan pendekatan kualitatif dengan jenis studi analisis isi (content analysis) untuk mengkaji konstruksi narasi hadis tentang keutamaan bulan Dzulhijjah dalam konten YouTube Shorts Ustadz Muhammad Nuzul Dzikri. Pendekatan ini dipilih karena memungkinkan peneliti untuk menelaah makna, simbol, serta strategi komunikasi yang terkandung dalam pesan-pesan dakwah digital secara mendalam dan kontekstual. Objek utama penelitian ini adalah video YouTube Shorts yang secara eksplisit membahas keutamaan bulan Dzulhijjah dan diunggah pada akun resmi Ustadz Muhammad Nuzul Dzikri</w:t>
      </w:r>
      <w:r w:rsidRPr="001F4A61">
        <w:rPr>
          <w:rFonts w:ascii="Garamond" w:eastAsia="Bookman Old Style" w:hAnsi="Garamond" w:cs="Times New Roman"/>
          <w:bCs/>
          <w:sz w:val="24"/>
          <w:szCs w:val="24"/>
        </w:rPr>
        <w:t>.</w:t>
      </w:r>
      <w:r w:rsidR="006453DA">
        <w:rPr>
          <w:rFonts w:ascii="Garamond" w:eastAsia="Bookman Old Style" w:hAnsi="Garamond" w:cs="Times New Roman"/>
          <w:bCs/>
          <w:sz w:val="24"/>
          <w:szCs w:val="24"/>
        </w:rPr>
        <w:t xml:space="preserve"> </w:t>
      </w:r>
      <w:r w:rsidRPr="001F4A61">
        <w:rPr>
          <w:rFonts w:ascii="Garamond" w:eastAsia="Bookman Old Style" w:hAnsi="Garamond" w:cs="Times New Roman"/>
          <w:bCs/>
          <w:sz w:val="24"/>
          <w:szCs w:val="24"/>
        </w:rPr>
        <w:t>Penulis melakukan observasi partisipatif dan dokumentasi terhadap konten tersebut untuk memperoleh data primer, kemudian mendeskripsikan dan menginterpretasikan pesan dakwah berbasis hadis yang dikonstruksi dalam video. Analisis dilakukan dengan menelaah tiga aspek utama: pemilihan hadis, pola penyajian narasi, dan strategi retoris yang digunakan dalam menyampaikan pesan dakwah secara singkat namun bermakna. Dalam proses analisis, peneliti juga mempertimbangkan konteks sosial dakwah digital, serta karakteristik platform YouTube Shorts sebagai medium penyebaran</w:t>
      </w:r>
      <w:r w:rsidRPr="001F4A61">
        <w:rPr>
          <w:rFonts w:ascii="Garamond" w:eastAsia="Bookman Old Style" w:hAnsi="Garamond" w:cs="Times New Roman"/>
          <w:bCs/>
          <w:sz w:val="24"/>
          <w:szCs w:val="24"/>
        </w:rPr>
        <w:t xml:space="preserve">. </w:t>
      </w:r>
    </w:p>
    <w:p w14:paraId="498DDF58" w14:textId="77777777" w:rsidR="007E16EB" w:rsidRDefault="007E16EB" w:rsidP="001C4BE4">
      <w:pPr>
        <w:spacing w:before="120" w:after="120"/>
        <w:jc w:val="both"/>
        <w:rPr>
          <w:rFonts w:ascii="Garamond" w:eastAsia="Garamond" w:hAnsi="Garamond" w:cs="Garamond"/>
          <w:b/>
          <w:bCs/>
          <w:sz w:val="24"/>
          <w:szCs w:val="24"/>
        </w:rPr>
      </w:pPr>
    </w:p>
    <w:p w14:paraId="10B96C88" w14:textId="45EA5363" w:rsidR="001C4BE4" w:rsidRDefault="00000000" w:rsidP="001C4BE4">
      <w:pPr>
        <w:spacing w:before="120" w:after="120"/>
        <w:jc w:val="both"/>
        <w:rPr>
          <w:rFonts w:ascii="Garamond" w:eastAsia="Garamond" w:hAnsi="Garamond" w:cs="Garamond"/>
          <w:b/>
          <w:bCs/>
          <w:sz w:val="24"/>
          <w:szCs w:val="24"/>
        </w:rPr>
      </w:pPr>
      <w:r>
        <w:rPr>
          <w:rFonts w:ascii="Garamond" w:eastAsia="Garamond" w:hAnsi="Garamond" w:cs="Garamond"/>
          <w:b/>
          <w:bCs/>
          <w:sz w:val="24"/>
          <w:szCs w:val="24"/>
        </w:rPr>
        <w:lastRenderedPageBreak/>
        <w:t>Pembahasan</w:t>
      </w:r>
    </w:p>
    <w:p w14:paraId="7F5ED248" w14:textId="0D201AA4" w:rsidR="00E30A10" w:rsidRDefault="001C4BE4" w:rsidP="001C4BE4">
      <w:pPr>
        <w:spacing w:before="120" w:after="120"/>
        <w:jc w:val="both"/>
        <w:rPr>
          <w:rFonts w:ascii="Garamond" w:eastAsia="Garamond" w:hAnsi="Garamond" w:cs="Garamond"/>
          <w:b/>
          <w:bCs/>
          <w:sz w:val="24"/>
          <w:szCs w:val="24"/>
        </w:rPr>
      </w:pPr>
      <w:r>
        <w:rPr>
          <w:rFonts w:ascii="Garamond" w:eastAsia="Garamond" w:hAnsi="Garamond" w:cs="Garamond"/>
          <w:b/>
          <w:bCs/>
          <w:sz w:val="24"/>
          <w:szCs w:val="24"/>
        </w:rPr>
        <w:t>Profil Akun Youtube Ustadz Muhammad Nuzul Dzikri</w:t>
      </w:r>
    </w:p>
    <w:p w14:paraId="52D233DC" w14:textId="1ED4AB4E" w:rsidR="001C4BE4" w:rsidRDefault="001C4BE4" w:rsidP="001C4BE4">
      <w:pPr>
        <w:ind w:firstLine="720"/>
        <w:jc w:val="both"/>
        <w:rPr>
          <w:rFonts w:ascii="Garamond" w:hAnsi="Garamond" w:cs="Times New Roman"/>
          <w:sz w:val="24"/>
          <w:szCs w:val="24"/>
        </w:rPr>
      </w:pPr>
      <w:r w:rsidRPr="001C4BE4">
        <w:rPr>
          <w:rFonts w:ascii="Garamond" w:hAnsi="Garamond" w:cs="Times New Roman"/>
          <w:sz w:val="24"/>
          <w:szCs w:val="24"/>
        </w:rPr>
        <w:t>Akun YouTube Ustadz Muhammad Nuzul Dzikri merupakan salah satu kanal dakwah digital yang tumbuh signifikan di tengah berkembangnya tren konsumsi konten keislaman secara daring. Pada tanggal 9 Juni 2025, penulis menelusuri akun tersebut dan mendapati bahwa telah memiliki 819 ribu subscriber serta 4,3 ribu video yang telah diunggah.</w:t>
      </w:r>
      <w:r>
        <w:rPr>
          <w:rFonts w:ascii="Garamond" w:hAnsi="Garamond" w:cs="Times New Roman"/>
          <w:sz w:val="24"/>
          <w:szCs w:val="24"/>
        </w:rPr>
        <w:t xml:space="preserve"> </w:t>
      </w:r>
      <w:r w:rsidRPr="001C4BE4">
        <w:rPr>
          <w:rFonts w:ascii="Garamond" w:hAnsi="Garamond" w:cs="Times New Roman"/>
          <w:sz w:val="24"/>
          <w:szCs w:val="24"/>
        </w:rPr>
        <w:t>Deskripsi akun menyebut bahwa kanal ini “dikelola oleh admin,” yang menunjukkan adanya pembagian peran antara dai dan tim media. Ini menandakan bahwa dakwah yang dilakukan oleh Ustadz Dzikri telah memasuki tahap institusionalisasi, di mana aktivitas dakwah tidak lagi bersifat individual dan tradisional, tetapi telah didukung oleh tim produksi dan pengelola digital. Pola ini mencerminkan transformasi dakwah ke dalam format industri konten religius yang memadukan keilmuan Islam dengan strategi komunikasi digital modern. Dengan pengelolaan semacam ini, Ustadz Dzikri tidak hanya memposisikan diri sebagai dai, tetapi juga sebagai aktor strategis dalam ranah dakwah digital kontemporer</w:t>
      </w:r>
      <w:r>
        <w:rPr>
          <w:rFonts w:ascii="Garamond" w:hAnsi="Garamond" w:cs="Times New Roman"/>
          <w:sz w:val="24"/>
          <w:szCs w:val="24"/>
        </w:rPr>
        <w:t>.</w:t>
      </w:r>
    </w:p>
    <w:p w14:paraId="2CF62E77" w14:textId="5FBC99AA" w:rsidR="00767932" w:rsidRDefault="001C4BE4" w:rsidP="00C1571C">
      <w:pPr>
        <w:ind w:firstLine="720"/>
        <w:jc w:val="both"/>
        <w:rPr>
          <w:rFonts w:ascii="Garamond" w:hAnsi="Garamond" w:cs="Times New Roman"/>
          <w:sz w:val="24"/>
          <w:szCs w:val="24"/>
        </w:rPr>
      </w:pPr>
      <w:r w:rsidRPr="001C4BE4">
        <w:rPr>
          <w:rFonts w:ascii="Garamond" w:hAnsi="Garamond" w:cs="Times New Roman"/>
          <w:sz w:val="24"/>
          <w:szCs w:val="24"/>
        </w:rPr>
        <w:t xml:space="preserve">Dari sisi konten, judul-judul video yang ditampilkan memperlihatkan kecenderungan untuk mengangkat tema-tema yang berakar pada hadis sahih, namun dikemas dalam format yang persuasif dan menggugah. Misalnya, judul video seperti </w:t>
      </w:r>
      <w:r w:rsidRPr="001C4BE4">
        <w:rPr>
          <w:rFonts w:ascii="Garamond" w:hAnsi="Garamond" w:cs="Times New Roman"/>
          <w:i/>
          <w:iCs/>
          <w:sz w:val="24"/>
          <w:szCs w:val="24"/>
        </w:rPr>
        <w:t>“Sambutlah Undangan-Nya”</w:t>
      </w:r>
      <w:r w:rsidRPr="001C4BE4">
        <w:rPr>
          <w:rFonts w:ascii="Garamond" w:hAnsi="Garamond" w:cs="Times New Roman"/>
          <w:sz w:val="24"/>
          <w:szCs w:val="24"/>
        </w:rPr>
        <w:t xml:space="preserve">, </w:t>
      </w:r>
      <w:r w:rsidRPr="001C4BE4">
        <w:rPr>
          <w:rFonts w:ascii="Garamond" w:hAnsi="Garamond" w:cs="Times New Roman"/>
          <w:i/>
          <w:iCs/>
          <w:sz w:val="24"/>
          <w:szCs w:val="24"/>
        </w:rPr>
        <w:t>“Adakah Jalan yang Lebih Indah dari Ini?”</w:t>
      </w:r>
      <w:r w:rsidRPr="001C4BE4">
        <w:rPr>
          <w:rFonts w:ascii="Garamond" w:hAnsi="Garamond" w:cs="Times New Roman"/>
          <w:sz w:val="24"/>
          <w:szCs w:val="24"/>
        </w:rPr>
        <w:t xml:space="preserve">, dan </w:t>
      </w:r>
      <w:r w:rsidRPr="001C4BE4">
        <w:rPr>
          <w:rFonts w:ascii="Garamond" w:hAnsi="Garamond" w:cs="Times New Roman"/>
          <w:i/>
          <w:iCs/>
          <w:sz w:val="24"/>
          <w:szCs w:val="24"/>
        </w:rPr>
        <w:t>“Beramal di Dunia Menuai di Akhirat”</w:t>
      </w:r>
      <w:r w:rsidRPr="001C4BE4">
        <w:rPr>
          <w:rFonts w:ascii="Garamond" w:hAnsi="Garamond" w:cs="Times New Roman"/>
          <w:sz w:val="24"/>
          <w:szCs w:val="24"/>
        </w:rPr>
        <w:t xml:space="preserve"> memperlihatkan narasi dakwah yang tidak kaku atau eksklusif, melainkan terbuka, reflektif, dan mengundang audiens untuk merenung secara personal. </w:t>
      </w:r>
      <w:r w:rsidR="00C77B24" w:rsidRPr="00C77B24">
        <w:rPr>
          <w:rFonts w:ascii="Garamond" w:hAnsi="Garamond" w:cs="Times New Roman"/>
          <w:sz w:val="24"/>
          <w:szCs w:val="24"/>
        </w:rPr>
        <w:t>Pilihan judul yang bernuansa inspiratif ini berfungsi sebagai pintu masuk yang efektif untuk menarik perhatian sekaligus membangun kedekatan emosional dengan penonton</w:t>
      </w:r>
      <w:r w:rsidR="00C77B24">
        <w:rPr>
          <w:rFonts w:ascii="Garamond" w:hAnsi="Garamond" w:cs="Times New Roman"/>
          <w:sz w:val="24"/>
          <w:szCs w:val="24"/>
        </w:rPr>
        <w:t xml:space="preserve">. </w:t>
      </w:r>
      <w:r w:rsidR="00C77B24" w:rsidRPr="00C77B24">
        <w:rPr>
          <w:rFonts w:ascii="Garamond" w:hAnsi="Garamond" w:cs="Times New Roman"/>
          <w:sz w:val="24"/>
          <w:szCs w:val="24"/>
        </w:rPr>
        <w:t>Narasi tersebut mencerminkan pemahaman yang baik terhadap karakteristik audiens digital, yang cenderung mencari pesan-pesan spiritual yang relevan dengan pengalaman sehari-hari, disampaikan secara singkat namun tetap sarat makna</w:t>
      </w:r>
      <w:r w:rsidRPr="001C4BE4">
        <w:rPr>
          <w:rFonts w:ascii="Garamond" w:hAnsi="Garamond" w:cs="Times New Roman"/>
          <w:sz w:val="24"/>
          <w:szCs w:val="24"/>
        </w:rPr>
        <w:t>.</w:t>
      </w:r>
      <w:r w:rsidRPr="001C4BE4">
        <w:rPr>
          <w:rStyle w:val="FootnoteReference"/>
          <w:rFonts w:ascii="Garamond" w:hAnsi="Garamond" w:cs="Times New Roman"/>
          <w:sz w:val="24"/>
          <w:szCs w:val="24"/>
        </w:rPr>
        <w:footnoteReference w:id="14"/>
      </w:r>
      <w:r>
        <w:rPr>
          <w:rFonts w:ascii="Garamond" w:hAnsi="Garamond" w:cs="Times New Roman"/>
          <w:sz w:val="24"/>
          <w:szCs w:val="24"/>
        </w:rPr>
        <w:t xml:space="preserve"> </w:t>
      </w:r>
      <w:r w:rsidR="00C77B24">
        <w:rPr>
          <w:rFonts w:ascii="Garamond" w:hAnsi="Garamond" w:cs="Times New Roman"/>
          <w:sz w:val="24"/>
          <w:szCs w:val="24"/>
        </w:rPr>
        <w:t>S</w:t>
      </w:r>
      <w:r w:rsidR="00C77B24" w:rsidRPr="00C77B24">
        <w:rPr>
          <w:rFonts w:ascii="Garamond" w:hAnsi="Garamond" w:cs="Times New Roman"/>
          <w:sz w:val="24"/>
          <w:szCs w:val="24"/>
        </w:rPr>
        <w:t>trategi yang digunakan tidak hanya berfokus pada penyampaian informasi keagamaan, tetapi juga pada pembentukan pengalaman religius yang lebih intim dan memotivasi</w:t>
      </w:r>
      <w:r w:rsidR="00C77B24">
        <w:rPr>
          <w:rFonts w:ascii="Garamond" w:hAnsi="Garamond" w:cs="Times New Roman"/>
          <w:sz w:val="24"/>
          <w:szCs w:val="24"/>
        </w:rPr>
        <w:t>.</w:t>
      </w:r>
      <w:r w:rsidR="00C1571C">
        <w:rPr>
          <w:rFonts w:ascii="Garamond" w:hAnsi="Garamond" w:cs="Times New Roman"/>
          <w:sz w:val="24"/>
          <w:szCs w:val="24"/>
        </w:rPr>
        <w:t xml:space="preserve"> </w:t>
      </w:r>
      <w:r w:rsidR="00C1571C" w:rsidRPr="00C1571C">
        <w:rPr>
          <w:rFonts w:ascii="Garamond" w:hAnsi="Garamond" w:cs="Times New Roman"/>
          <w:sz w:val="24"/>
          <w:szCs w:val="24"/>
        </w:rPr>
        <w:t>Pendekatan ini menegaskan bahwa konstruksi narasi dakwah di era digital tidak hanya bergantung pada ketepatan rujukan hadis, tetapi juga pada kemampuan mengolah pesan agar tetap komunikatif, terasa dekat, dan sesuai dengan pola konsumsi konten masyarakat modern</w:t>
      </w:r>
      <w:r w:rsidR="00C1571C">
        <w:rPr>
          <w:rFonts w:ascii="Garamond" w:hAnsi="Garamond" w:cs="Times New Roman"/>
          <w:sz w:val="24"/>
          <w:szCs w:val="24"/>
        </w:rPr>
        <w:t>.</w:t>
      </w:r>
      <w:r w:rsidR="00246BE5">
        <w:rPr>
          <w:rStyle w:val="FootnoteReference"/>
          <w:rFonts w:ascii="Garamond" w:hAnsi="Garamond" w:cs="Times New Roman"/>
          <w:sz w:val="24"/>
          <w:szCs w:val="24"/>
        </w:rPr>
        <w:footnoteReference w:id="15"/>
      </w:r>
    </w:p>
    <w:p w14:paraId="706EE27E" w14:textId="66790EB3" w:rsidR="001C4BE4" w:rsidRDefault="00C1571C" w:rsidP="00C1571C">
      <w:pPr>
        <w:ind w:firstLine="720"/>
        <w:jc w:val="both"/>
        <w:rPr>
          <w:rFonts w:ascii="Garamond" w:hAnsi="Garamond" w:cs="Times New Roman"/>
          <w:sz w:val="24"/>
          <w:szCs w:val="24"/>
        </w:rPr>
      </w:pPr>
      <w:r w:rsidRPr="00C1571C">
        <w:rPr>
          <w:rFonts w:ascii="Garamond" w:hAnsi="Garamond" w:cs="Times New Roman"/>
          <w:sz w:val="24"/>
          <w:szCs w:val="24"/>
        </w:rPr>
        <w:t>Selain itu, pendekatan visual yang digunakan dalam video menunjukkan konsistensi pada estetika minimalis dan elegan. Penggunaan warna-warna monokromatik dengan penekanan pada teks judul menjadi ciri khas yang memberikan kesan profesional tanpa terkesan berlebihan. Desain visual yang bersih, terstruktur, dan tidak dipenuhi elemen dekoratif yang mengganggu ini sangat selaras dengan preferensi estetika generasi milenial dan Gen Z, yang umumnya lebih menyukai tampilan yang rapi, sederhana, dan modern</w:t>
      </w:r>
      <w:r w:rsidR="001C4BE4" w:rsidRPr="001C4BE4">
        <w:rPr>
          <w:rFonts w:ascii="Garamond" w:hAnsi="Garamond" w:cs="Times New Roman"/>
          <w:sz w:val="24"/>
          <w:szCs w:val="24"/>
        </w:rPr>
        <w:t>.</w:t>
      </w:r>
      <w:r w:rsidR="00246BE5">
        <w:rPr>
          <w:rStyle w:val="FootnoteReference"/>
          <w:rFonts w:ascii="Garamond" w:hAnsi="Garamond" w:cs="Times New Roman"/>
          <w:sz w:val="24"/>
          <w:szCs w:val="24"/>
        </w:rPr>
        <w:footnoteReference w:id="16"/>
      </w:r>
      <w:r>
        <w:rPr>
          <w:rFonts w:ascii="Garamond" w:hAnsi="Garamond" w:cs="Times New Roman"/>
          <w:sz w:val="24"/>
          <w:szCs w:val="24"/>
        </w:rPr>
        <w:t xml:space="preserve"> </w:t>
      </w:r>
      <w:r w:rsidRPr="00C1571C">
        <w:rPr>
          <w:rFonts w:ascii="Garamond" w:hAnsi="Garamond" w:cs="Times New Roman"/>
          <w:sz w:val="24"/>
          <w:szCs w:val="24"/>
        </w:rPr>
        <w:t xml:space="preserve">Estetika visual yang demikian tidak hanya berfungsi sebagai elemen pemanis, tetapi juga memperkuat persepsi kredibilitas dan keseriusan konten </w:t>
      </w:r>
      <w:r w:rsidRPr="00C1571C">
        <w:rPr>
          <w:rFonts w:ascii="Garamond" w:hAnsi="Garamond" w:cs="Times New Roman"/>
          <w:sz w:val="24"/>
          <w:szCs w:val="24"/>
        </w:rPr>
        <w:lastRenderedPageBreak/>
        <w:t>dakwah yang disampaikan. Tampilan yang konsisten dan berkualitas membantu membangun kepercayaan audiens, sekaligus membuat pesan keagamaan lebih mudah diikuti dan dipahami.</w:t>
      </w:r>
      <w:r w:rsidR="00246BE5">
        <w:rPr>
          <w:rStyle w:val="FootnoteReference"/>
          <w:rFonts w:ascii="Garamond" w:hAnsi="Garamond" w:cs="Times New Roman"/>
          <w:sz w:val="24"/>
          <w:szCs w:val="24"/>
        </w:rPr>
        <w:footnoteReference w:id="17"/>
      </w:r>
      <w:r w:rsidRPr="00C1571C">
        <w:rPr>
          <w:rFonts w:ascii="Garamond" w:hAnsi="Garamond" w:cs="Times New Roman"/>
          <w:sz w:val="24"/>
          <w:szCs w:val="24"/>
        </w:rPr>
        <w:t xml:space="preserve"> Dalam konteks penyampaian narasi hadis di ruang digital, strategi visual ini menjadi bagian integral yang mendukung efektivitas komunikasi</w:t>
      </w:r>
      <w:r>
        <w:rPr>
          <w:rFonts w:ascii="Garamond" w:hAnsi="Garamond" w:cs="Times New Roman"/>
          <w:sz w:val="24"/>
          <w:szCs w:val="24"/>
        </w:rPr>
        <w:t>.</w:t>
      </w:r>
      <w:r w:rsidR="001C4BE4" w:rsidRPr="001C4BE4">
        <w:rPr>
          <w:rStyle w:val="FootnoteReference"/>
          <w:rFonts w:ascii="Garamond" w:hAnsi="Garamond" w:cs="Times New Roman"/>
          <w:sz w:val="24"/>
          <w:szCs w:val="24"/>
        </w:rPr>
        <w:footnoteReference w:id="18"/>
      </w:r>
      <w:r>
        <w:rPr>
          <w:rFonts w:ascii="Garamond" w:hAnsi="Garamond" w:cs="Times New Roman"/>
          <w:sz w:val="24"/>
          <w:szCs w:val="24"/>
        </w:rPr>
        <w:t xml:space="preserve"> M</w:t>
      </w:r>
      <w:r w:rsidRPr="00C1571C">
        <w:rPr>
          <w:rFonts w:ascii="Garamond" w:hAnsi="Garamond" w:cs="Times New Roman"/>
          <w:sz w:val="24"/>
          <w:szCs w:val="24"/>
        </w:rPr>
        <w:t>emadukan kesederhanaan visual, profesionalisme desain, dan penekanan kuat pada pesan inti, pendekatan ini berhasil menciptakan pengalaman dakwah yang tidak hanya informatif, tetapi juga estetis dan menarik secara emosional</w:t>
      </w:r>
      <w:r>
        <w:rPr>
          <w:rFonts w:ascii="Garamond" w:hAnsi="Garamond" w:cs="Times New Roman"/>
          <w:sz w:val="24"/>
          <w:szCs w:val="24"/>
        </w:rPr>
        <w:t>.</w:t>
      </w:r>
    </w:p>
    <w:p w14:paraId="5F47798D" w14:textId="15F5FBB0" w:rsidR="00767932" w:rsidRDefault="00C1571C" w:rsidP="00C1571C">
      <w:pPr>
        <w:ind w:firstLine="720"/>
        <w:jc w:val="both"/>
        <w:rPr>
          <w:rFonts w:ascii="Garamond" w:hAnsi="Garamond" w:cs="Times New Roman"/>
          <w:sz w:val="24"/>
          <w:szCs w:val="24"/>
        </w:rPr>
      </w:pPr>
      <w:r w:rsidRPr="00C1571C">
        <w:rPr>
          <w:rFonts w:ascii="Garamond" w:hAnsi="Garamond" w:cs="Times New Roman"/>
          <w:sz w:val="24"/>
          <w:szCs w:val="24"/>
        </w:rPr>
        <w:t>Keunggulan kanal ini juga terlihat dari konsistensinya dalam menjadikan hadis sebagai fondasi utama setiap penyampaian dakwah. Hampir di seluruh video, Ustadz Dzikri memulai penjelasan dengan membacakan hadis secara lengkap, disertai penyebutan sanad, perawi, dan sumber rujukannya sebagai bentuk verifikasi keilmuan. Praktik ini menunjukkan komitmen kuat terhadap akurasi teks dan tanggung jawab ilmiah, sehingga penonton tidak hanya menerima pesan spiritual, tetapi juga mendapatkan konteks dan legitimasi sumber yang jelas</w:t>
      </w:r>
      <w:r w:rsidR="001C4BE4" w:rsidRPr="001C4BE4">
        <w:rPr>
          <w:rFonts w:ascii="Garamond" w:hAnsi="Garamond" w:cs="Times New Roman"/>
          <w:sz w:val="24"/>
          <w:szCs w:val="24"/>
        </w:rPr>
        <w:t>.</w:t>
      </w:r>
      <w:r>
        <w:rPr>
          <w:rFonts w:ascii="Garamond" w:hAnsi="Garamond" w:cs="Times New Roman"/>
          <w:sz w:val="24"/>
          <w:szCs w:val="24"/>
        </w:rPr>
        <w:t xml:space="preserve"> </w:t>
      </w:r>
      <w:r w:rsidRPr="00C1571C">
        <w:rPr>
          <w:rFonts w:ascii="Garamond" w:hAnsi="Garamond" w:cs="Times New Roman"/>
          <w:sz w:val="24"/>
          <w:szCs w:val="24"/>
        </w:rPr>
        <w:t>Pendekatan tersebut menegaskan bahwa kanal ini tidak semata-mata berorientasi pada popularitas atau viralitas konten, melainkan tetap menjunjung tinggi integritas ilmiah dalam menyampaikan ajaran Islam. Di tengah maraknya penyebaran hadis tanpa sumber yang valid di media sosial, konsistensi ini menjadi nilai lebih yang memperkuat kredibilitas dakwah yang disampaikan</w:t>
      </w:r>
      <w:r>
        <w:rPr>
          <w:rFonts w:ascii="Garamond" w:hAnsi="Garamond" w:cs="Times New Roman"/>
          <w:sz w:val="24"/>
          <w:szCs w:val="24"/>
        </w:rPr>
        <w:t xml:space="preserve">. </w:t>
      </w:r>
      <w:r w:rsidRPr="00C1571C">
        <w:rPr>
          <w:rFonts w:ascii="Garamond" w:hAnsi="Garamond" w:cs="Times New Roman"/>
          <w:sz w:val="24"/>
          <w:szCs w:val="24"/>
        </w:rPr>
        <w:t>Kekuatan utama narasi hadis dalam kanal ini terletak pada kemampuannya menggabungkan validitas ilmiah dengan kemasan komunikasi yang ringkas, menarik, dan relevan dengan karakter media sosial. Perpaduan antara otoritas keilmuan dan gaya penyampaian yang komunikatif menjadikan pesan dakwah tidak hanya sahih dari sisi sumber, tetapi juga efektif dalam menjangkau dan mempengaruhi audiens digital masa kini</w:t>
      </w:r>
      <w:r>
        <w:rPr>
          <w:rFonts w:ascii="Garamond" w:hAnsi="Garamond" w:cs="Times New Roman"/>
          <w:sz w:val="24"/>
          <w:szCs w:val="24"/>
        </w:rPr>
        <w:t>.</w:t>
      </w:r>
      <w:r w:rsidR="00246BE5">
        <w:rPr>
          <w:rStyle w:val="FootnoteReference"/>
          <w:rFonts w:ascii="Garamond" w:hAnsi="Garamond" w:cs="Times New Roman"/>
          <w:sz w:val="24"/>
          <w:szCs w:val="24"/>
        </w:rPr>
        <w:footnoteReference w:id="19"/>
      </w:r>
      <w:r w:rsidR="001C4BE4">
        <w:rPr>
          <w:rFonts w:ascii="Garamond" w:hAnsi="Garamond" w:cs="Times New Roman"/>
          <w:sz w:val="24"/>
          <w:szCs w:val="24"/>
        </w:rPr>
        <w:t xml:space="preserve"> </w:t>
      </w:r>
    </w:p>
    <w:p w14:paraId="292F96A7" w14:textId="194BD3CF" w:rsidR="00E30A10" w:rsidRPr="00787129" w:rsidRDefault="00C1571C" w:rsidP="00C1571C">
      <w:pPr>
        <w:ind w:firstLine="720"/>
        <w:jc w:val="both"/>
        <w:rPr>
          <w:rFonts w:ascii="Garamond" w:hAnsi="Garamond" w:cs="Times New Roman"/>
          <w:sz w:val="24"/>
          <w:szCs w:val="24"/>
        </w:rPr>
      </w:pPr>
      <w:r w:rsidRPr="00C1571C">
        <w:rPr>
          <w:rFonts w:ascii="Garamond" w:hAnsi="Garamond" w:cs="Times New Roman"/>
          <w:sz w:val="24"/>
          <w:szCs w:val="24"/>
        </w:rPr>
        <w:t>Profil akun YouTube Ustadz Dzikri memperlihatkan pertemuan yang harmonis antara otoritas keilmuan Islam dan kemampuan beradaptasi dengan dinamika dakwah digital. Kanal tersebut menjadi contoh bagaimana narasi hadis dapat disajikan secara relevan, terstruktur, dan tetap mendalam tanpa mengurangi esensi dan akurasi keilmuannya. Dengan memanfaatkan potensi media sosial sebagai ruang dakwah yang interaktif, Ustadz Nuzul Dzikri mampu menghadirkan konten-konten hadis yang tidak hanya informatif, tetapi juga inspiratif dan aplikatif untuk kehidupan sehari-hari umat Islam</w:t>
      </w:r>
      <w:r w:rsidR="001C4BE4" w:rsidRPr="001C4BE4">
        <w:rPr>
          <w:rFonts w:ascii="Garamond" w:hAnsi="Garamond" w:cs="Times New Roman"/>
          <w:sz w:val="24"/>
          <w:szCs w:val="24"/>
        </w:rPr>
        <w:t>.</w:t>
      </w:r>
      <w:r>
        <w:rPr>
          <w:rFonts w:ascii="Garamond" w:hAnsi="Garamond" w:cs="Times New Roman"/>
          <w:sz w:val="24"/>
          <w:szCs w:val="24"/>
        </w:rPr>
        <w:t xml:space="preserve"> </w:t>
      </w:r>
      <w:r w:rsidRPr="00C1571C">
        <w:rPr>
          <w:rFonts w:ascii="Garamond" w:hAnsi="Garamond" w:cs="Times New Roman"/>
          <w:sz w:val="24"/>
          <w:szCs w:val="24"/>
        </w:rPr>
        <w:t>Pendekatan ini menunjukkan bahwa dakwah digital dapat tetap menjaga kualitas ilmiah sekaligus memenuhi kebutuhan audiens yang menginginkan pesan singkat, jelas, dan mudah dipahami. Konsistensi dalam penyampaian, baik dari sisi pemilihan hadis maupun strategi komunikasinya, menjadikan kanal ini sebagai model dakwah yang profesional, bertanggung jawab, dan sesuai dengan karakteristik media sosial masa kini</w:t>
      </w:r>
      <w:r>
        <w:rPr>
          <w:rFonts w:ascii="Garamond" w:hAnsi="Garamond" w:cs="Times New Roman"/>
          <w:sz w:val="24"/>
          <w:szCs w:val="24"/>
        </w:rPr>
        <w:t>. K</w:t>
      </w:r>
      <w:r w:rsidRPr="00C1571C">
        <w:rPr>
          <w:rFonts w:ascii="Garamond" w:hAnsi="Garamond" w:cs="Times New Roman"/>
          <w:sz w:val="24"/>
          <w:szCs w:val="24"/>
        </w:rPr>
        <w:t xml:space="preserve">anal </w:t>
      </w:r>
      <w:r>
        <w:rPr>
          <w:rFonts w:ascii="Garamond" w:hAnsi="Garamond" w:cs="Times New Roman"/>
          <w:sz w:val="24"/>
          <w:szCs w:val="24"/>
        </w:rPr>
        <w:t xml:space="preserve">youtube </w:t>
      </w:r>
      <w:r w:rsidRPr="00C1571C">
        <w:rPr>
          <w:rFonts w:ascii="Garamond" w:hAnsi="Garamond" w:cs="Times New Roman"/>
          <w:sz w:val="24"/>
          <w:szCs w:val="24"/>
        </w:rPr>
        <w:t>tersebut menjadi objek penting untuk memahami bagaimana hadis dikonstruksi, dihidupkan, dan dikomunikasikan ulang di ruang publik digital</w:t>
      </w:r>
      <w:r>
        <w:rPr>
          <w:rFonts w:ascii="Garamond" w:hAnsi="Garamond" w:cs="Times New Roman"/>
          <w:sz w:val="24"/>
          <w:szCs w:val="24"/>
        </w:rPr>
        <w:t>.</w:t>
      </w:r>
      <w:r w:rsidR="00246BE5">
        <w:rPr>
          <w:rStyle w:val="FootnoteReference"/>
          <w:rFonts w:ascii="Garamond" w:hAnsi="Garamond" w:cs="Times New Roman"/>
          <w:sz w:val="24"/>
          <w:szCs w:val="24"/>
        </w:rPr>
        <w:footnoteReference w:id="20"/>
      </w:r>
    </w:p>
    <w:p w14:paraId="5D1F1BD8" w14:textId="71EAEB96" w:rsidR="00767932" w:rsidRDefault="00767932" w:rsidP="00C1571C">
      <w:pPr>
        <w:spacing w:before="120" w:after="120"/>
        <w:jc w:val="both"/>
        <w:rPr>
          <w:rFonts w:ascii="Garamond" w:hAnsi="Garamond" w:cs="Times New Roman"/>
          <w:b/>
          <w:bCs/>
          <w:sz w:val="24"/>
          <w:szCs w:val="24"/>
        </w:rPr>
      </w:pPr>
      <w:r>
        <w:rPr>
          <w:rFonts w:ascii="Garamond" w:eastAsia="Garamond" w:hAnsi="Garamond" w:cs="Garamond"/>
          <w:b/>
          <w:bCs/>
          <w:sz w:val="24"/>
          <w:szCs w:val="24"/>
        </w:rPr>
        <w:lastRenderedPageBreak/>
        <w:t xml:space="preserve">Kontruksi </w:t>
      </w:r>
      <w:r w:rsidRPr="00767932">
        <w:rPr>
          <w:rFonts w:ascii="Garamond" w:hAnsi="Garamond" w:cs="Times New Roman"/>
          <w:b/>
          <w:bCs/>
          <w:sz w:val="24"/>
          <w:szCs w:val="24"/>
        </w:rPr>
        <w:t>Narasi Hadis tentang Keutamaan Bulan Dzulhijjah</w:t>
      </w:r>
    </w:p>
    <w:p w14:paraId="491C2871" w14:textId="1C1BCDD0" w:rsidR="000473EF" w:rsidRDefault="00767932" w:rsidP="00132A24">
      <w:pPr>
        <w:spacing w:before="120"/>
        <w:ind w:firstLine="720"/>
        <w:jc w:val="both"/>
        <w:rPr>
          <w:rFonts w:ascii="Garamond" w:hAnsi="Garamond" w:cs="Times New Roman"/>
          <w:sz w:val="24"/>
          <w:szCs w:val="24"/>
        </w:rPr>
      </w:pPr>
      <w:r w:rsidRPr="00C1571C">
        <w:rPr>
          <w:rFonts w:ascii="Garamond" w:hAnsi="Garamond" w:cs="Times New Roman"/>
          <w:sz w:val="24"/>
          <w:szCs w:val="24"/>
        </w:rPr>
        <w:t>Dalam konteks dakwah digital, pemilihan dan penyampaian Hadis menjadi aspek krusial yang menentukan kualitas serta kredibilitas konten keislaman. Hadis sebagai sumber ajaran Islam kedua setelah Alquran memiliki kedudukan yang fundamental dalam menyampaikan nilai-nilai moral, hukum, dan spiritual.</w:t>
      </w:r>
      <w:r w:rsidRPr="00C1571C">
        <w:rPr>
          <w:rStyle w:val="FootnoteReference"/>
          <w:rFonts w:ascii="Garamond" w:hAnsi="Garamond" w:cs="Times New Roman"/>
          <w:sz w:val="24"/>
          <w:szCs w:val="24"/>
        </w:rPr>
        <w:footnoteReference w:id="21"/>
      </w:r>
      <w:r w:rsidRPr="00C1571C">
        <w:rPr>
          <w:rFonts w:ascii="Garamond" w:hAnsi="Garamond" w:cs="Times New Roman"/>
          <w:sz w:val="24"/>
          <w:szCs w:val="24"/>
        </w:rPr>
        <w:t xml:space="preserve"> </w:t>
      </w:r>
      <w:r w:rsidR="000473EF" w:rsidRPr="000473EF">
        <w:rPr>
          <w:rFonts w:ascii="Garamond" w:hAnsi="Garamond" w:cs="Times New Roman"/>
          <w:sz w:val="24"/>
          <w:szCs w:val="24"/>
        </w:rPr>
        <w:t>Oleh sebab itu, ketika hadis dijadikan landasan utama dalam konten ceramah digital, dibutuhkan kehati-hatian bukan hanya dalam memastikan validitas dan keotentikannya, tetapi juga dalam menentukan cara penyampaian yang tepat</w:t>
      </w:r>
      <w:r w:rsidRPr="00C1571C">
        <w:rPr>
          <w:rFonts w:ascii="Garamond" w:hAnsi="Garamond" w:cs="Times New Roman"/>
          <w:sz w:val="24"/>
          <w:szCs w:val="24"/>
        </w:rPr>
        <w:t>.</w:t>
      </w:r>
      <w:r w:rsidRPr="00C1571C">
        <w:rPr>
          <w:rStyle w:val="FootnoteReference"/>
          <w:rFonts w:ascii="Garamond" w:hAnsi="Garamond" w:cs="Times New Roman"/>
          <w:sz w:val="24"/>
          <w:szCs w:val="24"/>
        </w:rPr>
        <w:footnoteReference w:id="22"/>
      </w:r>
      <w:r w:rsidRPr="00C1571C">
        <w:rPr>
          <w:rFonts w:ascii="Garamond" w:hAnsi="Garamond" w:cs="Times New Roman"/>
          <w:sz w:val="24"/>
          <w:szCs w:val="24"/>
        </w:rPr>
        <w:t xml:space="preserve"> Namun dakwah digital tidak hanya menuntut keakuratan sumber, tetapi juga menuntut adanya strategi dalam pemilihan hadis yang sesuai dengan kebutuhan dan karakteristik audiens.</w:t>
      </w:r>
      <w:r w:rsidR="000473EF">
        <w:rPr>
          <w:rFonts w:ascii="Garamond" w:hAnsi="Garamond" w:cs="Times New Roman"/>
          <w:sz w:val="24"/>
          <w:szCs w:val="24"/>
        </w:rPr>
        <w:t xml:space="preserve"> </w:t>
      </w:r>
      <w:r w:rsidR="000473EF" w:rsidRPr="000473EF">
        <w:rPr>
          <w:rFonts w:ascii="Garamond" w:hAnsi="Garamond" w:cs="Times New Roman"/>
          <w:sz w:val="24"/>
          <w:szCs w:val="24"/>
        </w:rPr>
        <w:t xml:space="preserve">Tantangan dakwah digital tidak berhenti pada aspek keilmuan semata. Para pendakwah juga dituntut memiliki kemampuan memilih hadis yang relevan dengan kebutuhan, konteks, serta karakteristik audiens yang sangat beragam di ruang digital. </w:t>
      </w:r>
      <w:r w:rsidR="000473EF">
        <w:rPr>
          <w:rFonts w:ascii="Garamond" w:hAnsi="Garamond" w:cs="Times New Roman"/>
          <w:sz w:val="24"/>
          <w:szCs w:val="24"/>
        </w:rPr>
        <w:t>K</w:t>
      </w:r>
      <w:r w:rsidR="000473EF" w:rsidRPr="000473EF">
        <w:rPr>
          <w:rFonts w:ascii="Garamond" w:hAnsi="Garamond" w:cs="Times New Roman"/>
          <w:sz w:val="24"/>
          <w:szCs w:val="24"/>
        </w:rPr>
        <w:t>ualitas dakwah tidak hanya bergantung pada kebenaran materi, tetapi juga pada strategi komunikasi yang mampu menjembatani pesan hadis agar tetap bermakna, mudah dipahami, dan tidak kehilangan esensi ketika dihadirkan dalam format yang serba cepat dan ringkas</w:t>
      </w:r>
      <w:r w:rsidR="000473EF">
        <w:rPr>
          <w:rFonts w:ascii="Garamond" w:hAnsi="Garamond" w:cs="Times New Roman"/>
          <w:sz w:val="24"/>
          <w:szCs w:val="24"/>
        </w:rPr>
        <w:t>.</w:t>
      </w:r>
      <w:r w:rsidRPr="00C1571C">
        <w:rPr>
          <w:rStyle w:val="FootnoteReference"/>
          <w:rFonts w:ascii="Garamond" w:hAnsi="Garamond" w:cs="Times New Roman"/>
          <w:sz w:val="24"/>
          <w:szCs w:val="24"/>
        </w:rPr>
        <w:footnoteReference w:id="23"/>
      </w:r>
      <w:r w:rsidR="000473EF">
        <w:rPr>
          <w:rFonts w:ascii="Garamond" w:hAnsi="Garamond" w:cs="Times New Roman"/>
          <w:sz w:val="24"/>
          <w:szCs w:val="24"/>
        </w:rPr>
        <w:t xml:space="preserve"> </w:t>
      </w:r>
    </w:p>
    <w:p w14:paraId="550AA026" w14:textId="1ADFBE70" w:rsidR="00767932" w:rsidRPr="00974736" w:rsidRDefault="00767932" w:rsidP="000473EF">
      <w:pPr>
        <w:ind w:firstLine="720"/>
        <w:jc w:val="both"/>
        <w:rPr>
          <w:rFonts w:ascii="Garamond" w:hAnsi="Garamond" w:cs="Times New Roman"/>
          <w:sz w:val="24"/>
          <w:szCs w:val="24"/>
        </w:rPr>
      </w:pPr>
      <w:r w:rsidRPr="00974736">
        <w:rPr>
          <w:rFonts w:ascii="Garamond" w:hAnsi="Garamond" w:cs="Times New Roman"/>
          <w:sz w:val="24"/>
          <w:szCs w:val="24"/>
        </w:rPr>
        <w:t>Berdasarkan hasil penelusuran penulis, terdapat 3 video konten ceramah shorts dalam akun youtube Ustadz Dzikri. Pada video pertama berdurasi 79 detik, Ustadz Dzikri membangun narasi keislaman yang kuat dengan menjadikan hadis tentang keutamaan sepuluh hari pertama bulan Dzulhijjah sebagai fondasi utamanya. Narasi tersebut dikonstruksi dengan mengutip sabda Nabi Muhammad Saw yang menyatakan bahwa tidak ada hari-hari di mana amal saleh lebih dicintai Allah selain pada sepuluh hari pertama bulan Dzulhijjah. Meskipun sumber periwayatan tidak secara eksplisit disebutkan dalam video, hadis ini dikenal sebagai hadis sahih yang diriwayatkan oleh Imam al-Bukhari.</w:t>
      </w:r>
      <w:r w:rsidRPr="00974736">
        <w:rPr>
          <w:rStyle w:val="FootnoteReference"/>
          <w:rFonts w:ascii="Garamond" w:hAnsi="Garamond" w:cs="Times New Roman"/>
          <w:sz w:val="24"/>
          <w:szCs w:val="24"/>
        </w:rPr>
        <w:footnoteReference w:id="24"/>
      </w:r>
      <w:r w:rsidR="000473EF">
        <w:rPr>
          <w:rFonts w:ascii="Garamond" w:hAnsi="Garamond" w:cs="Times New Roman"/>
          <w:sz w:val="24"/>
          <w:szCs w:val="24"/>
        </w:rPr>
        <w:t xml:space="preserve"> </w:t>
      </w:r>
      <w:r w:rsidR="000473EF" w:rsidRPr="000473EF">
        <w:rPr>
          <w:rFonts w:ascii="Garamond" w:hAnsi="Garamond" w:cs="Times New Roman"/>
          <w:sz w:val="24"/>
          <w:szCs w:val="24"/>
        </w:rPr>
        <w:t>Pemilihan hadis ini menunjukkan ketepatan strategi dakwah Ustadz Dzikri dalam menonjolkan momentum ibadah yang sangat dianjurkan dalam tradisi Islam. Selain menyampaikan teks hadis, beliau juga mengemas pesan tersebut secara singkat dan persuasif, sehingga audiens dengan mudah menangkap urgensi beramal saleh pada waktu tersebut</w:t>
      </w:r>
      <w:r w:rsidR="000473EF">
        <w:rPr>
          <w:rFonts w:ascii="Garamond" w:hAnsi="Garamond" w:cs="Times New Roman"/>
          <w:sz w:val="24"/>
          <w:szCs w:val="24"/>
        </w:rPr>
        <w:t>.</w:t>
      </w:r>
    </w:p>
    <w:p w14:paraId="13AEB3BD" w14:textId="61C16C3D" w:rsidR="00767932" w:rsidRPr="00974736" w:rsidRDefault="000473EF" w:rsidP="0027306E">
      <w:pPr>
        <w:ind w:firstLine="720"/>
        <w:jc w:val="both"/>
        <w:rPr>
          <w:rFonts w:ascii="Garamond" w:hAnsi="Garamond" w:cs="Times New Roman"/>
          <w:sz w:val="24"/>
          <w:szCs w:val="24"/>
        </w:rPr>
      </w:pPr>
      <w:r w:rsidRPr="000473EF">
        <w:rPr>
          <w:rFonts w:ascii="Garamond" w:hAnsi="Garamond" w:cs="Times New Roman"/>
          <w:sz w:val="24"/>
          <w:szCs w:val="24"/>
        </w:rPr>
        <w:t>Penyusunan narasi dalam video tersebut dimulai dengan sebuah pertanyaan retoris yang mengajak audiens merenungkan apakah mereka benar-benar memahami kemuliaan bulan Dzulhijjah</w:t>
      </w:r>
      <w:r w:rsidR="00767932" w:rsidRPr="00974736">
        <w:rPr>
          <w:rFonts w:ascii="Garamond" w:hAnsi="Garamond" w:cs="Times New Roman"/>
          <w:sz w:val="24"/>
          <w:szCs w:val="24"/>
        </w:rPr>
        <w:t xml:space="preserve">. </w:t>
      </w:r>
      <w:r w:rsidRPr="000473EF">
        <w:rPr>
          <w:rFonts w:ascii="Garamond" w:hAnsi="Garamond" w:cs="Times New Roman"/>
          <w:sz w:val="24"/>
          <w:szCs w:val="24"/>
        </w:rPr>
        <w:t>Strategi pembuka seperti ini efektif untuk membangun kedekatan emosional sekaligus mempersiapkan audiens menerima pesan inti yang akan disampaikan. Setelah membangun suasana reflektif, Ustadz Dzikri kemudian menyampaikan isi hadis secara ringkas namun tegas, memastikan bahwa inti ajaran dapat ditangkap dengan jelas meskipun dalam durasi yang singkat</w:t>
      </w:r>
      <w:r w:rsidR="00767932" w:rsidRPr="00974736">
        <w:rPr>
          <w:rFonts w:ascii="Garamond" w:hAnsi="Garamond" w:cs="Times New Roman"/>
          <w:sz w:val="24"/>
          <w:szCs w:val="24"/>
        </w:rPr>
        <w:t xml:space="preserve">. </w:t>
      </w:r>
      <w:r w:rsidRPr="000473EF">
        <w:rPr>
          <w:rFonts w:ascii="Garamond" w:hAnsi="Garamond" w:cs="Times New Roman"/>
          <w:sz w:val="24"/>
          <w:szCs w:val="24"/>
        </w:rPr>
        <w:t>Selanjutnya beliau mengaitkan hadis tersebut dengan praktik keagamaan yang relevan bagi kehidupan muslim masa kini, seperti memperbanyak amal saleh, salat sunnah, sedekah, dan zikir</w:t>
      </w:r>
      <w:r w:rsidR="00767932" w:rsidRPr="00974736">
        <w:rPr>
          <w:rFonts w:ascii="Garamond" w:hAnsi="Garamond" w:cs="Times New Roman"/>
          <w:sz w:val="24"/>
          <w:szCs w:val="24"/>
        </w:rPr>
        <w:t xml:space="preserve">. </w:t>
      </w:r>
      <w:r w:rsidR="0027306E" w:rsidRPr="0027306E">
        <w:rPr>
          <w:rFonts w:ascii="Garamond" w:hAnsi="Garamond" w:cs="Times New Roman"/>
          <w:sz w:val="24"/>
          <w:szCs w:val="24"/>
        </w:rPr>
        <w:t xml:space="preserve">Penyampaian ini tidak hanya bersifat informatif atau normatif, tetapi juga membangun sense of urgency spiritual melalui nada yang tenang namun penuh penekanan. Gaya penyampaian tersebut mendorong </w:t>
      </w:r>
      <w:r w:rsidR="0027306E" w:rsidRPr="0027306E">
        <w:rPr>
          <w:rFonts w:ascii="Garamond" w:hAnsi="Garamond" w:cs="Times New Roman"/>
          <w:sz w:val="24"/>
          <w:szCs w:val="24"/>
        </w:rPr>
        <w:lastRenderedPageBreak/>
        <w:t>audiens untuk tidak sekadar mengetahui, tetapi juga terdorong untuk melakukan tindakan nyata</w:t>
      </w:r>
      <w:r w:rsidR="00767932" w:rsidRPr="00974736">
        <w:rPr>
          <w:rFonts w:ascii="Garamond" w:hAnsi="Garamond" w:cs="Times New Roman"/>
          <w:sz w:val="24"/>
          <w:szCs w:val="24"/>
        </w:rPr>
        <w:t>. Format pendek video tidak mengurangi bobot pesan, melainkan justru memperkuatnya melalui fokus pada satu hadis yang ditafsirkan secara aplikatif.</w:t>
      </w:r>
    </w:p>
    <w:p w14:paraId="30321CA6" w14:textId="505B831A" w:rsidR="00767932" w:rsidRPr="00974736" w:rsidRDefault="0027306E" w:rsidP="0027306E">
      <w:pPr>
        <w:ind w:firstLine="720"/>
        <w:jc w:val="both"/>
        <w:rPr>
          <w:rFonts w:ascii="Garamond" w:hAnsi="Garamond" w:cs="Times New Roman"/>
          <w:sz w:val="24"/>
          <w:szCs w:val="24"/>
        </w:rPr>
      </w:pPr>
      <w:r w:rsidRPr="0027306E">
        <w:rPr>
          <w:rFonts w:ascii="Garamond" w:hAnsi="Garamond" w:cs="Times New Roman"/>
          <w:sz w:val="24"/>
          <w:szCs w:val="24"/>
        </w:rPr>
        <w:t>Sementara itu pada video kedua yang berdurasi 67 detik, Ustadz Dzikri membangun narasi dengan pendekatan yang lebih praktikal dan langsung menyentuh kehidupan sehari-hari audiens. Ia menekankan urgensi untuk menata ulang prioritas ibadah di awal bulan Dzulhijjah, seraya menyerukan agar kaum Muslimin menyambut sepuluh hari pertama bulan tersebut sebagaimana mereka menyambut datangnya Ramadan</w:t>
      </w:r>
      <w:r>
        <w:rPr>
          <w:rFonts w:ascii="Garamond" w:hAnsi="Garamond" w:cs="Times New Roman"/>
          <w:sz w:val="24"/>
          <w:szCs w:val="24"/>
        </w:rPr>
        <w:t xml:space="preserve">, </w:t>
      </w:r>
      <w:r w:rsidRPr="0027306E">
        <w:rPr>
          <w:rFonts w:ascii="Garamond" w:hAnsi="Garamond" w:cs="Times New Roman"/>
          <w:sz w:val="24"/>
          <w:szCs w:val="24"/>
        </w:rPr>
        <w:t>penuh kesiapan spiritual, kesungguhan, dan semangat memperbanyak amal saleh</w:t>
      </w:r>
      <w:r w:rsidR="00767932" w:rsidRPr="00974736">
        <w:rPr>
          <w:rFonts w:ascii="Garamond" w:hAnsi="Garamond" w:cs="Times New Roman"/>
          <w:sz w:val="24"/>
          <w:szCs w:val="24"/>
        </w:rPr>
        <w:t>.</w:t>
      </w:r>
      <w:r>
        <w:rPr>
          <w:rFonts w:ascii="Garamond" w:hAnsi="Garamond" w:cs="Times New Roman"/>
          <w:sz w:val="24"/>
          <w:szCs w:val="24"/>
        </w:rPr>
        <w:t xml:space="preserve"> </w:t>
      </w:r>
      <w:r w:rsidRPr="0027306E">
        <w:rPr>
          <w:rFonts w:ascii="Garamond" w:hAnsi="Garamond" w:cs="Times New Roman"/>
          <w:sz w:val="24"/>
          <w:szCs w:val="24"/>
        </w:rPr>
        <w:t>Dalam penjelasannya, Ustadz Dzikri juga menghadirkan konteks kontemporer dengan menyinggung kendala umum yang sering terjadi, seperti kelalaian terhadap waktu-waktu utama yang seharusnya dimaksimalkan untuk beribadah. Ia mendorong audiens untuk melakukan evaluasi diri, menyadari potensi kelalaian, dan memperbaiki kualitas ibadah pada momentum mulia ini. Gaya tuturnya tetap konsisten: tenang, terukur, namun sarat penekanan moral sehingga pesan praktis yang disampaikan terasa kuat dan relevan</w:t>
      </w:r>
      <w:r>
        <w:rPr>
          <w:rFonts w:ascii="Garamond" w:hAnsi="Garamond" w:cs="Times New Roman"/>
          <w:sz w:val="24"/>
          <w:szCs w:val="24"/>
        </w:rPr>
        <w:t>.</w:t>
      </w:r>
    </w:p>
    <w:p w14:paraId="0D81CE9F" w14:textId="21262B65" w:rsidR="00767932" w:rsidRPr="00974736" w:rsidRDefault="0027306E" w:rsidP="0027306E">
      <w:pPr>
        <w:ind w:firstLine="720"/>
        <w:jc w:val="both"/>
        <w:rPr>
          <w:rFonts w:ascii="Garamond" w:hAnsi="Garamond" w:cs="Times New Roman"/>
          <w:sz w:val="24"/>
          <w:szCs w:val="24"/>
        </w:rPr>
      </w:pPr>
      <w:r w:rsidRPr="0027306E">
        <w:rPr>
          <w:rFonts w:ascii="Garamond" w:hAnsi="Garamond" w:cs="Times New Roman"/>
          <w:sz w:val="24"/>
          <w:szCs w:val="24"/>
        </w:rPr>
        <w:t>Narasi yang disampaikan dalam video tersebut memperlihatkan pola penyusunan pesan yang terstruktur dan efektif. Ustadz Dzikri memulai dengan pembukaan yang mampu membangkitkan perhatian, biasanya berupa pertanyaan atau pernyataan reflektif yang mendorong audiens untuk berhenti sejenak dan merenung. Setelah perhatian tercapai, ia menguatkan pesan dengan menyertakan kutipan hadis sebagai legitimasi teks, sehingga fondasi keilmuannya tetap terjaga meskipun disampaikan dalam format digital yang sangat singkat</w:t>
      </w:r>
      <w:r w:rsidR="00767932" w:rsidRPr="00974736">
        <w:rPr>
          <w:rFonts w:ascii="Garamond" w:hAnsi="Garamond" w:cs="Times New Roman"/>
          <w:sz w:val="24"/>
          <w:szCs w:val="24"/>
        </w:rPr>
        <w:t>.</w:t>
      </w:r>
      <w:r>
        <w:rPr>
          <w:rFonts w:ascii="Garamond" w:hAnsi="Garamond" w:cs="Times New Roman"/>
          <w:sz w:val="24"/>
          <w:szCs w:val="24"/>
        </w:rPr>
        <w:t xml:space="preserve"> </w:t>
      </w:r>
      <w:r w:rsidRPr="0027306E">
        <w:rPr>
          <w:rFonts w:ascii="Garamond" w:hAnsi="Garamond" w:cs="Times New Roman"/>
          <w:sz w:val="24"/>
          <w:szCs w:val="24"/>
        </w:rPr>
        <w:t>Struktur narasi kemudian ditutup dengan ajakan yang jelas dan aplikatif, berupa dorongan untuk mengubah sikap, meningkatkan ibadah, atau memanfaatkan momentum Dzulhijjah secara optimal. Bagian penutup ini berfungsi sebagai motivasi praktis yang relevan bagi audiens, khususnya generasi digital yang cenderung menyukai pesan langsung dan mudah diterapkan</w:t>
      </w:r>
      <w:r>
        <w:rPr>
          <w:rFonts w:ascii="Garamond" w:hAnsi="Garamond" w:cs="Times New Roman"/>
          <w:sz w:val="24"/>
          <w:szCs w:val="24"/>
        </w:rPr>
        <w:t xml:space="preserve">. </w:t>
      </w:r>
      <w:r w:rsidRPr="0027306E">
        <w:rPr>
          <w:rFonts w:ascii="Garamond" w:hAnsi="Garamond" w:cs="Times New Roman"/>
          <w:sz w:val="24"/>
          <w:szCs w:val="24"/>
        </w:rPr>
        <w:t>Pemilihan diksi yang lugas, intonasi suara yang stabil namun penuh penekanan, serta gestur tubuh yang tenang tetapi tetap ekspresif, semuanya memperkuat kesan otoritatif dan meyakinkan</w:t>
      </w:r>
      <w:r>
        <w:rPr>
          <w:rFonts w:ascii="Garamond" w:hAnsi="Garamond" w:cs="Times New Roman"/>
          <w:sz w:val="24"/>
          <w:szCs w:val="24"/>
        </w:rPr>
        <w:t>.</w:t>
      </w:r>
    </w:p>
    <w:p w14:paraId="47E053B9" w14:textId="7A5CCFE5" w:rsidR="00767932" w:rsidRPr="00974736" w:rsidRDefault="0027306E" w:rsidP="0027306E">
      <w:pPr>
        <w:ind w:firstLine="720"/>
        <w:jc w:val="both"/>
        <w:rPr>
          <w:rFonts w:ascii="Garamond" w:hAnsi="Garamond" w:cs="Times New Roman"/>
          <w:sz w:val="24"/>
          <w:szCs w:val="24"/>
        </w:rPr>
      </w:pPr>
      <w:r w:rsidRPr="0027306E">
        <w:rPr>
          <w:rFonts w:ascii="Garamond" w:hAnsi="Garamond" w:cs="Times New Roman"/>
          <w:sz w:val="24"/>
          <w:szCs w:val="24"/>
        </w:rPr>
        <w:t>Pada video ketiga yang berdurasi 78 detik, Ustadz Dzikri kembali memulai narasi dengan pertanyaan retoris, seperti “Apakah kita menyadari bahwa Dzulhijjah memiliki keutamaan yang sama dengan Ramadan?” Teknik pembuka semacam ini efektif dalam menarik perhatian sekaligus membangun keterlibatan emosional audiens sejak detik pertama. Dengan cara tersebut, penonton terdorong untuk berpikir dan merasa bahwa topik yang dibahas memiliki urgensi spiritual yang perlu diperhatikan</w:t>
      </w:r>
      <w:r w:rsidR="00767932" w:rsidRPr="00974736">
        <w:rPr>
          <w:rFonts w:ascii="Garamond" w:hAnsi="Garamond" w:cs="Times New Roman"/>
          <w:sz w:val="24"/>
          <w:szCs w:val="24"/>
        </w:rPr>
        <w:t>.</w:t>
      </w:r>
      <w:r>
        <w:rPr>
          <w:rFonts w:ascii="Garamond" w:hAnsi="Garamond" w:cs="Times New Roman"/>
          <w:sz w:val="24"/>
          <w:szCs w:val="24"/>
        </w:rPr>
        <w:t xml:space="preserve"> </w:t>
      </w:r>
      <w:r w:rsidRPr="0027306E">
        <w:rPr>
          <w:rFonts w:ascii="Garamond" w:hAnsi="Garamond" w:cs="Times New Roman"/>
          <w:sz w:val="24"/>
          <w:szCs w:val="24"/>
        </w:rPr>
        <w:t>Setelah menciptakan fokus awal, Ustadz Dzikri kemudian menyampaikan isi hadis dengan gaya tutur yang lebih populer, sederhana, dan tidak kaku. Meskipun begitu, ia tetap menjaga rujukan pada otoritas teks sehingga aspek keilmuan tidak hilang dalam penyampaian. Strategi ini memungkinkan pesan hadis tetap terasa otentik namun mudah dicerna, terutama oleh audiens digital yang terbiasa dengan bahasa yang ringan dan komunikatif</w:t>
      </w:r>
      <w:r>
        <w:rPr>
          <w:rFonts w:ascii="Garamond" w:hAnsi="Garamond" w:cs="Times New Roman"/>
          <w:sz w:val="24"/>
          <w:szCs w:val="24"/>
        </w:rPr>
        <w:t xml:space="preserve">. </w:t>
      </w:r>
      <w:r w:rsidRPr="0027306E">
        <w:rPr>
          <w:rFonts w:ascii="Garamond" w:hAnsi="Garamond" w:cs="Times New Roman"/>
          <w:sz w:val="24"/>
          <w:szCs w:val="24"/>
        </w:rPr>
        <w:t>Penataan ulang narasi hadis dalam bentuk yang lebih kontekstual ini menunjukkan kemampuan Ustadz Dzikri untuk menghadirkan substansi keagamaan secara relevan, tanpa mengurangi bobot pesan asli</w:t>
      </w:r>
      <w:r>
        <w:rPr>
          <w:rFonts w:ascii="Garamond" w:hAnsi="Garamond" w:cs="Times New Roman"/>
          <w:sz w:val="24"/>
          <w:szCs w:val="24"/>
        </w:rPr>
        <w:t xml:space="preserve">. </w:t>
      </w:r>
    </w:p>
    <w:p w14:paraId="67B5F88D" w14:textId="71B3611A" w:rsidR="00767932" w:rsidRPr="00974736" w:rsidRDefault="0027306E" w:rsidP="0027306E">
      <w:pPr>
        <w:ind w:firstLine="720"/>
        <w:jc w:val="both"/>
        <w:rPr>
          <w:rFonts w:ascii="Garamond" w:eastAsia="Garamond" w:hAnsi="Garamond" w:cs="Garamond"/>
          <w:b/>
          <w:bCs/>
          <w:sz w:val="24"/>
          <w:szCs w:val="24"/>
        </w:rPr>
      </w:pPr>
      <w:r w:rsidRPr="0027306E">
        <w:rPr>
          <w:rFonts w:ascii="Garamond" w:hAnsi="Garamond" w:cs="Times New Roman"/>
          <w:sz w:val="24"/>
          <w:szCs w:val="24"/>
        </w:rPr>
        <w:t>Berdasarkan analisis terhadap tiga video YouTube Shorts Ustadz Dzikri, dapat disimpulkan bahwa konstruksi narasi hadis tentang keutamaan bulan Dzulhijjah dibangun secara tematik, ringkas, dan komunikatif, tetapi tetap mempertahankan otoritas keilmuan teks hadis. Setiap video secara konsisten menghadirkan satu pesan inti yang bersumber dari hadis sahih, kemudian diolah melalui pola naratif yang terstruktur</w:t>
      </w:r>
      <w:r>
        <w:rPr>
          <w:rFonts w:ascii="Garamond" w:hAnsi="Garamond" w:cs="Times New Roman"/>
          <w:sz w:val="24"/>
          <w:szCs w:val="24"/>
        </w:rPr>
        <w:t xml:space="preserve"> dengann</w:t>
      </w:r>
      <w:r w:rsidRPr="0027306E">
        <w:rPr>
          <w:rFonts w:ascii="Garamond" w:hAnsi="Garamond" w:cs="Times New Roman"/>
          <w:sz w:val="24"/>
          <w:szCs w:val="24"/>
        </w:rPr>
        <w:t xml:space="preserve"> pembukaan yang menarik perhatian, penyampaian substansi hadis secara padat dan jelas, serta penutup berupa ajakan praktis yang mendorong refleksi dan aksi keagamaan</w:t>
      </w:r>
      <w:r w:rsidR="00767932" w:rsidRPr="00974736">
        <w:rPr>
          <w:rFonts w:ascii="Garamond" w:hAnsi="Garamond" w:cs="Times New Roman"/>
          <w:sz w:val="24"/>
          <w:szCs w:val="24"/>
        </w:rPr>
        <w:t>.</w:t>
      </w:r>
      <w:r>
        <w:rPr>
          <w:rFonts w:ascii="Garamond" w:hAnsi="Garamond" w:cs="Times New Roman"/>
          <w:sz w:val="24"/>
          <w:szCs w:val="24"/>
        </w:rPr>
        <w:t xml:space="preserve"> </w:t>
      </w:r>
      <w:r w:rsidRPr="0027306E">
        <w:rPr>
          <w:rFonts w:ascii="Garamond" w:hAnsi="Garamond" w:cs="Times New Roman"/>
          <w:sz w:val="24"/>
          <w:szCs w:val="24"/>
        </w:rPr>
        <w:t xml:space="preserve">Pola ini menunjukkan keterampilan dalam mengadaptasi </w:t>
      </w:r>
      <w:r w:rsidRPr="0027306E">
        <w:rPr>
          <w:rFonts w:ascii="Garamond" w:hAnsi="Garamond" w:cs="Times New Roman"/>
          <w:sz w:val="24"/>
          <w:szCs w:val="24"/>
        </w:rPr>
        <w:lastRenderedPageBreak/>
        <w:t>materi keislaman klasik ke dalam format digital berdurasi pendek tanpa mengorbankan keakuratan dan kedalaman makna. Ustadz Dzikri mampu menggabungkan otoritas teks dengan gaya komunikasi visual yang sesuai dengan karakter audiens media sosial masa kini, sehingga pesan hadis tetap terasa relevan, mudah dipahami, dan dapat diaplikasikan dalam kehidupan sehari-hari</w:t>
      </w:r>
      <w:r>
        <w:rPr>
          <w:rFonts w:ascii="Garamond" w:hAnsi="Garamond" w:cs="Times New Roman"/>
          <w:sz w:val="24"/>
          <w:szCs w:val="24"/>
        </w:rPr>
        <w:t>.</w:t>
      </w:r>
    </w:p>
    <w:p w14:paraId="62D24448" w14:textId="2E2EC84C" w:rsidR="00767932" w:rsidRPr="0027306E" w:rsidRDefault="00767932" w:rsidP="007E1B97">
      <w:pPr>
        <w:spacing w:before="120" w:after="120"/>
        <w:jc w:val="both"/>
        <w:rPr>
          <w:rFonts w:ascii="Garamond" w:hAnsi="Garamond" w:cs="Times New Roman"/>
          <w:b/>
          <w:bCs/>
          <w:sz w:val="24"/>
          <w:szCs w:val="24"/>
        </w:rPr>
      </w:pPr>
      <w:r w:rsidRPr="0027306E">
        <w:rPr>
          <w:rFonts w:ascii="Garamond" w:eastAsia="Garamond" w:hAnsi="Garamond" w:cs="Garamond"/>
          <w:b/>
          <w:bCs/>
          <w:sz w:val="24"/>
          <w:szCs w:val="24"/>
        </w:rPr>
        <w:t xml:space="preserve">Strategi </w:t>
      </w:r>
      <w:r w:rsidRPr="0027306E">
        <w:rPr>
          <w:rFonts w:ascii="Garamond" w:hAnsi="Garamond" w:cs="Times New Roman"/>
          <w:b/>
          <w:bCs/>
          <w:sz w:val="24"/>
          <w:szCs w:val="24"/>
        </w:rPr>
        <w:t>Pemilihan dan Penyajian Hadis: Singkat, Padat, dan Otoritatif</w:t>
      </w:r>
    </w:p>
    <w:p w14:paraId="752DF133" w14:textId="04621B93" w:rsidR="00767932" w:rsidRPr="0027306E" w:rsidRDefault="007E1B97" w:rsidP="007E1B97">
      <w:pPr>
        <w:ind w:firstLine="720"/>
        <w:jc w:val="both"/>
        <w:rPr>
          <w:rFonts w:ascii="Garamond" w:hAnsi="Garamond" w:cs="Times New Roman"/>
          <w:sz w:val="24"/>
          <w:szCs w:val="24"/>
        </w:rPr>
      </w:pPr>
      <w:r w:rsidRPr="007E1B97">
        <w:rPr>
          <w:rFonts w:ascii="Garamond" w:hAnsi="Garamond" w:cs="Times New Roman"/>
          <w:sz w:val="24"/>
          <w:szCs w:val="24"/>
        </w:rPr>
        <w:t>Strategi dakwah digital menuntut adanya adaptasi baru dalam menyampaikan pesan-pesan keislaman, terutama yang berlandaskan hadis. Dalam ruang media yang serba cepat seperti YouTube Shorts, penyajian hadis tidak dapat dilakukan secara sembarangan, karena durasi singkat menuntut pesan yang langsung, padat, mudah dicerna, namun tetap memiliki nilai ilmiah yang kuat.</w:t>
      </w:r>
      <w:r>
        <w:rPr>
          <w:rStyle w:val="FootnoteReference"/>
          <w:rFonts w:ascii="Garamond" w:hAnsi="Garamond" w:cs="Times New Roman"/>
          <w:sz w:val="24"/>
          <w:szCs w:val="24"/>
        </w:rPr>
        <w:footnoteReference w:id="25"/>
      </w:r>
      <w:r w:rsidRPr="007E1B97">
        <w:rPr>
          <w:rFonts w:ascii="Garamond" w:hAnsi="Garamond" w:cs="Times New Roman"/>
          <w:sz w:val="24"/>
          <w:szCs w:val="24"/>
        </w:rPr>
        <w:t xml:space="preserve"> Ustadz Dzikri tampak memahami tuntutan ini dengan baik. Ia tidak hanya memilih hadis secara acak, tetapi mengutamakan hadis-hadis yang memiliki bobot tinggi dalam tradisi keilmuan Islam, terutama yang diriwayatkan oleh imam-imam hadis otoritatif seperti Imam al-Bukhari</w:t>
      </w:r>
      <w:r w:rsidR="00767932" w:rsidRPr="0027306E">
        <w:rPr>
          <w:rFonts w:ascii="Garamond" w:hAnsi="Garamond" w:cs="Times New Roman"/>
          <w:sz w:val="24"/>
          <w:szCs w:val="24"/>
        </w:rPr>
        <w:t>.</w:t>
      </w:r>
      <w:r>
        <w:rPr>
          <w:rFonts w:ascii="Garamond" w:hAnsi="Garamond" w:cs="Times New Roman"/>
          <w:sz w:val="24"/>
          <w:szCs w:val="24"/>
        </w:rPr>
        <w:t xml:space="preserve"> </w:t>
      </w:r>
      <w:r w:rsidRPr="007E1B97">
        <w:rPr>
          <w:rFonts w:ascii="Garamond" w:hAnsi="Garamond" w:cs="Times New Roman"/>
          <w:sz w:val="24"/>
          <w:szCs w:val="24"/>
        </w:rPr>
        <w:t xml:space="preserve">Pemilihan hadis tentang keutamaan sepuluh hari pertama bulan Dzulhijjah menunjukkan tingkat kecermatan tersebut. Tema ini bukan hanya relevan dengan waktu tayang konten, tetapi juga memiliki kedalaman nilai keagamaan yang diakui secara luas. Selain itu, tema ini memiliki daya tarik emosional dan spiritual yang kuat bagi audiens </w:t>
      </w:r>
      <w:r w:rsidR="00132A24">
        <w:rPr>
          <w:rFonts w:ascii="Garamond" w:hAnsi="Garamond" w:cs="Times New Roman"/>
          <w:sz w:val="24"/>
          <w:szCs w:val="24"/>
        </w:rPr>
        <w:t>m</w:t>
      </w:r>
      <w:r w:rsidRPr="007E1B97">
        <w:rPr>
          <w:rFonts w:ascii="Garamond" w:hAnsi="Garamond" w:cs="Times New Roman"/>
          <w:sz w:val="24"/>
          <w:szCs w:val="24"/>
        </w:rPr>
        <w:t>uslim, karena berkaitan dengan peluang amal saleh, peningkatan kualitas ibadah, serta momentum penguatan hubungan dengan Allah S</w:t>
      </w:r>
      <w:r>
        <w:rPr>
          <w:rFonts w:ascii="Garamond" w:hAnsi="Garamond" w:cs="Times New Roman"/>
          <w:sz w:val="24"/>
          <w:szCs w:val="24"/>
        </w:rPr>
        <w:t>wt.</w:t>
      </w:r>
    </w:p>
    <w:p w14:paraId="4AEFC68D" w14:textId="284FED95" w:rsidR="00767932" w:rsidRPr="0027306E" w:rsidRDefault="007E1B97" w:rsidP="007E1B97">
      <w:pPr>
        <w:ind w:firstLine="720"/>
        <w:jc w:val="both"/>
        <w:rPr>
          <w:rFonts w:ascii="Garamond" w:hAnsi="Garamond" w:cs="Times New Roman"/>
          <w:sz w:val="24"/>
          <w:szCs w:val="24"/>
        </w:rPr>
      </w:pPr>
      <w:r w:rsidRPr="007E1B97">
        <w:rPr>
          <w:rFonts w:ascii="Garamond" w:hAnsi="Garamond" w:cs="Times New Roman"/>
          <w:sz w:val="24"/>
          <w:szCs w:val="24"/>
        </w:rPr>
        <w:t>Hadis yang dipilih dalam ketiga video YouTube Shorts sebelumnya, serta dalam berbagai konten serupa yang diunggah pada momen menjelang Dzulhijjah, umumnya memuat nilai-nilai universal yang mudah dikontekstualisasikan dengan kehidupan sehari-hari umat Islam. Salah satu contohnya adalah hadis tentang keutamaan amal saleh pada sepuluh hari pertama bulan Dzulhijjah. Hadis ini tidak hanya menarik karena isinya yang menggugah dan memotivasi, tetapi juga karena membuka ruang bagi dai untuk membangun narasi dakwah yang relevan dengan dinamika kehidupan modern, di mana masyarakat membutuhkan pesan-pesan spiritual yang langsung, praktis, dan menguatkan</w:t>
      </w:r>
      <w:r w:rsidR="00767932" w:rsidRPr="0027306E">
        <w:rPr>
          <w:rFonts w:ascii="Garamond" w:hAnsi="Garamond" w:cs="Times New Roman"/>
          <w:sz w:val="24"/>
          <w:szCs w:val="24"/>
        </w:rPr>
        <w:t>.</w:t>
      </w:r>
      <w:r>
        <w:rPr>
          <w:rFonts w:ascii="Garamond" w:hAnsi="Garamond" w:cs="Times New Roman"/>
          <w:sz w:val="24"/>
          <w:szCs w:val="24"/>
        </w:rPr>
        <w:t xml:space="preserve"> M</w:t>
      </w:r>
      <w:r w:rsidRPr="007E1B97">
        <w:rPr>
          <w:rFonts w:ascii="Garamond" w:hAnsi="Garamond" w:cs="Times New Roman"/>
          <w:sz w:val="24"/>
          <w:szCs w:val="24"/>
        </w:rPr>
        <w:t>emilih hadis yang memiliki struktur pesan yang jelas, Ustadz Dzikri mampu merangkai penjelasan yang sederhana tanpa mengurangi bobot keilmuannya. Ia menyederhanakan pesan hadis ke dalam bahasa yang komunikatif dan mudah dipahami oleh masyarakat awam, sehingga nilai-nilai keislaman yang terkandung di dalamnya dapat diterima dan dipraktikkan secara lebih mudah</w:t>
      </w:r>
      <w:r>
        <w:rPr>
          <w:rFonts w:ascii="Garamond" w:hAnsi="Garamond" w:cs="Times New Roman"/>
          <w:sz w:val="24"/>
          <w:szCs w:val="24"/>
        </w:rPr>
        <w:t>.</w:t>
      </w:r>
    </w:p>
    <w:p w14:paraId="6BA0D92D" w14:textId="42C88C33" w:rsidR="00767932" w:rsidRPr="007E1B97" w:rsidRDefault="007E1B97" w:rsidP="007E1B97">
      <w:pPr>
        <w:ind w:firstLine="720"/>
        <w:jc w:val="both"/>
        <w:rPr>
          <w:rFonts w:ascii="Garamond" w:hAnsi="Garamond" w:cs="Times New Roman"/>
          <w:sz w:val="24"/>
          <w:szCs w:val="24"/>
        </w:rPr>
      </w:pPr>
      <w:r w:rsidRPr="007E1B97">
        <w:rPr>
          <w:rFonts w:ascii="Garamond" w:hAnsi="Garamond" w:cs="Times New Roman"/>
          <w:sz w:val="24"/>
          <w:szCs w:val="24"/>
        </w:rPr>
        <w:t>Strategi penyajian yang digunakan Ustadz Dzikri dalam menyampaikan hadis menunjukkan prinsip utama efektivitas dakwah digital: singkat namun padat, sederhana namun bernilai, otoritatif namun tetap komunikatif. Dalam setiap video, struktur penyampaian disusun secara sistematis sehingga pesan yang pendek tetap memiliki alur yang jelas dan berdampak</w:t>
      </w:r>
      <w:r w:rsidR="00767932" w:rsidRPr="0027306E">
        <w:rPr>
          <w:rFonts w:ascii="Garamond" w:hAnsi="Garamond" w:cs="Times New Roman"/>
          <w:sz w:val="24"/>
          <w:szCs w:val="24"/>
          <w:lang w:val="en-US"/>
        </w:rPr>
        <w:t>.</w:t>
      </w:r>
      <w:r>
        <w:rPr>
          <w:rFonts w:ascii="Garamond" w:hAnsi="Garamond" w:cs="Times New Roman"/>
          <w:sz w:val="24"/>
          <w:szCs w:val="24"/>
          <w:lang w:val="en-US"/>
        </w:rPr>
        <w:t xml:space="preserve"> </w:t>
      </w:r>
      <w:r w:rsidRPr="007E1B97">
        <w:rPr>
          <w:rFonts w:ascii="Garamond" w:hAnsi="Garamond" w:cs="Times New Roman"/>
          <w:sz w:val="24"/>
          <w:szCs w:val="24"/>
        </w:rPr>
        <w:t>Bagian pembukaan biasanya berisi pemantik kesadaran, berupa pertanyaan reflektif atau pernyataan yang dirancang untuk membangkitkan rasa ingin tahu dan kesadaran spiritual audiens. Teknik ini membantu menciptakan hubungan emosional dengan penonton sejak awal, sehingga mereka lebih siap menerima inti pesan</w:t>
      </w:r>
      <w:r>
        <w:rPr>
          <w:rFonts w:ascii="Garamond" w:hAnsi="Garamond" w:cs="Times New Roman"/>
          <w:sz w:val="24"/>
          <w:szCs w:val="24"/>
        </w:rPr>
        <w:t xml:space="preserve">. </w:t>
      </w:r>
      <w:r w:rsidRPr="007E1B97">
        <w:rPr>
          <w:rFonts w:ascii="Garamond" w:hAnsi="Garamond" w:cs="Times New Roman"/>
          <w:sz w:val="24"/>
          <w:szCs w:val="24"/>
        </w:rPr>
        <w:t>Setelah perhatian tertarik, Ustadz Dzikri menyampaikan isi hadis secara langsung dan ringkas, tanpa penjelasan yang bertele-tele. Dalam beberapa kesempatan, ia juga menyebutkan sumber periwayatan hadis sebagai bentuk penguatan otoritas ilmiah, sehingga audiens tidak hanya menerima pesan secara normatif, tetapi juga memahami bahwa teks yang disampaikan memiliki landasan keilmuan yang kuat</w:t>
      </w:r>
      <w:r>
        <w:rPr>
          <w:rFonts w:ascii="Garamond" w:hAnsi="Garamond" w:cs="Times New Roman"/>
          <w:sz w:val="24"/>
          <w:szCs w:val="24"/>
        </w:rPr>
        <w:t xml:space="preserve">. </w:t>
      </w:r>
      <w:r w:rsidRPr="007E1B97">
        <w:rPr>
          <w:rFonts w:ascii="Garamond" w:hAnsi="Garamond" w:cs="Times New Roman"/>
          <w:sz w:val="24"/>
          <w:szCs w:val="24"/>
        </w:rPr>
        <w:t xml:space="preserve">Bagian penutup video selalu memuat ajakan </w:t>
      </w:r>
      <w:r w:rsidRPr="007E1B97">
        <w:rPr>
          <w:rFonts w:ascii="Garamond" w:hAnsi="Garamond" w:cs="Times New Roman"/>
          <w:sz w:val="24"/>
          <w:szCs w:val="24"/>
        </w:rPr>
        <w:lastRenderedPageBreak/>
        <w:t>praktis atau penguatan moral yang bertujuan mendorong audiens untuk tidak sekadar memahami pesan secara intelektual, tetapi juga mengamalkannya dalam aktivitas harian. Ajakan ini sering kali dirumuskan dalam kalimat pendek namun kuat, sehingga mudah diingat dan relevan bagi kehidupan spiritual penonton</w:t>
      </w:r>
      <w:r>
        <w:rPr>
          <w:rFonts w:ascii="Garamond" w:hAnsi="Garamond" w:cs="Times New Roman"/>
          <w:sz w:val="24"/>
          <w:szCs w:val="24"/>
        </w:rPr>
        <w:t>.</w:t>
      </w:r>
    </w:p>
    <w:p w14:paraId="14B877E8" w14:textId="22B76A67" w:rsidR="00767932" w:rsidRPr="0027306E" w:rsidRDefault="007E1B97" w:rsidP="007E1B97">
      <w:pPr>
        <w:ind w:firstLine="720"/>
        <w:jc w:val="both"/>
        <w:rPr>
          <w:rFonts w:ascii="Garamond" w:hAnsi="Garamond" w:cs="Times New Roman"/>
          <w:sz w:val="24"/>
          <w:szCs w:val="24"/>
        </w:rPr>
      </w:pPr>
      <w:r w:rsidRPr="007E1B97">
        <w:rPr>
          <w:rFonts w:ascii="Garamond" w:hAnsi="Garamond" w:cs="Times New Roman"/>
          <w:sz w:val="24"/>
          <w:szCs w:val="24"/>
        </w:rPr>
        <w:t>Ustadz Dzikri tidak terlalu mengeksplorasi sanad maupun latar belakang perawi dalam video-video singkat tersebut. Pilihan ini bukan disebabkan oleh pengabaian aspek keilmuan, tetapi merupakan bentuk kesadaran terhadap keterbatasan durasi serta karakteristik audiens digital yang cenderung lebih membutuhkan pesan praktis dibanding uraian teknis. Hal ini menunjukkan bahwa penyajian hadis dalam format pendek bukan sekadar meringkas materi, tetapi merupakan proses penyaringan pesan inti yang benar-benar perlu disampaikan, sambil tetap menjaga integritas makna hadis</w:t>
      </w:r>
      <w:r>
        <w:rPr>
          <w:rFonts w:ascii="Garamond" w:hAnsi="Garamond" w:cs="Times New Roman"/>
          <w:sz w:val="24"/>
          <w:szCs w:val="24"/>
        </w:rPr>
        <w:t xml:space="preserve">. </w:t>
      </w:r>
      <w:r w:rsidRPr="007E1B97">
        <w:rPr>
          <w:rFonts w:ascii="Garamond" w:hAnsi="Garamond" w:cs="Times New Roman"/>
          <w:sz w:val="24"/>
          <w:szCs w:val="24"/>
        </w:rPr>
        <w:t xml:space="preserve">Di sisi lain Ustadz Dzikri tetap menyebutkan sumber hadis, seperti riwayat Imam al-Bukhari, sebagai bentuk legitimasi ilmiah. Penyebutan ini berfungsi sebagai penanda otoritas, sekaligus membedakan konten dakwah yang berbasis sumber sahih dari konten keagamaan lain yang sering kali beredar tanpa rujukan jelas. </w:t>
      </w:r>
      <w:r>
        <w:rPr>
          <w:rFonts w:ascii="Garamond" w:hAnsi="Garamond" w:cs="Times New Roman"/>
          <w:sz w:val="24"/>
          <w:szCs w:val="24"/>
        </w:rPr>
        <w:t>P</w:t>
      </w:r>
      <w:r w:rsidRPr="007E1B97">
        <w:rPr>
          <w:rFonts w:ascii="Garamond" w:hAnsi="Garamond" w:cs="Times New Roman"/>
          <w:sz w:val="24"/>
          <w:szCs w:val="24"/>
        </w:rPr>
        <w:t>osisi hadis tetap kokoh sebagai fondasi utama dakwah, meskipun penyampaian aspek teknis seperti kualitas sanad atau biografi perawi dialihkan ke forum yang lebih tepat, seperti kajian panjang atau majelis ilmu</w:t>
      </w:r>
      <w:r>
        <w:rPr>
          <w:rFonts w:ascii="Garamond" w:hAnsi="Garamond" w:cs="Times New Roman"/>
          <w:sz w:val="24"/>
          <w:szCs w:val="24"/>
        </w:rPr>
        <w:t>.</w:t>
      </w:r>
    </w:p>
    <w:p w14:paraId="03DCA9C5" w14:textId="32A22394" w:rsidR="00767932" w:rsidRPr="0027306E" w:rsidRDefault="00DA2B01" w:rsidP="00DA2B01">
      <w:pPr>
        <w:ind w:firstLine="720"/>
        <w:jc w:val="both"/>
        <w:rPr>
          <w:rFonts w:ascii="Garamond" w:hAnsi="Garamond" w:cs="Times New Roman"/>
          <w:sz w:val="24"/>
          <w:szCs w:val="24"/>
        </w:rPr>
      </w:pPr>
      <w:r w:rsidRPr="00DA2B01">
        <w:rPr>
          <w:rFonts w:ascii="Garamond" w:hAnsi="Garamond" w:cs="Times New Roman"/>
          <w:sz w:val="24"/>
          <w:szCs w:val="24"/>
        </w:rPr>
        <w:t>Aspek penting lain dalam strategi penyajian Ustadz Dzikri adalah kemampuannya menyesuaikan gaya bahasa dengan karakteristik audiens digital. Ia memilih diksi yang sederhana namun tepat, sehingga pesan hadis dapat diterima secara langsung tanpa memerlukan penjelasan yang bertele-tele. Intonasi suaranya stabil, tenang, dan sesekali diberi penekanan pada bagian-bagian yang dianggap penting, sehingga menciptakan alur penyampaian yang meyakinkan dan mudah diikuti. Pendekatan ini merupakan bentuk retorika visual dan auditori yang dikemas secara efisien: tidak bertumpu pada efek suara, musik, ataupun grafis yang berlebihan, melainkan pada kekuatan verbal yang jelas dan terarah</w:t>
      </w:r>
      <w:r w:rsidR="00767932" w:rsidRPr="0027306E">
        <w:rPr>
          <w:rFonts w:ascii="Garamond" w:hAnsi="Garamond" w:cs="Times New Roman"/>
          <w:sz w:val="24"/>
          <w:szCs w:val="24"/>
        </w:rPr>
        <w:t>.</w:t>
      </w:r>
      <w:r>
        <w:rPr>
          <w:rFonts w:ascii="Garamond" w:hAnsi="Garamond" w:cs="Times New Roman"/>
          <w:sz w:val="24"/>
          <w:szCs w:val="24"/>
        </w:rPr>
        <w:t xml:space="preserve"> </w:t>
      </w:r>
      <w:r w:rsidRPr="00DA2B01">
        <w:rPr>
          <w:rFonts w:ascii="Garamond" w:hAnsi="Garamond" w:cs="Times New Roman"/>
          <w:sz w:val="24"/>
          <w:szCs w:val="24"/>
        </w:rPr>
        <w:t xml:space="preserve">Kesederhanaan teknis ini justru memperkuat kesan wibawa dakwahnya. Penonton merasa bahwa yang disampaikan adalah inti ajaran, bukan hiburan visual. </w:t>
      </w:r>
      <w:r>
        <w:rPr>
          <w:rFonts w:ascii="Garamond" w:hAnsi="Garamond" w:cs="Times New Roman"/>
          <w:sz w:val="24"/>
          <w:szCs w:val="24"/>
        </w:rPr>
        <w:t>M</w:t>
      </w:r>
      <w:r w:rsidRPr="00DA2B01">
        <w:rPr>
          <w:rFonts w:ascii="Garamond" w:hAnsi="Garamond" w:cs="Times New Roman"/>
          <w:sz w:val="24"/>
          <w:szCs w:val="24"/>
        </w:rPr>
        <w:t>eminimalkan gangguan visual dan fokus pada isi, Ustadz Dzikri berhasil menghadirkan suasana dakwah yang lebih khusyuk dan autentik, sesuai dengan karakter dakwah hadis yang menekankan ketelitian, ketenangan, serta kejernihan makna</w:t>
      </w:r>
      <w:r>
        <w:rPr>
          <w:rFonts w:ascii="Garamond" w:hAnsi="Garamond" w:cs="Times New Roman"/>
          <w:sz w:val="24"/>
          <w:szCs w:val="24"/>
        </w:rPr>
        <w:t>.</w:t>
      </w:r>
    </w:p>
    <w:p w14:paraId="43699DAB" w14:textId="203764C4" w:rsidR="00767932" w:rsidRPr="0027306E" w:rsidRDefault="00DA2B01" w:rsidP="00DA2B01">
      <w:pPr>
        <w:ind w:firstLine="720"/>
        <w:jc w:val="both"/>
        <w:rPr>
          <w:rFonts w:ascii="Garamond" w:hAnsi="Garamond" w:cs="Times New Roman"/>
          <w:sz w:val="24"/>
          <w:szCs w:val="24"/>
        </w:rPr>
      </w:pPr>
      <w:r w:rsidRPr="00DA2B01">
        <w:rPr>
          <w:rFonts w:ascii="Garamond" w:hAnsi="Garamond" w:cs="Times New Roman"/>
          <w:sz w:val="24"/>
          <w:szCs w:val="24"/>
        </w:rPr>
        <w:t>Dalam konteks YouTube Shorts yang durasinya sangat terbatas, kemampuan Ustadz Dzikri untuk menyampaikan satu hadis dengan struktur naratif yang utuh merupakan keunggulan tersendiri. Ia tidak hanya membaca teks hadis, tetapi juga merangkum inti makna, memberikan konteks singkat, dan menutupnya dengan pesan reflektif</w:t>
      </w:r>
      <w:r>
        <w:rPr>
          <w:rFonts w:ascii="Garamond" w:hAnsi="Garamond" w:cs="Times New Roman"/>
          <w:sz w:val="24"/>
          <w:szCs w:val="24"/>
        </w:rPr>
        <w:t xml:space="preserve">, </w:t>
      </w:r>
      <w:r w:rsidRPr="00DA2B01">
        <w:rPr>
          <w:rFonts w:ascii="Garamond" w:hAnsi="Garamond" w:cs="Times New Roman"/>
          <w:sz w:val="24"/>
          <w:szCs w:val="24"/>
        </w:rPr>
        <w:t>semuanya dalam waktu kurang dari satu menit. Keberhasilan ini menunjukkan bahwa strategi penyajian yang digunakan tidak bergantung pada teks hadis semata, melainkan pada teknik pengemasan pesan yang ringkas, komunikatif, dan mudah diserap oleh audiens digital</w:t>
      </w:r>
      <w:r w:rsidR="00767932" w:rsidRPr="0027306E">
        <w:rPr>
          <w:rFonts w:ascii="Garamond" w:hAnsi="Garamond" w:cs="Times New Roman"/>
          <w:sz w:val="24"/>
          <w:szCs w:val="24"/>
        </w:rPr>
        <w:t>.</w:t>
      </w:r>
      <w:r>
        <w:rPr>
          <w:rFonts w:ascii="Garamond" w:hAnsi="Garamond" w:cs="Times New Roman"/>
          <w:sz w:val="24"/>
          <w:szCs w:val="24"/>
        </w:rPr>
        <w:t xml:space="preserve"> </w:t>
      </w:r>
      <w:r w:rsidRPr="00DA2B01">
        <w:rPr>
          <w:rFonts w:ascii="Garamond" w:hAnsi="Garamond" w:cs="Times New Roman"/>
          <w:sz w:val="24"/>
          <w:szCs w:val="24"/>
        </w:rPr>
        <w:t>Narasi yang dibangun Ustadz Dzikri pada akhirnya bukan hanya menyampaikan informasi keagamaan, tetapi juga menciptakan rangsangan spiritual yang dapat terinternalisasi secara cepat namun tetap kuat. Melalui alur penjelasan yang terfokus, pemilihan kata yang menenangkan, serta penekanan pada nilai praktis hadis, penonton tidak hanya memahami isi pesan, tetapi merasa terdorong untuk merenung dan memperbaiki diri</w:t>
      </w:r>
      <w:r>
        <w:rPr>
          <w:rFonts w:ascii="Garamond" w:hAnsi="Garamond" w:cs="Times New Roman"/>
          <w:sz w:val="24"/>
          <w:szCs w:val="24"/>
        </w:rPr>
        <w:t>. B</w:t>
      </w:r>
      <w:r w:rsidRPr="00DA2B01">
        <w:rPr>
          <w:rFonts w:ascii="Garamond" w:hAnsi="Garamond" w:cs="Times New Roman"/>
          <w:sz w:val="24"/>
          <w:szCs w:val="24"/>
        </w:rPr>
        <w:t>entuk dakwah seperti ini tidak sekadar menjadi proses transfer ilmu, melainkan juga menghadirkan rekayasa psikologis yang menggugah audiens untuk bertindak dalam waktu nyata</w:t>
      </w:r>
      <w:r>
        <w:rPr>
          <w:rFonts w:ascii="Garamond" w:hAnsi="Garamond" w:cs="Times New Roman"/>
          <w:sz w:val="24"/>
          <w:szCs w:val="24"/>
        </w:rPr>
        <w:t xml:space="preserve">. </w:t>
      </w:r>
    </w:p>
    <w:p w14:paraId="7F71C717" w14:textId="27EF81D4" w:rsidR="00767932" w:rsidRPr="0027306E" w:rsidRDefault="00DA2B01" w:rsidP="00DA2B01">
      <w:pPr>
        <w:ind w:firstLine="720"/>
        <w:jc w:val="both"/>
        <w:rPr>
          <w:rFonts w:ascii="Garamond" w:eastAsia="Garamond" w:hAnsi="Garamond" w:cs="Garamond"/>
          <w:b/>
          <w:bCs/>
          <w:sz w:val="24"/>
          <w:szCs w:val="24"/>
        </w:rPr>
      </w:pPr>
      <w:r w:rsidRPr="00DA2B01">
        <w:rPr>
          <w:rFonts w:ascii="Garamond" w:hAnsi="Garamond" w:cs="Times New Roman"/>
          <w:sz w:val="24"/>
          <w:szCs w:val="24"/>
        </w:rPr>
        <w:t xml:space="preserve">Strategi pemilihan dan penyajian hadis dalam konten YouTube Shorts Ustadz Dzikri mencerminkan model dakwah baru yang adaptif terhadap dinamika komunikasi digital. Dalam era ketika perhatian audiens semakin singkat dan konten visual mendominasi ruang konsumsi informasi, kemampuan untuk menyampaikan ajaran berbasis hadis secara singkat namun bermakna </w:t>
      </w:r>
      <w:r w:rsidRPr="00DA2B01">
        <w:rPr>
          <w:rFonts w:ascii="Garamond" w:hAnsi="Garamond" w:cs="Times New Roman"/>
          <w:sz w:val="24"/>
          <w:szCs w:val="24"/>
        </w:rPr>
        <w:lastRenderedPageBreak/>
        <w:t>menjadi sangat penting. Ustadz Dzikri berhasil menyeimbangkan antara kekuatan otoritatif teks klasik dan kebutuhan akan keterjangkauan pesan yang sesuai dengan karakter budaya visual yang serba</w:t>
      </w:r>
      <w:r>
        <w:rPr>
          <w:rFonts w:ascii="Garamond" w:hAnsi="Garamond" w:cs="Times New Roman"/>
          <w:sz w:val="24"/>
          <w:szCs w:val="24"/>
        </w:rPr>
        <w:t xml:space="preserve"> </w:t>
      </w:r>
      <w:r w:rsidRPr="00DA2B01">
        <w:rPr>
          <w:rFonts w:ascii="Garamond" w:hAnsi="Garamond" w:cs="Times New Roman"/>
          <w:sz w:val="24"/>
          <w:szCs w:val="24"/>
        </w:rPr>
        <w:t>cepat</w:t>
      </w:r>
      <w:r w:rsidR="00767932" w:rsidRPr="0027306E">
        <w:rPr>
          <w:rFonts w:ascii="Garamond" w:hAnsi="Garamond" w:cs="Times New Roman"/>
          <w:sz w:val="24"/>
          <w:szCs w:val="24"/>
        </w:rPr>
        <w:t>.</w:t>
      </w:r>
      <w:r>
        <w:rPr>
          <w:rFonts w:ascii="Garamond" w:hAnsi="Garamond" w:cs="Times New Roman"/>
          <w:sz w:val="24"/>
          <w:szCs w:val="24"/>
        </w:rPr>
        <w:t xml:space="preserve"> </w:t>
      </w:r>
      <w:r w:rsidRPr="00DA2B01">
        <w:rPr>
          <w:rFonts w:ascii="Garamond" w:hAnsi="Garamond" w:cs="Times New Roman"/>
          <w:sz w:val="24"/>
          <w:szCs w:val="24"/>
        </w:rPr>
        <w:t xml:space="preserve">Keberhasilan pendekatan ini menunjukkan bahwa hadis, sebagai sumber utama ajaran Islam, tetap dapat dihadirkan secara relevan, otentik, dan menggugah melalui medium digital tanpa kehilangan nilai substansialnya. Pemilihan hadis yang tematik, penyampaian yang runtut, serta gaya komunikasi yang sederhana namun kuat menjadi kunci efektivitas strategi tersebut. </w:t>
      </w:r>
      <w:r>
        <w:rPr>
          <w:rFonts w:ascii="Garamond" w:hAnsi="Garamond" w:cs="Times New Roman"/>
          <w:sz w:val="24"/>
          <w:szCs w:val="24"/>
        </w:rPr>
        <w:t>C</w:t>
      </w:r>
      <w:r w:rsidRPr="00DA2B01">
        <w:rPr>
          <w:rFonts w:ascii="Garamond" w:hAnsi="Garamond" w:cs="Times New Roman"/>
          <w:sz w:val="24"/>
          <w:szCs w:val="24"/>
        </w:rPr>
        <w:t>ara ini juga memperlihatkan bahwa dakwah di ruang digital bukan hanya soal memindahkan materi dari mimbar ke layar, tetapi juga menyesuaikan metode agar pesan tetap mudah dicerna, akurat, dan berdampak</w:t>
      </w:r>
      <w:r>
        <w:rPr>
          <w:rFonts w:ascii="Garamond" w:hAnsi="Garamond" w:cs="Times New Roman"/>
          <w:sz w:val="24"/>
          <w:szCs w:val="24"/>
        </w:rPr>
        <w:t>.</w:t>
      </w:r>
    </w:p>
    <w:p w14:paraId="3DD2F45B" w14:textId="7E373E91" w:rsidR="00767932" w:rsidRPr="00DA2B01" w:rsidRDefault="00767932" w:rsidP="00DA2B01">
      <w:pPr>
        <w:spacing w:before="120" w:after="120"/>
        <w:jc w:val="both"/>
        <w:rPr>
          <w:rFonts w:ascii="Garamond" w:hAnsi="Garamond" w:cs="Times New Roman"/>
          <w:b/>
          <w:bCs/>
          <w:sz w:val="24"/>
          <w:szCs w:val="24"/>
        </w:rPr>
      </w:pPr>
      <w:r w:rsidRPr="00DA2B01">
        <w:rPr>
          <w:rFonts w:ascii="Garamond" w:eastAsia="Garamond" w:hAnsi="Garamond" w:cs="Garamond"/>
          <w:b/>
          <w:bCs/>
          <w:sz w:val="24"/>
          <w:szCs w:val="24"/>
        </w:rPr>
        <w:t xml:space="preserve">Retorika </w:t>
      </w:r>
      <w:r w:rsidRPr="00DA2B01">
        <w:rPr>
          <w:rFonts w:ascii="Garamond" w:hAnsi="Garamond" w:cs="Times New Roman"/>
          <w:b/>
          <w:bCs/>
          <w:sz w:val="24"/>
          <w:szCs w:val="24"/>
        </w:rPr>
        <w:t>Dakwah Digital: Perpaduan Gaya Ustadz dan Format Shorts</w:t>
      </w:r>
    </w:p>
    <w:p w14:paraId="38C6579D" w14:textId="2CFA5CA2" w:rsidR="00767932" w:rsidRPr="00DA2B01" w:rsidRDefault="00A50932" w:rsidP="00A50932">
      <w:pPr>
        <w:ind w:firstLine="720"/>
        <w:jc w:val="both"/>
        <w:rPr>
          <w:rFonts w:ascii="Garamond" w:hAnsi="Garamond" w:cs="Times New Roman"/>
          <w:sz w:val="24"/>
          <w:szCs w:val="24"/>
        </w:rPr>
      </w:pPr>
      <w:r w:rsidRPr="00A50932">
        <w:rPr>
          <w:rFonts w:ascii="Garamond" w:hAnsi="Garamond" w:cs="Times New Roman"/>
          <w:sz w:val="24"/>
          <w:szCs w:val="24"/>
        </w:rPr>
        <w:t>Dalam konteks dakwah digital, kekuatan visual dan audiovisual menjadi instrumen penting yang mendukung efektivitas penyampaian pesan keagamaan. Media digital tidak hanya mengandalkan isi, tetapi juga cara pesan dikemas sehingga mampu menarik perhatian dalam waktu singkat</w:t>
      </w:r>
      <w:r w:rsidR="00767932" w:rsidRPr="00DA2B01">
        <w:rPr>
          <w:rFonts w:ascii="Garamond" w:hAnsi="Garamond" w:cs="Times New Roman"/>
          <w:sz w:val="24"/>
          <w:szCs w:val="24"/>
        </w:rPr>
        <w:t>.</w:t>
      </w:r>
      <w:r w:rsidR="00767932" w:rsidRPr="00DA2B01">
        <w:rPr>
          <w:rStyle w:val="FootnoteReference"/>
          <w:rFonts w:ascii="Garamond" w:hAnsi="Garamond" w:cs="Times New Roman"/>
          <w:sz w:val="24"/>
          <w:szCs w:val="24"/>
        </w:rPr>
        <w:footnoteReference w:id="26"/>
      </w:r>
      <w:r w:rsidR="00767932" w:rsidRPr="00DA2B01">
        <w:rPr>
          <w:rFonts w:ascii="Garamond" w:hAnsi="Garamond" w:cs="Times New Roman"/>
          <w:sz w:val="24"/>
          <w:szCs w:val="24"/>
        </w:rPr>
        <w:t xml:space="preserve"> Ustadz Dzikri </w:t>
      </w:r>
      <w:r w:rsidRPr="00A50932">
        <w:rPr>
          <w:rFonts w:ascii="Garamond" w:hAnsi="Garamond" w:cs="Times New Roman"/>
          <w:sz w:val="24"/>
          <w:szCs w:val="24"/>
        </w:rPr>
        <w:t>menyesuaikan gaya dakwahnya dengan karakteristik platform media sosial, khususnya YouTube Shorts yang memiliki durasi sangat terbatas</w:t>
      </w:r>
      <w:r w:rsidR="00767932" w:rsidRPr="00DA2B01">
        <w:rPr>
          <w:rFonts w:ascii="Garamond" w:hAnsi="Garamond" w:cs="Times New Roman"/>
          <w:sz w:val="24"/>
          <w:szCs w:val="24"/>
        </w:rPr>
        <w:t xml:space="preserve">. </w:t>
      </w:r>
      <w:r w:rsidRPr="00A50932">
        <w:rPr>
          <w:rFonts w:ascii="Garamond" w:hAnsi="Garamond" w:cs="Times New Roman"/>
          <w:sz w:val="24"/>
          <w:szCs w:val="24"/>
        </w:rPr>
        <w:t>Retorika dakwah dalam format digital menuntut kemampuan memadatkan ajaran keagamaan menjadi pesan yang ringkas, langsung pada inti persoalan, namun tetap menggugah secara emosional dan intelektual.</w:t>
      </w:r>
      <w:r w:rsidR="00A80E6A">
        <w:rPr>
          <w:rStyle w:val="FootnoteReference"/>
          <w:rFonts w:ascii="Garamond" w:hAnsi="Garamond" w:cs="Times New Roman"/>
          <w:sz w:val="24"/>
          <w:szCs w:val="24"/>
        </w:rPr>
        <w:footnoteReference w:id="27"/>
      </w:r>
      <w:r w:rsidRPr="00A50932">
        <w:rPr>
          <w:rFonts w:ascii="Garamond" w:hAnsi="Garamond" w:cs="Times New Roman"/>
          <w:sz w:val="24"/>
          <w:szCs w:val="24"/>
        </w:rPr>
        <w:t xml:space="preserve"> Tantangan ini mendorong para dai untuk tidak hanya menguasai substansi keilmuan, tetapi juga memahami strategi komunikasi yang kontekstual</w:t>
      </w:r>
      <w:r>
        <w:rPr>
          <w:rFonts w:ascii="Garamond" w:hAnsi="Garamond" w:cs="Times New Roman"/>
          <w:sz w:val="24"/>
          <w:szCs w:val="24"/>
        </w:rPr>
        <w:t xml:space="preserve">, </w:t>
      </w:r>
      <w:r w:rsidRPr="00A50932">
        <w:rPr>
          <w:rFonts w:ascii="Garamond" w:hAnsi="Garamond" w:cs="Times New Roman"/>
          <w:sz w:val="24"/>
          <w:szCs w:val="24"/>
        </w:rPr>
        <w:t>yakni cara berbicara, pemilihan diksi, ritme penyampaian, serta penggunaan elemen visual yang tepat</w:t>
      </w:r>
      <w:r w:rsidR="00767932" w:rsidRPr="00DA2B01">
        <w:rPr>
          <w:rFonts w:ascii="Garamond" w:hAnsi="Garamond" w:cs="Times New Roman"/>
          <w:sz w:val="24"/>
          <w:szCs w:val="24"/>
        </w:rPr>
        <w:t>.</w:t>
      </w:r>
      <w:r>
        <w:rPr>
          <w:rFonts w:ascii="Garamond" w:hAnsi="Garamond" w:cs="Times New Roman"/>
          <w:sz w:val="24"/>
          <w:szCs w:val="24"/>
        </w:rPr>
        <w:t xml:space="preserve"> </w:t>
      </w:r>
      <w:r w:rsidRPr="00A50932">
        <w:rPr>
          <w:rFonts w:ascii="Garamond" w:hAnsi="Garamond" w:cs="Times New Roman"/>
          <w:sz w:val="24"/>
          <w:szCs w:val="24"/>
        </w:rPr>
        <w:t>Ustadz Dzikri menunjukkan kemampuan adaptif yang kuat terhadap dinamika ruang digital. Ia memanfaatkan durasi singkat untuk menyampaikan inti hadis secara efektif, sembari memastikan bahwa pesan spiritual tetap dapat diterima dengan jelas dan memberikan dampak reflektif bagi audiens</w:t>
      </w:r>
      <w:r>
        <w:rPr>
          <w:rFonts w:ascii="Garamond" w:hAnsi="Garamond" w:cs="Times New Roman"/>
          <w:sz w:val="24"/>
          <w:szCs w:val="24"/>
        </w:rPr>
        <w:t>.</w:t>
      </w:r>
    </w:p>
    <w:p w14:paraId="6E8666FD" w14:textId="0B1481EA" w:rsidR="00767932" w:rsidRPr="00202949" w:rsidRDefault="00A50932" w:rsidP="00202949">
      <w:pPr>
        <w:ind w:firstLine="720"/>
        <w:jc w:val="both"/>
        <w:rPr>
          <w:rFonts w:ascii="Garamond" w:hAnsi="Garamond" w:cs="Times New Roman"/>
          <w:sz w:val="24"/>
          <w:szCs w:val="24"/>
        </w:rPr>
      </w:pPr>
      <w:r w:rsidRPr="00A50932">
        <w:rPr>
          <w:rFonts w:ascii="Garamond" w:hAnsi="Garamond" w:cs="Times New Roman"/>
          <w:sz w:val="24"/>
          <w:szCs w:val="24"/>
        </w:rPr>
        <w:t>Salah satu strategi yang menonjol dalam dakwah digital Ustadz Dzikri adalah kemampuan mengadaptasikan gaya penyampaian khasnya</w:t>
      </w:r>
      <w:r>
        <w:rPr>
          <w:rFonts w:ascii="Garamond" w:hAnsi="Garamond" w:cs="Times New Roman"/>
          <w:sz w:val="24"/>
          <w:szCs w:val="24"/>
        </w:rPr>
        <w:t xml:space="preserve"> dengan </w:t>
      </w:r>
      <w:r w:rsidRPr="00A50932">
        <w:rPr>
          <w:rFonts w:ascii="Garamond" w:hAnsi="Garamond" w:cs="Times New Roman"/>
          <w:sz w:val="24"/>
          <w:szCs w:val="24"/>
        </w:rPr>
        <w:t>tenang, tegas, ilmiah, namun tetap hangat dan komunikatif. Dalam format YouTube Shorts, karakter penyampaian semacam ini menjadi kekuatan tersendiri karena menghadirkan nuansa dakwah yang berbeda dari banyak tren konten religi lainnya yang sering bergaya emosional, dramatis, atau terlalu sensasional</w:t>
      </w:r>
      <w:r w:rsidR="00767932" w:rsidRPr="00DA2B01">
        <w:rPr>
          <w:rFonts w:ascii="Garamond" w:hAnsi="Garamond" w:cs="Times New Roman"/>
          <w:sz w:val="24"/>
          <w:szCs w:val="24"/>
        </w:rPr>
        <w:t>.</w:t>
      </w:r>
      <w:r w:rsidR="00A80E6A">
        <w:rPr>
          <w:rStyle w:val="FootnoteReference"/>
          <w:rFonts w:ascii="Garamond" w:hAnsi="Garamond" w:cs="Times New Roman"/>
          <w:sz w:val="24"/>
          <w:szCs w:val="24"/>
        </w:rPr>
        <w:footnoteReference w:id="28"/>
      </w:r>
      <w:r w:rsidR="00767932" w:rsidRPr="00DA2B01">
        <w:rPr>
          <w:rFonts w:ascii="Garamond" w:hAnsi="Garamond" w:cs="Times New Roman"/>
          <w:sz w:val="24"/>
          <w:szCs w:val="24"/>
        </w:rPr>
        <w:t xml:space="preserve"> Ustadz Dzikri menghindari gaya agitasi berlebihan, dan justru tampil dengan retorika yang logis dan reflektif.</w:t>
      </w:r>
      <w:r>
        <w:rPr>
          <w:rFonts w:ascii="Garamond" w:hAnsi="Garamond" w:cs="Times New Roman"/>
          <w:sz w:val="24"/>
          <w:szCs w:val="24"/>
        </w:rPr>
        <w:t xml:space="preserve"> </w:t>
      </w:r>
      <w:r w:rsidRPr="00A50932">
        <w:rPr>
          <w:rFonts w:ascii="Garamond" w:hAnsi="Garamond" w:cs="Times New Roman"/>
          <w:sz w:val="24"/>
          <w:szCs w:val="24"/>
        </w:rPr>
        <w:t>Gaya ini membuat pesan yang disampaikan terasa lebih dewasa, stabil, dan dapat dipercaya</w:t>
      </w:r>
      <w:r>
        <w:rPr>
          <w:rFonts w:ascii="Garamond" w:hAnsi="Garamond" w:cs="Times New Roman"/>
          <w:sz w:val="24"/>
          <w:szCs w:val="24"/>
        </w:rPr>
        <w:t>.</w:t>
      </w:r>
      <w:r w:rsidR="00767932" w:rsidRPr="00DA2B01">
        <w:rPr>
          <w:rFonts w:ascii="Garamond" w:hAnsi="Garamond" w:cs="Times New Roman"/>
          <w:sz w:val="24"/>
          <w:szCs w:val="24"/>
        </w:rPr>
        <w:t xml:space="preserve"> </w:t>
      </w:r>
      <w:r w:rsidRPr="00A50932">
        <w:rPr>
          <w:rFonts w:ascii="Garamond" w:hAnsi="Garamond" w:cs="Times New Roman"/>
          <w:sz w:val="24"/>
          <w:szCs w:val="24"/>
        </w:rPr>
        <w:t>Intonasi suaranya cenderung datar namun terkontrol, lalu diberi aksentuasi pada poin-poin penting sehingga setiap kalimat terdengar memiliki bobot dan tujuan. Teknik ini bukan hanya memperkuat kesan otoritatif, tetapi juga membantu audiens mencerna pesan dengan lebih mudah dalam durasi yang singkat</w:t>
      </w:r>
      <w:r w:rsidR="00767932" w:rsidRPr="00A50932">
        <w:rPr>
          <w:rFonts w:ascii="Garamond" w:hAnsi="Garamond" w:cs="Times New Roman"/>
          <w:sz w:val="24"/>
          <w:szCs w:val="24"/>
        </w:rPr>
        <w:t>.</w:t>
      </w:r>
      <w:r>
        <w:rPr>
          <w:rFonts w:ascii="Garamond" w:hAnsi="Garamond" w:cs="Times New Roman"/>
          <w:sz w:val="24"/>
          <w:szCs w:val="24"/>
        </w:rPr>
        <w:t xml:space="preserve"> </w:t>
      </w:r>
      <w:r w:rsidRPr="00A50932">
        <w:rPr>
          <w:rFonts w:ascii="Garamond" w:hAnsi="Garamond" w:cs="Times New Roman"/>
          <w:sz w:val="24"/>
          <w:szCs w:val="24"/>
        </w:rPr>
        <w:t>Selain itu ketenangan dalam penyampaiannya menciptakan atmosfer yang kondusif untuk merenung. Ia mengarahkan perhatian audiens bukan pada ekspresi dramatis, tetapi pada substansi hadis yang disampaikan dan relevansinya dengan kehidupan mereka</w:t>
      </w:r>
      <w:r>
        <w:rPr>
          <w:rFonts w:ascii="Garamond" w:hAnsi="Garamond" w:cs="Times New Roman"/>
          <w:sz w:val="24"/>
          <w:szCs w:val="24"/>
        </w:rPr>
        <w:t>.</w:t>
      </w:r>
    </w:p>
    <w:p w14:paraId="26374140" w14:textId="5637ADAA" w:rsidR="00767932" w:rsidRPr="006D45F6" w:rsidRDefault="00767932" w:rsidP="006D45F6">
      <w:pPr>
        <w:ind w:firstLine="720"/>
        <w:jc w:val="both"/>
        <w:rPr>
          <w:rFonts w:ascii="Garamond" w:hAnsi="Garamond" w:cs="Times New Roman"/>
          <w:sz w:val="24"/>
          <w:szCs w:val="24"/>
        </w:rPr>
      </w:pPr>
      <w:r w:rsidRPr="00DA2B01">
        <w:rPr>
          <w:rFonts w:ascii="Garamond" w:hAnsi="Garamond" w:cs="Times New Roman"/>
          <w:sz w:val="24"/>
          <w:szCs w:val="24"/>
        </w:rPr>
        <w:lastRenderedPageBreak/>
        <w:t xml:space="preserve">Perpaduan antara gaya khas Ustadz Dzikri dan format Shorts menciptakan performativitas dakwah yang baru, konten yang tidak hanya informatif, tetapi juga performatif dalam arti membentuk kesan, membangun keteladanan, dan menggugah kesadaran. </w:t>
      </w:r>
      <w:r w:rsidR="006D45F6">
        <w:rPr>
          <w:rFonts w:ascii="Garamond" w:hAnsi="Garamond" w:cs="Times New Roman"/>
          <w:sz w:val="24"/>
          <w:szCs w:val="24"/>
        </w:rPr>
        <w:t>A</w:t>
      </w:r>
      <w:r w:rsidRPr="00DA2B01">
        <w:rPr>
          <w:rFonts w:ascii="Garamond" w:hAnsi="Garamond" w:cs="Times New Roman"/>
          <w:sz w:val="24"/>
          <w:szCs w:val="24"/>
        </w:rPr>
        <w:t>spek non-verbal seperti ekspresi wajah, gerakan tubuh, dan kontak mata melalui kamera menjadi elemen penting dalam memperkuat retorika pesan. Meskipun durasi video singkat, Ustadz Dzikri tidak terburu-buru dalam penyampaian. Ia tetap mempertahankan jeda antar kalimat, memberi ruang kepada audiens untuk mencerna makna, yang justru memperkuat efektivitas komunikasi.</w:t>
      </w:r>
      <w:r w:rsidR="006D45F6">
        <w:rPr>
          <w:rFonts w:ascii="Garamond" w:hAnsi="Garamond" w:cs="Times New Roman"/>
          <w:sz w:val="24"/>
          <w:szCs w:val="24"/>
        </w:rPr>
        <w:t xml:space="preserve"> </w:t>
      </w:r>
      <w:r w:rsidRPr="00DA2B01">
        <w:rPr>
          <w:rFonts w:ascii="Garamond" w:hAnsi="Garamond" w:cs="Times New Roman"/>
          <w:sz w:val="24"/>
          <w:szCs w:val="24"/>
        </w:rPr>
        <w:t xml:space="preserve">Kelebihan lain dari retorika Ustadz Dzikri adalah kemampuannya menjadikan hadis sebagai sentral narasi, bukan sekadar kutipan pelengkap. </w:t>
      </w:r>
      <w:r w:rsidR="006D45F6">
        <w:rPr>
          <w:rFonts w:ascii="Garamond" w:hAnsi="Garamond" w:cs="Times New Roman"/>
          <w:sz w:val="24"/>
          <w:szCs w:val="24"/>
        </w:rPr>
        <w:t>R</w:t>
      </w:r>
      <w:r w:rsidRPr="00DA2B01">
        <w:rPr>
          <w:rFonts w:ascii="Garamond" w:hAnsi="Garamond" w:cs="Times New Roman"/>
          <w:sz w:val="24"/>
          <w:szCs w:val="24"/>
        </w:rPr>
        <w:t xml:space="preserve">etorika beliau bersifat </w:t>
      </w:r>
      <w:r w:rsidRPr="00DA2B01">
        <w:rPr>
          <w:rFonts w:ascii="Garamond" w:hAnsi="Garamond" w:cs="Times New Roman"/>
          <w:i/>
          <w:iCs/>
          <w:sz w:val="24"/>
          <w:szCs w:val="24"/>
        </w:rPr>
        <w:t>hadis-oriented</w:t>
      </w:r>
      <w:r w:rsidRPr="00DA2B01">
        <w:rPr>
          <w:rFonts w:ascii="Garamond" w:hAnsi="Garamond" w:cs="Times New Roman"/>
          <w:sz w:val="24"/>
          <w:szCs w:val="24"/>
        </w:rPr>
        <w:t xml:space="preserve">, bukan </w:t>
      </w:r>
      <w:r w:rsidRPr="00DA2B01">
        <w:rPr>
          <w:rFonts w:ascii="Garamond" w:hAnsi="Garamond" w:cs="Times New Roman"/>
          <w:i/>
          <w:iCs/>
          <w:sz w:val="24"/>
          <w:szCs w:val="24"/>
        </w:rPr>
        <w:t>motivational-oriented</w:t>
      </w:r>
      <w:r w:rsidRPr="00DA2B01">
        <w:rPr>
          <w:rFonts w:ascii="Garamond" w:hAnsi="Garamond" w:cs="Times New Roman"/>
          <w:sz w:val="24"/>
          <w:szCs w:val="24"/>
        </w:rPr>
        <w:t xml:space="preserve"> seperti yang umum ditemukan dalam konten dakwah digital populer. Setiap pemilihan diksi, intonasi, dan penekanan pesan dilakukan dalam rangka memuliakan teks hadis itu sendiri, bukan untuk memperkuat persona penceramah. Gaya seperti ini secara tidak langsung mengedukasi audiens untuk menempatkan hadis sebagai sumber inspirasi primer dalam kehidupan spiritual mereka</w:t>
      </w:r>
      <w:r w:rsidRPr="00DA2B01">
        <w:rPr>
          <w:rFonts w:ascii="Garamond" w:hAnsi="Garamond" w:cs="Times New Roman"/>
          <w:sz w:val="24"/>
          <w:szCs w:val="24"/>
          <w:lang w:val="en-US"/>
        </w:rPr>
        <w:t>.</w:t>
      </w:r>
      <w:r w:rsidR="00A80E6A">
        <w:rPr>
          <w:rStyle w:val="FootnoteReference"/>
          <w:rFonts w:ascii="Garamond" w:hAnsi="Garamond" w:cs="Times New Roman"/>
          <w:sz w:val="24"/>
          <w:szCs w:val="24"/>
          <w:lang w:val="en-US"/>
        </w:rPr>
        <w:footnoteReference w:id="29"/>
      </w:r>
    </w:p>
    <w:p w14:paraId="092F4501" w14:textId="037286E1" w:rsidR="00767932" w:rsidRPr="006D45F6" w:rsidRDefault="00767932" w:rsidP="006D45F6">
      <w:pPr>
        <w:jc w:val="both"/>
        <w:rPr>
          <w:rFonts w:ascii="Garamond" w:hAnsi="Garamond" w:cs="Times New Roman"/>
          <w:sz w:val="24"/>
          <w:szCs w:val="24"/>
        </w:rPr>
      </w:pPr>
      <w:r w:rsidRPr="00DA2B01">
        <w:rPr>
          <w:rFonts w:ascii="Garamond" w:hAnsi="Garamond" w:cs="Times New Roman"/>
          <w:sz w:val="24"/>
          <w:szCs w:val="24"/>
          <w:lang w:val="en-US"/>
        </w:rPr>
        <w:tab/>
      </w:r>
      <w:r w:rsidRPr="00DA2B01">
        <w:rPr>
          <w:rFonts w:ascii="Garamond" w:hAnsi="Garamond" w:cs="Times New Roman"/>
          <w:sz w:val="24"/>
          <w:szCs w:val="24"/>
        </w:rPr>
        <w:t xml:space="preserve">Keberhasilan retorika dakwah digital Ustadz Dzikri juga terlihat dari cara beliau membangun kepercayaan tanpa harus tampil dominan. Dalam budaya digital yang sarat dengan narasi </w:t>
      </w:r>
      <w:r w:rsidRPr="00DA2B01">
        <w:rPr>
          <w:rFonts w:ascii="Garamond" w:hAnsi="Garamond" w:cs="Times New Roman"/>
          <w:i/>
          <w:iCs/>
          <w:sz w:val="24"/>
          <w:szCs w:val="24"/>
        </w:rPr>
        <w:t>self-branding</w:t>
      </w:r>
      <w:r w:rsidRPr="00DA2B01">
        <w:rPr>
          <w:rFonts w:ascii="Garamond" w:hAnsi="Garamond" w:cs="Times New Roman"/>
          <w:sz w:val="24"/>
          <w:szCs w:val="24"/>
        </w:rPr>
        <w:t xml:space="preserve">, Ustadz Dzikri justru tampil rendah hati dan tidak menonjolkan identitas personal secara berlebihan. Ia lebih banyak menekankan pada pesan, bukan pada dirinya. Ini menjadi bentuk retorika yang </w:t>
      </w:r>
      <w:r w:rsidRPr="00DA2B01">
        <w:rPr>
          <w:rFonts w:ascii="Garamond" w:hAnsi="Garamond" w:cs="Times New Roman"/>
          <w:i/>
          <w:iCs/>
          <w:sz w:val="24"/>
          <w:szCs w:val="24"/>
        </w:rPr>
        <w:t>ethos-based</w:t>
      </w:r>
      <w:r w:rsidRPr="00DA2B01">
        <w:rPr>
          <w:rFonts w:ascii="Garamond" w:hAnsi="Garamond" w:cs="Times New Roman"/>
          <w:sz w:val="24"/>
          <w:szCs w:val="24"/>
        </w:rPr>
        <w:t xml:space="preserve">, yaitu membangun kredibilitas berdasarkan keilmuan, kesantunan, dan kejelasan pesan. </w:t>
      </w:r>
      <w:r w:rsidR="006D45F6">
        <w:rPr>
          <w:rFonts w:ascii="Garamond" w:hAnsi="Garamond" w:cs="Times New Roman"/>
          <w:sz w:val="24"/>
          <w:szCs w:val="24"/>
        </w:rPr>
        <w:t>P</w:t>
      </w:r>
      <w:r w:rsidRPr="00DA2B01">
        <w:rPr>
          <w:rFonts w:ascii="Garamond" w:hAnsi="Garamond" w:cs="Times New Roman"/>
          <w:sz w:val="24"/>
          <w:szCs w:val="24"/>
        </w:rPr>
        <w:t>erpaduan antara gaya khas Ustadz Dzikri dan format YouTube Shorts menciptakan model retorika dakwah digital yang relevan dengan tuntutan zaman. Retorika ini bukan hanya tentang cara bicara, tetapi tentang bagaimana menghadirkan hadis dalam ruang digital secara otoritatif, komunikatif, dan transformatif.</w:t>
      </w:r>
      <w:r w:rsidR="00A80E6A">
        <w:rPr>
          <w:rStyle w:val="FootnoteReference"/>
          <w:rFonts w:ascii="Garamond" w:hAnsi="Garamond" w:cs="Times New Roman"/>
          <w:sz w:val="24"/>
          <w:szCs w:val="24"/>
        </w:rPr>
        <w:footnoteReference w:id="30"/>
      </w:r>
      <w:r w:rsidRPr="00DA2B01">
        <w:rPr>
          <w:rFonts w:ascii="Garamond" w:hAnsi="Garamond" w:cs="Times New Roman"/>
          <w:sz w:val="24"/>
          <w:szCs w:val="24"/>
        </w:rPr>
        <w:t xml:space="preserve"> Hal ini membuka peluang baru bagi pengembangan dakwah yang tidak hanya mengikuti arus tren media, tetapi juga mampu membentuk standar baru dalam penyampaian Islam secara profesional, berwibawa, dan tetap berlandaskan keilmuan yang kuat</w:t>
      </w:r>
      <w:r w:rsidRPr="00DA2B01">
        <w:rPr>
          <w:rFonts w:ascii="Garamond" w:hAnsi="Garamond" w:cs="Times New Roman"/>
          <w:sz w:val="24"/>
          <w:szCs w:val="24"/>
        </w:rPr>
        <w:t>.</w:t>
      </w:r>
      <w:r w:rsidR="00A80E6A">
        <w:rPr>
          <w:rStyle w:val="FootnoteReference"/>
          <w:rFonts w:ascii="Garamond" w:hAnsi="Garamond" w:cs="Times New Roman"/>
          <w:sz w:val="24"/>
          <w:szCs w:val="24"/>
        </w:rPr>
        <w:footnoteReference w:id="31"/>
      </w:r>
    </w:p>
    <w:p w14:paraId="21B356B7" w14:textId="4A9128B1" w:rsidR="00E30A10" w:rsidRPr="00DA2B01" w:rsidRDefault="00000000" w:rsidP="00DA2B01">
      <w:pPr>
        <w:spacing w:before="120" w:after="120"/>
        <w:jc w:val="both"/>
        <w:rPr>
          <w:rFonts w:ascii="Garamond" w:eastAsia="Garamond" w:hAnsi="Garamond" w:cs="Garamond"/>
          <w:b/>
          <w:bCs/>
          <w:sz w:val="24"/>
          <w:szCs w:val="24"/>
        </w:rPr>
      </w:pPr>
      <w:r w:rsidRPr="00DA2B01">
        <w:rPr>
          <w:rFonts w:ascii="Garamond" w:eastAsia="Garamond" w:hAnsi="Garamond" w:cs="Garamond"/>
          <w:b/>
          <w:bCs/>
          <w:sz w:val="24"/>
          <w:szCs w:val="24"/>
        </w:rPr>
        <w:t>Penutup</w:t>
      </w:r>
    </w:p>
    <w:p w14:paraId="78128058" w14:textId="00C559B6" w:rsidR="00E30A10" w:rsidRPr="00DA2B01" w:rsidRDefault="00C8308D" w:rsidP="00C8308D">
      <w:pPr>
        <w:ind w:firstLine="720"/>
        <w:jc w:val="both"/>
        <w:rPr>
          <w:rFonts w:ascii="Garamond" w:eastAsia="Garamond" w:hAnsi="Garamond" w:cs="Garamond"/>
          <w:sz w:val="24"/>
          <w:szCs w:val="24"/>
        </w:rPr>
      </w:pPr>
      <w:r w:rsidRPr="00C8308D">
        <w:rPr>
          <w:rFonts w:ascii="Garamond" w:eastAsia="Bookman Old Style" w:hAnsi="Garamond" w:cs="Times New Roman"/>
          <w:bCs/>
          <w:sz w:val="24"/>
          <w:szCs w:val="24"/>
        </w:rPr>
        <w:t>Penelitian ini menunjukkan bahwa Ustadz Muhammad Nuzul Dzikri membangun narasi hadis tentang keutamaan bulan Dzulhijjah dalam format YouTube Shorts dengan pendekatan tematik yang berpijak pada hadis-hadis sahih. Narasi tersebut disusun melalui proses seleksi matan yang otoritatif, kemudian dikemas dalam penyampaian yang ringkas namun tetap sarat makna. Setiap video menonjolkan pesan inti</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khususnya tentang urgensi amalan-amalan utama pada sepuluh hari pertama Dzulhijjah</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dengan bahasa yang sederhana dan mudah dipahami oleh audiens digital</w:t>
      </w:r>
      <w:r w:rsidR="00767932" w:rsidRPr="00DA2B01">
        <w:rPr>
          <w:rFonts w:ascii="Garamond" w:eastAsia="Garamond" w:hAnsi="Garamond" w:cs="Garamond"/>
          <w:sz w:val="24"/>
          <w:szCs w:val="24"/>
        </w:rPr>
        <w:t>.</w:t>
      </w:r>
      <w:r>
        <w:rPr>
          <w:rFonts w:ascii="Garamond" w:eastAsia="Garamond" w:hAnsi="Garamond" w:cs="Garamond"/>
          <w:sz w:val="24"/>
          <w:szCs w:val="24"/>
        </w:rPr>
        <w:t xml:space="preserve"> </w:t>
      </w:r>
      <w:r w:rsidRPr="00C8308D">
        <w:rPr>
          <w:rFonts w:ascii="Garamond" w:eastAsia="Garamond" w:hAnsi="Garamond" w:cs="Garamond"/>
          <w:sz w:val="24"/>
          <w:szCs w:val="24"/>
        </w:rPr>
        <w:t xml:space="preserve">Ustadz Dzikri mampu mentransformasikan ajaran klasik berbasis hadis menjadi pesan dakwah yang komunikatif dan relevan bagi pengguna media sosial. </w:t>
      </w:r>
      <w:r>
        <w:rPr>
          <w:rFonts w:ascii="Garamond" w:eastAsia="Garamond" w:hAnsi="Garamond" w:cs="Garamond"/>
          <w:sz w:val="24"/>
          <w:szCs w:val="24"/>
        </w:rPr>
        <w:t xml:space="preserve">Sehingga </w:t>
      </w:r>
      <w:r w:rsidRPr="00C8308D">
        <w:rPr>
          <w:rFonts w:ascii="Garamond" w:eastAsia="Garamond" w:hAnsi="Garamond" w:cs="Garamond"/>
          <w:sz w:val="24"/>
          <w:szCs w:val="24"/>
        </w:rPr>
        <w:t>model penyampaian ini tidak hanya menjaga otoritas teks hadis, tetapi juga memperlihatkan bagaimana nilai-nilai keislaman dapat dihadirkan secara kuat dan inspiratif dalam format digital yang serba</w:t>
      </w:r>
      <w:r>
        <w:rPr>
          <w:rFonts w:ascii="Garamond" w:eastAsia="Garamond" w:hAnsi="Garamond" w:cs="Garamond"/>
          <w:sz w:val="24"/>
          <w:szCs w:val="24"/>
        </w:rPr>
        <w:t xml:space="preserve"> </w:t>
      </w:r>
      <w:r w:rsidRPr="00C8308D">
        <w:rPr>
          <w:rFonts w:ascii="Garamond" w:eastAsia="Garamond" w:hAnsi="Garamond" w:cs="Garamond"/>
          <w:sz w:val="24"/>
          <w:szCs w:val="24"/>
        </w:rPr>
        <w:t>singkat</w:t>
      </w:r>
      <w:r>
        <w:rPr>
          <w:rFonts w:ascii="Garamond" w:eastAsia="Garamond" w:hAnsi="Garamond" w:cs="Garamond"/>
          <w:sz w:val="24"/>
          <w:szCs w:val="24"/>
        </w:rPr>
        <w:t>.</w:t>
      </w:r>
    </w:p>
    <w:p w14:paraId="70FDEAB8" w14:textId="44E8AC85" w:rsidR="00767932" w:rsidRPr="00DA2B01" w:rsidRDefault="00C8308D" w:rsidP="00C8308D">
      <w:pPr>
        <w:ind w:firstLine="720"/>
        <w:jc w:val="both"/>
        <w:rPr>
          <w:rFonts w:ascii="Garamond" w:eastAsia="Bookman Old Style" w:hAnsi="Garamond" w:cs="Times New Roman"/>
          <w:bCs/>
          <w:sz w:val="24"/>
          <w:szCs w:val="24"/>
        </w:rPr>
      </w:pPr>
      <w:r w:rsidRPr="00C8308D">
        <w:rPr>
          <w:rFonts w:ascii="Garamond" w:eastAsia="Bookman Old Style" w:hAnsi="Garamond" w:cs="Times New Roman"/>
          <w:bCs/>
          <w:sz w:val="24"/>
          <w:szCs w:val="24"/>
        </w:rPr>
        <w:lastRenderedPageBreak/>
        <w:t>Strategi penyajian hadis dalam konten pendek ini menunjukkan adanya keseimbangan yang kuat antara tuntutan format media digital dan prinsip keilmuan Islam. Ustadz Dzikri tidak hanya menekankan validitas hadis serta kesesuaian konteks penyampaian, tetapi juga menghadirkan retorika yang terukur</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tidak emosional secara berlebihan namun tetap menyentuh dan memberikan keyakinan kepada audiens. Ia menggunakan intonasi yang stabil, pilihan kata yang sederhana, dan alur penjelasan yang sistematis sehingga pesan inti dapat diterima dengan jelas dalam waktu singkat</w:t>
      </w:r>
      <w:r w:rsidR="00767932" w:rsidRPr="00DA2B01">
        <w:rPr>
          <w:rFonts w:ascii="Garamond" w:eastAsia="Bookman Old Style" w:hAnsi="Garamond" w:cs="Times New Roman"/>
          <w:bCs/>
          <w:sz w:val="24"/>
          <w:szCs w:val="24"/>
        </w:rPr>
        <w:t>.</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Penyampaian yang ringkas namun substansial ini mampu menjembatani otoritas ilmiah dengan kedekatan spiritual, sehingga audiens tidak hanya memahami isi hadis, tetapi juga merasakan urgensi dan nilai ibadah yang terkandung di dalamnya. Inilah yang menjadi salah satu kekuatan utama dakwah digital Ustadz Dzikri</w:t>
      </w:r>
      <w:r>
        <w:rPr>
          <w:rFonts w:ascii="Garamond" w:eastAsia="Bookman Old Style" w:hAnsi="Garamond" w:cs="Times New Roman"/>
          <w:bCs/>
          <w:sz w:val="24"/>
          <w:szCs w:val="24"/>
        </w:rPr>
        <w:t>,</w:t>
      </w:r>
      <w:r w:rsidRPr="00C8308D">
        <w:rPr>
          <w:rFonts w:ascii="Garamond" w:eastAsia="Bookman Old Style" w:hAnsi="Garamond" w:cs="Times New Roman"/>
          <w:bCs/>
          <w:sz w:val="24"/>
          <w:szCs w:val="24"/>
        </w:rPr>
        <w:t xml:space="preserve"> menghadirkan pesan agama yang sahih, relevan, dan tetap menggugah, meski disampaikan dalam ruang visual yang serba</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cepat</w:t>
      </w:r>
      <w:r>
        <w:rPr>
          <w:rFonts w:ascii="Garamond" w:eastAsia="Bookman Old Style" w:hAnsi="Garamond" w:cs="Times New Roman"/>
          <w:bCs/>
          <w:sz w:val="24"/>
          <w:szCs w:val="24"/>
        </w:rPr>
        <w:t>.</w:t>
      </w:r>
    </w:p>
    <w:p w14:paraId="297462C5" w14:textId="35784810" w:rsidR="00767932" w:rsidRPr="00DA2B01" w:rsidRDefault="00C8308D" w:rsidP="00C8308D">
      <w:pPr>
        <w:ind w:firstLine="720"/>
        <w:jc w:val="both"/>
        <w:rPr>
          <w:rFonts w:ascii="Garamond" w:eastAsia="Garamond" w:hAnsi="Garamond" w:cs="Garamond"/>
          <w:sz w:val="24"/>
          <w:szCs w:val="24"/>
        </w:rPr>
      </w:pPr>
      <w:r w:rsidRPr="00C8308D">
        <w:rPr>
          <w:rFonts w:ascii="Garamond" w:eastAsia="Bookman Old Style" w:hAnsi="Garamond" w:cs="Times New Roman"/>
          <w:bCs/>
          <w:sz w:val="24"/>
          <w:szCs w:val="24"/>
        </w:rPr>
        <w:t>Penelitian ini memperlihatkan bahwa adaptasi dakwah berbasis hadis pada platform digital seperti YouTube Shorts bukan hanya memungkinkan, tetapi juga menjadi strategi yang sangat relevan dan efektif di era komunikasi serbacepat. Ustadz Dzikri mampu menjawab tantangan dakwah kontemporer dengan memadukan substansi keilmuan klasik</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melalui penggunaan hadis sahih</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dengan gaya komunikasi modern yang singkat, jelas, dan mudah dicerna oleh audiens luas</w:t>
      </w:r>
      <w:r w:rsidR="00767932" w:rsidRPr="00DA2B01">
        <w:rPr>
          <w:rFonts w:ascii="Garamond" w:eastAsia="Bookman Old Style" w:hAnsi="Garamond" w:cs="Times New Roman"/>
          <w:bCs/>
          <w:sz w:val="24"/>
          <w:szCs w:val="24"/>
        </w:rPr>
        <w:t>.</w:t>
      </w:r>
      <w:r>
        <w:rPr>
          <w:rFonts w:ascii="Garamond" w:eastAsia="Bookman Old Style" w:hAnsi="Garamond" w:cs="Times New Roman"/>
          <w:bCs/>
          <w:sz w:val="24"/>
          <w:szCs w:val="24"/>
        </w:rPr>
        <w:t xml:space="preserve"> </w:t>
      </w:r>
      <w:r w:rsidRPr="00C8308D">
        <w:rPr>
          <w:rFonts w:ascii="Garamond" w:eastAsia="Bookman Old Style" w:hAnsi="Garamond" w:cs="Times New Roman"/>
          <w:bCs/>
          <w:sz w:val="24"/>
          <w:szCs w:val="24"/>
        </w:rPr>
        <w:t>Temuan ini menegaskan bahwa dakwah digital tidak cukup hanya menarik perhatian, tetapi harus mampu mengarahkan audiens pada pemahaman keagamaan yang benar dan otentik. Dengan pendekatan penyampaian yang terstruktur, pilihan tema yang tepat waktu, serta kemampuan mereduksi materi tanpa menghilangkan poin penting keilmuan, Ustadz Dzikri menunjukkan bahwa pesan hadis dapat dihadirkan secara kuat dan bermakna dalam format video pendek</w:t>
      </w:r>
      <w:r>
        <w:rPr>
          <w:rFonts w:ascii="Garamond" w:eastAsia="Bookman Old Style" w:hAnsi="Garamond" w:cs="Times New Roman"/>
          <w:bCs/>
          <w:sz w:val="24"/>
          <w:szCs w:val="24"/>
        </w:rPr>
        <w:t>.</w:t>
      </w:r>
    </w:p>
    <w:p w14:paraId="78D2B650" w14:textId="289868D0" w:rsidR="00E30A10" w:rsidRPr="00DA2B01" w:rsidRDefault="00000000" w:rsidP="00DA2B01">
      <w:pPr>
        <w:spacing w:before="120" w:after="120" w:line="240" w:lineRule="auto"/>
        <w:jc w:val="both"/>
        <w:rPr>
          <w:rFonts w:ascii="Garamond" w:eastAsia="Garamond" w:hAnsi="Garamond" w:cs="Garamond"/>
          <w:b/>
          <w:bCs/>
          <w:sz w:val="24"/>
          <w:szCs w:val="24"/>
        </w:rPr>
      </w:pPr>
      <w:r w:rsidRPr="00DA2B01">
        <w:rPr>
          <w:rFonts w:ascii="Garamond" w:eastAsia="Garamond" w:hAnsi="Garamond" w:cs="Garamond"/>
          <w:b/>
          <w:bCs/>
          <w:sz w:val="24"/>
          <w:szCs w:val="24"/>
        </w:rPr>
        <w:t>Daftar Pustaka</w:t>
      </w:r>
    </w:p>
    <w:p w14:paraId="1D9DD2F9" w14:textId="030003E4" w:rsidR="00A80E6A" w:rsidRPr="008B0A27" w:rsidRDefault="00DA2B01"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eastAsia="Garamond" w:hAnsi="Garamond" w:cs="Garamond"/>
          <w:b/>
          <w:bCs/>
          <w:sz w:val="20"/>
          <w:szCs w:val="20"/>
        </w:rPr>
        <w:fldChar w:fldCharType="begin" w:fldLock="1"/>
      </w:r>
      <w:r w:rsidRPr="008B0A27">
        <w:rPr>
          <w:rFonts w:ascii="Garamond" w:eastAsia="Garamond" w:hAnsi="Garamond" w:cs="Garamond"/>
          <w:b/>
          <w:bCs/>
          <w:sz w:val="20"/>
          <w:szCs w:val="20"/>
        </w:rPr>
        <w:instrText xml:space="preserve">ADDIN Mendeley Bibliography CSL_BIBLIOGRAPHY </w:instrText>
      </w:r>
      <w:r w:rsidRPr="008B0A27">
        <w:rPr>
          <w:rFonts w:ascii="Garamond" w:eastAsia="Garamond" w:hAnsi="Garamond" w:cs="Garamond"/>
          <w:b/>
          <w:bCs/>
          <w:sz w:val="20"/>
          <w:szCs w:val="20"/>
        </w:rPr>
        <w:fldChar w:fldCharType="separate"/>
      </w:r>
      <w:r w:rsidR="00A80E6A" w:rsidRPr="008B0A27">
        <w:rPr>
          <w:rFonts w:ascii="Garamond" w:hAnsi="Garamond" w:cs="Times New Roman"/>
          <w:noProof/>
          <w:sz w:val="20"/>
        </w:rPr>
        <w:t>Al-Bukhārī, Abū ‘Abdillāh Mu</w:t>
      </w:r>
      <w:r w:rsidR="00A80E6A" w:rsidRPr="008B0A27">
        <w:rPr>
          <w:rFonts w:ascii="Cambria" w:hAnsi="Cambria" w:cs="Cambria"/>
          <w:noProof/>
          <w:sz w:val="20"/>
        </w:rPr>
        <w:t>ḥ</w:t>
      </w:r>
      <w:r w:rsidR="00A80E6A" w:rsidRPr="008B0A27">
        <w:rPr>
          <w:rFonts w:ascii="Garamond" w:hAnsi="Garamond" w:cs="Times New Roman"/>
          <w:noProof/>
          <w:sz w:val="20"/>
        </w:rPr>
        <w:t xml:space="preserve">ammad bin Ismā’īl. </w:t>
      </w:r>
      <w:r w:rsidR="00A80E6A" w:rsidRPr="008B0A27">
        <w:rPr>
          <w:rFonts w:ascii="Cambria" w:hAnsi="Cambria" w:cs="Cambria"/>
          <w:i/>
          <w:iCs/>
          <w:noProof/>
          <w:sz w:val="20"/>
        </w:rPr>
        <w:t>Ṣ</w:t>
      </w:r>
      <w:r w:rsidR="00A80E6A" w:rsidRPr="008B0A27">
        <w:rPr>
          <w:rFonts w:ascii="Garamond" w:hAnsi="Garamond" w:cs="Times New Roman"/>
          <w:i/>
          <w:iCs/>
          <w:noProof/>
          <w:sz w:val="20"/>
        </w:rPr>
        <w:t>a</w:t>
      </w:r>
      <w:r w:rsidR="00A80E6A" w:rsidRPr="008B0A27">
        <w:rPr>
          <w:rFonts w:ascii="Cambria" w:hAnsi="Cambria" w:cs="Cambria"/>
          <w:i/>
          <w:iCs/>
          <w:noProof/>
          <w:sz w:val="20"/>
        </w:rPr>
        <w:t>ḥ</w:t>
      </w:r>
      <w:r w:rsidR="00A80E6A" w:rsidRPr="008B0A27">
        <w:rPr>
          <w:rFonts w:ascii="Garamond" w:hAnsi="Garamond" w:cs="Times New Roman"/>
          <w:i/>
          <w:iCs/>
          <w:noProof/>
          <w:sz w:val="20"/>
        </w:rPr>
        <w:t>ī</w:t>
      </w:r>
      <w:r w:rsidR="00A80E6A" w:rsidRPr="008B0A27">
        <w:rPr>
          <w:rFonts w:ascii="Cambria" w:hAnsi="Cambria" w:cs="Cambria"/>
          <w:i/>
          <w:iCs/>
          <w:noProof/>
          <w:sz w:val="20"/>
        </w:rPr>
        <w:t>ḥ</w:t>
      </w:r>
      <w:r w:rsidR="00A80E6A" w:rsidRPr="008B0A27">
        <w:rPr>
          <w:rFonts w:ascii="Garamond" w:hAnsi="Garamond" w:cs="Times New Roman"/>
          <w:i/>
          <w:iCs/>
          <w:noProof/>
          <w:sz w:val="20"/>
        </w:rPr>
        <w:t xml:space="preserve"> Al-Bukhārī</w:t>
      </w:r>
      <w:r w:rsidR="00A80E6A" w:rsidRPr="008B0A27">
        <w:rPr>
          <w:rFonts w:ascii="Garamond" w:hAnsi="Garamond" w:cs="Times New Roman"/>
          <w:noProof/>
          <w:sz w:val="20"/>
        </w:rPr>
        <w:t>. Diedit oleh Mu</w:t>
      </w:r>
      <w:r w:rsidR="00A80E6A" w:rsidRPr="008B0A27">
        <w:rPr>
          <w:rFonts w:ascii="Cambria" w:hAnsi="Cambria" w:cs="Cambria"/>
          <w:noProof/>
          <w:sz w:val="20"/>
        </w:rPr>
        <w:t>ṣṭ</w:t>
      </w:r>
      <w:r w:rsidR="00A80E6A" w:rsidRPr="008B0A27">
        <w:rPr>
          <w:rFonts w:ascii="Garamond" w:hAnsi="Garamond" w:cs="Times New Roman"/>
          <w:noProof/>
          <w:sz w:val="20"/>
        </w:rPr>
        <w:t>afā Dīb Al-Bugā. Damaskus: Dār Ibnu Ka</w:t>
      </w:r>
      <w:r w:rsidR="00A80E6A" w:rsidRPr="008B0A27">
        <w:rPr>
          <w:rFonts w:ascii="Cambria" w:hAnsi="Cambria" w:cs="Cambria"/>
          <w:noProof/>
          <w:sz w:val="20"/>
        </w:rPr>
        <w:t>ṡ</w:t>
      </w:r>
      <w:r w:rsidR="00A80E6A" w:rsidRPr="008B0A27">
        <w:rPr>
          <w:rFonts w:ascii="Garamond" w:hAnsi="Garamond" w:cs="Times New Roman"/>
          <w:noProof/>
          <w:sz w:val="20"/>
        </w:rPr>
        <w:t>īr, 1993.</w:t>
      </w:r>
    </w:p>
    <w:p w14:paraId="4AB35AF8" w14:textId="13A7C324"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Alfani, Mukhammad dan Anwar, Latifah. “</w:t>
      </w:r>
      <w:r w:rsidR="008B0A27" w:rsidRPr="008B0A27">
        <w:rPr>
          <w:rFonts w:ascii="Garamond" w:hAnsi="Garamond" w:cs="Times New Roman"/>
          <w:noProof/>
          <w:sz w:val="20"/>
        </w:rPr>
        <w:t>Kontekstualisasi Hadis Dalam Era Digital</w:t>
      </w:r>
      <w:r w:rsidR="008B0A27" w:rsidRPr="008B0A27">
        <w:rPr>
          <w:rFonts w:ascii="Times New Roman" w:hAnsi="Times New Roman" w:cs="Times New Roman"/>
          <w:noProof/>
          <w:sz w:val="20"/>
        </w:rPr>
        <w:t> </w:t>
      </w:r>
      <w:r w:rsidR="008B0A27" w:rsidRPr="008B0A27">
        <w:rPr>
          <w:rFonts w:ascii="Garamond" w:hAnsi="Garamond" w:cs="Times New Roman"/>
          <w:noProof/>
          <w:sz w:val="20"/>
        </w:rPr>
        <w:t>: Retorika Dan Otoritas Keagamaan Influencer Dakwah Di Media Sosial</w:t>
      </w:r>
      <w:r w:rsidRPr="008B0A27">
        <w:rPr>
          <w:rFonts w:ascii="Garamond" w:hAnsi="Garamond" w:cs="Times New Roman"/>
          <w:noProof/>
          <w:sz w:val="20"/>
        </w:rPr>
        <w:t xml:space="preserve"> Mukhammad Alfani Universitas Islam Negeri Sunan Ampel Surabaya Email</w:t>
      </w:r>
      <w:r w:rsidRPr="008B0A27">
        <w:rPr>
          <w:rFonts w:ascii="Times New Roman" w:hAnsi="Times New Roman" w:cs="Times New Roman"/>
          <w:noProof/>
          <w:sz w:val="20"/>
        </w:rPr>
        <w:t> </w:t>
      </w:r>
      <w:r w:rsidRPr="008B0A27">
        <w:rPr>
          <w:rFonts w:ascii="Garamond" w:hAnsi="Garamond" w:cs="Times New Roman"/>
          <w:noProof/>
          <w:sz w:val="20"/>
        </w:rPr>
        <w:t>: alfanialfa853@gmail.com Latifah Anwar Universitas Islam Negeri Sunan Ampel” 18, no. 2 (2024): 83–103.</w:t>
      </w:r>
    </w:p>
    <w:p w14:paraId="5DB5C4FE"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Bakar, Abu, dan Zulfirman Manik. “Hadith Content About Women on Instagram: Analysis of Religious Account Strategies to Attract Followers.” </w:t>
      </w:r>
      <w:r w:rsidRPr="008B0A27">
        <w:rPr>
          <w:rFonts w:ascii="Garamond" w:hAnsi="Garamond" w:cs="Times New Roman"/>
          <w:i/>
          <w:iCs/>
          <w:noProof/>
          <w:sz w:val="20"/>
        </w:rPr>
        <w:t>Al-Fikru: Jurnal Ilmiah</w:t>
      </w:r>
      <w:r w:rsidRPr="008B0A27">
        <w:rPr>
          <w:rFonts w:ascii="Garamond" w:hAnsi="Garamond" w:cs="Times New Roman"/>
          <w:noProof/>
          <w:sz w:val="20"/>
        </w:rPr>
        <w:t xml:space="preserve"> 18, no. 2 (30 Desember 2024): 173–91. https://doi.org/10.51672/alfikru.v18i2.441.</w:t>
      </w:r>
    </w:p>
    <w:p w14:paraId="21532981"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Bakar, Abu, Zulfirman Manik, Universitas Islam, Sumatera Utara, Universitas Islam, dan Negeri Sumatera. “Pemaknaan Hadis-Hadis Tentang Zuhud Di Media Sosial</w:t>
      </w:r>
      <w:r w:rsidRPr="008B0A27">
        <w:rPr>
          <w:rFonts w:ascii="Times New Roman" w:hAnsi="Times New Roman" w:cs="Times New Roman"/>
          <w:noProof/>
          <w:sz w:val="20"/>
        </w:rPr>
        <w:t> </w:t>
      </w:r>
      <w:r w:rsidRPr="008B0A27">
        <w:rPr>
          <w:rFonts w:ascii="Garamond" w:hAnsi="Garamond" w:cs="Times New Roman"/>
          <w:noProof/>
          <w:sz w:val="20"/>
        </w:rPr>
        <w:t xml:space="preserve">: Studi Kasus Akun Instagram Aa Gym.” </w:t>
      </w:r>
      <w:r w:rsidRPr="008B0A27">
        <w:rPr>
          <w:rFonts w:ascii="Garamond" w:hAnsi="Garamond" w:cs="Times New Roman"/>
          <w:i/>
          <w:iCs/>
          <w:noProof/>
          <w:sz w:val="20"/>
        </w:rPr>
        <w:t>Substantia: Jurnal Ilmu-Ilmu Ushuluddin</w:t>
      </w:r>
      <w:r w:rsidRPr="008B0A27">
        <w:rPr>
          <w:rFonts w:ascii="Garamond" w:hAnsi="Garamond" w:cs="Times New Roman"/>
          <w:noProof/>
          <w:sz w:val="20"/>
        </w:rPr>
        <w:t xml:space="preserve"> 26, no. April (2023): 59–74. https://doi.org/10.22373/substantia.v26i1.23009.</w:t>
      </w:r>
    </w:p>
    <w:p w14:paraId="0E6BFC8E"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Bakar, Abu, Zulfirman Manik, dan Muhammad Ismailsyah Sembiring. “Transformasi Dakwah Ekonomi Islam</w:t>
      </w:r>
      <w:r w:rsidRPr="008B0A27">
        <w:rPr>
          <w:rFonts w:ascii="Times New Roman" w:hAnsi="Times New Roman" w:cs="Times New Roman"/>
          <w:noProof/>
          <w:sz w:val="20"/>
        </w:rPr>
        <w:t> </w:t>
      </w:r>
      <w:r w:rsidRPr="008B0A27">
        <w:rPr>
          <w:rFonts w:ascii="Garamond" w:hAnsi="Garamond" w:cs="Times New Roman"/>
          <w:noProof/>
          <w:sz w:val="20"/>
        </w:rPr>
        <w:t xml:space="preserve">: Hadis-Hadis Ekonomi dalam Konten Instagram.” </w:t>
      </w:r>
      <w:r w:rsidRPr="008B0A27">
        <w:rPr>
          <w:rFonts w:ascii="Garamond" w:hAnsi="Garamond" w:cs="Times New Roman"/>
          <w:i/>
          <w:iCs/>
          <w:noProof/>
          <w:sz w:val="20"/>
        </w:rPr>
        <w:t>MUTLAQAH: Jurnal Kajian Ekonomi Syariah</w:t>
      </w:r>
      <w:r w:rsidRPr="008B0A27">
        <w:rPr>
          <w:rFonts w:ascii="Garamond" w:hAnsi="Garamond" w:cs="Times New Roman"/>
          <w:noProof/>
          <w:sz w:val="20"/>
        </w:rPr>
        <w:t xml:space="preserve"> 5, no. 2 (2025): 78–92.</w:t>
      </w:r>
    </w:p>
    <w:p w14:paraId="5FC47A06"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Budiantoro, Wahyu. “Dakwah di Era Digital.” </w:t>
      </w:r>
      <w:r w:rsidRPr="008B0A27">
        <w:rPr>
          <w:rFonts w:ascii="Garamond" w:hAnsi="Garamond" w:cs="Times New Roman"/>
          <w:i/>
          <w:iCs/>
          <w:noProof/>
          <w:sz w:val="20"/>
        </w:rPr>
        <w:t>KOMUNIKA: Jurnal Dakwah dan Komunikasi</w:t>
      </w:r>
      <w:r w:rsidRPr="008B0A27">
        <w:rPr>
          <w:rFonts w:ascii="Garamond" w:hAnsi="Garamond" w:cs="Times New Roman"/>
          <w:noProof/>
          <w:sz w:val="20"/>
        </w:rPr>
        <w:t xml:space="preserve"> 11, no. 2 (13 April 2018): 263–81. https://doi.org/10.24090/komunika.v11i2.1369.</w:t>
      </w:r>
    </w:p>
    <w:p w14:paraId="0F8A18FE" w14:textId="11BBAA0B"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Daffa, Muhammad. “</w:t>
      </w:r>
      <w:r w:rsidR="008B0A27" w:rsidRPr="008B0A27">
        <w:rPr>
          <w:rFonts w:ascii="Garamond" w:hAnsi="Garamond" w:cs="Times New Roman"/>
          <w:noProof/>
          <w:sz w:val="20"/>
        </w:rPr>
        <w:t>Analysis Of Hadith Understanding Of Social Media Phenomena As A Communication Tool In The Digital Era.</w:t>
      </w:r>
      <w:r w:rsidRPr="008B0A27">
        <w:rPr>
          <w:rFonts w:ascii="Garamond" w:hAnsi="Garamond" w:cs="Times New Roman"/>
          <w:noProof/>
          <w:sz w:val="20"/>
        </w:rPr>
        <w:t xml:space="preserve">” </w:t>
      </w:r>
      <w:r w:rsidRPr="008B0A27">
        <w:rPr>
          <w:rFonts w:ascii="Garamond" w:hAnsi="Garamond" w:cs="Times New Roman"/>
          <w:i/>
          <w:iCs/>
          <w:noProof/>
          <w:sz w:val="20"/>
        </w:rPr>
        <w:t>Riwayah</w:t>
      </w:r>
      <w:r w:rsidRPr="008B0A27">
        <w:rPr>
          <w:rFonts w:ascii="Times New Roman" w:hAnsi="Times New Roman" w:cs="Times New Roman"/>
          <w:i/>
          <w:iCs/>
          <w:noProof/>
          <w:sz w:val="20"/>
        </w:rPr>
        <w:t> </w:t>
      </w:r>
      <w:r w:rsidRPr="008B0A27">
        <w:rPr>
          <w:rFonts w:ascii="Garamond" w:hAnsi="Garamond" w:cs="Times New Roman"/>
          <w:i/>
          <w:iCs/>
          <w:noProof/>
          <w:sz w:val="20"/>
        </w:rPr>
        <w:t>: Jurnal Studi Hadis</w:t>
      </w:r>
      <w:r w:rsidRPr="008B0A27">
        <w:rPr>
          <w:rFonts w:ascii="Garamond" w:hAnsi="Garamond" w:cs="Times New Roman"/>
          <w:noProof/>
          <w:sz w:val="20"/>
        </w:rPr>
        <w:t xml:space="preserve"> 8, no. 1 (16 Juni 2022): 69. https://doi.org/10.21043/riwayah.v8i1.11209.</w:t>
      </w:r>
    </w:p>
    <w:p w14:paraId="3FED6F76"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Dhora, Sony Tian, Ofi Hidayat, M. Tahir, Andi Asy’hary J. Arsyad, dan Ahmad Khairul Nuzuli. “Dakwah Islam di Era Digital: Budaya Baru ‘e-Jihad’ atau Latah Bersosial Media.” </w:t>
      </w:r>
      <w:r w:rsidRPr="008B0A27">
        <w:rPr>
          <w:rFonts w:ascii="Garamond" w:hAnsi="Garamond" w:cs="Times New Roman"/>
          <w:i/>
          <w:iCs/>
          <w:noProof/>
          <w:sz w:val="20"/>
        </w:rPr>
        <w:t>Al Qalam: Jurnal Ilmiah Keagamaan dan Kemasyarakatan</w:t>
      </w:r>
      <w:r w:rsidRPr="008B0A27">
        <w:rPr>
          <w:rFonts w:ascii="Garamond" w:hAnsi="Garamond" w:cs="Times New Roman"/>
          <w:noProof/>
          <w:sz w:val="20"/>
        </w:rPr>
        <w:t xml:space="preserve"> 17, no. 1 (29 Januari 2023): 306. https://doi.org/10.35931/aq.v17i1.1804.</w:t>
      </w:r>
    </w:p>
    <w:p w14:paraId="12D9DBA2"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Fuad, Harisun, Yudi Sahara, Setio Utomo, dan Mirhabun Nadir. “Transformasi Otoritas Periwayatan Hadis di Era Digital Tren Validasi Otomatis dan Implikasinya terhadap Studi Hadis.” </w:t>
      </w:r>
      <w:r w:rsidRPr="008B0A27">
        <w:rPr>
          <w:rFonts w:ascii="Garamond" w:hAnsi="Garamond" w:cs="Times New Roman"/>
          <w:i/>
          <w:iCs/>
          <w:noProof/>
          <w:sz w:val="20"/>
        </w:rPr>
        <w:t>Journal of Innovative and Creativity (Joecy)</w:t>
      </w:r>
      <w:r w:rsidRPr="008B0A27">
        <w:rPr>
          <w:rFonts w:ascii="Garamond" w:hAnsi="Garamond" w:cs="Times New Roman"/>
          <w:noProof/>
          <w:sz w:val="20"/>
        </w:rPr>
        <w:t xml:space="preserve"> 5, no. 2 (2 Juli 2025): 10345–54. https://doi.org/10.31004/joecy.v5i2.1609.</w:t>
      </w:r>
    </w:p>
    <w:p w14:paraId="4ACBA08E"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Gunawan, Bayu, Marwa Aryani, dan Nashrillah MG. “Transformasi Ruang Lingkup Dakwah di Media Sosial.” </w:t>
      </w:r>
      <w:r w:rsidRPr="008B0A27">
        <w:rPr>
          <w:rFonts w:ascii="Garamond" w:hAnsi="Garamond" w:cs="Times New Roman"/>
          <w:i/>
          <w:iCs/>
          <w:noProof/>
          <w:sz w:val="20"/>
        </w:rPr>
        <w:t>Journal of Education Religion Humanities and Multidiciplinary</w:t>
      </w:r>
      <w:r w:rsidRPr="008B0A27">
        <w:rPr>
          <w:rFonts w:ascii="Garamond" w:hAnsi="Garamond" w:cs="Times New Roman"/>
          <w:noProof/>
          <w:sz w:val="20"/>
        </w:rPr>
        <w:t xml:space="preserve"> 2, no. 2 (30 November 2024): 1216–27. https://doi.org/10.57235/jerumi.v2i2.4260.</w:t>
      </w:r>
    </w:p>
    <w:p w14:paraId="00DB451A"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Hakim, Faisol, dan Harapandi Dahri. “Islam di Media Sosial sebagai Komodifikasi dan Implikasinya terhadap Pendidikan Islam.” </w:t>
      </w:r>
      <w:r w:rsidRPr="008B0A27">
        <w:rPr>
          <w:rFonts w:ascii="Garamond" w:hAnsi="Garamond" w:cs="Times New Roman"/>
          <w:i/>
          <w:iCs/>
          <w:noProof/>
          <w:sz w:val="20"/>
        </w:rPr>
        <w:t>Andragogi: Jurnal Pendidikan dan Pembelajaran</w:t>
      </w:r>
      <w:r w:rsidRPr="008B0A27">
        <w:rPr>
          <w:rFonts w:ascii="Garamond" w:hAnsi="Garamond" w:cs="Times New Roman"/>
          <w:noProof/>
          <w:sz w:val="20"/>
        </w:rPr>
        <w:t xml:space="preserve"> 5, no. 1 (4 Mei 2025): 187–206. </w:t>
      </w:r>
      <w:r w:rsidRPr="008B0A27">
        <w:rPr>
          <w:rFonts w:ascii="Garamond" w:hAnsi="Garamond" w:cs="Times New Roman"/>
          <w:noProof/>
          <w:sz w:val="20"/>
        </w:rPr>
        <w:lastRenderedPageBreak/>
        <w:t>https://doi.org/10.31538/adrg.v5i1.1813.</w:t>
      </w:r>
    </w:p>
    <w:p w14:paraId="76F69DEE" w14:textId="3F7F8CBE"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Hasanah, Uswatun, dan Usman Usman. “</w:t>
      </w:r>
      <w:r w:rsidR="008B0A27" w:rsidRPr="008B0A27">
        <w:rPr>
          <w:rFonts w:ascii="Garamond" w:hAnsi="Garamond" w:cs="Times New Roman"/>
          <w:noProof/>
          <w:sz w:val="20"/>
        </w:rPr>
        <w:t>Karakter Retorika Dakwah Ustaz Abdus Somad (Studi Kajian Pragmatik</w:t>
      </w:r>
      <w:r w:rsidRPr="008B0A27">
        <w:rPr>
          <w:rFonts w:ascii="Garamond" w:hAnsi="Garamond" w:cs="Times New Roman"/>
          <w:noProof/>
          <w:sz w:val="20"/>
        </w:rPr>
        <w:t xml:space="preserve">).” </w:t>
      </w:r>
      <w:r w:rsidRPr="008B0A27">
        <w:rPr>
          <w:rFonts w:ascii="Garamond" w:hAnsi="Garamond" w:cs="Times New Roman"/>
          <w:i/>
          <w:iCs/>
          <w:noProof/>
          <w:sz w:val="20"/>
        </w:rPr>
        <w:t>GHANCARAN: Jurnal Pendidikan Bahasa dan Sastra Indonesia</w:t>
      </w:r>
      <w:r w:rsidRPr="008B0A27">
        <w:rPr>
          <w:rFonts w:ascii="Garamond" w:hAnsi="Garamond" w:cs="Times New Roman"/>
          <w:noProof/>
          <w:sz w:val="20"/>
        </w:rPr>
        <w:t xml:space="preserve"> 1, no. 2 (30 Januari 2020): 84–95. https://doi.org/10.19105/ghancaran.v1i2.2895.</w:t>
      </w:r>
    </w:p>
    <w:p w14:paraId="6E15A919"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Hasbi, Mukhlissal, Sucitra Sucitra, dan Aris Fadillah. “Peran Media Sosial Dalam Dakwah: Tantangan dan Peluang di Era Digital.” </w:t>
      </w:r>
      <w:r w:rsidRPr="008B0A27">
        <w:rPr>
          <w:rFonts w:ascii="Garamond" w:hAnsi="Garamond" w:cs="Times New Roman"/>
          <w:i/>
          <w:iCs/>
          <w:noProof/>
          <w:sz w:val="20"/>
        </w:rPr>
        <w:t>Journal of Innovative and Creativity (Joecy)</w:t>
      </w:r>
      <w:r w:rsidRPr="008B0A27">
        <w:rPr>
          <w:rFonts w:ascii="Garamond" w:hAnsi="Garamond" w:cs="Times New Roman"/>
          <w:noProof/>
          <w:sz w:val="20"/>
        </w:rPr>
        <w:t xml:space="preserve"> 4, no. 2 (27 September 2024): 17–23. https://doi.org/10.31004/joecy.v4i2.135.</w:t>
      </w:r>
    </w:p>
    <w:p w14:paraId="50051034"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Ibnu Kasir, dan Syahrul Awali. “Peran Dakwah Digital dalam Menyebarkan Pesan Islam di Era Modern.” </w:t>
      </w:r>
      <w:r w:rsidRPr="008B0A27">
        <w:rPr>
          <w:rFonts w:ascii="Garamond" w:hAnsi="Garamond" w:cs="Times New Roman"/>
          <w:i/>
          <w:iCs/>
          <w:noProof/>
          <w:sz w:val="20"/>
        </w:rPr>
        <w:t>Jurnal An-nasyr: Jurnal Dakwah Dalam Mata Tinta</w:t>
      </w:r>
      <w:r w:rsidRPr="008B0A27">
        <w:rPr>
          <w:rFonts w:ascii="Garamond" w:hAnsi="Garamond" w:cs="Times New Roman"/>
          <w:noProof/>
          <w:sz w:val="20"/>
        </w:rPr>
        <w:t xml:space="preserve"> 11, no. 1 (30 Juni 2024): 59–68. https://doi.org/10.54621/jn.v11i1.842.</w:t>
      </w:r>
    </w:p>
    <w:p w14:paraId="6D4B78EC" w14:textId="540712A8"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Istianah, Istianah. “</w:t>
      </w:r>
      <w:r w:rsidR="008B0A27" w:rsidRPr="008B0A27">
        <w:rPr>
          <w:rFonts w:ascii="Garamond" w:hAnsi="Garamond" w:cs="Times New Roman"/>
          <w:noProof/>
          <w:sz w:val="20"/>
        </w:rPr>
        <w:t>Era Disrupsi Dan Pengaruhnya Terhadap Perkembangan Hadis Di Media Sosial</w:t>
      </w:r>
      <w:r w:rsidRPr="008B0A27">
        <w:rPr>
          <w:rFonts w:ascii="Garamond" w:hAnsi="Garamond" w:cs="Times New Roman"/>
          <w:noProof/>
          <w:sz w:val="20"/>
        </w:rPr>
        <w:t xml:space="preserve">.” </w:t>
      </w:r>
      <w:r w:rsidRPr="008B0A27">
        <w:rPr>
          <w:rFonts w:ascii="Garamond" w:hAnsi="Garamond" w:cs="Times New Roman"/>
          <w:i/>
          <w:iCs/>
          <w:noProof/>
          <w:sz w:val="20"/>
        </w:rPr>
        <w:t>Riwayah</w:t>
      </w:r>
      <w:r w:rsidRPr="008B0A27">
        <w:rPr>
          <w:rFonts w:ascii="Times New Roman" w:hAnsi="Times New Roman" w:cs="Times New Roman"/>
          <w:i/>
          <w:iCs/>
          <w:noProof/>
          <w:sz w:val="20"/>
        </w:rPr>
        <w:t> </w:t>
      </w:r>
      <w:r w:rsidRPr="008B0A27">
        <w:rPr>
          <w:rFonts w:ascii="Garamond" w:hAnsi="Garamond" w:cs="Times New Roman"/>
          <w:i/>
          <w:iCs/>
          <w:noProof/>
          <w:sz w:val="20"/>
        </w:rPr>
        <w:t>: Jurnal Studi Hadis</w:t>
      </w:r>
      <w:r w:rsidRPr="008B0A27">
        <w:rPr>
          <w:rFonts w:ascii="Garamond" w:hAnsi="Garamond" w:cs="Times New Roman"/>
          <w:noProof/>
          <w:sz w:val="20"/>
        </w:rPr>
        <w:t xml:space="preserve"> 6, no. 1 (27 Mei 2020): 89. https://doi.org/10.21043/riwayah.v6i1.6861.</w:t>
      </w:r>
    </w:p>
    <w:p w14:paraId="036AF45E"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Istiqamah. “Pemanfaatan Media Audio Visual dalam Berdakwah kepada Masyarakat,” 24 Juli 2020. https://doi.org/10.31219/osf.io/trbkn.</w:t>
      </w:r>
    </w:p>
    <w:p w14:paraId="392D6CBA"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Istiqomalia, Yuntarti. “Metode Dakwah Dalam Menghadapi Perkembangan Budaya Populer.” </w:t>
      </w:r>
      <w:r w:rsidRPr="008B0A27">
        <w:rPr>
          <w:rFonts w:ascii="Garamond" w:hAnsi="Garamond" w:cs="Times New Roman"/>
          <w:i/>
          <w:iCs/>
          <w:noProof/>
          <w:sz w:val="20"/>
        </w:rPr>
        <w:t>INTELEKSIA - Jurnal Pengembangan Ilmu Dakwah</w:t>
      </w:r>
      <w:r w:rsidRPr="008B0A27">
        <w:rPr>
          <w:rFonts w:ascii="Garamond" w:hAnsi="Garamond" w:cs="Times New Roman"/>
          <w:noProof/>
          <w:sz w:val="20"/>
        </w:rPr>
        <w:t xml:space="preserve"> 4, no. 2 (6 Desember 2022): 361–78. https://doi.org/10.55372/inteleksiajpid.v4i2.252.</w:t>
      </w:r>
    </w:p>
    <w:p w14:paraId="1EB0E65A"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Manik, Zulfirman, Yumnah Radesi, Rifda Riby Septiani, Wahda Ayu Sakinah, dan Nisa Ulpina Lubis. “Fragmentasi Makna Hadis Dalam Konten Dakwah Media Sosial: Studi Kritis Terhadap Pesan Keislaman Di Tiktok.” </w:t>
      </w:r>
      <w:r w:rsidRPr="008B0A27">
        <w:rPr>
          <w:rFonts w:ascii="Garamond" w:hAnsi="Garamond" w:cs="Times New Roman"/>
          <w:i/>
          <w:iCs/>
          <w:noProof/>
          <w:sz w:val="20"/>
        </w:rPr>
        <w:t>JURNAL SYIAR-SYIAR</w:t>
      </w:r>
      <w:r w:rsidRPr="008B0A27">
        <w:rPr>
          <w:rFonts w:ascii="Garamond" w:hAnsi="Garamond" w:cs="Times New Roman"/>
          <w:noProof/>
          <w:sz w:val="20"/>
        </w:rPr>
        <w:t xml:space="preserve"> 5, no. 1 (1 Juni 2025): 104–21. https://doi.org/10.36490/syiar.v5i1.1778.</w:t>
      </w:r>
    </w:p>
    <w:p w14:paraId="0381C8D1"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Mubarok, Akbar Rizquni, dan Sunarto Sunarto. “Moderasi Beragama di Era Digital: Tantangan dan Peluang.” </w:t>
      </w:r>
      <w:r w:rsidRPr="008B0A27">
        <w:rPr>
          <w:rFonts w:ascii="Garamond" w:hAnsi="Garamond" w:cs="Times New Roman"/>
          <w:i/>
          <w:iCs/>
          <w:noProof/>
          <w:sz w:val="20"/>
        </w:rPr>
        <w:t>Journal of Islamic Communication Studies</w:t>
      </w:r>
      <w:r w:rsidRPr="008B0A27">
        <w:rPr>
          <w:rFonts w:ascii="Garamond" w:hAnsi="Garamond" w:cs="Times New Roman"/>
          <w:noProof/>
          <w:sz w:val="20"/>
        </w:rPr>
        <w:t xml:space="preserve"> 2, no. 1 (31 Januari 2024): 1–11. https://doi.org/10.15642/jicos.2024.2.1.1-11.</w:t>
      </w:r>
    </w:p>
    <w:p w14:paraId="25019D4B" w14:textId="13D9BF34"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Natsir MB, Jung Nurshabah. “</w:t>
      </w:r>
      <w:r w:rsidR="008B0A27" w:rsidRPr="008B0A27">
        <w:rPr>
          <w:rFonts w:ascii="Garamond" w:hAnsi="Garamond" w:cs="Times New Roman"/>
          <w:noProof/>
          <w:sz w:val="20"/>
        </w:rPr>
        <w:t>Analisis Kualitas Hadis Dan Ketepatan Penyandaran Dalil Pada Ceramah Ustaz Maulana.</w:t>
      </w:r>
      <w:r w:rsidRPr="008B0A27">
        <w:rPr>
          <w:rFonts w:ascii="Garamond" w:hAnsi="Garamond" w:cs="Times New Roman"/>
          <w:noProof/>
          <w:sz w:val="20"/>
        </w:rPr>
        <w:t xml:space="preserve">” </w:t>
      </w:r>
      <w:r w:rsidRPr="008B0A27">
        <w:rPr>
          <w:rFonts w:ascii="Garamond" w:hAnsi="Garamond" w:cs="Times New Roman"/>
          <w:i/>
          <w:iCs/>
          <w:noProof/>
          <w:sz w:val="20"/>
        </w:rPr>
        <w:t>AL ISNAD: Journal of Indonesian Hadith Studies</w:t>
      </w:r>
      <w:r w:rsidRPr="008B0A27">
        <w:rPr>
          <w:rFonts w:ascii="Garamond" w:hAnsi="Garamond" w:cs="Times New Roman"/>
          <w:noProof/>
          <w:sz w:val="20"/>
        </w:rPr>
        <w:t xml:space="preserve"> 2, no. 2 (9 Desember 2022): 76–88. https://doi.org/10.51875/alisnad.v2i2.116.</w:t>
      </w:r>
    </w:p>
    <w:p w14:paraId="49FC15E5" w14:textId="4EF1D366"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Nur Zunda Zubaidah, Andris Nurita. “</w:t>
      </w:r>
      <w:r w:rsidR="008B0A27" w:rsidRPr="008B0A27">
        <w:rPr>
          <w:rFonts w:ascii="Garamond" w:hAnsi="Garamond" w:cs="Times New Roman"/>
          <w:noProof/>
          <w:sz w:val="20"/>
        </w:rPr>
        <w:t>Pemahaman Hadis Riwayat Sunan Al-Tirmidhi Nomor Indeks 1977 Dan Relevansinya Terhadap Fenomena Hate Speech Di Media Sosial</w:t>
      </w:r>
      <w:r w:rsidRPr="008B0A27">
        <w:rPr>
          <w:rFonts w:ascii="Garamond" w:hAnsi="Garamond" w:cs="Times New Roman"/>
          <w:noProof/>
          <w:sz w:val="20"/>
        </w:rPr>
        <w:t>” 1, no. 1 (2023): 60–883. https://doi.org/http://dx.doi.org/10.56594/musnad.v1i1.120.</w:t>
      </w:r>
    </w:p>
    <w:p w14:paraId="66E0CF40"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Nurhayati, Nurhayati, Suci Ramadhani Siregar, Nita Susana, Saidatin Niswa, dan Zulfirman Manik. “Transformasi Dakwah Diera Digital: Analisis Penyampaian Hadis Dalam Konten Media Sosial.” </w:t>
      </w:r>
      <w:r w:rsidRPr="008B0A27">
        <w:rPr>
          <w:rFonts w:ascii="Garamond" w:hAnsi="Garamond" w:cs="Times New Roman"/>
          <w:i/>
          <w:iCs/>
          <w:noProof/>
          <w:sz w:val="20"/>
        </w:rPr>
        <w:t>JURNAL SYIAR-SYIAR</w:t>
      </w:r>
      <w:r w:rsidRPr="008B0A27">
        <w:rPr>
          <w:rFonts w:ascii="Garamond" w:hAnsi="Garamond" w:cs="Times New Roman"/>
          <w:noProof/>
          <w:sz w:val="20"/>
        </w:rPr>
        <w:t xml:space="preserve"> 5, no. 1 (18 Mei 2025): 43–56. https://doi.org/10.36490/syiar.v5i1.1732.</w:t>
      </w:r>
    </w:p>
    <w:p w14:paraId="597BBB04"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Rahmah, Fadlika Laili, Ricka Handayani, Erika Febrianna Hutasuhut, dan Romandiah Romandiah. “Navigasi Spiritual di Era Digital: Analisis Konten Cyberreligion dalam Media Sosial.” </w:t>
      </w:r>
      <w:r w:rsidRPr="008B0A27">
        <w:rPr>
          <w:rFonts w:ascii="Garamond" w:hAnsi="Garamond" w:cs="Times New Roman"/>
          <w:i/>
          <w:iCs/>
          <w:noProof/>
          <w:sz w:val="20"/>
        </w:rPr>
        <w:t>Tadbir: Jurnal Manajemen Dakwah FDIK IAIN Padangsidimpuan</w:t>
      </w:r>
      <w:r w:rsidRPr="008B0A27">
        <w:rPr>
          <w:rFonts w:ascii="Garamond" w:hAnsi="Garamond" w:cs="Times New Roman"/>
          <w:noProof/>
          <w:sz w:val="20"/>
        </w:rPr>
        <w:t xml:space="preserve"> 6, no. 2 (11 Desember 2024): 177–92. https://doi.org/10.24952/tadbir.v6i2.14300.</w:t>
      </w:r>
    </w:p>
    <w:p w14:paraId="7AC27073"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Riski Pratama, Andy, Wedra Aprison, Yulius Yulius, Nurrahmi Latifa, dan Syafrudin Syafrudin. “Dakwah Digital Dalam Penyebaran Nilai-Nilai Islam di Era Digital.” </w:t>
      </w:r>
      <w:r w:rsidRPr="008B0A27">
        <w:rPr>
          <w:rFonts w:ascii="Garamond" w:hAnsi="Garamond" w:cs="Times New Roman"/>
          <w:i/>
          <w:iCs/>
          <w:noProof/>
          <w:sz w:val="20"/>
        </w:rPr>
        <w:t>Tabayyun</w:t>
      </w:r>
      <w:r w:rsidRPr="008B0A27">
        <w:rPr>
          <w:rFonts w:ascii="Garamond" w:hAnsi="Garamond" w:cs="Times New Roman"/>
          <w:noProof/>
          <w:sz w:val="20"/>
        </w:rPr>
        <w:t xml:space="preserve"> 5, no. 1 (30 September 2024). https://doi.org/10.61519/tby.v5i1.68.</w:t>
      </w:r>
    </w:p>
    <w:p w14:paraId="1060F07B"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Rosyad, Sabilar, dan Muhammad Alif. “Hadis di Era Digital: Tantangan dan Peluang Penggunaan Teknologi dalam Studi Hadis.” </w:t>
      </w:r>
      <w:r w:rsidRPr="008B0A27">
        <w:rPr>
          <w:rFonts w:ascii="Garamond" w:hAnsi="Garamond" w:cs="Times New Roman"/>
          <w:i/>
          <w:iCs/>
          <w:noProof/>
          <w:sz w:val="20"/>
        </w:rPr>
        <w:t>Jurnal Ilmu Agama: Mengkaji Doktrin, Pemikiran, dan Fenomena Agama</w:t>
      </w:r>
      <w:r w:rsidRPr="008B0A27">
        <w:rPr>
          <w:rFonts w:ascii="Garamond" w:hAnsi="Garamond" w:cs="Times New Roman"/>
          <w:noProof/>
          <w:sz w:val="20"/>
        </w:rPr>
        <w:t xml:space="preserve"> 24, no. 2 (1 Desember 2023): 185–97. https://doi.org/10.19109/jia.v24i2.18979.</w:t>
      </w:r>
    </w:p>
    <w:p w14:paraId="71F6462B" w14:textId="005D3F55"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Sa’diyah, Fatichatus; Lutfianto, Mohammad; Takwallo; Annisa. “</w:t>
      </w:r>
      <w:r w:rsidR="008B0A27" w:rsidRPr="008B0A27">
        <w:rPr>
          <w:rFonts w:ascii="Garamond" w:hAnsi="Garamond" w:cs="Times New Roman"/>
          <w:noProof/>
          <w:sz w:val="20"/>
        </w:rPr>
        <w:t>Aspek Informatif Performatif Hadis Shuhrah Dalam Film Nyentri: Film Pendek Dari Hadis Rasulullah Saw</w:t>
      </w:r>
      <w:r w:rsidRPr="008B0A27">
        <w:rPr>
          <w:rFonts w:ascii="Garamond" w:hAnsi="Garamond" w:cs="Times New Roman"/>
          <w:noProof/>
          <w:sz w:val="20"/>
        </w:rPr>
        <w:t xml:space="preserve">.” </w:t>
      </w:r>
      <w:r w:rsidRPr="008B0A27">
        <w:rPr>
          <w:rFonts w:ascii="Garamond" w:hAnsi="Garamond" w:cs="Times New Roman"/>
          <w:i/>
          <w:iCs/>
          <w:noProof/>
          <w:sz w:val="20"/>
        </w:rPr>
        <w:t>Musnad</w:t>
      </w:r>
      <w:r w:rsidRPr="008B0A27">
        <w:rPr>
          <w:rFonts w:ascii="Times New Roman" w:hAnsi="Times New Roman" w:cs="Times New Roman"/>
          <w:i/>
          <w:iCs/>
          <w:noProof/>
          <w:sz w:val="20"/>
        </w:rPr>
        <w:t> </w:t>
      </w:r>
      <w:r w:rsidRPr="008B0A27">
        <w:rPr>
          <w:rFonts w:ascii="Garamond" w:hAnsi="Garamond" w:cs="Times New Roman"/>
          <w:i/>
          <w:iCs/>
          <w:noProof/>
          <w:sz w:val="20"/>
        </w:rPr>
        <w:t>: Jurnal Ilmu Hadis</w:t>
      </w:r>
      <w:r w:rsidRPr="008B0A27">
        <w:rPr>
          <w:rFonts w:ascii="Garamond" w:hAnsi="Garamond" w:cs="Times New Roman"/>
          <w:noProof/>
          <w:sz w:val="20"/>
        </w:rPr>
        <w:t xml:space="preserve"> 1, no. 2 (2023): 175–92.</w:t>
      </w:r>
    </w:p>
    <w:p w14:paraId="0FEED543" w14:textId="6F76A800"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Setiawan, Raegil Albert. “</w:t>
      </w:r>
      <w:r w:rsidR="008B0A27" w:rsidRPr="008B0A27">
        <w:rPr>
          <w:rFonts w:ascii="Garamond" w:hAnsi="Garamond" w:cs="Times New Roman"/>
          <w:noProof/>
          <w:sz w:val="20"/>
        </w:rPr>
        <w:t>Resepsi Hadis Pada Platform Media Sosial</w:t>
      </w:r>
      <w:r w:rsidR="008B0A27" w:rsidRPr="008B0A27">
        <w:rPr>
          <w:rFonts w:ascii="Times New Roman" w:hAnsi="Times New Roman" w:cs="Times New Roman"/>
          <w:noProof/>
          <w:sz w:val="20"/>
        </w:rPr>
        <w:t> </w:t>
      </w:r>
      <w:r w:rsidR="008B0A27" w:rsidRPr="008B0A27">
        <w:rPr>
          <w:rFonts w:ascii="Garamond" w:hAnsi="Garamond" w:cs="Times New Roman"/>
          <w:noProof/>
          <w:sz w:val="20"/>
        </w:rPr>
        <w:t>: Studi Kritis Tentang Penyebaran Dan Interpretasi Hadis Di Era Digital</w:t>
      </w:r>
      <w:r w:rsidRPr="008B0A27">
        <w:rPr>
          <w:rFonts w:ascii="Garamond" w:hAnsi="Garamond" w:cs="Times New Roman"/>
          <w:noProof/>
          <w:sz w:val="20"/>
        </w:rPr>
        <w:t xml:space="preserve">.” </w:t>
      </w:r>
      <w:r w:rsidRPr="008B0A27">
        <w:rPr>
          <w:rFonts w:ascii="Garamond" w:hAnsi="Garamond" w:cs="Times New Roman"/>
          <w:i/>
          <w:iCs/>
          <w:noProof/>
          <w:sz w:val="20"/>
        </w:rPr>
        <w:t>Musnad: Jurnal Ilmu Hadis</w:t>
      </w:r>
      <w:r w:rsidRPr="008B0A27">
        <w:rPr>
          <w:rFonts w:ascii="Garamond" w:hAnsi="Garamond" w:cs="Times New Roman"/>
          <w:noProof/>
          <w:sz w:val="20"/>
        </w:rPr>
        <w:t xml:space="preserve"> 2, no. 1 (2024).</w:t>
      </w:r>
    </w:p>
    <w:p w14:paraId="587825B5" w14:textId="5203EB44"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Syafiuddin, Syafiuddin Syafiuddin, Syaiful Rizal, Yunus Yunus, Moh. Holil, Hoiruddin Hoiruddin, dan Fatichatus Sadiyah. “</w:t>
      </w:r>
      <w:r w:rsidR="008B0A27" w:rsidRPr="008B0A27">
        <w:rPr>
          <w:rFonts w:ascii="Garamond" w:hAnsi="Garamond" w:cs="Times New Roman"/>
          <w:noProof/>
          <w:sz w:val="20"/>
        </w:rPr>
        <w:t>Resepsi Hadis Dalam Animasi ‘Melawan Begal’ Di Channel Youtube Culapculip</w:t>
      </w:r>
      <w:r w:rsidRPr="008B0A27">
        <w:rPr>
          <w:rFonts w:ascii="Garamond" w:hAnsi="Garamond" w:cs="Times New Roman"/>
          <w:noProof/>
          <w:sz w:val="20"/>
        </w:rPr>
        <w:t xml:space="preserve">.” </w:t>
      </w:r>
      <w:r w:rsidRPr="008B0A27">
        <w:rPr>
          <w:rFonts w:ascii="Garamond" w:hAnsi="Garamond" w:cs="Times New Roman"/>
          <w:i/>
          <w:iCs/>
          <w:noProof/>
          <w:sz w:val="20"/>
        </w:rPr>
        <w:t>Musnad</w:t>
      </w:r>
      <w:r w:rsidRPr="008B0A27">
        <w:rPr>
          <w:rFonts w:ascii="Times New Roman" w:hAnsi="Times New Roman" w:cs="Times New Roman"/>
          <w:i/>
          <w:iCs/>
          <w:noProof/>
          <w:sz w:val="20"/>
        </w:rPr>
        <w:t> </w:t>
      </w:r>
      <w:r w:rsidRPr="008B0A27">
        <w:rPr>
          <w:rFonts w:ascii="Garamond" w:hAnsi="Garamond" w:cs="Times New Roman"/>
          <w:i/>
          <w:iCs/>
          <w:noProof/>
          <w:sz w:val="20"/>
        </w:rPr>
        <w:t>: Jurnal Ilmu Hadis</w:t>
      </w:r>
      <w:r w:rsidRPr="008B0A27">
        <w:rPr>
          <w:rFonts w:ascii="Garamond" w:hAnsi="Garamond" w:cs="Times New Roman"/>
          <w:noProof/>
          <w:sz w:val="20"/>
        </w:rPr>
        <w:t xml:space="preserve"> 2, no. 1 (23 Juli 2024): 253. https://doi.org/10.56594/musnad.v2i1.278.</w:t>
      </w:r>
    </w:p>
    <w:p w14:paraId="144B7DB4"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cs="Times New Roman"/>
          <w:noProof/>
          <w:sz w:val="20"/>
        </w:rPr>
      </w:pPr>
      <w:r w:rsidRPr="008B0A27">
        <w:rPr>
          <w:rFonts w:ascii="Garamond" w:hAnsi="Garamond" w:cs="Times New Roman"/>
          <w:noProof/>
          <w:sz w:val="20"/>
        </w:rPr>
        <w:t xml:space="preserve">Zahra Asyidda Najibullah, Silmi Aulia, Budiyanto Budiyanto, Irfan Khairudin, dan Meity Suryandari. “Analisis Pembelajaran Dakwah Dalam Konten Youtube Kata Ustadz Episode ‘Anak Muda Menangis Saat Melihat Gambaran Hari Kiamat.’” </w:t>
      </w:r>
      <w:r w:rsidRPr="008B0A27">
        <w:rPr>
          <w:rFonts w:ascii="Garamond" w:hAnsi="Garamond" w:cs="Times New Roman"/>
          <w:i/>
          <w:iCs/>
          <w:noProof/>
          <w:sz w:val="20"/>
        </w:rPr>
        <w:t>Student Scientific Creativity Journal</w:t>
      </w:r>
      <w:r w:rsidRPr="008B0A27">
        <w:rPr>
          <w:rFonts w:ascii="Garamond" w:hAnsi="Garamond" w:cs="Times New Roman"/>
          <w:noProof/>
          <w:sz w:val="20"/>
        </w:rPr>
        <w:t xml:space="preserve"> 1, no. 1 (22 Januari 2023): 332–44. https://doi.org/10.55606/sscj-amik.v1i1.1131.</w:t>
      </w:r>
    </w:p>
    <w:p w14:paraId="2F2219EA" w14:textId="77777777" w:rsidR="00A80E6A" w:rsidRPr="008B0A27" w:rsidRDefault="00A80E6A" w:rsidP="008B0A27">
      <w:pPr>
        <w:widowControl w:val="0"/>
        <w:autoSpaceDE w:val="0"/>
        <w:autoSpaceDN w:val="0"/>
        <w:adjustRightInd w:val="0"/>
        <w:spacing w:line="240" w:lineRule="auto"/>
        <w:ind w:left="480" w:hanging="480"/>
        <w:jc w:val="both"/>
        <w:rPr>
          <w:rFonts w:ascii="Garamond" w:hAnsi="Garamond"/>
          <w:noProof/>
          <w:sz w:val="20"/>
        </w:rPr>
      </w:pPr>
      <w:r w:rsidRPr="008B0A27">
        <w:rPr>
          <w:rFonts w:ascii="Garamond" w:hAnsi="Garamond" w:cs="Times New Roman"/>
          <w:noProof/>
          <w:sz w:val="20"/>
        </w:rPr>
        <w:t xml:space="preserve">Zanzibar, Zanzibar. “Estetika dan Etika dalam Dakwah Digital: Studi pada Desain konten Islami di Instagram.” </w:t>
      </w:r>
      <w:r w:rsidRPr="008B0A27">
        <w:rPr>
          <w:rFonts w:ascii="Garamond" w:hAnsi="Garamond" w:cs="Times New Roman"/>
          <w:i/>
          <w:iCs/>
          <w:noProof/>
          <w:sz w:val="20"/>
        </w:rPr>
        <w:t>ASIA-PACIFIC JOURNAL OF PUBLIC POLICY</w:t>
      </w:r>
      <w:r w:rsidRPr="008B0A27">
        <w:rPr>
          <w:rFonts w:ascii="Garamond" w:hAnsi="Garamond" w:cs="Times New Roman"/>
          <w:noProof/>
          <w:sz w:val="20"/>
        </w:rPr>
        <w:t xml:space="preserve"> 10, no. 1 (14 Juni 2024): 89–100. https://doi.org/10.52137/apjpp.v10i1.227.</w:t>
      </w:r>
    </w:p>
    <w:p w14:paraId="1898EBF8" w14:textId="575840BE" w:rsidR="00DA2B01" w:rsidRPr="008B0A27" w:rsidRDefault="00DA2B01" w:rsidP="008B0A27">
      <w:pPr>
        <w:spacing w:line="240" w:lineRule="auto"/>
        <w:jc w:val="both"/>
        <w:rPr>
          <w:rFonts w:ascii="Garamond" w:eastAsia="Garamond" w:hAnsi="Garamond" w:cs="Garamond"/>
          <w:b/>
          <w:bCs/>
          <w:sz w:val="20"/>
          <w:szCs w:val="20"/>
        </w:rPr>
      </w:pPr>
      <w:r w:rsidRPr="008B0A27">
        <w:rPr>
          <w:rFonts w:ascii="Garamond" w:eastAsia="Garamond" w:hAnsi="Garamond" w:cs="Garamond"/>
          <w:b/>
          <w:bCs/>
          <w:sz w:val="20"/>
          <w:szCs w:val="20"/>
        </w:rPr>
        <w:fldChar w:fldCharType="end"/>
      </w:r>
    </w:p>
    <w:p w14:paraId="2182F3CA" w14:textId="77777777" w:rsidR="00E30A10" w:rsidRDefault="00E30A10">
      <w:pPr>
        <w:rPr>
          <w:rFonts w:ascii="Garamond" w:eastAsia="Garamond" w:hAnsi="Garamond" w:cs="Garamond"/>
        </w:rPr>
      </w:pPr>
    </w:p>
    <w:p w14:paraId="0E74DB60" w14:textId="77777777" w:rsidR="00E30A10" w:rsidRDefault="00E30A10">
      <w:pPr>
        <w:rPr>
          <w:rFonts w:ascii="Garamond" w:eastAsia="Garamond" w:hAnsi="Garamond" w:cs="Garamond"/>
        </w:rPr>
      </w:pPr>
    </w:p>
    <w:p w14:paraId="28E333D6" w14:textId="77777777" w:rsidR="00E30A10" w:rsidRDefault="00E30A10">
      <w:pPr>
        <w:rPr>
          <w:rFonts w:ascii="Garamond" w:eastAsia="Garamond" w:hAnsi="Garamond" w:cs="Garamond"/>
        </w:rPr>
      </w:pPr>
    </w:p>
    <w:sectPr w:rsidR="00E30A10">
      <w:headerReference w:type="even" r:id="rId13"/>
      <w:headerReference w:type="default" r:id="rId14"/>
      <w:footerReference w:type="even" r:id="rId15"/>
      <w:footerReference w:type="default" r:id="rId16"/>
      <w:headerReference w:type="first" r:id="rId17"/>
      <w:footerReference w:type="first" r:id="rId18"/>
      <w:pgSz w:w="11909" w:h="16834"/>
      <w:pgMar w:top="1440" w:right="1440" w:bottom="1440" w:left="1440" w:header="283" w:footer="28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EDF7" w14:textId="77777777" w:rsidR="00F97571" w:rsidRDefault="00F97571">
      <w:pPr>
        <w:spacing w:line="240" w:lineRule="auto"/>
      </w:pPr>
      <w:r>
        <w:separator/>
      </w:r>
    </w:p>
  </w:endnote>
  <w:endnote w:type="continuationSeparator" w:id="0">
    <w:p w14:paraId="6DE9B679" w14:textId="77777777" w:rsidR="00F97571" w:rsidRDefault="00F975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embedRegular r:id="rId1" w:fontKey="{B50F9B68-DBC3-4763-8683-27AD46FE2F11}"/>
    <w:embedBold r:id="rId2" w:fontKey="{B3CD2093-6A50-4A81-AA40-4A0C5BBD1E91}"/>
    <w:embedItalic r:id="rId3" w:fontKey="{EE7E6D44-B3E4-4B6D-98A1-6BB8A4149B52}"/>
  </w:font>
  <w:font w:name="Bookman Old Style">
    <w:panose1 w:val="02050604050505020204"/>
    <w:charset w:val="00"/>
    <w:family w:val="roman"/>
    <w:pitch w:val="variable"/>
    <w:sig w:usb0="00000287" w:usb1="00000000" w:usb2="00000000" w:usb3="00000000" w:csb0="0000009F" w:csb1="00000000"/>
    <w:embedRegular r:id="rId4" w:fontKey="{39F33083-A1D6-4DEF-AE91-E357EAF18CDA}"/>
  </w:font>
  <w:font w:name="Cambria">
    <w:panose1 w:val="02040503050406030204"/>
    <w:charset w:val="00"/>
    <w:family w:val="roman"/>
    <w:pitch w:val="variable"/>
    <w:sig w:usb0="E00006FF" w:usb1="420024FF" w:usb2="02000000" w:usb3="00000000" w:csb0="0000019F" w:csb1="00000000"/>
    <w:embedRegular r:id="rId5" w:fontKey="{B92E1072-D99E-4F15-8B87-432B7C7AC27A}"/>
    <w:embedItalic r:id="rId6" w:fontKey="{20973A00-E5E0-406D-AE82-45F6C593A898}"/>
  </w:font>
  <w:font w:name="Algerian">
    <w:panose1 w:val="04020705040A02060702"/>
    <w:charset w:val="00"/>
    <w:family w:val="decorative"/>
    <w:pitch w:val="variable"/>
    <w:sig w:usb0="00000003" w:usb1="00000000" w:usb2="00000000" w:usb3="00000000" w:csb0="00000001" w:csb1="00000000"/>
    <w:embedRegular r:id="rId7" w:fontKey="{7D833E77-FEFD-4BC7-ADF7-251EAABE461C}"/>
  </w:font>
  <w:font w:name="Calibri">
    <w:panose1 w:val="020F0502020204030204"/>
    <w:charset w:val="00"/>
    <w:family w:val="swiss"/>
    <w:pitch w:val="variable"/>
    <w:sig w:usb0="E4002EFF" w:usb1="C200247B" w:usb2="00000009" w:usb3="00000000" w:csb0="000001FF" w:csb1="00000000"/>
    <w:embedRegular r:id="rId8" w:fontKey="{7B1EACAD-A4F9-4355-A4FC-89DD53314E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6F39" w14:textId="77777777" w:rsidR="00E30A10" w:rsidRDefault="00000000">
    <w:pPr>
      <w:spacing w:before="240" w:after="240"/>
      <w:jc w:val="center"/>
      <w:rPr>
        <w:sz w:val="28"/>
        <w:szCs w:val="28"/>
      </w:rPr>
    </w:pPr>
    <w:r>
      <w:rPr>
        <w:rFonts w:ascii="Algerian" w:eastAsia="Algerian" w:hAnsi="Algerian" w:cs="Algerian"/>
        <w:sz w:val="28"/>
        <w:szCs w:val="28"/>
      </w:rPr>
      <w:t>JURNAL USHULUDDIN</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Vol. ..., No. ..., Januari - Juni 2020 |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9C89" w14:textId="77777777" w:rsidR="00E30A10" w:rsidRDefault="00000000">
    <w:pPr>
      <w:spacing w:before="240" w:after="240"/>
      <w:jc w:val="center"/>
      <w:rPr>
        <w:sz w:val="30"/>
        <w:szCs w:val="30"/>
      </w:rP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3B2E08">
      <w:rPr>
        <w:rFonts w:ascii="Times New Roman" w:eastAsia="Times New Roman" w:hAnsi="Times New Roman" w:cs="Times New Roman"/>
        <w:noProof/>
        <w:sz w:val="30"/>
        <w:szCs w:val="30"/>
      </w:rPr>
      <w:t>2</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706C" w14:textId="77777777" w:rsidR="00E30A10" w:rsidRDefault="00000000">
    <w:pPr>
      <w:spacing w:before="240" w:after="240"/>
      <w:jc w:val="cente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3B2E08">
      <w:rPr>
        <w:rFonts w:ascii="Times New Roman" w:eastAsia="Times New Roman" w:hAnsi="Times New Roman" w:cs="Times New Roman"/>
        <w:noProof/>
        <w:sz w:val="30"/>
        <w:szCs w:val="30"/>
      </w:rPr>
      <w:t>1</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4CE8C" w14:textId="77777777" w:rsidR="00F97571" w:rsidRDefault="00F97571">
      <w:pPr>
        <w:spacing w:line="240" w:lineRule="auto"/>
      </w:pPr>
      <w:r>
        <w:separator/>
      </w:r>
    </w:p>
  </w:footnote>
  <w:footnote w:type="continuationSeparator" w:id="0">
    <w:p w14:paraId="28FA6399" w14:textId="77777777" w:rsidR="00F97571" w:rsidRDefault="00F97571">
      <w:pPr>
        <w:spacing w:line="240" w:lineRule="auto"/>
      </w:pPr>
      <w:r>
        <w:continuationSeparator/>
      </w:r>
    </w:p>
  </w:footnote>
  <w:footnote w:id="1">
    <w:p w14:paraId="36D2C483" w14:textId="77777777"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Pr="001F4A61">
        <w:rPr>
          <w:rFonts w:ascii="Garamond" w:hAnsi="Garamond"/>
        </w:rPr>
        <w:instrText>ADDIN CSL_CITATION {"citationItems":[{"id":"ITEM-1","itemData":{"DOI":"10.57235/jerumi.v2i2.4260","ISSN":"3025-7980","abstract":"Perkembangan teknologi telah mengubah cara penyampaian dakwah melalui media sosial. Dakwah sebagai upaya menyebarkan pesan agama kini memanfaatkan media digital untuk menjangkau audiens lebih luas, khususnya generasi muda. Penelitian ini bertujuan mengkaji perubahan dakwah dari media sosial, khususnya dalam aspek jangkauan, fleksibilitas, dan tantangan yang dihadapi. metode yang digunakan kualitatif melalui studi pustaka, tujuan penelitian ini menemukan bahwa dakwah di media sosial memungkinkan penyampaian pesan yang lebih kreatif dan interaktif. Tantangan utama dalam dakwah digital adalah menjaga relevansi dan etika dalam penyampaian konten, meskipun terdapat potensi besar dalam memperluas audiens dakwah. pemanfaatan media sosial yang bijaksana dalam dakwah dapat meningkatkan keimanan serta mendukung penyebaran nilai-nilai Islam secara global, memberikan dampak positif bagi masyarakat modern.","author":[{"dropping-particle":"","family":"Gunawan","given":"Bayu","non-dropping-particle":"","parse-names":false,"suffix":""},{"dropping-particle":"","family":"Aryani","given":"Marwa","non-dropping-particle":"","parse-names":false,"suffix":""},{"dropping-particle":"","family":"MG","given":"Nashrillah","non-dropping-particle":"","parse-names":false,"suffix":""}],"container-title":"Journal of Education Religion Humanities and Multidiciplinary","id":"ITEM-1","issue":"2","issued":{"date-parts":[["2024","11","30"]]},"page":"1216-1227","title":"Transformasi Ruang Lingkup Dakwah di Media Sosial","type":"article-journal","volume":"2"},"uris":["http://www.mendeley.com/documents/?uuid=63f4eae7-0013-43e0-bfaf-e3c312ec1ac7"]}],"mendeley":{"formattedCitation":"Bayu Gunawan, Marwa Aryani, dan Nashrillah MG, “Transformasi Ruang Lingkup Dakwah di Media Sosial,” &lt;i&gt;Journal of Education Religion Humanities and Multidiciplinary&lt;/i&gt; 2, no. 2 (30 November 2024): 1216–27, https://doi.org/10.57235/jerumi.v2i2.4260.","plainTextFormattedCitation":"Bayu Gunawan, Marwa Aryani, dan Nashrillah MG, “Transformasi Ruang Lingkup Dakwah di Media Sosial,” Journal of Education Religion Humanities and Multidiciplinary 2, no. 2 (30 November 2024): 1216–27, https://doi.org/10.57235/jerumi.v2i2.4260.","previouslyFormattedCitation":"Bayu Gunawan, Marwa Aryani, dan Nashrillah MG, “Transformasi Ruang Lingkup Dakwah di Media Sosial,” &lt;i&gt;Journal of Education Religion Humanities and Multidiciplinary&lt;/i&gt; 2, no. 2 (30 November 2024): 1216–27, https://doi.org/10.57235/jerumi.v2i2.4260."},"properties":{"noteIndex":1},"schema":"https://github.com/citation-style-language/schema/raw/master/csl-citation.json"}</w:instrText>
      </w:r>
      <w:r w:rsidRPr="001F4A61">
        <w:rPr>
          <w:rFonts w:ascii="Garamond" w:hAnsi="Garamond"/>
        </w:rPr>
        <w:fldChar w:fldCharType="separate"/>
      </w:r>
      <w:r w:rsidRPr="001F4A61">
        <w:rPr>
          <w:rFonts w:ascii="Garamond" w:hAnsi="Garamond"/>
          <w:noProof/>
        </w:rPr>
        <w:t xml:space="preserve">Bayu Gunawan, Marwa Aryani, dan Nashrillah MG, “Transformasi Ruang Lingkup Dakwah di Media Sosial,” </w:t>
      </w:r>
      <w:r w:rsidRPr="001F4A61">
        <w:rPr>
          <w:rFonts w:ascii="Garamond" w:hAnsi="Garamond"/>
          <w:i/>
          <w:noProof/>
        </w:rPr>
        <w:t>Journal of Education Religion Humanities and Multidiciplinary</w:t>
      </w:r>
      <w:r w:rsidRPr="001F4A61">
        <w:rPr>
          <w:rFonts w:ascii="Garamond" w:hAnsi="Garamond"/>
          <w:noProof/>
        </w:rPr>
        <w:t xml:space="preserve"> 2, no. 2 (30 November 2024): 1216–27, https://doi.org/10.57235/jerumi.v2i2.4260.</w:t>
      </w:r>
      <w:r w:rsidRPr="001F4A61">
        <w:rPr>
          <w:rFonts w:ascii="Garamond" w:hAnsi="Garamond"/>
        </w:rPr>
        <w:fldChar w:fldCharType="end"/>
      </w:r>
    </w:p>
  </w:footnote>
  <w:footnote w:id="2">
    <w:p w14:paraId="700D2863" w14:textId="42E1F968" w:rsidR="006D45F6" w:rsidRPr="006D45F6" w:rsidRDefault="006D45F6" w:rsidP="006D45F6">
      <w:pPr>
        <w:pStyle w:val="FootnoteText"/>
        <w:ind w:firstLine="720"/>
        <w:jc w:val="both"/>
        <w:rPr>
          <w:rFonts w:ascii="Garamond" w:hAnsi="Garamond"/>
        </w:rPr>
      </w:pPr>
      <w:r w:rsidRPr="006D45F6">
        <w:rPr>
          <w:rStyle w:val="FootnoteReference"/>
          <w:rFonts w:ascii="Garamond" w:hAnsi="Garamond"/>
        </w:rPr>
        <w:footnoteRef/>
      </w:r>
      <w:r w:rsidRPr="006D45F6">
        <w:rPr>
          <w:rFonts w:ascii="Garamond" w:hAnsi="Garamond"/>
        </w:rPr>
        <w:t xml:space="preserve"> </w:t>
      </w:r>
      <w:r w:rsidRPr="006D45F6">
        <w:rPr>
          <w:rFonts w:ascii="Garamond" w:hAnsi="Garamond"/>
        </w:rPr>
        <w:fldChar w:fldCharType="begin" w:fldLock="1"/>
      </w:r>
      <w:r w:rsidR="007E16EB">
        <w:rPr>
          <w:rFonts w:ascii="Garamond" w:hAnsi="Garamond"/>
        </w:rPr>
        <w:instrText>ADDIN CSL_CITATION {"citationItems":[{"id":"ITEM-1","itemData":{"DOI":"10.36490/syiar.v5i1.1732","ISSN":"2655-6928","abstract":"Penelitian ini bertujuan untuk mengeksplorasi transformasi dakwah Islam di era digital, dengan fokus khusus pada penyampaian hadis melalui platform media sosial seperti Instagram, YouTube, dan TikTok. Dengan menggunakan metode analisis isi kualitatif, studi ini menyelidiki bagaimana hadis disajikan, dikontekstualisasikan, dan disebarluaskan di berbagai platform tersebut. Data dikumpulkan melalui teknik purposive sampling terhadap konten dakwah yang dipilih, kemudian dianalisis secara tematik untuk mengidentifikasi pola dan tren yang muncul. Temuan penelitian mengungkapkan empat aspek utama: (1) penyederhanaan dan adaptasi visual hadis untuk meningkatkan aksesibilitas dan keterlibatan audiens; (2) munculnya influencer agama digital baru yang seringkali tidak memiliki kredensial keilmuan formal; (3) kekhawatiran terkait keaslian dan atribusi sumber hadis yang akurat; dan (4) penggunaan estetika digital yang kreatif untuk menarik dan mempertahankan perhatian pemirsa. Hasil ini menunjukkan bahwa media digital menawarkan peluang sekaligus tantangan dalam konteks penyebaran dakwah Islam. Di satu sisi, platform digital secara signifikan memperluas jangkauan pesan-pesan keagamaan; di sisi lain, platform ini menuntut kehati-hatian dalam menjaga integritas konten dan otoritas interpretatif. Studi ini memberikan kontribusi terhadap pemahaman yang lebih mendalam tentang komunikasi keagamaan di era digital serta menawarkan wawasan praktis untuk mendorong keseimbangan antara inovasi dan keaslian dalam praktik dakwah daring.","author":[{"dropping-particle":"","family":"Nurhayati","given":"Nurhayati","non-dropping-particle":"","parse-names":false,"suffix":""},{"dropping-particle":"","family":"Ramadhani Siregar","given":"Suci","non-dropping-particle":"","parse-names":false,"suffix":""},{"dropping-particle":"","family":"Susana","given":"Nita","non-dropping-particle":"","parse-names":false,"suffix":""},{"dropping-particle":"","family":"Niswa","given":"Saidatin","non-dropping-particle":"","parse-names":false,"suffix":""},{"dropping-particle":"","family":"Manik","given":"Zulfirman","non-dropping-particle":"","parse-names":false,"suffix":""}],"container-title":"JURNAL SYIAR-SYIAR","id":"ITEM-1","issue":"1","issued":{"date-parts":[["2025","5","18"]]},"page":"43-56","title":"Transformasi Dakwah Diera Digital: Analisis Penyampaian Hadis Dalam Konten Media Sosial","type":"article-journal","volume":"5"},"uris":["http://www.mendeley.com/documents/?uuid=e3d0809a-bc65-4e10-b89a-214087c8bf6f"]}],"mendeley":{"formattedCitation":"Nurhayati Nurhayati et al., “Transformasi Dakwah Diera Digital: Analisis Penyampaian Hadis Dalam Konten Media Sosial,” &lt;i&gt;JURNAL SYIAR-SYIAR&lt;/i&gt; 5, no. 1 (18 Mei 2025): 43–56, https://doi.org/10.36490/syiar.v5i1.1732.","plainTextFormattedCitation":"Nurhayati Nurhayati et al., “Transformasi Dakwah Diera Digital: Analisis Penyampaian Hadis Dalam Konten Media Sosial,” JURNAL SYIAR-SYIAR 5, no. 1 (18 Mei 2025): 43–56, https://doi.org/10.36490/syiar.v5i1.1732.","previouslyFormattedCitation":"Nurhayati Nurhayati et al., “Transformasi Dakwah Diera Digital: Analisis Penyampaian Hadis Dalam Konten Media Sosial,” &lt;i&gt;JURNAL SYIAR-SYIAR&lt;/i&gt; 5, no. 1 (18 Mei 2025): 43–56, https://doi.org/10.36490/syiar.v5i1.1732."},"properties":{"noteIndex":2},"schema":"https://github.com/citation-style-language/schema/raw/master/csl-citation.json"}</w:instrText>
      </w:r>
      <w:r w:rsidRPr="006D45F6">
        <w:rPr>
          <w:rFonts w:ascii="Garamond" w:hAnsi="Garamond"/>
        </w:rPr>
        <w:fldChar w:fldCharType="separate"/>
      </w:r>
      <w:r w:rsidRPr="006D45F6">
        <w:rPr>
          <w:rFonts w:ascii="Garamond" w:hAnsi="Garamond"/>
          <w:noProof/>
        </w:rPr>
        <w:t xml:space="preserve">Nurhayati Nurhayati et al., “Transformasi Dakwah Diera Digital: Analisis Penyampaian Hadis Dalam Konten Media Sosial,” </w:t>
      </w:r>
      <w:r w:rsidRPr="006D45F6">
        <w:rPr>
          <w:rFonts w:ascii="Garamond" w:hAnsi="Garamond"/>
          <w:i/>
          <w:noProof/>
        </w:rPr>
        <w:t>JURNAL SYIAR-SYIAR</w:t>
      </w:r>
      <w:r w:rsidRPr="006D45F6">
        <w:rPr>
          <w:rFonts w:ascii="Garamond" w:hAnsi="Garamond"/>
          <w:noProof/>
        </w:rPr>
        <w:t xml:space="preserve"> 5, no. 1 (18 Mei 2025): 43–56, https://doi.org/10.36490/syiar.v5i1.1732.</w:t>
      </w:r>
      <w:r w:rsidRPr="006D45F6">
        <w:rPr>
          <w:rFonts w:ascii="Garamond" w:hAnsi="Garamond"/>
        </w:rPr>
        <w:fldChar w:fldCharType="end"/>
      </w:r>
    </w:p>
  </w:footnote>
  <w:footnote w:id="3">
    <w:p w14:paraId="23CB6C0C" w14:textId="446E2252" w:rsidR="00BE5172" w:rsidRPr="00BE5172" w:rsidRDefault="00BE5172" w:rsidP="00BE5172">
      <w:pPr>
        <w:pStyle w:val="FootnoteText"/>
        <w:ind w:firstLine="720"/>
        <w:jc w:val="both"/>
        <w:rPr>
          <w:rFonts w:ascii="Garamond" w:hAnsi="Garamond"/>
        </w:rPr>
      </w:pPr>
      <w:r w:rsidRPr="00BE5172">
        <w:rPr>
          <w:rStyle w:val="FootnoteReference"/>
          <w:rFonts w:ascii="Garamond" w:hAnsi="Garamond"/>
        </w:rPr>
        <w:footnoteRef/>
      </w:r>
      <w:r w:rsidRPr="00BE5172">
        <w:rPr>
          <w:rFonts w:ascii="Garamond" w:hAnsi="Garamond"/>
        </w:rPr>
        <w:t xml:space="preserve"> </w:t>
      </w:r>
      <w:r w:rsidRPr="00BE5172">
        <w:rPr>
          <w:rFonts w:ascii="Garamond" w:hAnsi="Garamond"/>
        </w:rPr>
        <w:fldChar w:fldCharType="begin" w:fldLock="1"/>
      </w:r>
      <w:r w:rsidR="006D45F6">
        <w:rPr>
          <w:rFonts w:ascii="Garamond" w:hAnsi="Garamond"/>
        </w:rPr>
        <w:instrText>ADDIN CSL_CITATION {"citationItems":[{"id":"ITEM-1","itemData":{"DOI":"10.31004/joecy.v4i2.135","ISSN":"2776-771X","abstract":"Era digital telah mengubah cara dakwah disampaikan, dengan media sosial menjadi sarana utama dalam menjangkau audiens yang lebih luas. Platform seperti YouTube, Instagram, Facebook, TikTok, dan Twitter memungkinkan dakwah disampaikan secara kreatif dan interaktif melalui berbagai format seperti video, infografis, dan tulisan. Media sosial juga memungkinkan interaksi langsung antara dai dan jamaah, serta penyebaran nilai-nilai Islam secara lebih efektif. Namun, dakwah di media sosial menghadapi tantangan seperti misinformasi, konten yang kurang terverifikasi, kritik, serta komersialisasi dakwah. Meskipun demikian, media sosial tetap memberikan peluang besar dalam meningkatkan kualitas dakwah, memperluas jangkauan pesan, serta meningkatkan kesadaran keislaman di masyarakat. Oleh karena itu, pemanfaatan media sosial dalam dakwah harus dilakukan dengan strategi yang tepat agar tetap memberikan manfaat yang optimal bagi umat.","author":[{"dropping-particle":"","family":"Hasbi","given":"Mukhlissal","non-dropping-particle":"","parse-names":false,"suffix":""},{"dropping-particle":"","family":"Sucitra","given":"Sucitra","non-dropping-particle":"","parse-names":false,"suffix":""},{"dropping-particle":"","family":"Fadillah","given":"Aris","non-dropping-particle":"","parse-names":false,"suffix":""}],"container-title":"Journal of Innovative and Creativity (Joecy)","id":"ITEM-1","issue":"2","issued":{"date-parts":[["2024","9","27"]]},"page":"17-23","title":"Peran Media Sosial Dalam Dakwah: Tantangan dan Peluang di Era Digital","type":"article-journal","volume":"4"},"uris":["http://www.mendeley.com/documents/?uuid=ac593ecc-ba78-4eef-a00c-78c8ed53155a"]}],"mendeley":{"formattedCitation":"Mukhlissal Hasbi, Sucitra Sucitra, dan Aris Fadillah, “Peran Media Sosial Dalam Dakwah: Tantangan dan Peluang di Era Digital,” &lt;i&gt;Journal of Innovative and Creativity (Joecy)&lt;/i&gt; 4, no. 2 (27 September 2024): 17–23, https://doi.org/10.31004/joecy.v4i2.135.","plainTextFormattedCitation":"Mukhlissal Hasbi, Sucitra Sucitra, dan Aris Fadillah, “Peran Media Sosial Dalam Dakwah: Tantangan dan Peluang di Era Digital,” Journal of Innovative and Creativity (Joecy) 4, no. 2 (27 September 2024): 17–23, https://doi.org/10.31004/joecy.v4i2.135.","previouslyFormattedCitation":"Mukhlissal Hasbi, Sucitra Sucitra, dan Aris Fadillah, “Peran Media Sosial Dalam Dakwah: Tantangan dan Peluang di Era Digital,” &lt;i&gt;Journal of Innovative and Creativity (Joecy)&lt;/i&gt; 4, no. 2 (27 September 2024): 17–23, https://doi.org/10.31004/joecy.v4i2.135."},"properties":{"noteIndex":3},"schema":"https://github.com/citation-style-language/schema/raw/master/csl-citation.json"}</w:instrText>
      </w:r>
      <w:r w:rsidRPr="00BE5172">
        <w:rPr>
          <w:rFonts w:ascii="Garamond" w:hAnsi="Garamond"/>
        </w:rPr>
        <w:fldChar w:fldCharType="separate"/>
      </w:r>
      <w:r w:rsidRPr="00BE5172">
        <w:rPr>
          <w:rFonts w:ascii="Garamond" w:hAnsi="Garamond"/>
          <w:noProof/>
        </w:rPr>
        <w:t xml:space="preserve">Mukhlissal Hasbi, Sucitra Sucitra, dan Aris Fadillah, “Peran Media Sosial Dalam Dakwah: Tantangan dan Peluang di Era Digital,” </w:t>
      </w:r>
      <w:r w:rsidRPr="00BE5172">
        <w:rPr>
          <w:rFonts w:ascii="Garamond" w:hAnsi="Garamond"/>
          <w:i/>
          <w:noProof/>
        </w:rPr>
        <w:t>Journal of Innovative and Creativity (Joecy)</w:t>
      </w:r>
      <w:r w:rsidRPr="00BE5172">
        <w:rPr>
          <w:rFonts w:ascii="Garamond" w:hAnsi="Garamond"/>
          <w:noProof/>
        </w:rPr>
        <w:t xml:space="preserve"> 4, no. 2 (27 September 2024): 17–23, https://doi.org/10.31004/joecy.v4i2.135.</w:t>
      </w:r>
      <w:r w:rsidRPr="00BE5172">
        <w:rPr>
          <w:rFonts w:ascii="Garamond" w:hAnsi="Garamond"/>
        </w:rPr>
        <w:fldChar w:fldCharType="end"/>
      </w:r>
    </w:p>
  </w:footnote>
  <w:footnote w:id="4">
    <w:p w14:paraId="5C00A679" w14:textId="7A3C9703" w:rsidR="007E16EB" w:rsidRPr="007E16EB" w:rsidRDefault="007E16EB" w:rsidP="007E16EB">
      <w:pPr>
        <w:pStyle w:val="FootnoteText"/>
        <w:ind w:firstLine="720"/>
        <w:jc w:val="both"/>
        <w:rPr>
          <w:rFonts w:ascii="Garamond" w:hAnsi="Garamond"/>
        </w:rPr>
      </w:pPr>
      <w:r w:rsidRPr="007E16EB">
        <w:rPr>
          <w:rStyle w:val="FootnoteReference"/>
          <w:rFonts w:ascii="Garamond" w:hAnsi="Garamond"/>
        </w:rPr>
        <w:footnoteRef/>
      </w:r>
      <w:r w:rsidRPr="007E16EB">
        <w:rPr>
          <w:rFonts w:ascii="Garamond" w:hAnsi="Garamond"/>
        </w:rPr>
        <w:t xml:space="preserve"> </w:t>
      </w:r>
      <w:r w:rsidRPr="007E16EB">
        <w:rPr>
          <w:rFonts w:ascii="Garamond" w:hAnsi="Garamond"/>
        </w:rPr>
        <w:fldChar w:fldCharType="begin" w:fldLock="1"/>
      </w:r>
      <w:r w:rsidRPr="007E16EB">
        <w:rPr>
          <w:rFonts w:ascii="Garamond" w:hAnsi="Garamond"/>
        </w:rPr>
        <w:instrText>ADDIN CSL_CITATION {"citationItems":[{"id":"ITEM-1","itemData":{"DOI":"10.55372/inteleksiajpid.v4i2.252","ISSN":"2686-3367","abstract":"Budaya popular telah masuk dan mempengaruhi ranah agama dan dakwah. Hal ini ditunjukkan dengan banyaknya program di hampir setiap stasiun TV yang mengusung tayangan dakwah dan bernuansa Islami. Namun, metode dakwah dengan budaya popular itu lebih banyak menampilkan aspek hiburan semata dan membuat ajaran Islam disampaikan secara dangkal agar disukai masyarakat dan mendatangkan keuntungan bagi pelaku industri budaya. Maka, dakwah saat ini dihadapkan pada tantangan maraknya budaya popular di masyarakat. Artikel ini hendak menjelaskan metode berdakwah kepada masyarakat di tengah tantangan pengaruh budaya popular. Hasilnya berupa prinsip-prinsip dalam memilih metode dakwah serta bentuk metode dakwah berdasarkan prinsip tersebut. Konsep mengenai dakwah, metode dakwah, dan budaya popular menjadi hal utama yang akan disintesis dengan pendekatan qualitative nonempirical research. Prinsip dalam memilih metode dakwah dalam menghadapi perkembangan budaya popular yakni: bertujuan memasyarakatkan ajaran Islam, harus memuat penjelasan dan pertanggungjawaban yang memadai, memuat unsur hiburan secara wajar, dikemas sederhana dan mudah dipahami, dan disampaikan secara massif. Sedangkan bentuknya berupa metode dakwah lisan, tulisan, dan tindakan.","author":[{"dropping-particle":"","family":"Istiqomalia","given":"Yuntarti","non-dropping-particle":"","parse-names":false,"suffix":""}],"container-title":"INTELEKSIA - Jurnal Pengembangan Ilmu Dakwah","id":"ITEM-1","issue":"2","issued":{"date-parts":[["2022","12","6"]]},"page":"361-378","title":"Metode Dakwah Dalam Menghadapi Perkembangan Budaya Populer","type":"article-journal","volume":"4"},"uris":["http://www.mendeley.com/documents/?uuid=c740bf77-d7e5-4f33-8586-18f1ddad2f7c"]}],"mendeley":{"formattedCitation":"Yuntarti Istiqomalia, “Metode Dakwah Dalam Menghadapi Perkembangan Budaya Populer,” &lt;i&gt;INTELEKSIA - Jurnal Pengembangan Ilmu Dakwah&lt;/i&gt; 4, no. 2 (6 Desember 2022): 361–78, https://doi.org/10.55372/inteleksiajpid.v4i2.252.","plainTextFormattedCitation":"Yuntarti Istiqomalia, “Metode Dakwah Dalam Menghadapi Perkembangan Budaya Populer,” INTELEKSIA - Jurnal Pengembangan Ilmu Dakwah 4, no. 2 (6 Desember 2022): 361–78, https://doi.org/10.55372/inteleksiajpid.v4i2.252.","previouslyFormattedCitation":"Yuntarti Istiqomalia, “Metode Dakwah Dalam Menghadapi Perkembangan Budaya Populer,” &lt;i&gt;INTELEKSIA - Jurnal Pengembangan Ilmu Dakwah&lt;/i&gt; 4, no. 2 (6 Desember 2022): 361–78, https://doi.org/10.55372/inteleksiajpid.v4i2.252."},"properties":{"noteIndex":4},"schema":"https://github.com/citation-style-language/schema/raw/master/csl-citation.json"}</w:instrText>
      </w:r>
      <w:r w:rsidRPr="007E16EB">
        <w:rPr>
          <w:rFonts w:ascii="Garamond" w:hAnsi="Garamond"/>
        </w:rPr>
        <w:fldChar w:fldCharType="separate"/>
      </w:r>
      <w:r w:rsidRPr="007E16EB">
        <w:rPr>
          <w:rFonts w:ascii="Garamond" w:hAnsi="Garamond"/>
          <w:noProof/>
        </w:rPr>
        <w:t xml:space="preserve">Yuntarti Istiqomalia, “Metode Dakwah Dalam Menghadapi Perkembangan Budaya Populer,” </w:t>
      </w:r>
      <w:r w:rsidRPr="007E16EB">
        <w:rPr>
          <w:rFonts w:ascii="Garamond" w:hAnsi="Garamond"/>
          <w:i/>
          <w:noProof/>
        </w:rPr>
        <w:t>INTELEKSIA - Jurnal Pengembangan Ilmu Dakwah</w:t>
      </w:r>
      <w:r w:rsidRPr="007E16EB">
        <w:rPr>
          <w:rFonts w:ascii="Garamond" w:hAnsi="Garamond"/>
          <w:noProof/>
        </w:rPr>
        <w:t xml:space="preserve"> 4, no. 2 (6 Desember 2022): 361–78, https://doi.org/10.55372/inteleksiajpid.v4i2.252.</w:t>
      </w:r>
      <w:r w:rsidRPr="007E16EB">
        <w:rPr>
          <w:rFonts w:ascii="Garamond" w:hAnsi="Garamond"/>
        </w:rPr>
        <w:fldChar w:fldCharType="end"/>
      </w:r>
    </w:p>
  </w:footnote>
  <w:footnote w:id="5">
    <w:p w14:paraId="31BD6D9D" w14:textId="2EB0CBEE" w:rsidR="007E16EB" w:rsidRPr="007E16EB" w:rsidRDefault="007E16EB" w:rsidP="007E16EB">
      <w:pPr>
        <w:pStyle w:val="FootnoteText"/>
        <w:ind w:firstLine="720"/>
        <w:jc w:val="both"/>
        <w:rPr>
          <w:rFonts w:ascii="Garamond" w:hAnsi="Garamond"/>
        </w:rPr>
      </w:pPr>
      <w:r w:rsidRPr="007E16EB">
        <w:rPr>
          <w:rStyle w:val="FootnoteReference"/>
          <w:rFonts w:ascii="Garamond" w:hAnsi="Garamond"/>
        </w:rPr>
        <w:footnoteRef/>
      </w:r>
      <w:r w:rsidRPr="007E16EB">
        <w:rPr>
          <w:rFonts w:ascii="Garamond" w:hAnsi="Garamond"/>
        </w:rPr>
        <w:t xml:space="preserve"> </w:t>
      </w:r>
      <w:r w:rsidRPr="007E16EB">
        <w:rPr>
          <w:rFonts w:ascii="Garamond" w:hAnsi="Garamond"/>
        </w:rPr>
        <w:fldChar w:fldCharType="begin" w:fldLock="1"/>
      </w:r>
      <w:r w:rsidR="00246BE5">
        <w:rPr>
          <w:rFonts w:ascii="Garamond" w:hAnsi="Garamond"/>
        </w:rPr>
        <w:instrText>ADDIN CSL_CITATION {"citationItems":[{"id":"ITEM-1","itemData":{"DOI":"10.15642/jicos.2024.2.1.1-11","ISSN":"2985-6582","abstract":"Dakwah digital dipilih menjadi salah satu solusi dalam meningkatkan pemahaman moderasi beragama. Hal ini telah memberikan perspektif baru dalam dunia dakwah. Kemudahan mendayagunakan dan mengakses dakwah menjadi alasan eksistensi dakwah melalui digital. Namun, dibalik kemudahan-kemudahan yang ditawarkan ternyata terdapat kesulitan-kesulitan dan tantangan yang harus dihadapi. Kurang bijaknya dalam penggunaan teknologi sering kali menimbulkan dampak yang serius bagi para pengguna. Sebagai contoh, timbulnya rasa intoleran antar sesama hingga turunnya kesadaran akan moderasi dalam beragama. Tulisan ini ingin menguji seberapa besar dampak dakwah digital dalam meningkatkan pemahaman moderasi dalam beragama di kalangan generasi pemuda, serta bagaimana adab-adab dalam berdakwah digital. Data penelitian ini bersumber dari literatur digital seperti, berita online, jurnal, website, maupun dokumen-dokumen online. Pendekatan penelitian menggunakan pendekatan deskriptif kualitatif dengan kajian literasi. Data-data yang terkumpul dari berbagai sumber, kemudian direduksi dan dikonstruksi menjadi konsep baru yang utuh dan fresh. Analisis data dilakukan dengan menggunakan analisis isi yang mengedepankan analisis intertekstualitas dan kreatifitas mendalam. Hasil penelitian menunjukkan bahwa keakraban generasi muda dengan media sosial dengan sangat mudah membuka peluang yang besar bagi para pendakwah khususnya dari kalangan pemuda dalam menyebarkan konten dakwah secara digital. Hal ini sangat mendukung dalam penyampaian tentang pentingnya moderasi beragama guna mencegah konflik yang muncul dalam kehidupan masyarakat yang heterogen. Penelitian tersebut menunjukkan bahwa penyebaran informasi palsu dan berita palsu dapat menghambat moderasi beragama di era teknologi saat ini. Terlebih lagi, keberadaan ruang publik digital di mana masyarakat dapat menyampaikan pendapatnya secara anonim dapat memperburuk situasi. Namun artikel ini juga menunjukkan bahwa era digital juga menawarkan peluang untuk memperkuat moderasi beragama. Salah satu kemungkinannya adalah dengan memanfaatkan media sosial sebagai alat untuk memperkuat toleransi dan kerukunan antar umat beragama. Selain itu, teknologi juga dapat digunakan untuk meningkatkan pendidikan agama yang moderat. Untuk emperkuat moderasi beragama diperlukan pentingnya menjaga moderasi beragama di era digital dan mengatasi tantangan yang terkait melalui peran aktif masyarakat, pemerintah, dan lembaga pendidikan.","author":[{"dropping-particle":"","family":"Mubarok","given":"Akbar Rizquni","non-dropping-particle":"","parse-names":false,"suffix":""},{"dropping-particle":"","family":"Sunarto","given":"Sunarto","non-dropping-particle":"","parse-names":false,"suffix":""}],"container-title":"Journal of Islamic Communication Studies","id":"ITEM-1","issue":"1","issued":{"date-parts":[["2024","1","31"]]},"page":"1-11","title":"Moderasi Beragama di Era Digital: Tantangan dan Peluang","type":"article-journal","volume":"2"},"uris":["http://www.mendeley.com/documents/?uuid=b741096e-ca1b-4301-b30b-0a48700c0a4a"]}],"mendeley":{"formattedCitation":"Akbar Rizquni Mubarok dan Sunarto Sunarto, “Moderasi Beragama di Era Digital: Tantangan dan Peluang,” &lt;i&gt;Journal of Islamic Communication Studies&lt;/i&gt; 2, no. 1 (31 Januari 2024): 1–11, https://doi.org/10.15642/jicos.2024.2.1.1-11.","plainTextFormattedCitation":"Akbar Rizquni Mubarok dan Sunarto Sunarto, “Moderasi Beragama di Era Digital: Tantangan dan Peluang,” Journal of Islamic Communication Studies 2, no. 1 (31 Januari 2024): 1–11, https://doi.org/10.15642/jicos.2024.2.1.1-11.","previouslyFormattedCitation":"Akbar Rizquni Mubarok dan Sunarto Sunarto, “Moderasi Beragama di Era Digital: Tantangan dan Peluang,” &lt;i&gt;Journal of Islamic Communication Studies&lt;/i&gt; 2, no. 1 (31 Januari 2024): 1–11, https://doi.org/10.15642/jicos.2024.2.1.1-11."},"properties":{"noteIndex":5},"schema":"https://github.com/citation-style-language/schema/raw/master/csl-citation.json"}</w:instrText>
      </w:r>
      <w:r w:rsidRPr="007E16EB">
        <w:rPr>
          <w:rFonts w:ascii="Garamond" w:hAnsi="Garamond"/>
        </w:rPr>
        <w:fldChar w:fldCharType="separate"/>
      </w:r>
      <w:r w:rsidRPr="007E16EB">
        <w:rPr>
          <w:rFonts w:ascii="Garamond" w:hAnsi="Garamond"/>
          <w:noProof/>
        </w:rPr>
        <w:t xml:space="preserve">Akbar Rizquni Mubarok dan Sunarto Sunarto, “Moderasi Beragama di Era Digital: Tantangan dan Peluang,” </w:t>
      </w:r>
      <w:r w:rsidRPr="007E16EB">
        <w:rPr>
          <w:rFonts w:ascii="Garamond" w:hAnsi="Garamond"/>
          <w:i/>
          <w:noProof/>
        </w:rPr>
        <w:t>Journal of Islamic Communication Studies</w:t>
      </w:r>
      <w:r w:rsidRPr="007E16EB">
        <w:rPr>
          <w:rFonts w:ascii="Garamond" w:hAnsi="Garamond"/>
          <w:noProof/>
        </w:rPr>
        <w:t xml:space="preserve"> 2, no. 1 (31 Januari 2024): 1–11, https://doi.org/10.15642/jicos.2024.2.1.1-11.</w:t>
      </w:r>
      <w:r w:rsidRPr="007E16EB">
        <w:rPr>
          <w:rFonts w:ascii="Garamond" w:hAnsi="Garamond"/>
        </w:rPr>
        <w:fldChar w:fldCharType="end"/>
      </w:r>
    </w:p>
  </w:footnote>
  <w:footnote w:id="6">
    <w:p w14:paraId="4E783A51" w14:textId="531AE1C6"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{"citationItems":[{"id":"ITEM-1","itemData":{"author":[{"dropping-particle":"","family":"Setiawan","given":"Raegil Albert","non-dropping-particle":"","parse-names":false,"suffix":""}],"container-title":"Musnad: Jurnal Ilmu Hadis","id":"ITEM-1","issue":"1","issued":{"date-parts":[["2024"]]},"title":"RESEPSI HADIS PADA PLATFORM MEDIA SOSIAL : STUDI KRITIS TENTANG PENYEBARAN DAN INTERPRETASI HADIS DI ERA DIGITAL","type":"article-journal","volume":"2"},"uris":["http://www.mendeley.com/documents/?uuid=41694d19-1d12-44dd-aeed-ff9218b68fc2"]}],"mendeley":{"formattedCitation":"Raegil Albert Setiawan, “RESEPSI HADIS PADA PLATFORM MEDIA SOSIAL</w:instrText>
      </w:r>
      <w:r w:rsidR="007E16EB">
        <w:instrText> </w:instrText>
      </w:r>
      <w:r w:rsidR="007E16EB">
        <w:rPr>
          <w:rFonts w:ascii="Garamond" w:hAnsi="Garamond"/>
        </w:rPr>
        <w:instrText>: STUDI KRITIS TENTANG PENYEBARAN DAN INTERPRETASI HADIS DI ERA DIGITAL,</w:instrText>
      </w:r>
      <w:r w:rsidR="007E16EB">
        <w:rPr>
          <w:rFonts w:ascii="Garamond" w:hAnsi="Garamond" w:cs="Garamond"/>
        </w:rPr>
        <w:instrText>”</w:instrText>
      </w:r>
      <w:r w:rsidR="007E16EB">
        <w:rPr>
          <w:rFonts w:ascii="Garamond" w:hAnsi="Garamond"/>
        </w:rPr>
        <w:instrText xml:space="preserve"> &lt;i&gt;Musnad: Jurnal Ilmu Hadis&lt;/i&gt; 2, no. 1 (2024).","manualFormatting":"Raegil Albert Setiawan, </w:instrText>
      </w:r>
      <w:r w:rsidR="007E16EB">
        <w:rPr>
          <w:rFonts w:ascii="Garamond" w:hAnsi="Garamond" w:cs="Garamond"/>
        </w:rPr>
        <w:instrText>“</w:instrText>
      </w:r>
      <w:r w:rsidR="007E16EB">
        <w:rPr>
          <w:rFonts w:ascii="Garamond" w:hAnsi="Garamond"/>
        </w:rPr>
        <w:instrText>Resepsi Hadis Pada Platform Media Sosial</w:instrText>
      </w:r>
      <w:r w:rsidR="007E16EB">
        <w:instrText> </w:instrText>
      </w:r>
      <w:r w:rsidR="007E16EB">
        <w:rPr>
          <w:rFonts w:ascii="Garamond" w:hAnsi="Garamond"/>
        </w:rPr>
        <w:instrText>: Studi Kritis Tentang Penyebaran Dan Interpretasi Hadis Di Era Digital,</w:instrText>
      </w:r>
      <w:r w:rsidR="007E16EB">
        <w:rPr>
          <w:rFonts w:ascii="Garamond" w:hAnsi="Garamond" w:cs="Garamond"/>
        </w:rPr>
        <w:instrText>”</w:instrText>
      </w:r>
      <w:r w:rsidR="007E16EB">
        <w:rPr>
          <w:rFonts w:ascii="Garamond" w:hAnsi="Garamond"/>
        </w:rPr>
        <w:instrText xml:space="preserve"> Musnad: Jurnal Ilmu Hadis 2, no. 1 (2024).","plainTextFormattedCitation":"Raegil Albert Setiawan, “RESEPSI HADIS PADA PLATFORM MEDIA SOSIAL</w:instrText>
      </w:r>
      <w:r w:rsidR="007E16EB">
        <w:instrText> </w:instrText>
      </w:r>
      <w:r w:rsidR="007E16EB">
        <w:rPr>
          <w:rFonts w:ascii="Garamond" w:hAnsi="Garamond"/>
        </w:rPr>
        <w:instrText>: STUDI KRITIS TENTANG PENYEBARAN DAN INTERPRETASI HADIS DI ERA DIGITAL,</w:instrText>
      </w:r>
      <w:r w:rsidR="007E16EB">
        <w:rPr>
          <w:rFonts w:ascii="Garamond" w:hAnsi="Garamond" w:cs="Garamond"/>
        </w:rPr>
        <w:instrText>”</w:instrText>
      </w:r>
      <w:r w:rsidR="007E16EB">
        <w:rPr>
          <w:rFonts w:ascii="Garamond" w:hAnsi="Garamond"/>
        </w:rPr>
        <w:instrText xml:space="preserve"> Musnad: Jurnal Ilmu Hadis 2, no. 1 (2024).","previouslyFormattedCitation":"Raegil Albert Setiawan, </w:instrText>
      </w:r>
      <w:r w:rsidR="007E16EB">
        <w:rPr>
          <w:rFonts w:ascii="Garamond" w:hAnsi="Garamond" w:cs="Garamond"/>
        </w:rPr>
        <w:instrText>“</w:instrText>
      </w:r>
      <w:r w:rsidR="007E16EB">
        <w:rPr>
          <w:rFonts w:ascii="Garamond" w:hAnsi="Garamond"/>
        </w:rPr>
        <w:instrText>RESEPSI HADIS PADA PLATFORM MEDIA SOSIAL</w:instrText>
      </w:r>
      <w:r w:rsidR="007E16EB">
        <w:instrText> </w:instrText>
      </w:r>
      <w:r w:rsidR="007E16EB">
        <w:rPr>
          <w:rFonts w:ascii="Garamond" w:hAnsi="Garamond"/>
        </w:rPr>
        <w:instrText>: STUDI KRITIS TENTANG PENYEBARAN DAN INTERPRETASI HADIS DI ERA DIGITAL,</w:instrText>
      </w:r>
      <w:r w:rsidR="007E16EB">
        <w:rPr>
          <w:rFonts w:ascii="Garamond" w:hAnsi="Garamond" w:cs="Garamond"/>
        </w:rPr>
        <w:instrText>”</w:instrText>
      </w:r>
      <w:r w:rsidR="007E16EB">
        <w:rPr>
          <w:rFonts w:ascii="Garamond" w:hAnsi="Garamond"/>
        </w:rPr>
        <w:instrText xml:space="preserve"> &lt;i&gt;Musnad: Jurnal Ilmu Hadis&lt;/i&gt; 2, no. 1 (2024)."},"properties":{"noteIndex":6},"schema":"https://github.com/citation-style-language/schema/raw/master/csl-citation.json"}</w:instrText>
      </w:r>
      <w:r w:rsidRPr="001F4A61">
        <w:rPr>
          <w:rFonts w:ascii="Garamond" w:hAnsi="Garamond"/>
        </w:rPr>
        <w:fldChar w:fldCharType="separate"/>
      </w:r>
      <w:r w:rsidRPr="001F4A61">
        <w:rPr>
          <w:rFonts w:ascii="Garamond" w:hAnsi="Garamond"/>
          <w:noProof/>
        </w:rPr>
        <w:t>Raegil Albert Setiawan, “</w:t>
      </w:r>
      <w:r w:rsidR="007D7850" w:rsidRPr="001F4A61">
        <w:rPr>
          <w:rFonts w:ascii="Garamond" w:hAnsi="Garamond"/>
          <w:noProof/>
        </w:rPr>
        <w:t>Resepsi Hadis Pada Platform Media Sosial</w:t>
      </w:r>
      <w:r w:rsidR="007D7850" w:rsidRPr="001F4A61">
        <w:rPr>
          <w:noProof/>
        </w:rPr>
        <w:t> </w:t>
      </w:r>
      <w:r w:rsidR="007D7850" w:rsidRPr="001F4A61">
        <w:rPr>
          <w:rFonts w:ascii="Garamond" w:hAnsi="Garamond"/>
          <w:noProof/>
        </w:rPr>
        <w:t>: Studi Kritis Tentang Penyebaran Dan Interpretasi Hadis Di Era Digital</w:t>
      </w:r>
      <w:r w:rsidRPr="001F4A61">
        <w:rPr>
          <w:rFonts w:ascii="Garamond" w:hAnsi="Garamond"/>
          <w:noProof/>
        </w:rPr>
        <w:t>,</w:t>
      </w:r>
      <w:r w:rsidRPr="001F4A61">
        <w:rPr>
          <w:rFonts w:ascii="Garamond" w:hAnsi="Garamond" w:cs="Garamond"/>
          <w:noProof/>
        </w:rPr>
        <w:t>”</w:t>
      </w:r>
      <w:r w:rsidRPr="001F4A61">
        <w:rPr>
          <w:rFonts w:ascii="Garamond" w:hAnsi="Garamond"/>
          <w:noProof/>
        </w:rPr>
        <w:t xml:space="preserve"> </w:t>
      </w:r>
      <w:r w:rsidRPr="001F4A61">
        <w:rPr>
          <w:rFonts w:ascii="Garamond" w:hAnsi="Garamond"/>
          <w:i/>
          <w:noProof/>
        </w:rPr>
        <w:t>Musnad: Jurnal Ilmu Hadis</w:t>
      </w:r>
      <w:r w:rsidRPr="001F4A61">
        <w:rPr>
          <w:rFonts w:ascii="Garamond" w:hAnsi="Garamond"/>
          <w:noProof/>
        </w:rPr>
        <w:t xml:space="preserve"> 2, no. 1 (2024).</w:t>
      </w:r>
      <w:r w:rsidRPr="001F4A61">
        <w:rPr>
          <w:rFonts w:ascii="Garamond" w:hAnsi="Garamond"/>
        </w:rPr>
        <w:fldChar w:fldCharType="end"/>
      </w:r>
    </w:p>
  </w:footnote>
  <w:footnote w:id="7">
    <w:p w14:paraId="75621C73" w14:textId="6BCFC77C"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{"citationItems":[{"id":"ITEM-1","itemData":{"DOI":"10.56594/musnad.v2i1.278","ISSN":"3025-3241","abstract":"Teknologi di era sekarang telah mengalami perkembangan yang pesat dan menyentuh berbagai aspek kehidupan manusia. Perkembangan teknologi ini didorong oleh keinginan manusia untuk mencari alternatif dan mengembangkan alat untuk memudahkan segala aktivitas. Mempelajari agama yang dulunya harus membaca, menghadiri majlis ilmu dan lain sebagainya, sekarang dapat diakses dengan internet melalui media sosial seperti Tiktok, Youtube Instagram, dan Facebook. Masyarakat muslim sekarang lebih banyak menggali ajaran-ajaran agama melalui media sosial, terutama Youtube. CulapCulip adalah salah satu film animasi youtube yang banyak digandrungi oleh masyarakat dengan subscriber-nya mencapai 1,62 juta. Jenis penelitian ini menggunakan jenis kepustakaan (Library reseach). Tulisan ini akan mengulas tentang resepsi hadis dalam film animasi “Melawan Begal” di channel youtube CulapCulip. Film tersebut adalah film animasi pendek bernuansa Islami yang berdurasi sekitar 2-3 menit yang dalam beberapa adegannya menunjukkan resepsi dari hadis Nabi SAW terutama tentang Menjaga harta dari orang jahat atau begal. Untuk mengetahui ragam resepsi atas hadis Nabi dalam film animasi “Melawan Begal” tersebut, penulis menggunakan teori resepsi yang diusung oleh Saifuddin Zuhri. Hasil penelitian ini menunjukkan bahwa resepsi hadis dalam film animasi tersebut terbagi menjadi tiga bentuk; resepsi eksegesis yakni beberapa animasi banyak menampilkan hadis-hadis yang dikutip dengan mengunakan bahasa Indonesia pada akhir vidionya, resepsi estetis yakni hampir dalam animasi ini banyak pengaplikasian yang berbentu adengan, dan resepsi fungsional di mana dalam animasi ini juga banyak pesan informatif yang diterima oleh penonton.","author":[{"dropping-particle":"","family":"Syafiuddin","given":"Syafiuddin Syafiuddin","non-dropping-particle":"","parse-names":false,"suffix":""},{"dropping-particle":"","family":"Rizal","given":"Syaiful","non-dropping-particle":"","parse-names":false,"suffix":""},{"dropping-particle":"","family":"Yunus","given":"Yunus","non-dropping-particle":"","parse-names":false,"suffix":""},{"dropping-particle":"","family":"Holil","given":"Moh.","non-dropping-particle":"","parse-names":false,"suffix":""},{"dropping-particle":"","family":"Hoiruddin","given":"Hoiruddin","non-dropping-particle":"","parse-names":false,"suffix":""},{"dropping-particle":"","family":"Sadiyah","given":"Fatichatus","non-dropping-particle":"","parse-names":false,"suffix":""}],"container-title":"Musnad : Jurnal Ilmu Hadis","id":"ITEM-1","issue":"1","issued":{"date-parts":[["2024","7","23"]]},"page":"253","title":"RESEPSI HADIS DALAM ANIMASI “MELAWAN BEGAL” DI CHANNEL YOUTUBE CULAPCULIP","type":"article-journal","volume":"2"},"uris":["http://www.mendeley.com/documents/?uuid=28bae8c5-f1e7-4172-9176-ed282ec18019"]}],"mendeley":{"formattedCitation":"Syafiuddin Syafiuddin Syafiuddin et al., “RESEPSI HADIS DALAM ANIMASI ‘MELAWAN BEGAL’ DI CHANNEL YOUTUBE CULAPCULIP,” &lt;i&gt;Musnad</w:instrText>
      </w:r>
      <w:r w:rsidR="007E16EB">
        <w:instrText> </w:instrText>
      </w:r>
      <w:r w:rsidR="007E16EB">
        <w:rPr>
          <w:rFonts w:ascii="Garamond" w:hAnsi="Garamond"/>
        </w:rPr>
        <w:instrText xml:space="preserve">: Jurnal Ilmu Hadis&lt;/i&gt; 2, no. 1 (23 Juli 2024): 253, https://doi.org/10.56594/musnad.v2i1.278.","manualFormatting":"Syafiuddin Syafiuddin Syafiuddin et al., </w:instrText>
      </w:r>
      <w:r w:rsidR="007E16EB">
        <w:rPr>
          <w:rFonts w:ascii="Garamond" w:hAnsi="Garamond" w:cs="Garamond"/>
        </w:rPr>
        <w:instrText>“</w:instrText>
      </w:r>
      <w:r w:rsidR="007E16EB">
        <w:rPr>
          <w:rFonts w:ascii="Garamond" w:hAnsi="Garamond"/>
        </w:rPr>
        <w:instrText xml:space="preserve">Resepsi Hadis Dalam Animasi </w:instrText>
      </w:r>
      <w:r w:rsidR="007E16EB">
        <w:rPr>
          <w:rFonts w:ascii="Garamond" w:hAnsi="Garamond" w:cs="Garamond"/>
        </w:rPr>
        <w:instrText>‘</w:instrText>
      </w:r>
      <w:r w:rsidR="007E16EB">
        <w:rPr>
          <w:rFonts w:ascii="Garamond" w:hAnsi="Garamond"/>
        </w:rPr>
        <w:instrText>Melawan Begal</w:instrText>
      </w:r>
      <w:r w:rsidR="007E16EB">
        <w:rPr>
          <w:rFonts w:ascii="Garamond" w:hAnsi="Garamond" w:cs="Garamond"/>
        </w:rPr>
        <w:instrText>’</w:instrText>
      </w:r>
      <w:r w:rsidR="007E16EB">
        <w:rPr>
          <w:rFonts w:ascii="Garamond" w:hAnsi="Garamond"/>
        </w:rPr>
        <w:instrText xml:space="preserve"> Di Channel Youtube Culapculip,</w:instrText>
      </w:r>
      <w:r w:rsidR="007E16EB">
        <w:rPr>
          <w:rFonts w:ascii="Garamond" w:hAnsi="Garamond" w:cs="Garamond"/>
        </w:rPr>
        <w:instrText>”</w:instrText>
      </w:r>
      <w:r w:rsidR="007E16EB">
        <w:rPr>
          <w:rFonts w:ascii="Garamond" w:hAnsi="Garamond"/>
        </w:rPr>
        <w:instrText xml:space="preserve"> Musnad</w:instrText>
      </w:r>
      <w:r w:rsidR="007E16EB">
        <w:instrText> </w:instrText>
      </w:r>
      <w:r w:rsidR="007E16EB">
        <w:rPr>
          <w:rFonts w:ascii="Garamond" w:hAnsi="Garamond"/>
        </w:rPr>
        <w:instrText xml:space="preserve">: Jurnal Ilmu Hadis 2, no. 1 (23 Juli 2024): 253, https://doi.org/10.56594/musnad.v2i1.278.","plainTextFormattedCitation":"Syafiuddin Syafiuddin Syafiuddin et al., </w:instrText>
      </w:r>
      <w:r w:rsidR="007E16EB">
        <w:rPr>
          <w:rFonts w:ascii="Garamond" w:hAnsi="Garamond" w:cs="Garamond"/>
        </w:rPr>
        <w:instrText>“</w:instrText>
      </w:r>
      <w:r w:rsidR="007E16EB">
        <w:rPr>
          <w:rFonts w:ascii="Garamond" w:hAnsi="Garamond"/>
        </w:rPr>
        <w:instrText xml:space="preserve">RESEPSI HADIS DALAM ANIMASI </w:instrText>
      </w:r>
      <w:r w:rsidR="007E16EB">
        <w:rPr>
          <w:rFonts w:ascii="Garamond" w:hAnsi="Garamond" w:cs="Garamond"/>
        </w:rPr>
        <w:instrText>‘</w:instrText>
      </w:r>
      <w:r w:rsidR="007E16EB">
        <w:rPr>
          <w:rFonts w:ascii="Garamond" w:hAnsi="Garamond"/>
        </w:rPr>
        <w:instrText>MELAWAN BEGAL</w:instrText>
      </w:r>
      <w:r w:rsidR="007E16EB">
        <w:rPr>
          <w:rFonts w:ascii="Garamond" w:hAnsi="Garamond" w:cs="Garamond"/>
        </w:rPr>
        <w:instrText>’</w:instrText>
      </w:r>
      <w:r w:rsidR="007E16EB">
        <w:rPr>
          <w:rFonts w:ascii="Garamond" w:hAnsi="Garamond"/>
        </w:rPr>
        <w:instrText xml:space="preserve"> DI CHANNEL YOUTUBE CULAPCULIP,</w:instrText>
      </w:r>
      <w:r w:rsidR="007E16EB">
        <w:rPr>
          <w:rFonts w:ascii="Garamond" w:hAnsi="Garamond" w:cs="Garamond"/>
        </w:rPr>
        <w:instrText>”</w:instrText>
      </w:r>
      <w:r w:rsidR="007E16EB">
        <w:rPr>
          <w:rFonts w:ascii="Garamond" w:hAnsi="Garamond"/>
        </w:rPr>
        <w:instrText xml:space="preserve"> Musnad</w:instrText>
      </w:r>
      <w:r w:rsidR="007E16EB">
        <w:instrText> </w:instrText>
      </w:r>
      <w:r w:rsidR="007E16EB">
        <w:rPr>
          <w:rFonts w:ascii="Garamond" w:hAnsi="Garamond"/>
        </w:rPr>
        <w:instrText>: Jurnal Ilmu Hadis 2, no. 1 (23 Juli 2024): 253, https://doi.org/10.56594/musnad.v2i1.278.","previouslyFormattedCitation":"Syafiuddin Syafiuddin Syafiuddin et al., “RESEPSI HADIS DALAM ANIMASI ‘MELAWAN BEGAL’ DI CHANNEL YOUTUBE CULAPCULIP,” &lt;i&gt;Musnad</w:instrText>
      </w:r>
      <w:r w:rsidR="007E16EB">
        <w:instrText> </w:instrText>
      </w:r>
      <w:r w:rsidR="007E16EB">
        <w:rPr>
          <w:rFonts w:ascii="Garamond" w:hAnsi="Garamond"/>
        </w:rPr>
        <w:instrText>: Jurnal Ilmu Hadis&lt;/i&gt; 2, no. 1 (23 Juli 2024): 253, https://doi.org/10.56594/musnad.v2i1.278."},"properties":{"noteIndex":7},"schema":"https://github.com/citation-style-language/schema/raw/master/csl-citation.json"}</w:instrText>
      </w:r>
      <w:r w:rsidRPr="001F4A61">
        <w:rPr>
          <w:rFonts w:ascii="Garamond" w:hAnsi="Garamond"/>
        </w:rPr>
        <w:fldChar w:fldCharType="separate"/>
      </w:r>
      <w:r w:rsidRPr="001F4A61">
        <w:rPr>
          <w:rFonts w:ascii="Garamond" w:hAnsi="Garamond"/>
          <w:noProof/>
        </w:rPr>
        <w:t>Syafiuddin Syafiuddin Syafiuddin et al., “</w:t>
      </w:r>
      <w:r w:rsidR="007D7850" w:rsidRPr="001F4A61">
        <w:rPr>
          <w:rFonts w:ascii="Garamond" w:hAnsi="Garamond"/>
          <w:noProof/>
        </w:rPr>
        <w:t>Resepsi Hadis Dalam Animasi ‘Melawan Begal’ Di Channel Youtube Culapculip</w:t>
      </w:r>
      <w:r w:rsidRPr="001F4A61">
        <w:rPr>
          <w:rFonts w:ascii="Garamond" w:hAnsi="Garamond"/>
          <w:noProof/>
        </w:rPr>
        <w:t xml:space="preserve">,” </w:t>
      </w:r>
      <w:r w:rsidRPr="001F4A61">
        <w:rPr>
          <w:rFonts w:ascii="Garamond" w:hAnsi="Garamond"/>
          <w:i/>
          <w:noProof/>
        </w:rPr>
        <w:t>Musnad</w:t>
      </w:r>
      <w:r w:rsidRPr="001F4A61">
        <w:rPr>
          <w:i/>
          <w:noProof/>
        </w:rPr>
        <w:t> </w:t>
      </w:r>
      <w:r w:rsidRPr="001F4A61">
        <w:rPr>
          <w:rFonts w:ascii="Garamond" w:hAnsi="Garamond"/>
          <w:i/>
          <w:noProof/>
        </w:rPr>
        <w:t>: Jurnal Ilmu Hadis</w:t>
      </w:r>
      <w:r w:rsidRPr="001F4A61">
        <w:rPr>
          <w:rFonts w:ascii="Garamond" w:hAnsi="Garamond"/>
          <w:noProof/>
        </w:rPr>
        <w:t xml:space="preserve"> 2, no. 1 (23 Juli 2024): 253, https://doi.org/10.56594/musnad.v2i1.278.</w:t>
      </w:r>
      <w:r w:rsidRPr="001F4A61">
        <w:rPr>
          <w:rFonts w:ascii="Garamond" w:hAnsi="Garamond"/>
        </w:rPr>
        <w:fldChar w:fldCharType="end"/>
      </w:r>
    </w:p>
  </w:footnote>
  <w:footnote w:id="8">
    <w:p w14:paraId="4FEA5E9D" w14:textId="727D2F1C"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{"citationItems":[{"id":"ITEM-1","itemData":{"author":[{"dropping-particle":"","family":"Sa’diyah, Fatichatus; Lutfianto","given":"Mohammad; Takwallo; Annisa.","non-dropping-particle":"","parse-names":false,"suffix":""}],"container-title":"Musnad : Jurnal Ilmu Hadis","id":"ITEM-1","issue":"2","issued":{"date-parts":[["2023"]]},"page":"175-192","title":"ASPEK INFORMATIF PERFORMATIF HADIS SHUHRAH DALAM FILM NYENTRI: FILM PENDEK DARI HADIS RASULULLAH SAW","type":"article-journal","volume":"1"},"uris":["http://www.mendeley.com/documents/?uuid=f50772ea-3a19-439b-9bfd-3b3ade3f3e1d"]}],"mendeley":{"formattedCitation":"Mohammad; Takwallo; Annisa. Sa’diyah, Fatichatus; Lutfianto, “ASPEK INFORMATIF PERFORMATIF HADIS SHUHRAH DALAM FILM NYENTRI: FILM PENDEK DARI HADIS RASULULLAH SAW,” &lt;i&gt;Musnad</w:instrText>
      </w:r>
      <w:r w:rsidR="007E16EB">
        <w:instrText> </w:instrText>
      </w:r>
      <w:r w:rsidR="007E16EB">
        <w:rPr>
          <w:rFonts w:ascii="Garamond" w:hAnsi="Garamond"/>
        </w:rPr>
        <w:instrText>: Jurnal Ilmu Hadis&lt;/i&gt; 1, no. 2 (2023): 175</w:instrText>
      </w:r>
      <w:r w:rsidR="007E16EB">
        <w:rPr>
          <w:rFonts w:ascii="Garamond" w:hAnsi="Garamond" w:cs="Garamond"/>
        </w:rPr>
        <w:instrText>–</w:instrText>
      </w:r>
      <w:r w:rsidR="007E16EB">
        <w:rPr>
          <w:rFonts w:ascii="Garamond" w:hAnsi="Garamond"/>
        </w:rPr>
        <w:instrText>92.","manualFormatting":"Mohammad; Takwallo; Annisa. Sa</w:instrText>
      </w:r>
      <w:r w:rsidR="007E16EB">
        <w:rPr>
          <w:rFonts w:ascii="Garamond" w:hAnsi="Garamond" w:cs="Garamond"/>
        </w:rPr>
        <w:instrText>’</w:instrText>
      </w:r>
      <w:r w:rsidR="007E16EB">
        <w:rPr>
          <w:rFonts w:ascii="Garamond" w:hAnsi="Garamond"/>
        </w:rPr>
        <w:instrText xml:space="preserve">diyah, Fatichatus; Lutfianto, </w:instrText>
      </w:r>
      <w:r w:rsidR="007E16EB">
        <w:rPr>
          <w:rFonts w:ascii="Garamond" w:hAnsi="Garamond" w:cs="Garamond"/>
        </w:rPr>
        <w:instrText>“</w:instrText>
      </w:r>
      <w:r w:rsidR="007E16EB">
        <w:rPr>
          <w:rFonts w:ascii="Garamond" w:hAnsi="Garamond"/>
        </w:rPr>
        <w:instrText>Aspek Informatif Performatif Hadis Shuhrah Dalam Film Nyentri: Film Pendek Dari Hadis Rasulullah Saw,” Musnad</w:instrText>
      </w:r>
      <w:r w:rsidR="007E16EB">
        <w:instrText> </w:instrText>
      </w:r>
      <w:r w:rsidR="007E16EB">
        <w:rPr>
          <w:rFonts w:ascii="Garamond" w:hAnsi="Garamond"/>
        </w:rPr>
        <w:instrText>: Jurnal Ilmu Hadis 1, no. 2 (2023): 175</w:instrText>
      </w:r>
      <w:r w:rsidR="007E16EB">
        <w:rPr>
          <w:rFonts w:ascii="Garamond" w:hAnsi="Garamond" w:cs="Garamond"/>
        </w:rPr>
        <w:instrText>–</w:instrText>
      </w:r>
      <w:r w:rsidR="007E16EB">
        <w:rPr>
          <w:rFonts w:ascii="Garamond" w:hAnsi="Garamond"/>
        </w:rPr>
        <w:instrText>92.","plainTextFormattedCitation":"Mohammad; Takwallo; Annisa. Sa</w:instrText>
      </w:r>
      <w:r w:rsidR="007E16EB">
        <w:rPr>
          <w:rFonts w:ascii="Garamond" w:hAnsi="Garamond" w:cs="Garamond"/>
        </w:rPr>
        <w:instrText>’</w:instrText>
      </w:r>
      <w:r w:rsidR="007E16EB">
        <w:rPr>
          <w:rFonts w:ascii="Garamond" w:hAnsi="Garamond"/>
        </w:rPr>
        <w:instrText xml:space="preserve">diyah, Fatichatus; Lutfianto, </w:instrText>
      </w:r>
      <w:r w:rsidR="007E16EB">
        <w:rPr>
          <w:rFonts w:ascii="Garamond" w:hAnsi="Garamond" w:cs="Garamond"/>
        </w:rPr>
        <w:instrText>“</w:instrText>
      </w:r>
      <w:r w:rsidR="007E16EB">
        <w:rPr>
          <w:rFonts w:ascii="Garamond" w:hAnsi="Garamond"/>
        </w:rPr>
        <w:instrText>ASPEK INFORMATIF PERFORMATIF HADIS SHUHRAH DALAM FILM NYENTRI: FILM PENDEK DARI HADIS RASULULLAH SAW,</w:instrText>
      </w:r>
      <w:r w:rsidR="007E16EB">
        <w:rPr>
          <w:rFonts w:ascii="Garamond" w:hAnsi="Garamond" w:cs="Garamond"/>
        </w:rPr>
        <w:instrText>”</w:instrText>
      </w:r>
      <w:r w:rsidR="007E16EB">
        <w:rPr>
          <w:rFonts w:ascii="Garamond" w:hAnsi="Garamond"/>
        </w:rPr>
        <w:instrText xml:space="preserve"> Musnad</w:instrText>
      </w:r>
      <w:r w:rsidR="007E16EB">
        <w:instrText> </w:instrText>
      </w:r>
      <w:r w:rsidR="007E16EB">
        <w:rPr>
          <w:rFonts w:ascii="Garamond" w:hAnsi="Garamond"/>
        </w:rPr>
        <w:instrText>: Jurnal Ilmu Hadis 1, no. 2 (2023): 175</w:instrText>
      </w:r>
      <w:r w:rsidR="007E16EB">
        <w:rPr>
          <w:rFonts w:ascii="Garamond" w:hAnsi="Garamond" w:cs="Garamond"/>
        </w:rPr>
        <w:instrText>–</w:instrText>
      </w:r>
      <w:r w:rsidR="007E16EB">
        <w:rPr>
          <w:rFonts w:ascii="Garamond" w:hAnsi="Garamond"/>
        </w:rPr>
        <w:instrText>92.","previouslyFormattedCitation":"Mohammad; Takwallo; Annisa. Sa</w:instrText>
      </w:r>
      <w:r w:rsidR="007E16EB">
        <w:rPr>
          <w:rFonts w:ascii="Garamond" w:hAnsi="Garamond" w:cs="Garamond"/>
        </w:rPr>
        <w:instrText>’</w:instrText>
      </w:r>
      <w:r w:rsidR="007E16EB">
        <w:rPr>
          <w:rFonts w:ascii="Garamond" w:hAnsi="Garamond"/>
        </w:rPr>
        <w:instrText xml:space="preserve">diyah, Fatichatus; Lutfianto, </w:instrText>
      </w:r>
      <w:r w:rsidR="007E16EB">
        <w:rPr>
          <w:rFonts w:ascii="Garamond" w:hAnsi="Garamond" w:cs="Garamond"/>
        </w:rPr>
        <w:instrText>“</w:instrText>
      </w:r>
      <w:r w:rsidR="007E16EB">
        <w:rPr>
          <w:rFonts w:ascii="Garamond" w:hAnsi="Garamond"/>
        </w:rPr>
        <w:instrText>ASPEK INFORMATIF PERFORMATIF HADIS SHUHRAH DALAM FILM NYENTRI: FILM PENDEK DARI HADIS RASULULLAH SAW,” &lt;i&gt;Musnad</w:instrText>
      </w:r>
      <w:r w:rsidR="007E16EB">
        <w:instrText> </w:instrText>
      </w:r>
      <w:r w:rsidR="007E16EB">
        <w:rPr>
          <w:rFonts w:ascii="Garamond" w:hAnsi="Garamond"/>
        </w:rPr>
        <w:instrText>: Jurnal Ilmu Hadis&lt;/i&gt; 1, no. 2 (2023): 175</w:instrText>
      </w:r>
      <w:r w:rsidR="007E16EB">
        <w:rPr>
          <w:rFonts w:ascii="Garamond" w:hAnsi="Garamond" w:cs="Garamond"/>
        </w:rPr>
        <w:instrText>–</w:instrText>
      </w:r>
      <w:r w:rsidR="007E16EB">
        <w:rPr>
          <w:rFonts w:ascii="Garamond" w:hAnsi="Garamond"/>
        </w:rPr>
        <w:instrText>92."},"properties":{"noteIndex":8},"schema":"https://github.com/citation-style-language/schema/raw/master/csl-citation.json"}</w:instrText>
      </w:r>
      <w:r w:rsidRPr="001F4A61">
        <w:rPr>
          <w:rFonts w:ascii="Garamond" w:hAnsi="Garamond"/>
        </w:rPr>
        <w:fldChar w:fldCharType="separate"/>
      </w:r>
      <w:r w:rsidRPr="001F4A61">
        <w:rPr>
          <w:rFonts w:ascii="Garamond" w:hAnsi="Garamond"/>
          <w:noProof/>
        </w:rPr>
        <w:t>Mohammad; Takwallo; Annisa. Sa’diyah, Fatichatus; Lutfianto, “</w:t>
      </w:r>
      <w:r w:rsidR="007D7850" w:rsidRPr="001F4A61">
        <w:rPr>
          <w:rFonts w:ascii="Garamond" w:hAnsi="Garamond"/>
          <w:noProof/>
        </w:rPr>
        <w:t>Aspek Informatif Performatif Hadis Shuhrah Dalam Film Nyentri: Film Pendek Dari Hadis Rasulullah Saw</w:t>
      </w:r>
      <w:r w:rsidRPr="001F4A61">
        <w:rPr>
          <w:rFonts w:ascii="Garamond" w:hAnsi="Garamond"/>
          <w:noProof/>
        </w:rPr>
        <w:t xml:space="preserve">,” </w:t>
      </w:r>
      <w:r w:rsidRPr="001F4A61">
        <w:rPr>
          <w:rFonts w:ascii="Garamond" w:hAnsi="Garamond"/>
          <w:i/>
          <w:noProof/>
        </w:rPr>
        <w:t>Musnad</w:t>
      </w:r>
      <w:r w:rsidRPr="001F4A61">
        <w:rPr>
          <w:i/>
          <w:noProof/>
        </w:rPr>
        <w:t> </w:t>
      </w:r>
      <w:r w:rsidRPr="001F4A61">
        <w:rPr>
          <w:rFonts w:ascii="Garamond" w:hAnsi="Garamond"/>
          <w:i/>
          <w:noProof/>
        </w:rPr>
        <w:t>: Jurnal Ilmu Hadis</w:t>
      </w:r>
      <w:r w:rsidRPr="001F4A61">
        <w:rPr>
          <w:rFonts w:ascii="Garamond" w:hAnsi="Garamond"/>
          <w:noProof/>
        </w:rPr>
        <w:t xml:space="preserve"> 1, no. 2 (2023): 175–92.</w:t>
      </w:r>
      <w:r w:rsidRPr="001F4A61">
        <w:rPr>
          <w:rFonts w:ascii="Garamond" w:hAnsi="Garamond"/>
        </w:rPr>
        <w:fldChar w:fldCharType="end"/>
      </w:r>
    </w:p>
  </w:footnote>
  <w:footnote w:id="9">
    <w:p w14:paraId="3A7D9B2D" w14:textId="716FAEAE"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{"citationItems":[{"id":"ITEM-1","itemData":{"DOI":"http://dx.doi.org/10.56594/musnad.v1i1.120","ISBN":"2013206534","abstract":"Seiring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Kata","author":[{"dropping-particle":"","family":"Nur Zunda Zubaidah","given":"Andris Nurita","non-dropping-particle":"","parse-names":false,"suffix":""}],"id":"ITEM-1","issue":"1","issued":{"date-parts":[["2023"]]},"page":"60-883","title":"PEMAHAMAN HADIS RIWAYAT SUNAN AL-TIRMIDHI NOMOR INDEKS 1977 DAN RELEVANSINYA TERHADAP FENOMENA HATE SPEECH DI MEDIA SOSIAL","type":"article-journal","volume":"1"},"uris":["http://www.mendeley.com/documents/?uuid=053c497e-4827-4eaf-8edf-ddf5fbb49da1"]}],"mendeley":{"formattedCitation":"Andris Nurita Nur Zunda Zubaidah, “PEMAHAMAN HADIS RIWAYAT SUNAN AL-TIRMIDHI NOMOR INDEKS 1977 DAN RELEVANSINYA TERHADAP FENOMENA HATE SPEECH DI MEDIA SOSIAL” 1, no. 1 (2023): 60–883, https://doi.org/http://dx.doi.org/10.56594/musnad.v1i1.120.","manualFormatting":"andris Nurita Nur Zunda Zubaidah, “Pemahaman Hadis Riwayat Sunan Al-Tirmidhi Nomor Indeks 1977 Dan Relevansinya Terhadap Fenomena Hate Speech Di Media Sosial” 1, no. 1 (2023): 60–883, https://doi.org/http://dx.doi.org/10.56594/musnad.v1i1.120.","plainTextFormattedCitation":"Andris Nurita Nur Zunda Zubaidah, “PEMAHAMAN HADIS RIWAYAT SUNAN AL-TIRMIDHI NOMOR INDEKS 1977 DAN RELEVANSINYA TERHADAP FENOMENA HATE SPEECH DI MEDIA SOSIAL” 1, no. 1 (2023): 60–883, https://doi.org/http://dx.doi.org/10.56594/musnad.v1i1.120.","previouslyFormattedCitation":"Andris Nurita Nur Zunda Zubaidah, “PEMAHAMAN HADIS RIWAYAT SUNAN AL-TIRMIDHI NOMOR INDEKS 1977 DAN RELEVANSINYA TERHADAP FENOMENA HATE SPEECH DI MEDIA SOSIAL” 1, no. 1 (2023): 60–883, https://doi.org/http://dx.doi.org/10.56594/musnad.v1i1.120."},"properties":{"noteIndex":9},"schema":"https://github.com/citation-style-language/schema/raw/master/csl-citation.json"}</w:instrText>
      </w:r>
      <w:r w:rsidRPr="001F4A61">
        <w:rPr>
          <w:rFonts w:ascii="Garamond" w:hAnsi="Garamond"/>
        </w:rPr>
        <w:fldChar w:fldCharType="separate"/>
      </w:r>
      <w:r w:rsidR="00C8308D" w:rsidRPr="00BE5172">
        <w:rPr>
          <w:rFonts w:ascii="Garamond" w:hAnsi="Garamond"/>
          <w:noProof/>
        </w:rPr>
        <w:t>andris Nurita Nur Zunda Zubaidah, “Pemahaman Hadis Riwayat Sunan Al-Tirmidhi Nomor Indeks 1977 Dan Relevansinya Terhadap Fenomena Hate Speech Di Media Sosial</w:t>
      </w:r>
      <w:r w:rsidR="00BE5172" w:rsidRPr="00BE5172">
        <w:rPr>
          <w:rFonts w:ascii="Garamond" w:hAnsi="Garamond"/>
          <w:noProof/>
        </w:rPr>
        <w:t>” 1, no. 1 (2023): 60–883, https://doi.org/http://dx.doi.org/10.56594/musnad.v1i1.120.</w:t>
      </w:r>
      <w:r w:rsidRPr="001F4A61">
        <w:rPr>
          <w:rFonts w:ascii="Garamond" w:hAnsi="Garamond"/>
        </w:rPr>
        <w:fldChar w:fldCharType="end"/>
      </w:r>
    </w:p>
  </w:footnote>
  <w:footnote w:id="10">
    <w:p w14:paraId="7FB6DF8A" w14:textId="6E725327"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{"citationItems":[{"id":"ITEM-1","itemData":{"DOI":"10.55606/sscj-amik.v1i1.1131","ISSN":"2985-3753","abstract":"Dakwah merupakan usaha untuk mengajak manusia ke jalan Allah. Secara istilah dakwah bisa dipahami dengan perintah mengadakan seruan kepada manusia untuk Kembali dan hidup sepanjang ajaran Allah yang benar, dilakukan dengan penuh kebijaksanaan dan nasehat yang baik. Penelitian ini bertujuan untuk mengetahui pesan yang terkandung dalam penyampaian dakwah di Konten Youtube Kata Ustadz Episode “Anak Muda Menangis Saat Melihat Gambaran Hari Kiamat” serta bentuk pesan yang dipergunakan dalam menyampaikan nasihat supaya dapat diterima oleh mad’u nya terkhususnya mad’u yang masih muda. Penelitian ini menggunakan metode kualitatif deskriptif. Teknik pengumpulan data yang digunakan dalam penelitian ini adalah studi Pustaka (library research) adalah penelitian yang objek kajiannya menggunakan data Pustaka berupa buku – buku sebagai sumber datanya. Membaca, menelaah dan menganalisis berbagai literatur yang ada berupa Al Qur’an Haidst, kitab, maupun hasil penelitian. Berdasarkan hasil penelitian terhadap kandungan pesan dakwah dalam Konten Youtube Kata Ustadz Episode “Anak Muda Menangis Saat Melihat Gambaran Hari Kiamat” menyebutkan bahwa konten tersebut mengandung unsur pesan dakwah nasihat tandzir yaitu sebuah pesan dakwah dengan menyebutkan peristiwa akhirat dalam penyampaian dakwahnya, dengan menyebutkan berbagai peristiwa seperti tanda – tanda, azab neraka sehingga objek eksperimen dapat menggambarkan seperti apa yang dimaksud dengan peristiwa akhirat.","author":[{"dropping-particle":"","family":"Zahra Asyidda Najibullah","given":"","non-dropping-particle":"","parse-names":false,"suffix":""},{"dropping-particle":"","family":"Silmi Aulia","given":"","non-dropping-particle":"","parse-names":false,"suffix":""},{"dropping-particle":"","family":"Budiyanto Budiyanto","given":"","non-dropping-particle":"","parse-names":false,"suffix":""},{"dropping-particle":"","family":"Irfan Khairudin","given":"","non-dropping-particle":"","parse-names":false,"suffix":""},{"dropping-particle":"","family":"Meity Suryandari","given":"","non-dropping-particle":"","parse-names":false,"suffix":""}],"container-title":"Student Scientific Creativity Journal","id":"ITEM-1","issue":"1","issued":{"date-parts":[["2023","1","22"]]},"page":"332-344","title":"Analisis Pembelajaran Dakwah Dalam Konten Youtube Kata Ustadz Episode “Anak Muda Menangis Saat Melihat Gambaran Hari Kiamat”","type":"article-journal","volume":"1"},"uris":["http://www.mendeley.com/documents/?uuid=cf142b51-3989-42f7-bfc6-704aa57fcea7"]}],"mendeley":{"formattedCitation":"Zahra Asyidda Najibullah et al., “Analisis Pembelajaran Dakwah Dalam Konten Youtube Kata Ustadz Episode ‘Anak Muda Menangis Saat Melihat Gambaran Hari Kiamat,’” &lt;i&gt;Student Scientific Creativity Journal&lt;/i&gt; 1, no. 1 (22 Januari 2023): 332–44, https://doi.org/10.55606/sscj-amik.v1i1.1131.","plainTextFormattedCitation":"Zahra Asyidda Najibullah et al., “Analisis Pembelajaran Dakwah Dalam Konten Youtube Kata Ustadz Episode ‘Anak Muda Menangis Saat Melihat Gambaran Hari Kiamat,’” Student Scientific Creativity Journal 1, no. 1 (22 Januari 2023): 332–44, https://doi.org/10.55606/sscj-amik.v1i1.1131.","previouslyFormattedCitation":"Zahra Asyidda Najibullah et al., “Analisis Pembelajaran Dakwah Dalam Konten Youtube Kata Ustadz Episode ‘Anak Muda Menangis Saat Melihat Gambaran Hari Kiamat,’” &lt;i&gt;Student Scientific Creativity Journal&lt;/i&gt; 1, no. 1 (22 Januari 2023): 332–44, https://doi.org/10.55606/sscj-amik.v1i1.1131."},"properties":{"noteIndex":10},"schema":"https://github.com/citation-style-language/schema/raw/master/csl-citation.json"}</w:instrText>
      </w:r>
      <w:r w:rsidRPr="001F4A61">
        <w:rPr>
          <w:rFonts w:ascii="Garamond" w:hAnsi="Garamond"/>
        </w:rPr>
        <w:fldChar w:fldCharType="separate"/>
      </w:r>
      <w:r w:rsidRPr="001F4A61">
        <w:rPr>
          <w:rFonts w:ascii="Garamond" w:hAnsi="Garamond"/>
          <w:noProof/>
        </w:rPr>
        <w:t xml:space="preserve">Zahra Asyidda Najibullah et al., “Analisis Pembelajaran Dakwah Dalam Konten Youtube Kata Ustadz Episode ‘Anak Muda Menangis Saat Melihat Gambaran Hari Kiamat,’” </w:t>
      </w:r>
      <w:r w:rsidRPr="001F4A61">
        <w:rPr>
          <w:rFonts w:ascii="Garamond" w:hAnsi="Garamond"/>
          <w:i/>
          <w:noProof/>
        </w:rPr>
        <w:t>Student Scientific Creativity Journal</w:t>
      </w:r>
      <w:r w:rsidRPr="001F4A61">
        <w:rPr>
          <w:rFonts w:ascii="Garamond" w:hAnsi="Garamond"/>
          <w:noProof/>
        </w:rPr>
        <w:t xml:space="preserve"> 1, no. 1 (22 Januari 2023): 332–44, https://doi.org/10.55606/sscj-amik.v1i1.1131.</w:t>
      </w:r>
      <w:r w:rsidRPr="001F4A61">
        <w:rPr>
          <w:rFonts w:ascii="Garamond" w:hAnsi="Garamond"/>
        </w:rPr>
        <w:fldChar w:fldCharType="end"/>
      </w:r>
    </w:p>
  </w:footnote>
  <w:footnote w:id="11">
    <w:p w14:paraId="25AABB4D" w14:textId="4924E6E2"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{"citationItems":[{"id":"ITEM-1","itemData":{"DOI":"10.19109/jia.v24i2.18979","ISSN":"2549-4260","abstract":"Technology has posed a big challenge to the study of hadith, namely that it is easy for fake hadith to appear or those with wrong interpretations and views. This article aims to analyze the challenges that arise in the use of hadith in the digital era and create strategies that utilize technology in the dissemination and understanding of hadith. By using a descriptive-qualitative method, the results of this discussion show that the study of hadith in the digital era has many challenges, such as the spread of fake hadith easily and causing harm. So the use of technology in Hadith studies requires good ethics and strategies in using existing technology. By respecting religious values, maintaining credibility, protecting privacy, and adhering to applicable ethical guidelines, Hadith researchers can utilize technology in a responsible and beneficial way. With the right approach, the use of technology can enhance understanding, research and dissemination of the rich Hadith heritage to Muslims around the world.","author":[{"dropping-particle":"","family":"Rosyad","given":"Sabilar","non-dropping-particle":"","parse-names":false,"suffix":""},{"dropping-particle":"","family":"Alif","given":"Muhammad","non-dropping-particle":"","parse-names":false,"suffix":""}],"container-title":"Jurnal Ilmu Agama: Mengkaji Doktrin, Pemikiran, dan Fenomena Agama","id":"ITEM-1","issue":"2","issued":{"date-parts":[["2023","12","1"]]},"page":"185-197","title":"Hadis di Era Digital: Tantangan dan Peluang Penggunaan Teknologi dalam Studi Hadis","type":"article-journal","volume":"24"},"uris":["http://www.mendeley.com/documents/?uuid=80e928c4-ff8f-4d25-ae41-4cdee975696f"]}],"mendeley":{"formattedCitation":"Sabilar Rosyad dan Muhammad Alif, “Hadis di Era Digital: Tantangan dan Peluang Penggunaan Teknologi dalam Studi Hadis,” &lt;i&gt;Jurnal Ilmu Agama: Mengkaji Doktrin, Pemikiran, dan Fenomena Agama&lt;/i&gt; 24, no. 2 (1 Desember 2023): 185–97, https://doi.org/10.19109/jia.v24i2.18979.","plainTextFormattedCitation":"Sabilar Rosyad dan Muhammad Alif, “Hadis di Era Digital: Tantangan dan Peluang Penggunaan Teknologi dalam Studi Hadis,” Jurnal Ilmu Agama: Mengkaji Doktrin, Pemikiran, dan Fenomena Agama 24, no. 2 (1 Desember 2023): 185–97, https://doi.org/10.19109/jia.v24i2.18979.","previouslyFormattedCitation":"Sabilar Rosyad dan Muhammad Alif, “Hadis di Era Digital: Tantangan dan Peluang Penggunaan Teknologi dalam Studi Hadis,” &lt;i&gt;Jurnal Ilmu Agama: Mengkaji Doktrin, Pemikiran, dan Fenomena Agama&lt;/i&gt; 24, no. 2 (1 Desember 2023): 185–97, https://doi.org/10.19109/jia.v24i2.18979."},"properties":{"noteIndex":11},"schema":"https://github.com/citation-style-language/schema/raw/master/csl-citation.json"}</w:instrText>
      </w:r>
      <w:r w:rsidRPr="001F4A61">
        <w:rPr>
          <w:rFonts w:ascii="Garamond" w:hAnsi="Garamond"/>
        </w:rPr>
        <w:fldChar w:fldCharType="separate"/>
      </w:r>
      <w:r w:rsidRPr="001F4A61">
        <w:rPr>
          <w:rFonts w:ascii="Garamond" w:hAnsi="Garamond"/>
          <w:noProof/>
        </w:rPr>
        <w:t xml:space="preserve">Sabilar Rosyad dan Muhammad Alif, “Hadis di Era Digital: Tantangan dan Peluang Penggunaan Teknologi dalam Studi Hadis,” </w:t>
      </w:r>
      <w:r w:rsidRPr="001F4A61">
        <w:rPr>
          <w:rFonts w:ascii="Garamond" w:hAnsi="Garamond"/>
          <w:i/>
          <w:noProof/>
        </w:rPr>
        <w:t>Jurnal Ilmu Agama: Mengkaji Doktrin, Pemikiran, dan Fenomena Agama</w:t>
      </w:r>
      <w:r w:rsidRPr="001F4A61">
        <w:rPr>
          <w:rFonts w:ascii="Garamond" w:hAnsi="Garamond"/>
          <w:noProof/>
        </w:rPr>
        <w:t xml:space="preserve"> 24, no. 2 (1 Desember 2023): 185–97, https://doi.org/10.19109/jia.v24i2.18979.</w:t>
      </w:r>
      <w:r w:rsidRPr="001F4A61">
        <w:rPr>
          <w:rFonts w:ascii="Garamond" w:hAnsi="Garamond"/>
        </w:rPr>
        <w:fldChar w:fldCharType="end"/>
      </w:r>
    </w:p>
  </w:footnote>
  <w:footnote w:id="12">
    <w:p w14:paraId="21E050B7" w14:textId="7DD46486" w:rsidR="00362C92" w:rsidRPr="001F4A61" w:rsidRDefault="00362C92" w:rsidP="00362C92">
      <w:pPr>
        <w:pStyle w:val="FootnoteText"/>
        <w:ind w:firstLine="720"/>
        <w:jc w:val="both"/>
        <w:rPr>
          <w:rFonts w:ascii="Garamond" w:hAnsi="Garamond"/>
        </w:rPr>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{"citationItems":[{"id":"ITEM-1","itemData":{"DOI":"10.21043/riwayah.v8i1.11209","ISSN":"2502-8839","abstract":"Social interaction is not only done face to face communication but also social interaction can be done online through the sophistication of information technology called social media. The development of social media is becoming a necessity in the 21st century. This research aims to analyze hadith understanding of social media phenomena as a communication tool in the digital era. The formulation of this research problem is how to understand hadith to the phenomenon of social media as a communication tool in the digital era. This study aims to discuss the analysis of hadith understanding of the phenomenon of social media as a means of communication in the digital era. This research is a literature study that focuses research on social media. This research study uses a qualitative approach by applying literature study methods. The formal object of this research is the science of hadith, while the material object is hadith against the phenomenon of social media as a means of communication in the digital era. The results showed that Tirmidhi Hadith Number 2432 contains the importance of good social interaction. Understanding hadith encourages good interaction with social media phenomena. As a means of communication in the digital age, social media has a good and bad influence on social change. This study recommends more in-depth hadith research into the phenomenon of social media. [Analisis Pemahaman Hadis Terhadap Fenomena Sosial Media sebagai Alat Komunikasi di Era Digital. Interaksi sosial tidak hanya dilakukan secara face to face communication, tapi juga interaksi sosial dapat dilakukan secara online melalui kecanggihan teknologi informasi yang disebut sosial media. Perkembangan penggunaan sosial media menjadi sebuah kebutuhan di abad ke-21. Penelitian ini bertujuan melakukan analisis pemahaman hadis terhadap fenomena sosial media sebagai alat komunikasi di era digital. Rumusan masalah penelitian ini adalah bagaimana pemahaman hadis terhadap fenomena sosial media sebagai alat komunikasi di era digital. Kajian ini bertujuan untuk membahas analisis pemahaman hadis terhadap fenomena sosial media sebagai alat komunikasi di era digital. Penelitian ini merupakan penelitian kepustakaan yang memfokuskan penelitian terhadap sosial media. Kajian penelitian ini menggunakan pendekatan kualitatif dengan menerapkan metode studi literatur. Objek formal penelitian ini adalah ilmu hadis, sedangkan objek materialnya hadis terhadap fenomena sosial media sebagai alat komuni…","author":[{"dropping-particle":"","family":"Daffa","given":"Muhammad","non-dropping-particle":"","parse-names":false,"suffix":""}],"container-title":"Riwayah : Jurnal Studi Hadis","id":"ITEM-1","issue":"1","issued":{"date-parts":[["2022","6","16"]]},"page":"69","title":"ANALYSIS OF HADITH UNDERSTANDING OF SOCIAL MEDIA PHENOMENA AS A COMMUNICATION TOOL IN THE DIGITAL ERA","type":"article-journal","volume":"8"},"uris":["http://www.mendeley.com/documents/?uuid=5b2aec89-b77d-48be-859d-c9b9619112d3"]}],"mendeley":{"formattedCitation":"Muhammad Daffa, “ANALYSIS OF HADITH UNDERSTANDING OF SOCIAL MEDIA PHENOMENA AS A COMMUNICATION TOOL IN THE DIGITAL ERA,” &lt;i&gt;Riwayah</w:instrText>
      </w:r>
      <w:r w:rsidR="007E16EB">
        <w:instrText> </w:instrText>
      </w:r>
      <w:r w:rsidR="007E16EB">
        <w:rPr>
          <w:rFonts w:ascii="Garamond" w:hAnsi="Garamond"/>
        </w:rPr>
        <w:instrText xml:space="preserve">: Jurnal Studi Hadis&lt;/i&gt; 8, no. 1 (16 Juni 2022): 69, https://doi.org/10.21043/riwayah.v8i1.11209.","manualFormatting":"Muhammad Daffa, </w:instrText>
      </w:r>
      <w:r w:rsidR="007E16EB">
        <w:rPr>
          <w:rFonts w:ascii="Garamond" w:hAnsi="Garamond" w:cs="Garamond"/>
        </w:rPr>
        <w:instrText>“</w:instrText>
      </w:r>
      <w:r w:rsidR="007E16EB">
        <w:rPr>
          <w:rFonts w:ascii="Garamond" w:hAnsi="Garamond"/>
        </w:rPr>
        <w:instrText>Analysis Of Hadith Understanding Of Social Media Phenomena As A Communication Tool In The Digital Era,</w:instrText>
      </w:r>
      <w:r w:rsidR="007E16EB">
        <w:rPr>
          <w:rFonts w:ascii="Garamond" w:hAnsi="Garamond" w:cs="Garamond"/>
        </w:rPr>
        <w:instrText>”</w:instrText>
      </w:r>
      <w:r w:rsidR="007E16EB">
        <w:rPr>
          <w:rFonts w:ascii="Garamond" w:hAnsi="Garamond"/>
        </w:rPr>
        <w:instrText xml:space="preserve"> Riwayah</w:instrText>
      </w:r>
      <w:r w:rsidR="007E16EB">
        <w:instrText> </w:instrText>
      </w:r>
      <w:r w:rsidR="007E16EB">
        <w:rPr>
          <w:rFonts w:ascii="Garamond" w:hAnsi="Garamond"/>
        </w:rPr>
        <w:instrText>: Jurnal Studi Hadis 8, no. 1 (16 Juni 2022): 69, https://doi.org/10.21043/riwayah.v8i1.11209.","plainTextFormattedCitation":"Muhammad Daffa, “ANALYSIS OF HADITH UNDERSTANDING OF SOCIAL MEDIA PHENOMENA AS A COMMUNICATION TOOL IN THE DIGITAL ERA,” Riwayah</w:instrText>
      </w:r>
      <w:r w:rsidR="007E16EB">
        <w:instrText> </w:instrText>
      </w:r>
      <w:r w:rsidR="007E16EB">
        <w:rPr>
          <w:rFonts w:ascii="Garamond" w:hAnsi="Garamond"/>
        </w:rPr>
        <w:instrText xml:space="preserve">: Jurnal Studi Hadis 8, no. 1 (16 Juni 2022): 69, https://doi.org/10.21043/riwayah.v8i1.11209.","previouslyFormattedCitation":"Muhammad Daffa, </w:instrText>
      </w:r>
      <w:r w:rsidR="007E16EB">
        <w:rPr>
          <w:rFonts w:ascii="Garamond" w:hAnsi="Garamond" w:cs="Garamond"/>
        </w:rPr>
        <w:instrText>“</w:instrText>
      </w:r>
      <w:r w:rsidR="007E16EB">
        <w:rPr>
          <w:rFonts w:ascii="Garamond" w:hAnsi="Garamond"/>
        </w:rPr>
        <w:instrText>ANALYSIS OF HADITH UNDERSTANDING OF SOCIAL MEDIA PHENOMENA AS A COMMUNICATION TOOL IN THE DIGITAL ERA,</w:instrText>
      </w:r>
      <w:r w:rsidR="007E16EB">
        <w:rPr>
          <w:rFonts w:ascii="Garamond" w:hAnsi="Garamond" w:cs="Garamond"/>
        </w:rPr>
        <w:instrText>”</w:instrText>
      </w:r>
      <w:r w:rsidR="007E16EB">
        <w:rPr>
          <w:rFonts w:ascii="Garamond" w:hAnsi="Garamond"/>
        </w:rPr>
        <w:instrText xml:space="preserve"> &lt;i&gt;Riwayah</w:instrText>
      </w:r>
      <w:r w:rsidR="007E16EB">
        <w:instrText> </w:instrText>
      </w:r>
      <w:r w:rsidR="007E16EB">
        <w:rPr>
          <w:rFonts w:ascii="Garamond" w:hAnsi="Garamond"/>
        </w:rPr>
        <w:instrText>: Jurnal Studi Hadis&lt;/i&gt; 8, no. 1 (16 Juni 2022): 69, https://doi.org/10.21043/riwayah.v8i1.11209."},"properties":{"noteIndex":12},"schema":"https://github.com/citation-style-language/schema/raw/master/csl-citation.json"}</w:instrText>
      </w:r>
      <w:r w:rsidRPr="001F4A61">
        <w:rPr>
          <w:rFonts w:ascii="Garamond" w:hAnsi="Garamond"/>
        </w:rPr>
        <w:fldChar w:fldCharType="separate"/>
      </w:r>
      <w:r w:rsidR="00BE5172" w:rsidRPr="00BE5172">
        <w:rPr>
          <w:rFonts w:ascii="Garamond" w:hAnsi="Garamond"/>
          <w:noProof/>
        </w:rPr>
        <w:t>Muhammad Daffa, “</w:t>
      </w:r>
      <w:r w:rsidR="00C8308D" w:rsidRPr="00BE5172">
        <w:rPr>
          <w:rFonts w:ascii="Garamond" w:hAnsi="Garamond"/>
          <w:noProof/>
        </w:rPr>
        <w:t>Analysis Of Hadith Understanding Of Social Media Phenomena As A Communication Tool In The Digital Era</w:t>
      </w:r>
      <w:r w:rsidR="00BE5172" w:rsidRPr="00BE5172">
        <w:rPr>
          <w:rFonts w:ascii="Garamond" w:hAnsi="Garamond"/>
          <w:noProof/>
        </w:rPr>
        <w:t xml:space="preserve">,” </w:t>
      </w:r>
      <w:r w:rsidR="00BE5172" w:rsidRPr="00BE5172">
        <w:rPr>
          <w:rFonts w:ascii="Garamond" w:hAnsi="Garamond"/>
          <w:i/>
          <w:noProof/>
        </w:rPr>
        <w:t>Riwayah</w:t>
      </w:r>
      <w:r w:rsidR="00BE5172" w:rsidRPr="00BE5172">
        <w:rPr>
          <w:i/>
          <w:noProof/>
        </w:rPr>
        <w:t> </w:t>
      </w:r>
      <w:r w:rsidR="00BE5172" w:rsidRPr="00BE5172">
        <w:rPr>
          <w:rFonts w:ascii="Garamond" w:hAnsi="Garamond"/>
          <w:i/>
          <w:noProof/>
        </w:rPr>
        <w:t>: Jurnal Studi Hadis</w:t>
      </w:r>
      <w:r w:rsidR="00BE5172" w:rsidRPr="00BE5172">
        <w:rPr>
          <w:rFonts w:ascii="Garamond" w:hAnsi="Garamond"/>
          <w:noProof/>
        </w:rPr>
        <w:t xml:space="preserve"> 8, no. 1 (16 Juni 2022): 69, https://doi.org/10.21043/riwayah.v8i1.11209.</w:t>
      </w:r>
      <w:r w:rsidRPr="001F4A61">
        <w:rPr>
          <w:rFonts w:ascii="Garamond" w:hAnsi="Garamond"/>
        </w:rPr>
        <w:fldChar w:fldCharType="end"/>
      </w:r>
    </w:p>
  </w:footnote>
  <w:footnote w:id="13">
    <w:p w14:paraId="35854ADB" w14:textId="70903540" w:rsidR="00362C92" w:rsidRDefault="00362C92" w:rsidP="001C4BE4">
      <w:pPr>
        <w:pStyle w:val="FootnoteText"/>
        <w:ind w:firstLine="720"/>
        <w:jc w:val="both"/>
      </w:pPr>
      <w:r w:rsidRPr="001F4A61">
        <w:rPr>
          <w:rStyle w:val="FootnoteReference"/>
          <w:rFonts w:ascii="Garamond" w:hAnsi="Garamond"/>
        </w:rPr>
        <w:footnoteRef/>
      </w:r>
      <w:r w:rsidRPr="001F4A61">
        <w:rPr>
          <w:rFonts w:ascii="Garamond" w:hAnsi="Garamond"/>
        </w:rPr>
        <w:t xml:space="preserve"> </w:t>
      </w:r>
      <w:r w:rsidRPr="001F4A61">
        <w:rPr>
          <w:rFonts w:ascii="Garamond" w:hAnsi="Garamond"/>
        </w:rPr>
        <w:fldChar w:fldCharType="begin" w:fldLock="1"/>
      </w:r>
      <w:r w:rsidR="007E16EB">
        <w:rPr>
          <w:rFonts w:ascii="Garamond" w:hAnsi="Garamond"/>
        </w:rPr>
        <w:instrText>ADDIN CSL_CITATION {"citationItems":[{"id":"ITEM-1","itemData":{"DOI":"10.61519/tby.v5i1.68","ISSN":"2776-1746","abstract":"Penelitian ini mengulas peran dan dampak dakwah digital dalam penyebaran nilai-nilai Islam di era digital. Di tengah kemajuan teknologi informasi, dakwah digital menjadi strategi penting bagi para dai dan organisasi keagamaan untuk menjangkau audiens yang lebih luas. Analisis literatur menyoroti pengaruh positif dakwah digital, seperti peningkatan aksesibilitas informasi keagamaan, penyebarluasan nilai-nilai Islam yang moderat, dan penguatan komunitas Muslim online. Meskipun efektif, strategi dakwah digital juga menghadapi tantangan seperti penyebaran misinformasi, isu keamanan siber, dan polarisasi opini. Pendekatan yang mengintegrasikan metode dakwah tradisional dan digital dianggap efektif dalam memperkuat pemahaman dan pengamalan nilai-nilai keislaman di tengah masyarakat global yang semakin terhubung secara digital.","author":[{"dropping-particle":"","family":"Riski Pratama","given":"Andy","non-dropping-particle":"","parse-names":false,"suffix":""},{"dropping-particle":"","family":"Aprison","given":"Wedra","non-dropping-particle":"","parse-names":false,"suffix":""},{"dropping-particle":"","family":"Yulius","given":"Yulius","non-dropping-particle":"","parse-names":false,"suffix":""},{"dropping-particle":"","family":"Latifa","given":"Nurrahmi","non-dropping-particle":"","parse-names":false,"suffix":""},{"dropping-particle":"","family":"Syafrudin","given":"Syafrudin","non-dropping-particle":"","parse-names":false,"suffix":""}],"container-title":"Tabayyun","id":"ITEM-1","issue":"1","issued":{"date-parts":[["2024","9","30"]]},"title":"Dakwah Digital Dalam Penyebaran Nilai-Nilai Islam di Era Digital","type":"article-journal","volume":"5"},"uris":["http://www.mendeley.com/documents/?uuid=289d9ab8-5604-4c05-ab8c-18909d0b2017"]}],"mendeley":{"formattedCitation":"Andy Riski Pratama et al., “Dakwah Digital Dalam Penyebaran Nilai-Nilai Islam di Era Digital,” &lt;i&gt;Tabayyun&lt;/i&gt; 5, no. 1 (30 September 2024), https://doi.org/10.61519/tby.v5i1.68.","plainTextFormattedCitation":"Andy Riski Pratama et al., “Dakwah Digital Dalam Penyebaran Nilai-Nilai Islam di Era Digital,” Tabayyun 5, no. 1 (30 September 2024), https://doi.org/10.61519/tby.v5i1.68.","previouslyFormattedCitation":"Andy Riski Pratama et al., “Dakwah Digital Dalam Penyebaran Nilai-Nilai Islam di Era Digital,” &lt;i&gt;Tabayyun&lt;/i&gt; 5, no. 1 (30 September 2024), https://doi.org/10.61519/tby.v5i1.68."},"properties":{"noteIndex":13},"schema":"https://github.com/citation-style-language/schema/raw/master/csl-citation.json"}</w:instrText>
      </w:r>
      <w:r w:rsidRPr="001F4A61">
        <w:rPr>
          <w:rFonts w:ascii="Garamond" w:hAnsi="Garamond"/>
        </w:rPr>
        <w:fldChar w:fldCharType="separate"/>
      </w:r>
      <w:r w:rsidRPr="001F4A61">
        <w:rPr>
          <w:rFonts w:ascii="Garamond" w:hAnsi="Garamond"/>
          <w:noProof/>
        </w:rPr>
        <w:t xml:space="preserve">Andy Riski Pratama et al., “Dakwah Digital Dalam Penyebaran Nilai-Nilai Islam di Era Digital,” </w:t>
      </w:r>
      <w:r w:rsidRPr="001F4A61">
        <w:rPr>
          <w:rFonts w:ascii="Garamond" w:hAnsi="Garamond"/>
          <w:i/>
          <w:noProof/>
        </w:rPr>
        <w:t>Tabayyun</w:t>
      </w:r>
      <w:r w:rsidRPr="001F4A61">
        <w:rPr>
          <w:rFonts w:ascii="Garamond" w:hAnsi="Garamond"/>
          <w:noProof/>
        </w:rPr>
        <w:t xml:space="preserve"> 5, no. 1 (30 September 2024), https://doi.org/10.61519/tby.v5i1.68.</w:t>
      </w:r>
      <w:r w:rsidRPr="001F4A61">
        <w:rPr>
          <w:rFonts w:ascii="Garamond" w:hAnsi="Garamond"/>
        </w:rPr>
        <w:fldChar w:fldCharType="end"/>
      </w:r>
    </w:p>
  </w:footnote>
  <w:footnote w:id="14">
    <w:p w14:paraId="264E1C39" w14:textId="4D29D089" w:rsidR="001C4BE4" w:rsidRPr="00787129" w:rsidRDefault="001C4BE4" w:rsidP="001C4BE4">
      <w:pPr>
        <w:pStyle w:val="FootnoteText"/>
        <w:ind w:firstLine="720"/>
        <w:jc w:val="both"/>
        <w:rPr>
          <w:rFonts w:ascii="Garamond" w:hAnsi="Garamond"/>
        </w:rPr>
      </w:pPr>
      <w:r w:rsidRPr="00787129">
        <w:rPr>
          <w:rStyle w:val="FootnoteReference"/>
          <w:rFonts w:ascii="Garamond" w:hAnsi="Garamond"/>
        </w:rPr>
        <w:footnoteRef/>
      </w:r>
      <w:r w:rsidRPr="00787129">
        <w:rPr>
          <w:rFonts w:ascii="Garamond" w:hAnsi="Garamond"/>
        </w:rPr>
        <w:t xml:space="preserve"> </w:t>
      </w:r>
      <w:r w:rsidRPr="00787129">
        <w:rPr>
          <w:rFonts w:ascii="Garamond" w:hAnsi="Garamond"/>
        </w:rPr>
        <w:fldChar w:fldCharType="begin" w:fldLock="1"/>
      </w:r>
      <w:r w:rsidR="007E16EB">
        <w:rPr>
          <w:rFonts w:ascii="Garamond" w:hAnsi="Garamond"/>
        </w:rPr>
        <w:instrText>ADDIN CSL_CITATION {"citationItems":[{"id":"ITEM-1","itemData":{"DOI":"10.54621/jn.v11i1.842","ISSN":"2807-6893","abstract":"Dakwah dalam Islam merupakan kegiatan penyampaian pesan-pesan keagamaan kepada individu atau kelompok untuk meningkatkan pemahaman, penghayatan, dan pengamalan ajaran Islam. Dakwah melibatkan proses komunikasi yang efektif, di mana pesan disampaikan dengan cara yang dapat dipahami dan diterima oleh audiens. Untuk penelitian mengenai peran dakwah digital dalam menyebarkan pesan Islam di era modern, Menggunakan metode Studi Literatur, Menganalisis literatur mengenai dakwah digital, media sosial, dan komunikasi Islam. Meninjau penelitian sebelumnya tentang teknologi dalam dakwah. Penelitian ini Kualitatif, Wawancara Mendalam, Wawancara dengan tokoh agama, influencer Muslim di media sosial, dan pengelola platform dakwah digital. Diskusi Kelompok Terfokus (FGD) Diskusi dengan ulama. Analisis Data Sekunder, Menggunakan data statistik yang ada tentang penggunaan internet dan media sosial. Analisis Konten, Adapun kesimpulan Dakwah digital telah membuka banyak peluang baru untuk menyebarkan pesan Islam secara efektif di era modern. Dengan memanfaatkan teknologi dan platform media sosial, para tokoh Ulama dan influencer Muslim dapat menjangkau audiens yang lebih luas dan memberikan bimbingan serta pengetahuan yang dibutuhkan dalam kehidupan sehari-hari. Namun, dakwah konvensional tetap memiliki nilai penting, terutama dalam membangun ikatan emosional dan spiritual yang kuat melalui interaksi langsung. Oleh karena itu, kombinasi dakwah digital dan konvensional dapat menciptakan pendekatan yang lebih holistik dan komprehensif dalam menyebarkan pesan Islam.","author":[{"dropping-particle":"","family":"Ibnu Kasir","given":"","non-dropping-particle":"","parse-names":false,"suffix":""},{"dropping-particle":"","family":"Awali","given":"Syahrul","non-dropping-particle":"","parse-names":false,"suffix":""}],"container-title":"Jurnal An-nasyr: Jurnal Dakwah Dalam Mata Tinta","id":"ITEM-1","issue":"1","issued":{"date-parts":[["2024","6","30"]]},"page":"59-68","title":"Peran Dakwah Digital dalam Menyebarkan Pesan Islam di Era Modern","type":"article-journal","volume":"11"},"uris":["http://www.mendeley.com/documents/?uuid=c7c5c215-6dd4-46af-ba43-30cda237cd93"]}],"mendeley":{"formattedCitation":"Ibnu Kasir dan Syahrul Awali, “Peran Dakwah Digital dalam Menyebarkan Pesan Islam di Era Modern,” &lt;i&gt;Jurnal An-nasyr: Jurnal Dakwah Dalam Mata Tinta&lt;/i&gt; 11, no. 1 (30 Juni 2024): 59–68, https://doi.org/10.54621/jn.v11i1.842.","plainTextFormattedCitation":"Ibnu Kasir dan Syahrul Awali, “Peran Dakwah Digital dalam Menyebarkan Pesan Islam di Era Modern,” Jurnal An-nasyr: Jurnal Dakwah Dalam Mata Tinta 11, no. 1 (30 Juni 2024): 59–68, https://doi.org/10.54621/jn.v11i1.842.","previouslyFormattedCitation":"Ibnu Kasir dan Syahrul Awali, “Peran Dakwah Digital dalam Menyebarkan Pesan Islam di Era Modern,” &lt;i&gt;Jurnal An-nasyr: Jurnal Dakwah Dalam Mata Tinta&lt;/i&gt; 11, no. 1 (30 Juni 2024): 59–68, https://doi.org/10.54621/jn.v11i1.842."},"properties":{"noteIndex":14},"schema":"https://github.com/citation-style-language/schema/raw/master/csl-citation.json"}</w:instrText>
      </w:r>
      <w:r w:rsidRPr="00787129">
        <w:rPr>
          <w:rFonts w:ascii="Garamond" w:hAnsi="Garamond"/>
        </w:rPr>
        <w:fldChar w:fldCharType="separate"/>
      </w:r>
      <w:r w:rsidRPr="00787129">
        <w:rPr>
          <w:rFonts w:ascii="Garamond" w:hAnsi="Garamond"/>
          <w:noProof/>
        </w:rPr>
        <w:t xml:space="preserve">Ibnu Kasir dan Syahrul Awali, “Peran Dakwah Digital dalam Menyebarkan Pesan Islam di Era Modern,” </w:t>
      </w:r>
      <w:r w:rsidRPr="00787129">
        <w:rPr>
          <w:rFonts w:ascii="Garamond" w:hAnsi="Garamond"/>
          <w:i/>
          <w:noProof/>
        </w:rPr>
        <w:t>Jurnal An-nasyr: Jurnal Dakwah Dalam Mata Tinta</w:t>
      </w:r>
      <w:r w:rsidRPr="00787129">
        <w:rPr>
          <w:rFonts w:ascii="Garamond" w:hAnsi="Garamond"/>
          <w:noProof/>
        </w:rPr>
        <w:t xml:space="preserve"> 11, no. 1 (30 Juni 2024): 59–68, https://doi.org/10.54621/jn.v11i1.842.</w:t>
      </w:r>
      <w:r w:rsidRPr="00787129">
        <w:rPr>
          <w:rFonts w:ascii="Garamond" w:hAnsi="Garamond"/>
        </w:rPr>
        <w:fldChar w:fldCharType="end"/>
      </w:r>
    </w:p>
  </w:footnote>
  <w:footnote w:id="15">
    <w:p w14:paraId="615FEFCA" w14:textId="19F24E1F" w:rsidR="00246BE5" w:rsidRPr="00246BE5" w:rsidRDefault="00246BE5" w:rsidP="00246BE5">
      <w:pPr>
        <w:pStyle w:val="FootnoteText"/>
        <w:ind w:firstLine="720"/>
        <w:jc w:val="both"/>
        <w:rPr>
          <w:rFonts w:ascii="Garamond" w:hAnsi="Garamond"/>
        </w:rPr>
      </w:pPr>
      <w:r w:rsidRPr="00246BE5">
        <w:rPr>
          <w:rStyle w:val="FootnoteReference"/>
          <w:rFonts w:ascii="Garamond" w:hAnsi="Garamond"/>
        </w:rPr>
        <w:footnoteRef/>
      </w:r>
      <w:r w:rsidRPr="00246BE5">
        <w:rPr>
          <w:rFonts w:ascii="Garamond" w:hAnsi="Garamond"/>
        </w:rPr>
        <w:t xml:space="preserve"> </w:t>
      </w:r>
      <w:r w:rsidRPr="00246BE5">
        <w:rPr>
          <w:rFonts w:ascii="Garamond" w:hAnsi="Garamond"/>
        </w:rPr>
        <w:fldChar w:fldCharType="begin" w:fldLock="1"/>
      </w:r>
      <w:r w:rsidRPr="00246BE5">
        <w:rPr>
          <w:rFonts w:ascii="Garamond" w:hAnsi="Garamond"/>
        </w:rPr>
        <w:instrText>ADDIN CSL_CITATION {"citationItems":[{"id":"ITEM-1","itemData":{"DOI":"10.22373/substantia.v26i1.23009","author":[{"dropping-particle":"","family":"Bakar","given":"Abu","non-dropping-particle":"","parse-names":false,"suffix":""},{"dropping-particle":"","family":"Manik","given":"Zulfirman","non-dropping-particle":"","parse-names":false,"suffix":""},{"dropping-particle":"","family":"Islam","given":"Universitas","non-dropping-particle":"","parse-names":false,"suffix":""},{"dropping-particle":"","family":"Utara","given":"Sumatera","non-dropping-particle":"","parse-names":false,"suffix":""},{"dropping-particle":"","family":"Islam","given":"Universitas","non-dropping-particle":"","parse-names":false,"suffix":""},{"dropping-particle":"","family":"Sumatera","given":"Negeri","non-dropping-particle":"","parse-names":false,"suffix":""}],"container-title":"Substantia: Jurnal Ilmu-Ilmu Ushuluddin","id":"ITEM-1","issue":"April","issued":{"date-parts":[["2023"]]},"page":"59-74","title":"Pemaknaan Hadis-Hadis Tentang Zuhud Di Media Sosial : Studi Kasus Akun Instagram Aa Gym","type":"article-journal","volume":"26"},"uris":["http://www.mendeley.com/documents/?uuid=cea90257-08fb-43f4-91fa-47ac7996c45b"]}],"mendeley":{"formattedCitation":"Abu Bakar et al., “Pemaknaan Hadis-Hadis Tentang Zuhud Di Media Sosial</w:instrText>
      </w:r>
      <w:r w:rsidRPr="00246BE5">
        <w:instrText> </w:instrText>
      </w:r>
      <w:r w:rsidRPr="00246BE5">
        <w:rPr>
          <w:rFonts w:ascii="Garamond" w:hAnsi="Garamond"/>
        </w:rPr>
        <w:instrText>: Studi Kasus Akun Instagram Aa Gym,</w:instrText>
      </w:r>
      <w:r w:rsidRPr="00246BE5">
        <w:rPr>
          <w:rFonts w:ascii="Garamond" w:hAnsi="Garamond" w:cs="Garamond"/>
        </w:rPr>
        <w:instrText>”</w:instrText>
      </w:r>
      <w:r w:rsidRPr="00246BE5">
        <w:rPr>
          <w:rFonts w:ascii="Garamond" w:hAnsi="Garamond"/>
        </w:rPr>
        <w:instrText xml:space="preserve"> &lt;i&gt;Substantia: Jurnal Ilmu-Ilmu Ushuluddin&lt;/i&gt; 26, no. April (2023): 59</w:instrText>
      </w:r>
      <w:r w:rsidRPr="00246BE5">
        <w:rPr>
          <w:rFonts w:ascii="Garamond" w:hAnsi="Garamond" w:cs="Garamond"/>
        </w:rPr>
        <w:instrText>–</w:instrText>
      </w:r>
      <w:r w:rsidRPr="00246BE5">
        <w:rPr>
          <w:rFonts w:ascii="Garamond" w:hAnsi="Garamond"/>
        </w:rPr>
        <w:instrText xml:space="preserve">74, https://doi.org/10.22373/substantia.v26i1.23009.","plainTextFormattedCitation":"Abu Bakar et al., </w:instrText>
      </w:r>
      <w:r w:rsidRPr="00246BE5">
        <w:rPr>
          <w:rFonts w:ascii="Garamond" w:hAnsi="Garamond" w:cs="Garamond"/>
        </w:rPr>
        <w:instrText>“</w:instrText>
      </w:r>
      <w:r w:rsidRPr="00246BE5">
        <w:rPr>
          <w:rFonts w:ascii="Garamond" w:hAnsi="Garamond"/>
        </w:rPr>
        <w:instrText>Pemaknaan Hadis-Hadis Tentang Zuhud Di Media Sosial</w:instrText>
      </w:r>
      <w:r w:rsidRPr="00246BE5">
        <w:instrText> </w:instrText>
      </w:r>
      <w:r w:rsidRPr="00246BE5">
        <w:rPr>
          <w:rFonts w:ascii="Garamond" w:hAnsi="Garamond"/>
        </w:rPr>
        <w:instrText>: Studi Kasus Akun Instagram Aa Gym,</w:instrText>
      </w:r>
      <w:r w:rsidRPr="00246BE5">
        <w:rPr>
          <w:rFonts w:ascii="Garamond" w:hAnsi="Garamond" w:cs="Garamond"/>
        </w:rPr>
        <w:instrText>”</w:instrText>
      </w:r>
      <w:r w:rsidRPr="00246BE5">
        <w:rPr>
          <w:rFonts w:ascii="Garamond" w:hAnsi="Garamond"/>
        </w:rPr>
        <w:instrText xml:space="preserve"> Substantia: Jurnal Ilmu-Ilmu Ushuluddin 26, no. April (2023): 59–74, https://doi.org/10.22373/substantia.v26i1.23009.","previouslyFormattedCitation":"Abu Bakar et al., “Pemaknaan Hadis-Hadis Tentang Zuhud Di Media Sosial</w:instrText>
      </w:r>
      <w:r w:rsidRPr="00246BE5">
        <w:instrText> </w:instrText>
      </w:r>
      <w:r w:rsidRPr="00246BE5">
        <w:rPr>
          <w:rFonts w:ascii="Garamond" w:hAnsi="Garamond"/>
        </w:rPr>
        <w:instrText>: Studi Kasus Akun Instagram Aa Gym,</w:instrText>
      </w:r>
      <w:r w:rsidRPr="00246BE5">
        <w:rPr>
          <w:rFonts w:ascii="Garamond" w:hAnsi="Garamond" w:cs="Garamond"/>
        </w:rPr>
        <w:instrText>”</w:instrText>
      </w:r>
      <w:r w:rsidRPr="00246BE5">
        <w:rPr>
          <w:rFonts w:ascii="Garamond" w:hAnsi="Garamond"/>
        </w:rPr>
        <w:instrText xml:space="preserve"> &lt;i&gt;Substantia: Jurnal Ilmu-Ilmu Ushuluddin&lt;/i&gt; 26, no. April (2023): 59</w:instrText>
      </w:r>
      <w:r w:rsidRPr="00246BE5">
        <w:rPr>
          <w:rFonts w:ascii="Garamond" w:hAnsi="Garamond" w:cs="Garamond"/>
        </w:rPr>
        <w:instrText>–</w:instrText>
      </w:r>
      <w:r w:rsidRPr="00246BE5">
        <w:rPr>
          <w:rFonts w:ascii="Garamond" w:hAnsi="Garamond"/>
        </w:rPr>
        <w:instrText>74, https://doi.org/10.22373/substantia.v26i1.23009."},"properties":{"noteIndex":15},"schema":"https://github.com/citation-style-language/schema/raw/master/csl-citation.json"}</w:instrText>
      </w:r>
      <w:r w:rsidRPr="00246BE5">
        <w:rPr>
          <w:rFonts w:ascii="Garamond" w:hAnsi="Garamond"/>
        </w:rPr>
        <w:fldChar w:fldCharType="separate"/>
      </w:r>
      <w:r w:rsidRPr="00246BE5">
        <w:rPr>
          <w:rFonts w:ascii="Garamond" w:hAnsi="Garamond"/>
          <w:noProof/>
        </w:rPr>
        <w:t>Abu Bakar et al., “Pemaknaan Hadis-Hadis Tentang Zuhud Di Media Sosial</w:t>
      </w:r>
      <w:r w:rsidRPr="00246BE5">
        <w:rPr>
          <w:noProof/>
        </w:rPr>
        <w:t> </w:t>
      </w:r>
      <w:r w:rsidRPr="00246BE5">
        <w:rPr>
          <w:rFonts w:ascii="Garamond" w:hAnsi="Garamond"/>
          <w:noProof/>
        </w:rPr>
        <w:t>: Studi Kasus Akun Instagram Aa Gym,</w:t>
      </w:r>
      <w:r w:rsidRPr="00246BE5">
        <w:rPr>
          <w:rFonts w:ascii="Garamond" w:hAnsi="Garamond" w:cs="Garamond"/>
          <w:noProof/>
        </w:rPr>
        <w:t>”</w:t>
      </w:r>
      <w:r w:rsidRPr="00246BE5">
        <w:rPr>
          <w:rFonts w:ascii="Garamond" w:hAnsi="Garamond"/>
          <w:noProof/>
        </w:rPr>
        <w:t xml:space="preserve"> </w:t>
      </w:r>
      <w:r w:rsidRPr="00246BE5">
        <w:rPr>
          <w:rFonts w:ascii="Garamond" w:hAnsi="Garamond"/>
          <w:i/>
          <w:noProof/>
        </w:rPr>
        <w:t>Substantia: Jurnal Ilmu-Ilmu Ushuluddin</w:t>
      </w:r>
      <w:r w:rsidRPr="00246BE5">
        <w:rPr>
          <w:rFonts w:ascii="Garamond" w:hAnsi="Garamond"/>
          <w:noProof/>
        </w:rPr>
        <w:t xml:space="preserve"> 26, no. April (2023): 59–74, https://doi.org/10.22373/substantia.v26i1.23009.</w:t>
      </w:r>
      <w:r w:rsidRPr="00246BE5">
        <w:rPr>
          <w:rFonts w:ascii="Garamond" w:hAnsi="Garamond"/>
        </w:rPr>
        <w:fldChar w:fldCharType="end"/>
      </w:r>
    </w:p>
  </w:footnote>
  <w:footnote w:id="16">
    <w:p w14:paraId="2253ECD9" w14:textId="377A4666" w:rsidR="00246BE5" w:rsidRPr="00246BE5" w:rsidRDefault="00246BE5" w:rsidP="00246BE5">
      <w:pPr>
        <w:pStyle w:val="FootnoteText"/>
        <w:ind w:firstLine="720"/>
        <w:jc w:val="both"/>
        <w:rPr>
          <w:rFonts w:ascii="Garamond" w:hAnsi="Garamond"/>
        </w:rPr>
      </w:pPr>
      <w:r w:rsidRPr="00246BE5">
        <w:rPr>
          <w:rStyle w:val="FootnoteReference"/>
          <w:rFonts w:ascii="Garamond" w:hAnsi="Garamond"/>
        </w:rPr>
        <w:footnoteRef/>
      </w:r>
      <w:r w:rsidRPr="00246BE5">
        <w:rPr>
          <w:rFonts w:ascii="Garamond" w:hAnsi="Garamond"/>
        </w:rPr>
        <w:t xml:space="preserve"> </w:t>
      </w:r>
      <w:r w:rsidRPr="00246BE5">
        <w:rPr>
          <w:rFonts w:ascii="Garamond" w:hAnsi="Garamond"/>
        </w:rPr>
        <w:fldChar w:fldCharType="begin" w:fldLock="1"/>
      </w:r>
      <w:r>
        <w:rPr>
          <w:rFonts w:ascii="Garamond" w:hAnsi="Garamond"/>
        </w:rPr>
        <w:instrText>ADDIN CSL_CITATION {"citationItems":[{"id":"ITEM-1","itemData":{"DOI":"10.31538/adrg.v5i1.1813","ISSN":"2807-8233","abstract":"Perkembangan media sosial telah secara signifikan mengubah cara penyebaran ajaran Islam, di mana nilai-nilai keislaman semakin mengalami komodifikasi melalui berbagai platform digital. Artikel ini bertujuan untuk mengkaji bagaimana komodifikasi tersebut terjadi serta implikasinya terhadap pendidikan Islam. Dengan menggunakan pendekatan studi pustaka, penelitian ini menyintesis berbagai sumber akademik terkait digitalisasi Islam, monetisasi dakwah, dan pergeseran otoritas keagamaan di era digital. Hasil kajian menunjukkan beberapa bentuk komodifikasi yang konkret. Pertama, monetisasi konten dakwah terjadi melalui platform seperti YouTube dan TikTok, di mana para pendakwah memperoleh penghasilan dari iklan, donasi, fitur langganan berbayar, serta penyediaan konten religius eksklusif yang hanya bisa diakses pengguna tertentu. Kedua, selebritisasi ulama tampak dari bagaimana sebagian tokoh agama membangun personal branding dan pengaruh berbasis jumlah pengikut, dengan menyusun konten yang berorientasi pada daya tarik massa, seringkali mengorbankan kedalaman teologis. Ketiga, simbol-simbol Islam digunakan dalam industri fashion dan gaya hidup, misalnya penggunaan desain hijab, kaligrafi Arab, atau kutipan ayat Al-Qur’an dalam produk pakaian, seringkali tanpa disertai pemahaman atau konteks keagamaan yang memadai. Praktik-praktik ini mendorong terjadinya penyederhanaan ajaran Islam, dengan menitikberatkan pada aspek visual dan interaksi digital, alih-alih substansi akademik dan spiritual. Selain itu, tren ini juga mengubah cara masyarakat menilai kredibilitas keagamaan, dari yang sebelumnya berbasis sanad keilmuan menjadi berbasis popularitas digital seperti jumlah pengikut dan tingkat engagement. Melihat fenomena ini, kajian ini menekankan pentingnya penguatan literasi digital keislaman agar peserta didik mampu mengevaluasi dan memverifikasi informasi Islam secara kritis. Diperlukan integrasi literasi digital dalam kurikulum pendidikan Islam guna menjaga integritas akademik dan teologis dalam proses dakwah dan pembelajaran di era digital.","author":[{"dropping-particle":"","family":"Hakim","given":"Faisol","non-dropping-particle":"","parse-names":false,"suffix":""},{"dropping-particle":"","family":"Harapandi Dahri","given":"","non-dropping-particle":"","parse-names":false,"suffix":""}],"container-title":"Andragogi: Jurnal Pendidikan dan Pembelajaran","id":"ITEM-1","issue":"1","issued":{"date-parts":[["2025","5","4"]]},"page":"187-206","title":"Islam di Media Sosial sebagai Komodifikasi dan Implikasinya terhadap Pendidikan Islam","type":"article-journal","volume":"5"},"uris":["http://www.mendeley.com/documents/?uuid=a2d8ed4a-fc68-424f-83ac-289e30bc49be"]}],"mendeley":{"formattedCitation":"Faisol Hakim dan Harapandi Dahri, “Islam di Media Sosial sebagai Komodifikasi dan Implikasinya terhadap Pendidikan Islam,” &lt;i&gt;Andragogi: Jurnal Pendidikan dan Pembelajaran&lt;/i&gt; 5, no. 1 (4 Mei 2025): 187–206, https://doi.org/10.31538/adrg.v5i1.1813.","plainTextFormattedCitation":"Faisol Hakim dan Harapandi Dahri, “Islam di Media Sosial sebagai Komodifikasi dan Implikasinya terhadap Pendidikan Islam,” Andragogi: Jurnal Pendidikan dan Pembelajaran 5, no. 1 (4 Mei 2025): 187–206, https://doi.org/10.31538/adrg.v5i1.1813.","previouslyFormattedCitation":"Faisol Hakim dan Harapandi Dahri, “Islam di Media Sosial sebagai Komodifikasi dan Implikasinya terhadap Pendidikan Islam,” &lt;i&gt;Andragogi: Jurnal Pendidikan dan Pembelajaran&lt;/i&gt; 5, no. 1 (4 Mei 2025): 187–206, https://doi.org/10.31538/adrg.v5i1.1813."},"properties":{"noteIndex":16},"schema":"https://github.com/citation-style-language/schema/raw/master/csl-citation.json"}</w:instrText>
      </w:r>
      <w:r w:rsidRPr="00246BE5">
        <w:rPr>
          <w:rFonts w:ascii="Garamond" w:hAnsi="Garamond"/>
        </w:rPr>
        <w:fldChar w:fldCharType="separate"/>
      </w:r>
      <w:r w:rsidRPr="00246BE5">
        <w:rPr>
          <w:rFonts w:ascii="Garamond" w:hAnsi="Garamond"/>
          <w:noProof/>
        </w:rPr>
        <w:t xml:space="preserve">Faisol Hakim dan Harapandi Dahri, “Islam di Media Sosial sebagai Komodifikasi dan Implikasinya terhadap Pendidikan Islam,” </w:t>
      </w:r>
      <w:r w:rsidRPr="00246BE5">
        <w:rPr>
          <w:rFonts w:ascii="Garamond" w:hAnsi="Garamond"/>
          <w:i/>
          <w:noProof/>
        </w:rPr>
        <w:t>Andragogi: Jurnal Pendidikan dan Pembelajaran</w:t>
      </w:r>
      <w:r w:rsidRPr="00246BE5">
        <w:rPr>
          <w:rFonts w:ascii="Garamond" w:hAnsi="Garamond"/>
          <w:noProof/>
        </w:rPr>
        <w:t xml:space="preserve"> 5, no. 1 (4 Mei 2025): 187–206, https://doi.org/10.31538/adrg.v5i1.1813.</w:t>
      </w:r>
      <w:r w:rsidRPr="00246BE5">
        <w:rPr>
          <w:rFonts w:ascii="Garamond" w:hAnsi="Garamond"/>
        </w:rPr>
        <w:fldChar w:fldCharType="end"/>
      </w:r>
    </w:p>
  </w:footnote>
  <w:footnote w:id="17">
    <w:p w14:paraId="4D35E7A8" w14:textId="14B51E70" w:rsidR="00246BE5" w:rsidRPr="00246BE5" w:rsidRDefault="00246BE5" w:rsidP="00246BE5">
      <w:pPr>
        <w:pStyle w:val="FootnoteText"/>
        <w:ind w:firstLine="720"/>
        <w:jc w:val="both"/>
        <w:rPr>
          <w:rFonts w:ascii="Garamond" w:hAnsi="Garamond"/>
        </w:rPr>
      </w:pPr>
      <w:r w:rsidRPr="00246BE5">
        <w:rPr>
          <w:rStyle w:val="FootnoteReference"/>
          <w:rFonts w:ascii="Garamond" w:hAnsi="Garamond"/>
        </w:rPr>
        <w:footnoteRef/>
      </w:r>
      <w:r w:rsidRPr="00246BE5">
        <w:rPr>
          <w:rFonts w:ascii="Garamond" w:hAnsi="Garamond"/>
        </w:rPr>
        <w:t xml:space="preserve"> </w:t>
      </w:r>
      <w:r w:rsidRPr="00246BE5">
        <w:rPr>
          <w:rFonts w:ascii="Garamond" w:hAnsi="Garamond"/>
        </w:rPr>
        <w:fldChar w:fldCharType="begin" w:fldLock="1"/>
      </w:r>
      <w:r w:rsidRPr="00246BE5">
        <w:rPr>
          <w:rFonts w:ascii="Garamond" w:hAnsi="Garamond"/>
        </w:rPr>
        <w:instrText>ADDIN CSL_CITATION {"citationItems":[{"id":"ITEM-1","itemData":{"DOI":"10.52137/apjpp.v10i1.227","ISSN":"2775-9911","abstract":"Artikel ini bertujuan untuk membahas bagaimana elemen estetika dan etika dapat diintegrasikan dalam desain konten dakwah di media sosial, khususnya Instagram. Penelitian ini menggunakan pendekatan kualitatif dengan menganalisis contoh-contoh nyata dari akun Instagram yang berhasil memadukan estetika dan etika dalam konten dakwah mereka. Penelitian ini menemukan bahwa desain konten dakwah di Instagram yang memadukan elemen estetika (daya tarik visual) dan etika (kejujuran, penghormatan terhadap nilai- nilai Islam, sensitivitas) dapat meningkatkan penerimaan dan efektivitas pesan dakwah di kalangan audiens yang beragam. Penelitian ini terbatas pada analisis konten Instagram, sehingga perlu eksplorasi lebih lanjut pada platform media sosial lainnya. Artikel ini memberikan wawasan tentang penerapan prinsip-prinsip desain dalam konteks dakwah digital, khususnya dalam menjaga keseimbangan antara estetika dan etika, yang belum banyak dieksplorasi dalam penelitian sebelumnya.","author":[{"dropping-particle":"","family":"Zanzibar","given":"Zanzibar","non-dropping-particle":"","parse-names":false,"suffix":""}],"container-title":"ASIA-PACIFIC JOURNAL OF PUBLIC POLICY","id":"ITEM-1","issue":"1","issued":{"date-parts":[["2024","6","14"]]},"page":"89-100","title":"Estetika dan Etika dalam Dakwah Digital: Studi pada Desain konten Islami di Instagram","type":"article-journal","volume":"10"},"uris":["http://www.mendeley.com/documents/?uuid=4c40ae5e-1d06-49a9-8159-0fd456b183ce"]}],"mendeley":{"formattedCitation":"Zanzibar Zanzibar, “Estetika dan Etika dalam Dakwah Digital: Studi pada Desain konten Islami di Instagram,” &lt;i&gt;ASIA-PACIFIC JOURNAL OF PUBLIC POLICY&lt;/i&gt; 10, no. 1 (14 Juni 2024): 89–100, https://doi.org/10.52137/apjpp.v10i1.227.","plainTextFormattedCitation":"Zanzibar Zanzibar, “Estetika dan Etika dalam Dakwah Digital: Studi pada Desain konten Islami di Instagram,” ASIA-PACIFIC JOURNAL OF PUBLIC POLICY 10, no. 1 (14 Juni 2024): 89–100, https://doi.org/10.52137/apjpp.v10i1.227.","previouslyFormattedCitation":"Zanzibar Zanzibar, “Estetika dan Etika dalam Dakwah Digital: Studi pada Desain konten Islami di Instagram,” &lt;i&gt;ASIA-PACIFIC JOURNAL OF PUBLIC POLICY&lt;/i&gt; 10, no. 1 (14 Juni 2024): 89–100, https://doi.org/10.52137/apjpp.v10i1.227."},"properties":{"noteIndex":17},"schema":"https://github.com/citation-style-language/schema/raw/master/csl-citation.json"}</w:instrText>
      </w:r>
      <w:r w:rsidRPr="00246BE5">
        <w:rPr>
          <w:rFonts w:ascii="Garamond" w:hAnsi="Garamond"/>
        </w:rPr>
        <w:fldChar w:fldCharType="separate"/>
      </w:r>
      <w:r w:rsidRPr="00246BE5">
        <w:rPr>
          <w:rFonts w:ascii="Garamond" w:hAnsi="Garamond"/>
          <w:noProof/>
        </w:rPr>
        <w:t xml:space="preserve">Zanzibar Zanzibar, “Estetika dan Etika dalam Dakwah Digital: Studi pada Desain konten Islami di Instagram,” </w:t>
      </w:r>
      <w:r w:rsidRPr="00246BE5">
        <w:rPr>
          <w:rFonts w:ascii="Garamond" w:hAnsi="Garamond"/>
          <w:i/>
          <w:noProof/>
        </w:rPr>
        <w:t>ASIA-PACIFIC JOURNAL OF PUBLIC POLICY</w:t>
      </w:r>
      <w:r w:rsidRPr="00246BE5">
        <w:rPr>
          <w:rFonts w:ascii="Garamond" w:hAnsi="Garamond"/>
          <w:noProof/>
        </w:rPr>
        <w:t xml:space="preserve"> 10, no. 1 (14 Juni 2024): 89–100, https://doi.org/10.52137/apjpp.v10i1.227.</w:t>
      </w:r>
      <w:r w:rsidRPr="00246BE5">
        <w:rPr>
          <w:rFonts w:ascii="Garamond" w:hAnsi="Garamond"/>
        </w:rPr>
        <w:fldChar w:fldCharType="end"/>
      </w:r>
    </w:p>
  </w:footnote>
  <w:footnote w:id="18">
    <w:p w14:paraId="70929489" w14:textId="0C1FB56B" w:rsidR="001C4BE4" w:rsidRDefault="001C4BE4" w:rsidP="001C4BE4">
      <w:pPr>
        <w:pStyle w:val="FootnoteText"/>
        <w:ind w:firstLine="720"/>
        <w:jc w:val="both"/>
      </w:pPr>
      <w:r w:rsidRPr="00787129">
        <w:rPr>
          <w:rStyle w:val="FootnoteReference"/>
          <w:rFonts w:ascii="Garamond" w:hAnsi="Garamond"/>
        </w:rPr>
        <w:footnoteRef/>
      </w:r>
      <w:r w:rsidRPr="00787129">
        <w:rPr>
          <w:rFonts w:ascii="Garamond" w:hAnsi="Garamond"/>
        </w:rPr>
        <w:t xml:space="preserve"> </w:t>
      </w:r>
      <w:r w:rsidRPr="00787129">
        <w:rPr>
          <w:rFonts w:ascii="Garamond" w:hAnsi="Garamond"/>
        </w:rPr>
        <w:fldChar w:fldCharType="begin" w:fldLock="1"/>
      </w:r>
      <w:r w:rsidR="00246BE5">
        <w:rPr>
          <w:rFonts w:ascii="Garamond" w:hAnsi="Garamond"/>
        </w:rPr>
        <w:instrText>ADDIN CSL_CITATION {"citationItems":[{"id":"ITEM-1","itemData":{"DOI":"10.52137/apjpp.v10i1.227","ISSN":"2775-9911","abstract":"Artikel ini bertujuan untuk membahas bagaimana elemen estetika dan etika dapat diintegrasikan dalam desain konten dakwah di media sosial, khususnya Instagram. Penelitian ini menggunakan pendekatan kualitatif dengan menganalisis contoh-contoh nyata dari akun Instagram yang berhasil memadukan estetika dan etika dalam konten dakwah mereka. Penelitian ini menemukan bahwa desain konten dakwah di Instagram yang memadukan elemen estetika (daya tarik visual) dan etika (kejujuran, penghormatan terhadap nilai- nilai Islam, sensitivitas) dapat meningkatkan penerimaan dan efektivitas pesan dakwah di kalangan audiens yang beragam. Penelitian ini terbatas pada analisis konten Instagram, sehingga perlu eksplorasi lebih lanjut pada platform media sosial lainnya. Artikel ini memberikan wawasan tentang penerapan prinsip-prinsip desain dalam konteks dakwah digital, khususnya dalam menjaga keseimbangan antara estetika dan etika, yang belum banyak dieksplorasi dalam penelitian sebelumnya.","author":[{"dropping-particle":"","family":"Zanzibar","given":"Zanzibar","non-dropping-particle":"","parse-names":false,"suffix":""}],"container-title":"ASIA-PACIFIC JOURNAL OF PUBLIC POLICY","id":"ITEM-1","issue":"1","issued":{"date-parts":[["2024","6","14"]]},"page":"89-100","title":"Estetika dan Etika dalam Dakwah Digital: Studi pada Desain konten Islami di Instagram","type":"article-journal","volume":"10"},"uris":["http://www.mendeley.com/documents/?uuid=4c40ae5e-1d06-49a9-8159-0fd456b183ce"]}],"mendeley":{"formattedCitation":"Zanzibar.","manualFormatting":"Zanzibar Zanzibar, “Estetika Dan Etika Dalam Dakwah Digital: Studi Pada Desain Konten Islami Di Instagram,” Asia-Pacific Journal Of Public Policy 10, No. 1 (14 Juni 2024): 89–100, Https://Doi.Org/10.52137/Apjpp.V10i1.227.","plainTextFormattedCitation":"Zanzibar.","previouslyFormattedCitation":"Zanzibar."},"properties":{"noteIndex":18},"schema":"https://github.com/citation-style-language/schema/raw/master/csl-citation.json"}</w:instrText>
      </w:r>
      <w:r w:rsidRPr="00787129">
        <w:rPr>
          <w:rFonts w:ascii="Garamond" w:hAnsi="Garamond"/>
        </w:rPr>
        <w:fldChar w:fldCharType="separate"/>
      </w:r>
      <w:r w:rsidRPr="00787129">
        <w:rPr>
          <w:rFonts w:ascii="Garamond" w:hAnsi="Garamond"/>
          <w:noProof/>
        </w:rPr>
        <w:t xml:space="preserve">Zanzibar Zanzibar, “Estetika Dan Etika Dalam Dakwah Digital: Studi Pada Desain Konten Islami Di Instagram,” </w:t>
      </w:r>
      <w:r w:rsidRPr="00787129">
        <w:rPr>
          <w:rFonts w:ascii="Garamond" w:hAnsi="Garamond"/>
          <w:i/>
          <w:noProof/>
        </w:rPr>
        <w:t>Asia-Pacific Journal Of Public Policy</w:t>
      </w:r>
      <w:r w:rsidRPr="00787129">
        <w:rPr>
          <w:rFonts w:ascii="Garamond" w:hAnsi="Garamond"/>
          <w:noProof/>
        </w:rPr>
        <w:t xml:space="preserve"> 10, No. 1 (14 Juni 2024): 89–100, Https://Doi.Org/10.52137/Apjpp.V10i1.227.</w:t>
      </w:r>
      <w:r w:rsidRPr="00787129">
        <w:rPr>
          <w:rFonts w:ascii="Garamond" w:hAnsi="Garamond"/>
        </w:rPr>
        <w:fldChar w:fldCharType="end"/>
      </w:r>
    </w:p>
  </w:footnote>
  <w:footnote w:id="19">
    <w:p w14:paraId="18C5535A" w14:textId="1B61DE2E" w:rsidR="00246BE5" w:rsidRPr="00246BE5" w:rsidRDefault="00246BE5" w:rsidP="00246BE5">
      <w:pPr>
        <w:pStyle w:val="FootnoteText"/>
        <w:ind w:firstLine="720"/>
        <w:jc w:val="both"/>
        <w:rPr>
          <w:rFonts w:ascii="Garamond" w:hAnsi="Garamond"/>
        </w:rPr>
      </w:pPr>
      <w:r w:rsidRPr="00246BE5">
        <w:rPr>
          <w:rStyle w:val="FootnoteReference"/>
          <w:rFonts w:ascii="Garamond" w:hAnsi="Garamond"/>
        </w:rPr>
        <w:footnoteRef/>
      </w:r>
      <w:r w:rsidRPr="00246BE5">
        <w:rPr>
          <w:rFonts w:ascii="Garamond" w:hAnsi="Garamond"/>
        </w:rPr>
        <w:t xml:space="preserve"> </w:t>
      </w:r>
      <w:r w:rsidRPr="00246BE5">
        <w:rPr>
          <w:rFonts w:ascii="Garamond" w:hAnsi="Garamond"/>
        </w:rPr>
        <w:fldChar w:fldCharType="begin" w:fldLock="1"/>
      </w:r>
      <w:r w:rsidRPr="00246BE5">
        <w:rPr>
          <w:rFonts w:ascii="Garamond" w:hAnsi="Garamond"/>
        </w:rPr>
        <w:instrText>ADDIN CSL_CITATION {"citationItems":[{"id":"ITEM-1","itemData":{"DOI":"10.31004/joecy.v5i2.1609","ISSN":"2776-771X","abstract":"Penelitian ini mengkaji secara kritis transformasi otoritas periwayatan hadis akibat kemunculan teknologi validasi otomatis di era digital. Tujuan utama penelitian ini adalah untuk menganalisis dampak tren validasi otomatis terhadap peran otoritas ilmiah, khususnya ulama tradisional, serta keberlanjutan studi hadis klasik dalam konteks pendidikan pesantren. Penelitian ini menggunakan pendekatan kualitatif dengan jenis studi kasus yang dilakukan di Pondok Pesantren Mambaul Ulum, sebuah lembaga yang memadukan tradisi keilmuan klasik dan pemanfaatan teknologi digital. Teknik pengumpulan data meliputi observasi partisipatif, wawancara mendalam dengan kepala pesantren, guru hadis, dan peserta didik, serta dokumentasi berbagai materi pembelajaran dan penggunaan aplikasi digital validasi hadis. Data dianalisis melalui tiga tahap, yaitu reduksi data, penyajian data, dan verifikasi menggunakan triangulasi sumber dan teknik. Hasil penelitian menunjukkan bahwa teknologi validasi otomatis memberikan efisiensi tinggi dalam proses verifikasi sanad dan matan hadis, namun belum mampu menggantikan peran kontekstual ulama. Digitalisasi rantai periwayatan meningkatkan aksesibilitas dan transparansi data, sekaligus mendorong kolaborasi lintas disiplin. Peran ulama kini bergeser dari pengawal eksklusif menjadi moderator konten digital, yang menuntut adaptasi strategis terhadap ekosistem keilmuan baru. Oleh karena itu, sinergi antara teknologi dan keilmuan klasik menjadi krusial demi menjaga integritas dan relevansi studi hadis di era digital.","author":[{"dropping-particle":"","family":"Fuad","given":"Harisun","non-dropping-particle":"","parse-names":false,"suffix":""},{"dropping-particle":"","family":"Sahara","given":"Yudi","non-dropping-particle":"","parse-names":false,"suffix":""},{"dropping-particle":"","family":"Utomo","given":"Setio","non-dropping-particle":"","parse-names":false,"suffix":""},{"dropping-particle":"","family":"Nadir","given":"Mirhabun","non-dropping-particle":"","parse-names":false,"suffix":""}],"container-title":"Journal of Innovative and Creativity (Joecy)","id":"ITEM-1","issue":"2","issued":{"date-parts":[["2025","7","2"]]},"page":"10345-10354","title":"Transformasi Otoritas Periwayatan Hadis di Era Digital Tren Validasi Otomatis dan Implikasinya terhadap Studi Hadis","type":"article-journal","volume":"5"},"uris":["http://www.mendeley.com/documents/?uuid=6fb11148-c5ec-45f4-a0ba-f2981319c990"]}],"mendeley":{"formattedCitation":"Harisun Fuad et al., “Transformasi Otoritas Periwayatan Hadis di Era Digital Tren Validasi Otomatis dan Implikasinya terhadap Studi Hadis,” &lt;i&gt;Journal of Innovative and Creativity (Joecy)&lt;/i&gt; 5, no. 2 (2 Juli 2025): 10345–54, https://doi.org/10.31004/joecy.v5i2.1609.","plainTextFormattedCitation":"Harisun Fuad et al., “Transformasi Otoritas Periwayatan Hadis di Era Digital Tren Validasi Otomatis dan Implikasinya terhadap Studi Hadis,” Journal of Innovative and Creativity (Joecy) 5, no. 2 (2 Juli 2025): 10345–54, https://doi.org/10.31004/joecy.v5i2.1609.","previouslyFormattedCitation":"Harisun Fuad et al., “Transformasi Otoritas Periwayatan Hadis di Era Digital Tren Validasi Otomatis dan Implikasinya terhadap Studi Hadis,” &lt;i&gt;Journal of Innovative and Creativity (Joecy)&lt;/i&gt; 5, no. 2 (2 Juli 2025): 10345–54, https://doi.org/10.31004/joecy.v5i2.1609."},"properties":{"noteIndex":19},"schema":"https://github.com/citation-style-language/schema/raw/master/csl-citation.json"}</w:instrText>
      </w:r>
      <w:r w:rsidRPr="00246BE5">
        <w:rPr>
          <w:rFonts w:ascii="Garamond" w:hAnsi="Garamond"/>
        </w:rPr>
        <w:fldChar w:fldCharType="separate"/>
      </w:r>
      <w:r w:rsidRPr="00246BE5">
        <w:rPr>
          <w:rFonts w:ascii="Garamond" w:hAnsi="Garamond"/>
          <w:noProof/>
        </w:rPr>
        <w:t xml:space="preserve">Harisun Fuad et al., “Transformasi Otoritas Periwayatan Hadis di Era Digital Tren Validasi Otomatis dan Implikasinya terhadap Studi Hadis,” </w:t>
      </w:r>
      <w:r w:rsidRPr="00246BE5">
        <w:rPr>
          <w:rFonts w:ascii="Garamond" w:hAnsi="Garamond"/>
          <w:i/>
          <w:noProof/>
        </w:rPr>
        <w:t>Journal of Innovative and Creativity (Joecy)</w:t>
      </w:r>
      <w:r w:rsidRPr="00246BE5">
        <w:rPr>
          <w:rFonts w:ascii="Garamond" w:hAnsi="Garamond"/>
          <w:noProof/>
        </w:rPr>
        <w:t xml:space="preserve"> 5, no. 2 (2 Juli 2025): 10345–54, https://doi.org/10.31004/joecy.v5i2.1609.</w:t>
      </w:r>
      <w:r w:rsidRPr="00246BE5">
        <w:rPr>
          <w:rFonts w:ascii="Garamond" w:hAnsi="Garamond"/>
        </w:rPr>
        <w:fldChar w:fldCharType="end"/>
      </w:r>
    </w:p>
  </w:footnote>
  <w:footnote w:id="20">
    <w:p w14:paraId="0D0964B3" w14:textId="5A203292" w:rsidR="00246BE5" w:rsidRPr="00246BE5" w:rsidRDefault="00246BE5" w:rsidP="00246BE5">
      <w:pPr>
        <w:pStyle w:val="FootnoteText"/>
        <w:ind w:firstLine="720"/>
        <w:jc w:val="both"/>
        <w:rPr>
          <w:rFonts w:ascii="Garamond" w:hAnsi="Garamond"/>
        </w:rPr>
      </w:pPr>
      <w:r w:rsidRPr="00246BE5">
        <w:rPr>
          <w:rStyle w:val="FootnoteReference"/>
          <w:rFonts w:ascii="Garamond" w:hAnsi="Garamond"/>
        </w:rPr>
        <w:footnoteRef/>
      </w:r>
      <w:r w:rsidRPr="00246BE5">
        <w:rPr>
          <w:rFonts w:ascii="Garamond" w:hAnsi="Garamond"/>
        </w:rPr>
        <w:t xml:space="preserve"> </w:t>
      </w:r>
      <w:r w:rsidRPr="00246BE5">
        <w:rPr>
          <w:rFonts w:ascii="Garamond" w:hAnsi="Garamond"/>
        </w:rPr>
        <w:fldChar w:fldCharType="begin" w:fldLock="1"/>
      </w:r>
      <w:r w:rsidR="00A80E6A">
        <w:rPr>
          <w:rFonts w:ascii="Garamond" w:hAnsi="Garamond"/>
        </w:rPr>
        <w:instrText>ADDIN CSL_CITATION {"citationItems":[{"id":"ITEM-1","itemData":{"DOI":"10.24952/tadbir.v6i2.14300","ISSN":"2715-811X","abstract":"Penggunaan media sosial dalam konteks spiritual dan penyebaran ajaran agama telah menjadi semakin penting di era digital saat ini. Artikel ini menjelaskan fenomena cyberreligion , yang mencakup praktik keagamaan secara online melalui platform media sosial. Pendekatan deskriptif kualitatif dengan metode analisis konten digunakan untuk mengeksplorasi representasi dan interaksi cyberreligion dalam media sosial, dengan fokus pada platform seperti TikTok , Instagram, dan Youtube. Hasil penelitian menampilkan bahwa konten dakwah melalui media sosial berhasil menjangkau audiens yang luas, terutama generasi muda, dan mempengaruhi pemahaman positif agama secara praktik keagamaan. Namun, ada juga tantangan seperti penyebaran informasi yang tidak akurat dan tidak valid, risiko yang diarahkan pada pesan, dan persepsi negatif terhadap konten dakwah. Kesimpulannya, media sosial menawarkan potensi besar untuk dakwah, namun juga memerlukan strategi yang bijaksana untuk mengatasi tantangan dan memaksimalkan dampak positifnya dalam memperkuat komunikasi keagamaan dan spiritualitas di era digital .","author":[{"dropping-particle":"","family":"Rahmah","given":"Fadlika Laili","non-dropping-particle":"","parse-names":false,"suffix":""},{"dropping-particle":"","family":"Handayani","given":"Ricka","non-dropping-particle":"","parse-names":false,"suffix":""},{"dropping-particle":"","family":"Hutasuhut","given":"Erika Febrianna","non-dropping-particle":"","parse-names":false,"suffix":""},{"dropping-particle":"","family":"Romandiah","given":"Romandiah","non-dropping-particle":"","parse-names":false,"suffix":""}],"container-title":"Tadbir: Jurnal Manajemen Dakwah FDIK IAIN Padangsidimpuan","id":"ITEM-1","issue":"2","issued":{"date-parts":[["2024","12","11"]]},"page":"177-192","title":"Navigasi Spiritual di Era Digital: Analisis Konten Cyberreligion dalam Media Sosial","type":"article-journal","volume":"6"},"uris":["http://www.mendeley.com/documents/?uuid=92f211b0-c45a-468f-a79c-ff390be343c9"]}],"mendeley":{"formattedCitation":"Fadlika Laili Rahmah et al., “Navigasi Spiritual di Era Digital: Analisis Konten Cyberreligion dalam Media Sosial,” &lt;i&gt;Tadbir: Jurnal Manajemen Dakwah FDIK IAIN Padangsidimpuan&lt;/i&gt; 6, no. 2 (11 Desember 2024): 177–92, https://doi.org/10.24952/tadbir.v6i2.14300.","plainTextFormattedCitation":"Fadlika Laili Rahmah et al., “Navigasi Spiritual di Era Digital: Analisis Konten Cyberreligion dalam Media Sosial,” Tadbir: Jurnal Manajemen Dakwah FDIK IAIN Padangsidimpuan 6, no. 2 (11 Desember 2024): 177–92, https://doi.org/10.24952/tadbir.v6i2.14300.","previouslyFormattedCitation":"Fadlika Laili Rahmah et al., “Navigasi Spiritual di Era Digital: Analisis Konten Cyberreligion dalam Media Sosial,” &lt;i&gt;Tadbir: Jurnal Manajemen Dakwah FDIK IAIN Padangsidimpuan&lt;/i&gt; 6, no. 2 (11 Desember 2024): 177–92, https://doi.org/10.24952/tadbir.v6i2.14300."},"properties":{"noteIndex":20},"schema":"https://github.com/citation-style-language/schema/raw/master/csl-citation.json"}</w:instrText>
      </w:r>
      <w:r w:rsidRPr="00246BE5">
        <w:rPr>
          <w:rFonts w:ascii="Garamond" w:hAnsi="Garamond"/>
        </w:rPr>
        <w:fldChar w:fldCharType="separate"/>
      </w:r>
      <w:r w:rsidRPr="00246BE5">
        <w:rPr>
          <w:rFonts w:ascii="Garamond" w:hAnsi="Garamond"/>
          <w:noProof/>
        </w:rPr>
        <w:t xml:space="preserve">Fadlika Laili Rahmah et al., “Navigasi Spiritual di Era Digital: Analisis Konten Cyberreligion dalam Media Sosial,” </w:t>
      </w:r>
      <w:r w:rsidRPr="00246BE5">
        <w:rPr>
          <w:rFonts w:ascii="Garamond" w:hAnsi="Garamond"/>
          <w:i/>
          <w:noProof/>
        </w:rPr>
        <w:t>Tadbir: Jurnal Manajemen Dakwah FDIK IAIN Padangsidimpuan</w:t>
      </w:r>
      <w:r w:rsidRPr="00246BE5">
        <w:rPr>
          <w:rFonts w:ascii="Garamond" w:hAnsi="Garamond"/>
          <w:noProof/>
        </w:rPr>
        <w:t xml:space="preserve"> 6, no. 2 (11 Desember 2024): 177–92, https://doi.org/10.24952/tadbir.v6i2.14300.</w:t>
      </w:r>
      <w:r w:rsidRPr="00246BE5">
        <w:rPr>
          <w:rFonts w:ascii="Garamond" w:hAnsi="Garamond"/>
        </w:rPr>
        <w:fldChar w:fldCharType="end"/>
      </w:r>
    </w:p>
  </w:footnote>
  <w:footnote w:id="21">
    <w:p w14:paraId="6436DD4A" w14:textId="1A858948" w:rsidR="00767932" w:rsidRPr="000473EF" w:rsidRDefault="00767932" w:rsidP="00767932">
      <w:pPr>
        <w:pStyle w:val="FootnoteText"/>
        <w:ind w:firstLine="720"/>
        <w:jc w:val="both"/>
        <w:rPr>
          <w:rFonts w:ascii="Garamond" w:hAnsi="Garamond"/>
        </w:rPr>
      </w:pPr>
      <w:r w:rsidRPr="000473EF">
        <w:rPr>
          <w:rStyle w:val="FootnoteReference"/>
          <w:rFonts w:ascii="Garamond" w:hAnsi="Garamond"/>
        </w:rPr>
        <w:footnoteRef/>
      </w:r>
      <w:r w:rsidRPr="000473EF">
        <w:rPr>
          <w:rFonts w:ascii="Garamond" w:hAnsi="Garamond"/>
        </w:rPr>
        <w:t xml:space="preserve"> </w:t>
      </w:r>
      <w:r w:rsidRPr="000473EF">
        <w:rPr>
          <w:rFonts w:ascii="Garamond" w:hAnsi="Garamond"/>
        </w:rPr>
        <w:fldChar w:fldCharType="begin" w:fldLock="1"/>
      </w:r>
      <w:r w:rsidR="00246BE5">
        <w:rPr>
          <w:rFonts w:ascii="Garamond" w:hAnsi="Garamond"/>
        </w:rPr>
        <w:instrText>ADDIN CSL_CITATION {"citationItems":[{"id":"ITEM-1","itemData":{"DOI":"10.35931/aq.v17i1.1804","ISSN":"2621-0681","abstract":"Kehadiran media sosial menyebabkan banyaknya perubahan dalam cara masyarakat melakukan aktivitas dan komunikasi mereka. Perubahan ini juga termasuk di dalamnya aktivitas dakwah Islam. Penelitian ini akan melihat mengenai bagaimana pelaksanaan dakwah Islam di era digital, khususnya melalui media sosial. Penelitian ini akan dilaksanakan dengan menggunakan pendekatan kualitatif. Data penelitian ini merupakan data sekunder yang berasal dari hasil penelitian terdahulu. Hasil dari penelitian ini menemukan bahwa era digital memberikan adanya jalan baru dalam melaksanakan dkawah Islam, yakni melalui media sosial. Terdapat adanya berbagai kesempatan baru dalam melaksanakan dakwah melalui media sosial ini, namun terdapat adanya tantangan yang mengikuti. Agar dakwah melalui media sosial dapat berjalan dengan baik, maka pemilihan platform media sosial yang tepat sangat berpengaruh. Kemudian isi konten dari dakwah serta metode penyampaian yang digunakan juga akan menetukan keberhasilan melaksanakan dakwah di era digital ini.","author":[{"dropping-particle":"","family":"Dhora","given":"Sony Tian","non-dropping-particle":"","parse-names":false,"suffix":""},{"dropping-particle":"","family":"Hidayat","given":"Ofi","non-dropping-particle":"","parse-names":false,"suffix":""},{"dropping-particle":"","family":"Tahir","given":"M.","non-dropping-particle":"","parse-names":false,"suffix":""},{"dropping-particle":"","family":"Arsyad","given":"Andi Asy'hary J.","non-dropping-particle":"","parse-names":false,"suffix":""},{"dropping-particle":"","family":"Nuzuli","given":"Ahmad Khairul","non-dropping-particle":"","parse-names":false,"suffix":""}],"container-title":"Al Qalam: Jurnal Ilmiah Keagamaan dan Kemasyarakatan","id":"ITEM-1","issue":"1","issued":{"date-parts":[["2023","1","29"]]},"page":"306","title":"Dakwah Islam di Era Digital: Budaya Baru \"e-Jihad\" atau Latah Bersosial Media","type":"article-journal","volume":"17"},"uris":["http://www.mendeley.com/documents/?uuid=71e07b96-e59f-4629-9c56-d2e4434e7550"]}],"mendeley":{"formattedCitation":"Sony Tian Dhora et al., “Dakwah Islam di Era Digital: Budaya Baru ‘e-Jihad’ atau Latah Bersosial Media,” &lt;i&gt;Al Qalam: Jurnal Ilmiah Keagamaan dan Kemasyarakatan&lt;/i&gt; 17, no. 1 (29 Januari 2023): 306, https://doi.org/10.35931/aq.v17i1.1804.","plainTextFormattedCitation":"Sony Tian Dhora et al., “Dakwah Islam di Era Digital: Budaya Baru ‘e-Jihad’ atau Latah Bersosial Media,” Al Qalam: Jurnal Ilmiah Keagamaan dan Kemasyarakatan 17, no. 1 (29 Januari 2023): 306, https://doi.org/10.35931/aq.v17i1.1804.","previouslyFormattedCitation":"Sony Tian Dhora et al., “Dakwah Islam di Era Digital: Budaya Baru ‘e-Jihad’ atau Latah Bersosial Media,” &lt;i&gt;Al Qalam: Jurnal Ilmiah Keagamaan dan Kemasyarakatan&lt;/i&gt; 17, no. 1 (29 Januari 2023): 306, https://doi.org/10.35931/aq.v17i1.1804."},"properties":{"noteIndex":21},"schema":"https://github.com/citation-style-language/schema/raw/master/csl-citation.json"}</w:instrText>
      </w:r>
      <w:r w:rsidRPr="000473EF">
        <w:rPr>
          <w:rFonts w:ascii="Garamond" w:hAnsi="Garamond"/>
        </w:rPr>
        <w:fldChar w:fldCharType="separate"/>
      </w:r>
      <w:r w:rsidRPr="000473EF">
        <w:rPr>
          <w:rFonts w:ascii="Garamond" w:hAnsi="Garamond"/>
          <w:noProof/>
        </w:rPr>
        <w:t xml:space="preserve">Sony Tian Dhora et al., “Dakwah Islam di Era Digital: Budaya Baru ‘e-Jihad’ atau Latah Bersosial Media,” </w:t>
      </w:r>
      <w:r w:rsidRPr="000473EF">
        <w:rPr>
          <w:rFonts w:ascii="Garamond" w:hAnsi="Garamond"/>
          <w:i/>
          <w:noProof/>
        </w:rPr>
        <w:t>Al Qalam: Jurnal Ilmiah Keagamaan dan Kemasyarakatan</w:t>
      </w:r>
      <w:r w:rsidRPr="000473EF">
        <w:rPr>
          <w:rFonts w:ascii="Garamond" w:hAnsi="Garamond"/>
          <w:noProof/>
        </w:rPr>
        <w:t xml:space="preserve"> 17, no. 1 (29 Januari 2023): 306, https://doi.org/10.35931/aq.v17i1.1804.</w:t>
      </w:r>
      <w:r w:rsidRPr="000473EF">
        <w:rPr>
          <w:rFonts w:ascii="Garamond" w:hAnsi="Garamond"/>
        </w:rPr>
        <w:fldChar w:fldCharType="end"/>
      </w:r>
    </w:p>
  </w:footnote>
  <w:footnote w:id="22">
    <w:p w14:paraId="27D45167" w14:textId="05056741" w:rsidR="00767932" w:rsidRPr="000473EF" w:rsidRDefault="00767932" w:rsidP="00767932">
      <w:pPr>
        <w:pStyle w:val="FootnoteText"/>
        <w:ind w:firstLine="720"/>
        <w:jc w:val="both"/>
        <w:rPr>
          <w:rFonts w:ascii="Garamond" w:hAnsi="Garamond"/>
        </w:rPr>
      </w:pPr>
      <w:r w:rsidRPr="000473EF">
        <w:rPr>
          <w:rStyle w:val="FootnoteReference"/>
          <w:rFonts w:ascii="Garamond" w:hAnsi="Garamond"/>
        </w:rPr>
        <w:footnoteRef/>
      </w:r>
      <w:r w:rsidRPr="000473EF">
        <w:rPr>
          <w:rFonts w:ascii="Garamond" w:hAnsi="Garamond"/>
        </w:rPr>
        <w:t xml:space="preserve"> </w:t>
      </w:r>
      <w:r w:rsidRPr="000473EF">
        <w:rPr>
          <w:rFonts w:ascii="Garamond" w:hAnsi="Garamond"/>
        </w:rPr>
        <w:fldChar w:fldCharType="begin" w:fldLock="1"/>
      </w:r>
      <w:r w:rsidR="00246BE5">
        <w:rPr>
          <w:rFonts w:ascii="Garamond" w:hAnsi="Garamond"/>
        </w:rPr>
        <w:instrText>ADDIN CSL_CITATION {"citationItems":[{"id":"ITEM-1","itemData":{"DOI":"10.51875/alisnad.v2i2.116","ISSN":"2775-3247","abstract":"Penelitian ini membahas mengenai ceramah Ustaz Maulana pada program Islam Itu Indah di Trans TV. Pada acara tersebut Ustaz Maulana dalam ceramahnya sering mengutip sebuah hadis tanpa menyertakan kutipan riwayat hadis. Atas dasar inilah penelitian dilakukan dengan tujuan menganalisis cara pengutipan hadis serta kualitas hadis dalam ceramah Ustaz Maulana. Dalam penelitian ini peneliti mengumpulkan lima video ceramah ustaz Maulana, kemudian mengambil hadis yang dikutip dan meneliti kualitas hadisnya dengan menggunakan metode takhrîj al-hadîts dari tehnik pengumpulan data tersebut peneliti menyimpulkan cara pengutipan hadis Ustaz Maulana dalam ceramahnya serta kualitas hadis yang dikutip. Penelitian ini menemukan beberapa poin: temuan pertama, Metode penyampaian hadis oleh Ustaz Maulana terkadang tidak menyertakan bahasa teks hadis aslinya tetapi mengutipnya dalam bentuk bahasa Indonesia. Hadis yang disebutkan terkadang tidak dijelaskan penjelasannya. Kebanyakan hadis yang disebutkan merupakan sebagai pelengkap dari tausiyah-tausiyah yang disampaikan tanpa menjelaskannya. Temuan kedua, setelah menelusuri dari 5 hadis yang menjadi objek penelitian ini maka ditemukan empat hadis yang berkualitas sahih apabila ditinjau dari segi sanad telah memenuhi kriteria yaitu sanadnya bersambung, perawinya ‘adîl dan dâbit dan sahih apabila ditinjau dari segi matan yaitu terbebas dari syâz dan ‘illah. Kemudian satu hadis yang berkualitas da’îf dan penyebab ke-da’îf-annya karena belum ditemukan keterangan biografi beberapa periwayatnya.","author":[{"dropping-particle":"","family":"Natsir MB","given":"Jung Nurshabah","non-dropping-particle":"","parse-names":false,"suffix":""}],"container-title":"AL ISNAD: Journal of Indonesian Hadith Studies","id":"ITEM-1","issue":"2","issued":{"date-parts":[["2022","12","9"]]},"page":"76-88","title":"ANALISIS KUALITAS HADIS DAN KETEPATAN PENYANDARAN DALIL PADA CERAMAH USTAZ MAULANA","type":"article-journal","volume":"2"},"uris":["http://www.mendeley.com/documents/?uuid=7239b86f-50f2-48e2-ba6b-3171580f9a83"]}],"mendeley":{"formattedCitation":"Jung Nurshabah Natsir MB, “ANALISIS KUALITAS HADIS DAN KETEPATAN PENYANDARAN DALIL PADA CERAMAH USTAZ MAULANA,” &lt;i&gt;AL ISNAD: Journal of Indonesian Hadith Studies&lt;/i&gt; 2, no. 2 (9 Desember 2022): 76–88, https://doi.org/10.51875/alisnad.v2i2.116.","manualFormatting":"Jung Nurshabah Natsir Mb, “Analisis Kualitas Hadis Dan Ketepatan Penyandaran Dalil Pada Ceramah Ustaz Maulana,” Al Isnad: Journal Of Indonesian Hadith Studies 2, No. 2 (9 Desember 2022): 76–88, Https://Doi.Org/10.51875/Alisnad.V2i2.116.","plainTextFormattedCitation":"Jung Nurshabah Natsir MB, “ANALISIS KUALITAS HADIS DAN KETEPATAN PENYANDARAN DALIL PADA CERAMAH USTAZ MAULANA,” AL ISNAD: Journal of Indonesian Hadith Studies 2, no. 2 (9 Desember 2022): 76–88, https://doi.org/10.51875/alisnad.v2i2.116.","previouslyFormattedCitation":"Jung Nurshabah Natsir MB, “ANALISIS KUALITAS HADIS DAN KETEPATAN PENYANDARAN DALIL PADA CERAMAH USTAZ MAULANA,” &lt;i&gt;AL ISNAD: Journal of Indonesian Hadith Studies&lt;/i&gt; 2, no. 2 (9 Desember 2022): 76–88, https://doi.org/10.51875/alisnad.v2i2.116."},"properties":{"noteIndex":22},"schema":"https://github.com/citation-style-language/schema/raw/master/csl-citation.json"}</w:instrText>
      </w:r>
      <w:r w:rsidRPr="000473EF">
        <w:rPr>
          <w:rFonts w:ascii="Garamond" w:hAnsi="Garamond"/>
        </w:rPr>
        <w:fldChar w:fldCharType="separate"/>
      </w:r>
      <w:r w:rsidRPr="000473EF">
        <w:rPr>
          <w:rFonts w:ascii="Garamond" w:hAnsi="Garamond"/>
          <w:noProof/>
        </w:rPr>
        <w:t xml:space="preserve">Jung Nurshabah Natsir Mb, “Analisis Kualitas Hadis Dan Ketepatan Penyandaran Dalil Pada Ceramah Ustaz Maulana,” </w:t>
      </w:r>
      <w:r w:rsidRPr="000473EF">
        <w:rPr>
          <w:rFonts w:ascii="Garamond" w:hAnsi="Garamond"/>
          <w:i/>
          <w:noProof/>
        </w:rPr>
        <w:t>Al Isnad: Journal Of Indonesian Hadith Studies</w:t>
      </w:r>
      <w:r w:rsidRPr="000473EF">
        <w:rPr>
          <w:rFonts w:ascii="Garamond" w:hAnsi="Garamond"/>
          <w:noProof/>
        </w:rPr>
        <w:t xml:space="preserve"> 2, No. 2 (9 Desember 2022): 76–88, Https://Doi.Org/10.51875/Alisnad.V2i2.116.</w:t>
      </w:r>
      <w:r w:rsidRPr="000473EF">
        <w:rPr>
          <w:rFonts w:ascii="Garamond" w:hAnsi="Garamond"/>
        </w:rPr>
        <w:fldChar w:fldCharType="end"/>
      </w:r>
    </w:p>
  </w:footnote>
  <w:footnote w:id="23">
    <w:p w14:paraId="17439704" w14:textId="15B83330" w:rsidR="00767932" w:rsidRPr="000473EF" w:rsidRDefault="00767932" w:rsidP="00767932">
      <w:pPr>
        <w:pStyle w:val="FootnoteText"/>
        <w:ind w:firstLine="720"/>
        <w:jc w:val="both"/>
        <w:rPr>
          <w:rFonts w:ascii="Garamond" w:hAnsi="Garamond"/>
        </w:rPr>
      </w:pPr>
      <w:r w:rsidRPr="000473EF">
        <w:rPr>
          <w:rStyle w:val="FootnoteReference"/>
          <w:rFonts w:ascii="Garamond" w:hAnsi="Garamond"/>
        </w:rPr>
        <w:footnoteRef/>
      </w:r>
      <w:r w:rsidRPr="000473EF">
        <w:rPr>
          <w:rFonts w:ascii="Garamond" w:hAnsi="Garamond"/>
        </w:rPr>
        <w:t xml:space="preserve"> </w:t>
      </w:r>
      <w:r w:rsidRPr="000473EF">
        <w:rPr>
          <w:rFonts w:ascii="Garamond" w:hAnsi="Garamond"/>
        </w:rPr>
        <w:fldChar w:fldCharType="begin" w:fldLock="1"/>
      </w:r>
      <w:r w:rsidR="00246BE5">
        <w:rPr>
          <w:rFonts w:ascii="Garamond" w:hAnsi="Garamond"/>
        </w:rPr>
        <w:instrText>ADDIN CSL_CITATION {"citationItems":[{"id":"ITEM-1","itemData":{"DOI":"10.24090/komunika.v11i2.1369","ISSN":"2548-9496","abstract":"These days dakwah is not only interpreted as transformation of a pure religious value, but also transformation of a more relevant value including many aspects in digital era. Digital era is when society succumbed into the flow of information causing cultural shock and difficulties on synthesizing meaning from those scattered information. Dakwah on Digital age must accommodate societal needs which tend to move into a mass society. It results in strategy and more humane and innovative dakwah methods. One of innovative dakwah methods is conducted dakwah activities through digital media,with the consequences of this is that daâ€™i must developed soft skill and technological capabilities. Another beneficial comes from this is that dakwah could become more modern and practical in terms of methods and material. On the other hand, citizen Journalism as a mass cultural product and the results of technological development, gives an opportunity for daâ€™i to able to record the entire activities, including the dynamics of islamic life. In terms of learning curriculum, dakwah in digital format must be included, so then the intellectual and cultural spirit which flourished in pesantren could be adapted and competed in a global world.","author":[{"dropping-particle":"","family":"Budiantoro","given":"Wahyu","non-dropping-particle":"","parse-names":false,"suffix":""}],"container-title":"KOMUNIKA: Jurnal Dakwah dan Komunikasi","id":"ITEM-1","issue":"2","issued":{"date-parts":[["2018","4","13"]]},"page":"263-281","title":"Dakwah di Era Digital","type":"article-journal","volume":"11"},"uris":["http://www.mendeley.com/documents/?uuid=3fa39b5c-23b0-4bb2-b8b8-099d90b003dc"]}],"mendeley":{"formattedCitation":"Wahyu Budiantoro, “Dakwah di Era Digital,” &lt;i&gt;KOMUNIKA: Jurnal Dakwah dan Komunikasi&lt;/i&gt; 11, no. 2 (13 April 2018): 263–81, https://doi.org/10.24090/komunika.v11i2.1369.","plainTextFormattedCitation":"Wahyu Budiantoro, “Dakwah di Era Digital,” KOMUNIKA: Jurnal Dakwah dan Komunikasi 11, no. 2 (13 April 2018): 263–81, https://doi.org/10.24090/komunika.v11i2.1369.","previouslyFormattedCitation":"Wahyu Budiantoro, “Dakwah di Era Digital,” &lt;i&gt;KOMUNIKA: Jurnal Dakwah dan Komunikasi&lt;/i&gt; 11, no. 2 (13 April 2018): 263–81, https://doi.org/10.24090/komunika.v11i2.1369."},"properties":{"noteIndex":23},"schema":"https://github.com/citation-style-language/schema/raw/master/csl-citation.json"}</w:instrText>
      </w:r>
      <w:r w:rsidRPr="000473EF">
        <w:rPr>
          <w:rFonts w:ascii="Garamond" w:hAnsi="Garamond"/>
        </w:rPr>
        <w:fldChar w:fldCharType="separate"/>
      </w:r>
      <w:r w:rsidRPr="000473EF">
        <w:rPr>
          <w:rFonts w:ascii="Garamond" w:hAnsi="Garamond"/>
          <w:noProof/>
        </w:rPr>
        <w:t xml:space="preserve">Wahyu Budiantoro, “Dakwah di Era Digital,” </w:t>
      </w:r>
      <w:r w:rsidRPr="000473EF">
        <w:rPr>
          <w:rFonts w:ascii="Garamond" w:hAnsi="Garamond"/>
          <w:i/>
          <w:noProof/>
        </w:rPr>
        <w:t>KOMUNIKA: Jurnal Dakwah dan Komunikasi</w:t>
      </w:r>
      <w:r w:rsidRPr="000473EF">
        <w:rPr>
          <w:rFonts w:ascii="Garamond" w:hAnsi="Garamond"/>
          <w:noProof/>
        </w:rPr>
        <w:t xml:space="preserve"> 11, no. 2 (13 April 2018): 263–81, https://doi.org/10.24090/komunika.v11i2.1369.</w:t>
      </w:r>
      <w:r w:rsidRPr="000473EF">
        <w:rPr>
          <w:rFonts w:ascii="Garamond" w:hAnsi="Garamond"/>
        </w:rPr>
        <w:fldChar w:fldCharType="end"/>
      </w:r>
    </w:p>
  </w:footnote>
  <w:footnote w:id="24">
    <w:p w14:paraId="766842A7" w14:textId="471E0C82" w:rsidR="00767932" w:rsidRPr="00974736" w:rsidRDefault="00767932" w:rsidP="00974736">
      <w:pPr>
        <w:pStyle w:val="FootnoteText"/>
        <w:ind w:firstLine="720"/>
        <w:jc w:val="both"/>
        <w:rPr>
          <w:rFonts w:ascii="Garamond" w:hAnsi="Garamond"/>
        </w:rPr>
      </w:pPr>
      <w:r w:rsidRPr="00974736">
        <w:rPr>
          <w:rStyle w:val="FootnoteReference"/>
          <w:rFonts w:ascii="Garamond" w:hAnsi="Garamond"/>
        </w:rPr>
        <w:footnoteRef/>
      </w:r>
      <w:r w:rsidRPr="00974736">
        <w:rPr>
          <w:rFonts w:ascii="Garamond" w:hAnsi="Garamond"/>
        </w:rPr>
        <w:t xml:space="preserve"> </w:t>
      </w:r>
      <w:r w:rsidRPr="00974736">
        <w:rPr>
          <w:rFonts w:ascii="Garamond" w:hAnsi="Garamond"/>
        </w:rPr>
        <w:fldChar w:fldCharType="begin" w:fldLock="1"/>
      </w:r>
      <w:r w:rsidR="00246BE5">
        <w:rPr>
          <w:rFonts w:ascii="Garamond" w:hAnsi="Garamond"/>
        </w:rPr>
        <w:instrText>ADDIN CSL_CITATION {"citationItems":[{"id":"ITEM-1","itemData":{"author":[{"dropping-particle":"","family":"Al-Bukhārī","given":"Abū ‘Abdillāh Mu</w:instrText>
      </w:r>
      <w:r w:rsidR="00246BE5">
        <w:rPr>
          <w:rFonts w:ascii="Cambria" w:hAnsi="Cambria" w:cs="Cambria"/>
        </w:rPr>
        <w:instrText>ḥ</w:instrText>
      </w:r>
      <w:r w:rsidR="00246BE5">
        <w:rPr>
          <w:rFonts w:ascii="Garamond" w:hAnsi="Garamond"/>
        </w:rPr>
        <w:instrText>ammad bin Ismā’īl","non-dropping-particle":"","parse-names":false,"suffix":""}],"editor":[{"dropping-particle":"","family":"Mu</w:instrText>
      </w:r>
      <w:r w:rsidR="00246BE5">
        <w:rPr>
          <w:rFonts w:ascii="Cambria" w:hAnsi="Cambria" w:cs="Cambria"/>
        </w:rPr>
        <w:instrText>ṣṭ</w:instrText>
      </w:r>
      <w:r w:rsidR="00246BE5">
        <w:rPr>
          <w:rFonts w:ascii="Garamond" w:hAnsi="Garamond"/>
        </w:rPr>
        <w:instrText>afā Dīb Al-Bugā","given":"","non-dropping-particle":"","parse-names":false,"suffix":""}],"id":"ITEM-1","issued":{"date-parts":[["1993"]]},"publisher":"Dār Ibnu Ka</w:instrText>
      </w:r>
      <w:r w:rsidR="00246BE5">
        <w:rPr>
          <w:rFonts w:ascii="Cambria" w:hAnsi="Cambria" w:cs="Cambria"/>
        </w:rPr>
        <w:instrText>ṡ</w:instrText>
      </w:r>
      <w:r w:rsidR="00246BE5">
        <w:rPr>
          <w:rFonts w:ascii="Garamond" w:hAnsi="Garamond"/>
        </w:rPr>
        <w:instrText>īr","publisher-place":"Damaskus","title":"</w:instrText>
      </w:r>
      <w:r w:rsidR="00246BE5">
        <w:rPr>
          <w:rFonts w:ascii="Cambria" w:hAnsi="Cambria" w:cs="Cambria"/>
        </w:rPr>
        <w:instrText>Ṣ</w:instrText>
      </w:r>
      <w:r w:rsidR="00246BE5">
        <w:rPr>
          <w:rFonts w:ascii="Garamond" w:hAnsi="Garamond"/>
        </w:rPr>
        <w:instrText>a</w:instrText>
      </w:r>
      <w:r w:rsidR="00246BE5">
        <w:rPr>
          <w:rFonts w:ascii="Cambria" w:hAnsi="Cambria" w:cs="Cambria"/>
        </w:rPr>
        <w:instrText>ḥ</w:instrText>
      </w:r>
      <w:r w:rsidR="00246BE5">
        <w:rPr>
          <w:rFonts w:ascii="Garamond" w:hAnsi="Garamond"/>
        </w:rPr>
        <w:instrText>ī</w:instrText>
      </w:r>
      <w:r w:rsidR="00246BE5">
        <w:rPr>
          <w:rFonts w:ascii="Cambria" w:hAnsi="Cambria" w:cs="Cambria"/>
        </w:rPr>
        <w:instrText>ḥ</w:instrText>
      </w:r>
      <w:r w:rsidR="00246BE5">
        <w:rPr>
          <w:rFonts w:ascii="Garamond" w:hAnsi="Garamond"/>
        </w:rPr>
        <w:instrText xml:space="preserve"> Al-Bukhārī","type":"book"},"uris":["http://www.mendeley.com/documents/?uuid=79eb2d52-a007-4e17-9714-734e57b6ac32"]}],"mendeley":{"formattedCitation":"Abū ‘Abdillāh Mu</w:instrText>
      </w:r>
      <w:r w:rsidR="00246BE5">
        <w:rPr>
          <w:rFonts w:ascii="Cambria" w:hAnsi="Cambria" w:cs="Cambria"/>
        </w:rPr>
        <w:instrText>ḥ</w:instrText>
      </w:r>
      <w:r w:rsidR="00246BE5">
        <w:rPr>
          <w:rFonts w:ascii="Garamond" w:hAnsi="Garamond"/>
        </w:rPr>
        <w:instrText>ammad bin Ismā’īl Al-Bukhārī, &lt;i&gt;</w:instrText>
      </w:r>
      <w:r w:rsidR="00246BE5">
        <w:rPr>
          <w:rFonts w:ascii="Cambria" w:hAnsi="Cambria" w:cs="Cambria"/>
        </w:rPr>
        <w:instrText>Ṣ</w:instrText>
      </w:r>
      <w:r w:rsidR="00246BE5">
        <w:rPr>
          <w:rFonts w:ascii="Garamond" w:hAnsi="Garamond"/>
        </w:rPr>
        <w:instrText>a</w:instrText>
      </w:r>
      <w:r w:rsidR="00246BE5">
        <w:rPr>
          <w:rFonts w:ascii="Cambria" w:hAnsi="Cambria" w:cs="Cambria"/>
        </w:rPr>
        <w:instrText>ḥ</w:instrText>
      </w:r>
      <w:r w:rsidR="00246BE5">
        <w:rPr>
          <w:rFonts w:ascii="Garamond" w:hAnsi="Garamond"/>
        </w:rPr>
        <w:instrText>ī</w:instrText>
      </w:r>
      <w:r w:rsidR="00246BE5">
        <w:rPr>
          <w:rFonts w:ascii="Cambria" w:hAnsi="Cambria" w:cs="Cambria"/>
        </w:rPr>
        <w:instrText>ḥ</w:instrText>
      </w:r>
      <w:r w:rsidR="00246BE5">
        <w:rPr>
          <w:rFonts w:ascii="Garamond" w:hAnsi="Garamond"/>
        </w:rPr>
        <w:instrText xml:space="preserve"> Al-Bukhārī&lt;/i&gt;, ed. oleh Mu</w:instrText>
      </w:r>
      <w:r w:rsidR="00246BE5">
        <w:rPr>
          <w:rFonts w:ascii="Cambria" w:hAnsi="Cambria" w:cs="Cambria"/>
        </w:rPr>
        <w:instrText>ṣṭ</w:instrText>
      </w:r>
      <w:r w:rsidR="00246BE5">
        <w:rPr>
          <w:rFonts w:ascii="Garamond" w:hAnsi="Garamond"/>
        </w:rPr>
        <w:instrText>afā Dīb Al-Bugā (Damaskus: Dār Ibnu Ka</w:instrText>
      </w:r>
      <w:r w:rsidR="00246BE5">
        <w:rPr>
          <w:rFonts w:ascii="Cambria" w:hAnsi="Cambria" w:cs="Cambria"/>
        </w:rPr>
        <w:instrText>ṡ</w:instrText>
      </w:r>
      <w:r w:rsidR="00246BE5">
        <w:rPr>
          <w:rFonts w:ascii="Garamond" w:hAnsi="Garamond"/>
        </w:rPr>
        <w:instrText>īr, 1993).","plainTextFormattedCitation":"Abū ‘Abdillāh Mu</w:instrText>
      </w:r>
      <w:r w:rsidR="00246BE5">
        <w:rPr>
          <w:rFonts w:ascii="Cambria" w:hAnsi="Cambria" w:cs="Cambria"/>
        </w:rPr>
        <w:instrText>ḥ</w:instrText>
      </w:r>
      <w:r w:rsidR="00246BE5">
        <w:rPr>
          <w:rFonts w:ascii="Garamond" w:hAnsi="Garamond"/>
        </w:rPr>
        <w:instrText xml:space="preserve">ammad bin Ismā’īl Al-Bukhārī, </w:instrText>
      </w:r>
      <w:r w:rsidR="00246BE5">
        <w:rPr>
          <w:rFonts w:ascii="Cambria" w:hAnsi="Cambria" w:cs="Cambria"/>
        </w:rPr>
        <w:instrText>Ṣ</w:instrText>
      </w:r>
      <w:r w:rsidR="00246BE5">
        <w:rPr>
          <w:rFonts w:ascii="Garamond" w:hAnsi="Garamond"/>
        </w:rPr>
        <w:instrText>a</w:instrText>
      </w:r>
      <w:r w:rsidR="00246BE5">
        <w:rPr>
          <w:rFonts w:ascii="Cambria" w:hAnsi="Cambria" w:cs="Cambria"/>
        </w:rPr>
        <w:instrText>ḥ</w:instrText>
      </w:r>
      <w:r w:rsidR="00246BE5">
        <w:rPr>
          <w:rFonts w:ascii="Garamond" w:hAnsi="Garamond"/>
        </w:rPr>
        <w:instrText>ī</w:instrText>
      </w:r>
      <w:r w:rsidR="00246BE5">
        <w:rPr>
          <w:rFonts w:ascii="Cambria" w:hAnsi="Cambria" w:cs="Cambria"/>
        </w:rPr>
        <w:instrText>ḥ</w:instrText>
      </w:r>
      <w:r w:rsidR="00246BE5">
        <w:rPr>
          <w:rFonts w:ascii="Garamond" w:hAnsi="Garamond"/>
        </w:rPr>
        <w:instrText xml:space="preserve"> Al-Bukhārī, ed. oleh Mu</w:instrText>
      </w:r>
      <w:r w:rsidR="00246BE5">
        <w:rPr>
          <w:rFonts w:ascii="Cambria" w:hAnsi="Cambria" w:cs="Cambria"/>
        </w:rPr>
        <w:instrText>ṣṭ</w:instrText>
      </w:r>
      <w:r w:rsidR="00246BE5">
        <w:rPr>
          <w:rFonts w:ascii="Garamond" w:hAnsi="Garamond"/>
        </w:rPr>
        <w:instrText>afā Dīb Al-Bugā (Damaskus: Dār Ibnu Ka</w:instrText>
      </w:r>
      <w:r w:rsidR="00246BE5">
        <w:rPr>
          <w:rFonts w:ascii="Cambria" w:hAnsi="Cambria" w:cs="Cambria"/>
        </w:rPr>
        <w:instrText>ṡ</w:instrText>
      </w:r>
      <w:r w:rsidR="00246BE5">
        <w:rPr>
          <w:rFonts w:ascii="Garamond" w:hAnsi="Garamond"/>
        </w:rPr>
        <w:instrText>īr, 1993).","previouslyFormattedCitation":"Abū ‘Abdillāh Mu</w:instrText>
      </w:r>
      <w:r w:rsidR="00246BE5">
        <w:rPr>
          <w:rFonts w:ascii="Cambria" w:hAnsi="Cambria" w:cs="Cambria"/>
        </w:rPr>
        <w:instrText>ḥ</w:instrText>
      </w:r>
      <w:r w:rsidR="00246BE5">
        <w:rPr>
          <w:rFonts w:ascii="Garamond" w:hAnsi="Garamond"/>
        </w:rPr>
        <w:instrText>ammad bin Ismā’īl Al-Bukhārī, &lt;i&gt;</w:instrText>
      </w:r>
      <w:r w:rsidR="00246BE5">
        <w:rPr>
          <w:rFonts w:ascii="Cambria" w:hAnsi="Cambria" w:cs="Cambria"/>
        </w:rPr>
        <w:instrText>Ṣ</w:instrText>
      </w:r>
      <w:r w:rsidR="00246BE5">
        <w:rPr>
          <w:rFonts w:ascii="Garamond" w:hAnsi="Garamond"/>
        </w:rPr>
        <w:instrText>a</w:instrText>
      </w:r>
      <w:r w:rsidR="00246BE5">
        <w:rPr>
          <w:rFonts w:ascii="Cambria" w:hAnsi="Cambria" w:cs="Cambria"/>
        </w:rPr>
        <w:instrText>ḥ</w:instrText>
      </w:r>
      <w:r w:rsidR="00246BE5">
        <w:rPr>
          <w:rFonts w:ascii="Garamond" w:hAnsi="Garamond"/>
        </w:rPr>
        <w:instrText>ī</w:instrText>
      </w:r>
      <w:r w:rsidR="00246BE5">
        <w:rPr>
          <w:rFonts w:ascii="Cambria" w:hAnsi="Cambria" w:cs="Cambria"/>
        </w:rPr>
        <w:instrText>ḥ</w:instrText>
      </w:r>
      <w:r w:rsidR="00246BE5">
        <w:rPr>
          <w:rFonts w:ascii="Garamond" w:hAnsi="Garamond"/>
        </w:rPr>
        <w:instrText xml:space="preserve"> Al-Bukhārī&lt;/i&gt;, ed. oleh Mu</w:instrText>
      </w:r>
      <w:r w:rsidR="00246BE5">
        <w:rPr>
          <w:rFonts w:ascii="Cambria" w:hAnsi="Cambria" w:cs="Cambria"/>
        </w:rPr>
        <w:instrText>ṣṭ</w:instrText>
      </w:r>
      <w:r w:rsidR="00246BE5">
        <w:rPr>
          <w:rFonts w:ascii="Garamond" w:hAnsi="Garamond"/>
        </w:rPr>
        <w:instrText>afā Dīb Al-Bugā (Damaskus: Dār Ibnu Ka</w:instrText>
      </w:r>
      <w:r w:rsidR="00246BE5">
        <w:rPr>
          <w:rFonts w:ascii="Cambria" w:hAnsi="Cambria" w:cs="Cambria"/>
        </w:rPr>
        <w:instrText>ṡ</w:instrText>
      </w:r>
      <w:r w:rsidR="00246BE5">
        <w:rPr>
          <w:rFonts w:ascii="Garamond" w:hAnsi="Garamond"/>
        </w:rPr>
        <w:instrText>īr, 1993)."},"properties":{"noteIndex":24},"schema":"https://github.com/citation-style-language/schema/raw/master/csl-citation.json"}</w:instrText>
      </w:r>
      <w:r w:rsidRPr="00974736">
        <w:rPr>
          <w:rFonts w:ascii="Garamond" w:hAnsi="Garamond"/>
        </w:rPr>
        <w:fldChar w:fldCharType="separate"/>
      </w:r>
      <w:r w:rsidRPr="00974736">
        <w:rPr>
          <w:rFonts w:ascii="Garamond" w:hAnsi="Garamond"/>
          <w:noProof/>
        </w:rPr>
        <w:t>Abū ‘Abdillāh Mu</w:t>
      </w:r>
      <w:r w:rsidRPr="00974736">
        <w:rPr>
          <w:rFonts w:ascii="Cambria" w:hAnsi="Cambria" w:cs="Cambria"/>
          <w:noProof/>
        </w:rPr>
        <w:t>ḥ</w:t>
      </w:r>
      <w:r w:rsidRPr="00974736">
        <w:rPr>
          <w:rFonts w:ascii="Garamond" w:hAnsi="Garamond"/>
          <w:noProof/>
        </w:rPr>
        <w:t xml:space="preserve">ammad bin Ismā’īl Al-Bukhārī, </w:t>
      </w:r>
      <w:r w:rsidRPr="00974736">
        <w:rPr>
          <w:rFonts w:ascii="Cambria" w:hAnsi="Cambria" w:cs="Cambria"/>
          <w:i/>
          <w:noProof/>
        </w:rPr>
        <w:t>Ṣ</w:t>
      </w:r>
      <w:r w:rsidRPr="00974736">
        <w:rPr>
          <w:rFonts w:ascii="Garamond" w:hAnsi="Garamond"/>
          <w:i/>
          <w:noProof/>
        </w:rPr>
        <w:t>a</w:t>
      </w:r>
      <w:r w:rsidRPr="00974736">
        <w:rPr>
          <w:rFonts w:ascii="Cambria" w:hAnsi="Cambria" w:cs="Cambria"/>
          <w:i/>
          <w:noProof/>
        </w:rPr>
        <w:t>ḥ</w:t>
      </w:r>
      <w:r w:rsidRPr="00974736">
        <w:rPr>
          <w:rFonts w:ascii="Garamond" w:hAnsi="Garamond"/>
          <w:i/>
          <w:noProof/>
        </w:rPr>
        <w:t>ī</w:t>
      </w:r>
      <w:r w:rsidRPr="00974736">
        <w:rPr>
          <w:rFonts w:ascii="Cambria" w:hAnsi="Cambria" w:cs="Cambria"/>
          <w:i/>
          <w:noProof/>
        </w:rPr>
        <w:t>ḥ</w:t>
      </w:r>
      <w:r w:rsidRPr="00974736">
        <w:rPr>
          <w:rFonts w:ascii="Garamond" w:hAnsi="Garamond"/>
          <w:i/>
          <w:noProof/>
        </w:rPr>
        <w:t xml:space="preserve"> Al-Bukhārī</w:t>
      </w:r>
      <w:r w:rsidRPr="00974736">
        <w:rPr>
          <w:rFonts w:ascii="Garamond" w:hAnsi="Garamond"/>
          <w:noProof/>
        </w:rPr>
        <w:t>, ed. oleh Mu</w:t>
      </w:r>
      <w:r w:rsidRPr="00974736">
        <w:rPr>
          <w:rFonts w:ascii="Cambria" w:hAnsi="Cambria" w:cs="Cambria"/>
          <w:noProof/>
        </w:rPr>
        <w:t>ṣṭ</w:t>
      </w:r>
      <w:r w:rsidRPr="00974736">
        <w:rPr>
          <w:rFonts w:ascii="Garamond" w:hAnsi="Garamond"/>
          <w:noProof/>
        </w:rPr>
        <w:t>afā Dīb Al-Bugā (Damaskus: Dār Ibnu Ka</w:t>
      </w:r>
      <w:r w:rsidRPr="00974736">
        <w:rPr>
          <w:rFonts w:ascii="Cambria" w:hAnsi="Cambria" w:cs="Cambria"/>
          <w:noProof/>
        </w:rPr>
        <w:t>ṡ</w:t>
      </w:r>
      <w:r w:rsidRPr="00974736">
        <w:rPr>
          <w:rFonts w:ascii="Garamond" w:hAnsi="Garamond"/>
          <w:noProof/>
        </w:rPr>
        <w:t>īr, 1993).</w:t>
      </w:r>
      <w:r w:rsidRPr="00974736">
        <w:rPr>
          <w:rFonts w:ascii="Garamond" w:hAnsi="Garamond"/>
        </w:rPr>
        <w:fldChar w:fldCharType="end"/>
      </w:r>
    </w:p>
  </w:footnote>
  <w:footnote w:id="25">
    <w:p w14:paraId="41D5A519" w14:textId="00089D2D" w:rsidR="007E1B97" w:rsidRPr="007E1B97" w:rsidRDefault="007E1B97" w:rsidP="007E1B97">
      <w:pPr>
        <w:pStyle w:val="FootnoteText"/>
        <w:ind w:firstLine="720"/>
        <w:jc w:val="both"/>
        <w:rPr>
          <w:rFonts w:ascii="Garamond" w:hAnsi="Garamond"/>
        </w:rPr>
      </w:pPr>
      <w:r w:rsidRPr="007E1B97">
        <w:rPr>
          <w:rStyle w:val="FootnoteReference"/>
          <w:rFonts w:ascii="Garamond" w:hAnsi="Garamond"/>
        </w:rPr>
        <w:footnoteRef/>
      </w:r>
      <w:r w:rsidRPr="007E1B97">
        <w:rPr>
          <w:rFonts w:ascii="Garamond" w:hAnsi="Garamond"/>
        </w:rPr>
        <w:t xml:space="preserve"> </w:t>
      </w:r>
      <w:r w:rsidRPr="007E1B97">
        <w:rPr>
          <w:rFonts w:ascii="Garamond" w:hAnsi="Garamond"/>
        </w:rPr>
        <w:fldChar w:fldCharType="begin" w:fldLock="1"/>
      </w:r>
      <w:r w:rsidR="00246BE5">
        <w:rPr>
          <w:rFonts w:ascii="Garamond" w:hAnsi="Garamond"/>
        </w:rPr>
        <w:instrText>ADDIN CSL_CITATION {"citationItems":[{"id":"ITEM-1","itemData":{"DOI":"10.21043/riwayah.v6i1.6861","ISSN":"2502-8839","abstract":"Tulisan ini bermaksud melakukan kajian tentang era disrupsi dan pengaruhnya terhadap perkembangan hadis di media sosial. Lajunya perkembangan teknologi yang sangat pesat telah membawa manusia lekat dengan media sosial, seperti: Facebook, WhatsApp, Instagram dan lain-lainnya. Media sosial mampu mengakomodir beragam ekspresi keberagamaan tanpa dibatasi oleh jarak, ruang dan waktu. Era disrupsi, Hadis sebagai sabda, perbuatan dan taqrir Nabi pesan-pesan luhurnya semakin membumi. Namun di sisi lain justru melahirkan suatu yang ironi, mulai dari menguatnya pola penafsiran yang otoritarianisme hingga merebaknya penalaran yang cepat saji. Hadis Nabi muncul di media sosial bisa dalam bentuk, digital, video, meme atau gambar yang merupakan bentuk visualisasi hadis. Sejumlah situs juga menyajikan aplikasi kitab-kitab hadis dengan kemasan yang menarik dan siap saji. Dengan demikian pengguna dengan mudah mengakses literatur hadis di mana saja dan kapan saja. Kehadiran media sosial telah memberikan peluang dan kemudahan bagi para pengguna untuk belajar dan mengkaji hadis. Kemunculan hadis di media sosial perlu diapresiasi, karena pesan-pesan luhur dari Nabi semakin membumi. Namun di sisi lain justru melahirkan suatu yang ironi, mulai dari menguatnya pola penafsiran yang otoritarianisme hingga merebaknya penalaran yang cepat saji. Tantangan saat ini bagaimana kita bisa membumikan ajaran Islam yang tertera di dalam hadis kepada para pengguna media sosial sehingga tidak kaku dalam memahami teks.","author":[{"dropping-particle":"","family":"Istianah","given":"Istianah","non-dropping-particle":"","parse-names":false,"suffix":""}],"container-title":"Riwayah : Jurnal Studi Hadis","id":"ITEM-1","issue":"1","issued":{"date-parts":[["2020","5","27"]]},"page":"89","title":"ERA DISRUPSI DAN PENGARUHNYA TERHADAP PERKEMBANGAN HADIS DI MEDIA SOSIAL","type":"article-journal","volume":"6"},"uris":["http://www.mendeley.com/documents/?uuid=665498bf-d67e-4ae3-a449-a065edca8ec1"]}],"mendeley":{"formattedCitation":"Istianah Istianah, “ERA DISRUPSI DAN PENGARUHNYA TERHADAP PERKEMBANGAN HADIS DI MEDIA SOSIAL,” &lt;i&gt;Riwayah</w:instrText>
      </w:r>
      <w:r w:rsidR="00246BE5">
        <w:instrText> </w:instrText>
      </w:r>
      <w:r w:rsidR="00246BE5">
        <w:rPr>
          <w:rFonts w:ascii="Garamond" w:hAnsi="Garamond"/>
        </w:rPr>
        <w:instrText xml:space="preserve">: Jurnal Studi Hadis&lt;/i&gt; 6, no. 1 (27 Mei 2020): 89, https://doi.org/10.21043/riwayah.v6i1.6861.","manualFormatting":"Istianah Istianah, </w:instrText>
      </w:r>
      <w:r w:rsidR="00246BE5">
        <w:rPr>
          <w:rFonts w:ascii="Garamond" w:hAnsi="Garamond" w:cs="Garamond"/>
        </w:rPr>
        <w:instrText>“</w:instrText>
      </w:r>
      <w:r w:rsidR="00246BE5">
        <w:rPr>
          <w:rFonts w:ascii="Garamond" w:hAnsi="Garamond"/>
        </w:rPr>
        <w:instrText>Era Disrupsi Dan Pengaruhnya Terhadap Perkembangan Hadis Di Media Sosial,</w:instrText>
      </w:r>
      <w:r w:rsidR="00246BE5">
        <w:rPr>
          <w:rFonts w:ascii="Garamond" w:hAnsi="Garamond" w:cs="Garamond"/>
        </w:rPr>
        <w:instrText>”</w:instrText>
      </w:r>
      <w:r w:rsidR="00246BE5">
        <w:rPr>
          <w:rFonts w:ascii="Garamond" w:hAnsi="Garamond"/>
        </w:rPr>
        <w:instrText xml:space="preserve"> Riwayah</w:instrText>
      </w:r>
      <w:r w:rsidR="00246BE5">
        <w:instrText> </w:instrText>
      </w:r>
      <w:r w:rsidR="00246BE5">
        <w:rPr>
          <w:rFonts w:ascii="Garamond" w:hAnsi="Garamond"/>
        </w:rPr>
        <w:instrText>: Jurnal Studi Hadis 6, no. 1 (27 Mei 2020): 89, https://doi.org/10.21043/riwayah.v6i1.6861.","plainTextFormattedCitation":"Istianah Istianah, “ERA DISRUPSI DAN PENGARUHNYA TERHADAP PERKEMBANGAN HADIS DI MEDIA SOSIAL,” Riwayah</w:instrText>
      </w:r>
      <w:r w:rsidR="00246BE5">
        <w:instrText> </w:instrText>
      </w:r>
      <w:r w:rsidR="00246BE5">
        <w:rPr>
          <w:rFonts w:ascii="Garamond" w:hAnsi="Garamond"/>
        </w:rPr>
        <w:instrText xml:space="preserve">: Jurnal Studi Hadis 6, no. 1 (27 Mei 2020): 89, https://doi.org/10.21043/riwayah.v6i1.6861.","previouslyFormattedCitation":"Istianah Istianah, </w:instrText>
      </w:r>
      <w:r w:rsidR="00246BE5">
        <w:rPr>
          <w:rFonts w:ascii="Garamond" w:hAnsi="Garamond" w:cs="Garamond"/>
        </w:rPr>
        <w:instrText>“</w:instrText>
      </w:r>
      <w:r w:rsidR="00246BE5">
        <w:rPr>
          <w:rFonts w:ascii="Garamond" w:hAnsi="Garamond"/>
        </w:rPr>
        <w:instrText>ERA DISRUPSI DAN PENGARUHNYA TERHADAP PERKEMBANGAN HADIS DI MEDIA SOSIAL,</w:instrText>
      </w:r>
      <w:r w:rsidR="00246BE5">
        <w:rPr>
          <w:rFonts w:ascii="Garamond" w:hAnsi="Garamond" w:cs="Garamond"/>
        </w:rPr>
        <w:instrText>”</w:instrText>
      </w:r>
      <w:r w:rsidR="00246BE5">
        <w:rPr>
          <w:rFonts w:ascii="Garamond" w:hAnsi="Garamond"/>
        </w:rPr>
        <w:instrText xml:space="preserve"> &lt;i&gt;Riwayah</w:instrText>
      </w:r>
      <w:r w:rsidR="00246BE5">
        <w:instrText> </w:instrText>
      </w:r>
      <w:r w:rsidR="00246BE5">
        <w:rPr>
          <w:rFonts w:ascii="Garamond" w:hAnsi="Garamond"/>
        </w:rPr>
        <w:instrText>: Jurnal Studi Hadis&lt;/i&gt; 6, no. 1 (27 Mei 2020): 89, https://doi.org/10.21043/riwayah.v6i1.6861."},"properties":{"noteIndex":25},"schema":"https://github.com/citation-style-language/schema/raw/master/csl-citation.json"}</w:instrText>
      </w:r>
      <w:r w:rsidRPr="007E1B97">
        <w:rPr>
          <w:rFonts w:ascii="Garamond" w:hAnsi="Garamond"/>
        </w:rPr>
        <w:fldChar w:fldCharType="separate"/>
      </w:r>
      <w:r w:rsidRPr="007E1B97">
        <w:rPr>
          <w:rFonts w:ascii="Garamond" w:hAnsi="Garamond"/>
          <w:noProof/>
        </w:rPr>
        <w:t xml:space="preserve">Istianah Istianah, “Era Disrupsi Dan Pengaruhnya Terhadap Perkembangan Hadis Di Media Sosial,” </w:t>
      </w:r>
      <w:r w:rsidRPr="007E1B97">
        <w:rPr>
          <w:rFonts w:ascii="Garamond" w:hAnsi="Garamond"/>
          <w:i/>
          <w:noProof/>
        </w:rPr>
        <w:t>Riwayah</w:t>
      </w:r>
      <w:r w:rsidRPr="007E1B97">
        <w:rPr>
          <w:i/>
          <w:noProof/>
        </w:rPr>
        <w:t> </w:t>
      </w:r>
      <w:r w:rsidRPr="007E1B97">
        <w:rPr>
          <w:rFonts w:ascii="Garamond" w:hAnsi="Garamond"/>
          <w:i/>
          <w:noProof/>
        </w:rPr>
        <w:t>: Jurnal Studi Hadis</w:t>
      </w:r>
      <w:r w:rsidRPr="007E1B97">
        <w:rPr>
          <w:rFonts w:ascii="Garamond" w:hAnsi="Garamond"/>
          <w:noProof/>
        </w:rPr>
        <w:t xml:space="preserve"> 6, no. 1 (27 Mei 2020): 89, https://doi.org/10.21043/riwayah.v6i1.6861.</w:t>
      </w:r>
      <w:r w:rsidRPr="007E1B97">
        <w:rPr>
          <w:rFonts w:ascii="Garamond" w:hAnsi="Garamond"/>
        </w:rPr>
        <w:fldChar w:fldCharType="end"/>
      </w:r>
    </w:p>
  </w:footnote>
  <w:footnote w:id="26">
    <w:p w14:paraId="49892750" w14:textId="5AD3B3AF" w:rsidR="00767932" w:rsidRPr="00C8308D" w:rsidRDefault="00767932" w:rsidP="00767932">
      <w:pPr>
        <w:pStyle w:val="FootnoteText"/>
        <w:ind w:firstLine="720"/>
        <w:jc w:val="both"/>
        <w:rPr>
          <w:rFonts w:ascii="Garamond" w:hAnsi="Garamond"/>
        </w:rPr>
      </w:pPr>
      <w:r w:rsidRPr="00C8308D">
        <w:rPr>
          <w:rStyle w:val="FootnoteReference"/>
          <w:rFonts w:ascii="Garamond" w:hAnsi="Garamond"/>
        </w:rPr>
        <w:footnoteRef/>
      </w:r>
      <w:r w:rsidRPr="00C8308D">
        <w:rPr>
          <w:rFonts w:ascii="Garamond" w:hAnsi="Garamond"/>
        </w:rPr>
        <w:t xml:space="preserve"> </w:t>
      </w:r>
      <w:r w:rsidRPr="00C8308D">
        <w:rPr>
          <w:rFonts w:ascii="Garamond" w:hAnsi="Garamond"/>
        </w:rPr>
        <w:fldChar w:fldCharType="begin" w:fldLock="1"/>
      </w:r>
      <w:r w:rsidR="00246BE5">
        <w:rPr>
          <w:rFonts w:ascii="Garamond" w:hAnsi="Garamond"/>
        </w:rPr>
        <w:instrText>ADDIN CSL_CITATION {"citationItems":[{"id":"ITEM-1","itemData":{"DOI":"10.31219/osf.io/trbkn","abstract":"Dakwah merupakan suatu kegiatan yang bersifat mengajak atau memanggil orang secara halus tanpa unsur kekerasan, pemaksaan, intimadasi, ancaman atau teror agar seseorang melaksanakan ajaran islam atau untuk beriman dan taat kepada allah SWT. Media adalah salah satu alat untuk menyampaikan pesan dan memberikan pesan, dari da’i ke mad’u. Maka dari itu berdakwah menggunakan media sangatlah bermanfaatkan sebab pesan yang diterima oleh audien dapat diteruskan ke orang lain dengan jauh.","author":[{"dropping-particle":"","family":"Istiqamah","given":"","non-dropping-particle":"","parse-names":false,"suffix":""}],"id":"ITEM-1","issued":{"date-parts":[["2020","7","24"]]},"title":"Pemanfaatan Media Audio Visual dalam Berdakwah kepada Masyarakat","type":"article"},"uris":["http://www.mendeley.com/documents/?uuid=3c38ebff-2d39-494d-a55e-c99596ba5172"]}],"mendeley":{"formattedCitation":"Istiqamah, “Pemanfaatan Media Audio Visual dalam Berdakwah kepada Masyarakat,” 24 Juli 2020, https://doi.org/10.31219/osf.io/trbkn.","plainTextFormattedCitation":"Istiqamah, “Pemanfaatan Media Audio Visual dalam Berdakwah kepada Masyarakat,” 24 Juli 2020, https://doi.org/10.31219/osf.io/trbkn.","previouslyFormattedCitation":"Istiqamah, “Pemanfaatan Media Audio Visual dalam Berdakwah kepada Masyarakat,” 24 Juli 2020, https://doi.org/10.31219/osf.io/trbkn."},"properties":{"noteIndex":26},"schema":"https://github.com/citation-style-language/schema/raw/master/csl-citation.json"}</w:instrText>
      </w:r>
      <w:r w:rsidRPr="00C8308D">
        <w:rPr>
          <w:rFonts w:ascii="Garamond" w:hAnsi="Garamond"/>
        </w:rPr>
        <w:fldChar w:fldCharType="separate"/>
      </w:r>
      <w:r w:rsidRPr="00C8308D">
        <w:rPr>
          <w:rFonts w:ascii="Garamond" w:hAnsi="Garamond"/>
          <w:noProof/>
        </w:rPr>
        <w:t>Istiqamah, “Pemanfaatan Media Audio Visual dalam Berdakwah kepada Masyarakat,” 24 Juli 2020, https://doi.org/10.31219/osf.io/trbkn.</w:t>
      </w:r>
      <w:r w:rsidRPr="00C8308D">
        <w:rPr>
          <w:rFonts w:ascii="Garamond" w:hAnsi="Garamond"/>
        </w:rPr>
        <w:fldChar w:fldCharType="end"/>
      </w:r>
    </w:p>
  </w:footnote>
  <w:footnote w:id="27">
    <w:p w14:paraId="1BC06FD9" w14:textId="73B657F9" w:rsidR="00A80E6A" w:rsidRPr="00A80E6A" w:rsidRDefault="00A80E6A" w:rsidP="00A80E6A">
      <w:pPr>
        <w:pStyle w:val="FootnoteText"/>
        <w:ind w:firstLine="720"/>
        <w:jc w:val="both"/>
        <w:rPr>
          <w:rFonts w:ascii="Garamond" w:hAnsi="Garamond"/>
        </w:rPr>
      </w:pPr>
      <w:r w:rsidRPr="00A80E6A">
        <w:rPr>
          <w:rStyle w:val="FootnoteReference"/>
          <w:rFonts w:ascii="Garamond" w:hAnsi="Garamond"/>
        </w:rPr>
        <w:footnoteRef/>
      </w:r>
      <w:r w:rsidRPr="00A80E6A">
        <w:rPr>
          <w:rFonts w:ascii="Garamond" w:hAnsi="Garamond"/>
        </w:rPr>
        <w:t xml:space="preserve"> </w:t>
      </w:r>
      <w:r w:rsidRPr="00A80E6A">
        <w:rPr>
          <w:rFonts w:ascii="Garamond" w:hAnsi="Garamond"/>
        </w:rPr>
        <w:fldChar w:fldCharType="begin" w:fldLock="1"/>
      </w:r>
      <w:r w:rsidRPr="00A80E6A">
        <w:rPr>
          <w:rFonts w:ascii="Garamond" w:hAnsi="Garamond"/>
        </w:rPr>
        <w:instrText>ADDIN CSL_CITATION {"citationItems":[{"id":"ITEM-1","itemData":{"author":[{"dropping-particle":"","family":"Bakar","given":"Abu","non-dropping-particle":"","parse-names":false,"suffix":""},{"dropping-particle":"","family":"Manik","given":"Zulfirman","non-dropping-particle":"","parse-names":false,"suffix":""},{"dropping-particle":"","family":"Sembiring","given":"Muhammad Ismailsyah","non-dropping-particle":"","parse-names":false,"suffix":""}],"container-title":"MUTLAQAH: Jurnal Kajian Ekonomi Syariah","id":"ITEM-1","issue":"2","issued":{"date-parts":[["2025"]]},"page":"78-92","title":"Transformasi Dakwah Ekonomi Islam : Hadis-Hadis Ekonomi dalam Konten Instagram","type":"article-journal","volume":"5"},"uris":["http://www.mendeley.com/documents/?uuid=976ea98f-14c9-46a5-8bf1-0ef3ae2bf8f8"]}],"mendeley":{"formattedCitation":"Abu Bakar, Zulfirman Manik, dan Muhammad Ismailsyah Sembiring, “Transformasi Dakwah Ekonomi Islam</w:instrText>
      </w:r>
      <w:r w:rsidRPr="00A80E6A">
        <w:instrText> </w:instrText>
      </w:r>
      <w:r w:rsidRPr="00A80E6A">
        <w:rPr>
          <w:rFonts w:ascii="Garamond" w:hAnsi="Garamond"/>
        </w:rPr>
        <w:instrText>: Hadis-Hadis Ekonomi dalam Konten Instagram,</w:instrText>
      </w:r>
      <w:r w:rsidRPr="00A80E6A">
        <w:rPr>
          <w:rFonts w:ascii="Garamond" w:hAnsi="Garamond" w:cs="Garamond"/>
        </w:rPr>
        <w:instrText>”</w:instrText>
      </w:r>
      <w:r w:rsidRPr="00A80E6A">
        <w:rPr>
          <w:rFonts w:ascii="Garamond" w:hAnsi="Garamond"/>
        </w:rPr>
        <w:instrText xml:space="preserve"> &lt;i&gt;MUTLAQAH: Jurnal Kajian Ekonomi Syariah&lt;/i&gt; 5, no. 2 (2025): 78</w:instrText>
      </w:r>
      <w:r w:rsidRPr="00A80E6A">
        <w:rPr>
          <w:rFonts w:ascii="Garamond" w:hAnsi="Garamond" w:cs="Garamond"/>
        </w:rPr>
        <w:instrText>–</w:instrText>
      </w:r>
      <w:r w:rsidRPr="00A80E6A">
        <w:rPr>
          <w:rFonts w:ascii="Garamond" w:hAnsi="Garamond"/>
        </w:rPr>
        <w:instrText>92.","plainTextFormattedCitation":"Abu Bakar, Zulfirman Manik, dan Muhammad Ismailsyah Sembiring, “Transformasi Dakwah Ekonomi Islam</w:instrText>
      </w:r>
      <w:r w:rsidRPr="00A80E6A">
        <w:instrText> </w:instrText>
      </w:r>
      <w:r w:rsidRPr="00A80E6A">
        <w:rPr>
          <w:rFonts w:ascii="Garamond" w:hAnsi="Garamond"/>
        </w:rPr>
        <w:instrText>: Hadis-Hadis Ekonomi dalam Konten Instagram,</w:instrText>
      </w:r>
      <w:r w:rsidRPr="00A80E6A">
        <w:rPr>
          <w:rFonts w:ascii="Garamond" w:hAnsi="Garamond" w:cs="Garamond"/>
        </w:rPr>
        <w:instrText>”</w:instrText>
      </w:r>
      <w:r w:rsidRPr="00A80E6A">
        <w:rPr>
          <w:rFonts w:ascii="Garamond" w:hAnsi="Garamond"/>
        </w:rPr>
        <w:instrText xml:space="preserve"> MUTLAQAH: Jurnal Kajian Ekonomi Syariah 5, no. 2 (2025): 78</w:instrText>
      </w:r>
      <w:r w:rsidRPr="00A80E6A">
        <w:rPr>
          <w:rFonts w:ascii="Garamond" w:hAnsi="Garamond" w:cs="Garamond"/>
        </w:rPr>
        <w:instrText>–</w:instrText>
      </w:r>
      <w:r w:rsidRPr="00A80E6A">
        <w:rPr>
          <w:rFonts w:ascii="Garamond" w:hAnsi="Garamond"/>
        </w:rPr>
        <w:instrText xml:space="preserve">92.","previouslyFormattedCitation":"Abu Bakar, Zulfirman Manik, dan Muhammad Ismailsyah Sembiring, </w:instrText>
      </w:r>
      <w:r w:rsidRPr="00A80E6A">
        <w:rPr>
          <w:rFonts w:ascii="Garamond" w:hAnsi="Garamond" w:cs="Garamond"/>
        </w:rPr>
        <w:instrText>“</w:instrText>
      </w:r>
      <w:r w:rsidRPr="00A80E6A">
        <w:rPr>
          <w:rFonts w:ascii="Garamond" w:hAnsi="Garamond"/>
        </w:rPr>
        <w:instrText>Transformasi Dakwah Ekonomi Islam</w:instrText>
      </w:r>
      <w:r w:rsidRPr="00A80E6A">
        <w:instrText> </w:instrText>
      </w:r>
      <w:r w:rsidRPr="00A80E6A">
        <w:rPr>
          <w:rFonts w:ascii="Garamond" w:hAnsi="Garamond"/>
        </w:rPr>
        <w:instrText>: Hadis-Hadis Ekonomi dalam Konten Instagram,</w:instrText>
      </w:r>
      <w:r w:rsidRPr="00A80E6A">
        <w:rPr>
          <w:rFonts w:ascii="Garamond" w:hAnsi="Garamond" w:cs="Garamond"/>
        </w:rPr>
        <w:instrText>”</w:instrText>
      </w:r>
      <w:r w:rsidRPr="00A80E6A">
        <w:rPr>
          <w:rFonts w:ascii="Garamond" w:hAnsi="Garamond"/>
        </w:rPr>
        <w:instrText xml:space="preserve"> &lt;i&gt;MUTLAQAH: Jurnal Kajian Ekonomi Syariah&lt;/i&gt; 5, no. 2 (2025): 78</w:instrText>
      </w:r>
      <w:r w:rsidRPr="00A80E6A">
        <w:rPr>
          <w:rFonts w:ascii="Garamond" w:hAnsi="Garamond" w:cs="Garamond"/>
        </w:rPr>
        <w:instrText>–</w:instrText>
      </w:r>
      <w:r w:rsidRPr="00A80E6A">
        <w:rPr>
          <w:rFonts w:ascii="Garamond" w:hAnsi="Garamond"/>
        </w:rPr>
        <w:instrText>92."},"properties":{"noteIndex":27},"schema":"https://github.com/citation-style-language/schema/raw/master/csl-citation.json"}</w:instrText>
      </w:r>
      <w:r w:rsidRPr="00A80E6A">
        <w:rPr>
          <w:rFonts w:ascii="Garamond" w:hAnsi="Garamond"/>
        </w:rPr>
        <w:fldChar w:fldCharType="separate"/>
      </w:r>
      <w:r w:rsidRPr="00A80E6A">
        <w:rPr>
          <w:rFonts w:ascii="Garamond" w:hAnsi="Garamond"/>
          <w:noProof/>
        </w:rPr>
        <w:t>Abu Bakar, Zulfirman Manik, dan Muhammad Ismailsyah Sembiring, “Transformasi Dakwah Ekonomi Islam</w:t>
      </w:r>
      <w:r w:rsidRPr="00A80E6A">
        <w:rPr>
          <w:noProof/>
        </w:rPr>
        <w:t> </w:t>
      </w:r>
      <w:r w:rsidRPr="00A80E6A">
        <w:rPr>
          <w:rFonts w:ascii="Garamond" w:hAnsi="Garamond"/>
          <w:noProof/>
        </w:rPr>
        <w:t>: Hadis-Hadis Ekonomi dalam Konten Instagram,</w:t>
      </w:r>
      <w:r w:rsidRPr="00A80E6A">
        <w:rPr>
          <w:rFonts w:ascii="Garamond" w:hAnsi="Garamond" w:cs="Garamond"/>
          <w:noProof/>
        </w:rPr>
        <w:t>”</w:t>
      </w:r>
      <w:r w:rsidRPr="00A80E6A">
        <w:rPr>
          <w:rFonts w:ascii="Garamond" w:hAnsi="Garamond"/>
          <w:noProof/>
        </w:rPr>
        <w:t xml:space="preserve"> </w:t>
      </w:r>
      <w:r w:rsidRPr="00A80E6A">
        <w:rPr>
          <w:rFonts w:ascii="Garamond" w:hAnsi="Garamond"/>
          <w:i/>
          <w:noProof/>
        </w:rPr>
        <w:t>MUTLAQAH: Jurnal Kajian Ekonomi Syariah</w:t>
      </w:r>
      <w:r w:rsidRPr="00A80E6A">
        <w:rPr>
          <w:rFonts w:ascii="Garamond" w:hAnsi="Garamond"/>
          <w:noProof/>
        </w:rPr>
        <w:t xml:space="preserve"> 5, no. 2 (2025): 78–92.</w:t>
      </w:r>
      <w:r w:rsidRPr="00A80E6A">
        <w:rPr>
          <w:rFonts w:ascii="Garamond" w:hAnsi="Garamond"/>
        </w:rPr>
        <w:fldChar w:fldCharType="end"/>
      </w:r>
    </w:p>
  </w:footnote>
  <w:footnote w:id="28">
    <w:p w14:paraId="2CC8A229" w14:textId="0484241E" w:rsidR="00A80E6A" w:rsidRDefault="00A80E6A" w:rsidP="00A80E6A">
      <w:pPr>
        <w:pStyle w:val="FootnoteText"/>
        <w:ind w:firstLine="720"/>
        <w:jc w:val="both"/>
      </w:pPr>
      <w:r w:rsidRPr="00A80E6A">
        <w:rPr>
          <w:rStyle w:val="FootnoteReference"/>
          <w:rFonts w:ascii="Garamond" w:hAnsi="Garamond"/>
        </w:rPr>
        <w:footnoteRef/>
      </w:r>
      <w:r w:rsidRPr="00A80E6A">
        <w:rPr>
          <w:rFonts w:ascii="Garamond" w:hAnsi="Garamond"/>
        </w:rPr>
        <w:t xml:space="preserve"> </w:t>
      </w:r>
      <w:r w:rsidRPr="00A80E6A">
        <w:rPr>
          <w:rFonts w:ascii="Garamond" w:hAnsi="Garamond"/>
        </w:rPr>
        <w:fldChar w:fldCharType="begin" w:fldLock="1"/>
      </w:r>
      <w:r>
        <w:rPr>
          <w:rFonts w:ascii="Garamond" w:hAnsi="Garamond"/>
        </w:rPr>
        <w:instrText>ADDIN CSL_CITATION {"citationItems":[{"id":"ITEM-1","itemData":{"DOI":"10.36490/syiar.v5i1.1778","ISSN":"2655-6928","abstract":"Penelitian ini bertujuan untuk menganalisis fenomena fragmentasi makna hadis dalam konten dakwah di platform media sosial TikTok serta dampaknya terhadap pemahaman pesan keislaman oleh audiens. Metode yang digunakan adalah pendekatan kualitatif dengan analisis isi kritis terhadap sejumlah akun TikTok yang secara aktif menyebarkan konten dakwah berbasis hadis. Hasil penelitian menunjukkan bahwa penyampaian hadis secara singkat, tanpa konteks, sanad, dan penjelasan derajat keabsahannya, menyebabkan penyempitan makna dan hilangnya fungsi hadis sebagai pedoman hukum dan akhlak. Konten dakwah di TikTok cenderung menekankan aspek emosional dan visual guna menarik perhatian audiens muda, namun sering mengabaikan akurasi ilmiah dan kedalaman makna. Kesimpulannya, fenomena ini menuntut peningkatan literasi digital dan keagamaan di kalangan pengguna media sosial agar pesan dakwah tetap autentik dan bermakna. Penelitian ini merekomendasikan agar para dai digital menyampaikan hadis secara bertanggung jawab dan sesuai dengan kaidah keilmuan dalam ilmu hadis.","author":[{"dropping-particle":"","family":"Manik","given":"Zulfirman","non-dropping-particle":"","parse-names":false,"suffix":""},{"dropping-particle":"","family":"Radesi","given":"Yumnah","non-dropping-particle":"","parse-names":false,"suffix":""},{"dropping-particle":"","family":"Riby Septiani","given":"Rifda","non-dropping-particle":"","parse-names":false,"suffix":""},{"dropping-particle":"","family":"Ayu Sakinah","given":"Wahda","non-dropping-particle":"","parse-names":false,"suffix":""},{"dropping-particle":"","family":"Ulpina Lubis","given":"Nisa","non-dropping-particle":"","parse-names":false,"suffix":""}],"container-title":"JURNAL SYIAR-SYIAR","id":"ITEM-1","issue":"1","issued":{"date-parts":[["2025","6","1"]]},"page":"104-121","title":"Fragmentasi Makna Hadis Dalam Konten Dakwah Media Sosial: Studi Kritis Terhadap Pesan Keislaman Di Tiktok","type":"article-journal","volume":"5"},"uris":["http://www.mendeley.com/documents/?uuid=440f0a31-b1e9-4278-8c7b-d0c796314d56"]}],"mendeley":{"formattedCitation":"Zulfirman Manik et al., “Fragmentasi Makna Hadis Dalam Konten Dakwah Media Sosial: Studi Kritis Terhadap Pesan Keislaman Di Tiktok,” &lt;i&gt;JURNAL SYIAR-SYIAR&lt;/i&gt; 5, no. 1 (1 Juni 2025): 104–21, https://doi.org/10.36490/syiar.v5i1.1778.","plainTextFormattedCitation":"Zulfirman Manik et al., “Fragmentasi Makna Hadis Dalam Konten Dakwah Media Sosial: Studi Kritis Terhadap Pesan Keislaman Di Tiktok,” JURNAL SYIAR-SYIAR 5, no. 1 (1 Juni 2025): 104–21, https://doi.org/10.36490/syiar.v5i1.1778.","previouslyFormattedCitation":"Zulfirman Manik et al., “Fragmentasi Makna Hadis Dalam Konten Dakwah Media Sosial: Studi Kritis Terhadap Pesan Keislaman Di Tiktok,” &lt;i&gt;JURNAL SYIAR-SYIAR&lt;/i&gt; 5, no. 1 (1 Juni 2025): 104–21, https://doi.org/10.36490/syiar.v5i1.1778."},"properties":{"noteIndex":28},"schema":"https://github.com/citation-style-language/schema/raw/master/csl-citation.json"}</w:instrText>
      </w:r>
      <w:r w:rsidRPr="00A80E6A">
        <w:rPr>
          <w:rFonts w:ascii="Garamond" w:hAnsi="Garamond"/>
        </w:rPr>
        <w:fldChar w:fldCharType="separate"/>
      </w:r>
      <w:r w:rsidRPr="00A80E6A">
        <w:rPr>
          <w:rFonts w:ascii="Garamond" w:hAnsi="Garamond"/>
          <w:noProof/>
        </w:rPr>
        <w:t xml:space="preserve">Zulfirman Manik et al., “Fragmentasi Makna Hadis Dalam Konten Dakwah Media Sosial: Studi Kritis Terhadap Pesan Keislaman Di Tiktok,” </w:t>
      </w:r>
      <w:r w:rsidRPr="00A80E6A">
        <w:rPr>
          <w:rFonts w:ascii="Garamond" w:hAnsi="Garamond"/>
          <w:i/>
          <w:noProof/>
        </w:rPr>
        <w:t>JURNAL SYIAR-SYIAR</w:t>
      </w:r>
      <w:r w:rsidRPr="00A80E6A">
        <w:rPr>
          <w:rFonts w:ascii="Garamond" w:hAnsi="Garamond"/>
          <w:noProof/>
        </w:rPr>
        <w:t xml:space="preserve"> 5, no. 1 (1 Juni 2025): 104–21, https://doi.org/10.36490/syiar.v5i1.1778.</w:t>
      </w:r>
      <w:r w:rsidRPr="00A80E6A">
        <w:rPr>
          <w:rFonts w:ascii="Garamond" w:hAnsi="Garamond"/>
        </w:rPr>
        <w:fldChar w:fldCharType="end"/>
      </w:r>
    </w:p>
  </w:footnote>
  <w:footnote w:id="29">
    <w:p w14:paraId="310E2C86" w14:textId="70519B6B" w:rsidR="00A80E6A" w:rsidRPr="00A80E6A" w:rsidRDefault="00A80E6A" w:rsidP="00A80E6A">
      <w:pPr>
        <w:pStyle w:val="FootnoteText"/>
        <w:ind w:firstLine="720"/>
        <w:jc w:val="both"/>
        <w:rPr>
          <w:rFonts w:ascii="Garamond" w:hAnsi="Garamond"/>
        </w:rPr>
      </w:pPr>
      <w:r w:rsidRPr="00A80E6A">
        <w:rPr>
          <w:rStyle w:val="FootnoteReference"/>
          <w:rFonts w:ascii="Garamond" w:hAnsi="Garamond"/>
        </w:rPr>
        <w:footnoteRef/>
      </w:r>
      <w:r w:rsidRPr="00A80E6A">
        <w:rPr>
          <w:rFonts w:ascii="Garamond" w:hAnsi="Garamond"/>
        </w:rPr>
        <w:t xml:space="preserve"> </w:t>
      </w:r>
      <w:r w:rsidRPr="00A80E6A">
        <w:rPr>
          <w:rFonts w:ascii="Garamond" w:hAnsi="Garamond"/>
        </w:rPr>
        <w:fldChar w:fldCharType="begin" w:fldLock="1"/>
      </w:r>
      <w:r w:rsidRPr="00A80E6A">
        <w:rPr>
          <w:rFonts w:ascii="Garamond" w:hAnsi="Garamond"/>
        </w:rPr>
        <w:instrText>ADDIN CSL_CITATION {"citationItems":[{"id":"ITEM-1","itemData":{"DOI":"10.51672/alfikru.v18i2.441","ISSN":"2721-4397","abstract":"The social media platform Instagram has become a popular platform for religious accounts to proselytize. One strategy that is often used is posting hadith content that discusses women. This study aims to analyze how hadith content about women is used by religious accounts on Instagram as a strategy to hunt followers. This research uses qualitative methods with content analysis techniques. The results show that the content of hadith about women on Instagram succeeds in attracting audiences through attractive visuals and religious messages that are simple and easy to understand. However, some hadith content tends to be oversimplified or delivered without in-depth context, which can lead to misunderstandings among followers. While these accounts create high engagement and are effective in attracting new followers, there is a need to improve the accuracy and depth of the da'wah messages delivered. The strategy of hunting followers by utilizing hadith about women is successful, but attention to the accuracy of the hadith source and the presentation of a more comprehensive context is needed. This is important to ensure that proselytizing on social media is not only popularity-oriented, but also capable of providing in-depth and beneficial religious understanding on an ongoing basis.","author":[{"dropping-particle":"","family":"Bakar","given":"Abu","non-dropping-particle":"","parse-names":false,"suffix":""},{"dropping-particle":"","family":"Manik","given":"Zulfirman","non-dropping-particle":"","parse-names":false,"suffix":""}],"container-title":"Al-Fikru: Jurnal Ilmiah","id":"ITEM-1","issue":"2","issued":{"date-parts":[["2024","12","30"]]},"page":"173-191","title":"Hadith Content About Women on Instagram: Analysis of Religious Account Strategies to Attract Followers","type":"article-journal","volume":"18"},"uris":["http://www.mendeley.com/documents/?uuid=49a5f173-6016-4eea-890a-030757be3303"]}],"mendeley":{"formattedCitation":"Abu Bakar dan Zulfirman Manik, “Hadith Content About Women on Instagram: Analysis of Religious Account Strategies to Attract Followers,” &lt;i&gt;Al-Fikru: Jurnal Ilmiah&lt;/i&gt; 18, no. 2 (30 Desember 2024): 173–91, https://doi.org/10.51672/alfikru.v18i2.441.","plainTextFormattedCitation":"Abu Bakar dan Zulfirman Manik, “Hadith Content About Women on Instagram: Analysis of Religious Account Strategies to Attract Followers,” Al-Fikru: Jurnal Ilmiah 18, no. 2 (30 Desember 2024): 173–91, https://doi.org/10.51672/alfikru.v18i2.441.","previouslyFormattedCitation":"Abu Bakar dan Zulfirman Manik, “Hadith Content About Women on Instagram: Analysis of Religious Account Strategies to Attract Followers,” &lt;i&gt;Al-Fikru: Jurnal Ilmiah&lt;/i&gt; 18, no. 2 (30 Desember 2024): 173–91, https://doi.org/10.51672/alfikru.v18i2.441."},"properties":{"noteIndex":29},"schema":"https://github.com/citation-style-language/schema/raw/master/csl-citation.json"}</w:instrText>
      </w:r>
      <w:r w:rsidRPr="00A80E6A">
        <w:rPr>
          <w:rFonts w:ascii="Garamond" w:hAnsi="Garamond"/>
        </w:rPr>
        <w:fldChar w:fldCharType="separate"/>
      </w:r>
      <w:r w:rsidRPr="00A80E6A">
        <w:rPr>
          <w:rFonts w:ascii="Garamond" w:hAnsi="Garamond"/>
          <w:noProof/>
        </w:rPr>
        <w:t xml:space="preserve">Abu Bakar dan Zulfirman Manik, “Hadith Content About Women on Instagram: Analysis of Religious Account Strategies to Attract Followers,” </w:t>
      </w:r>
      <w:r w:rsidRPr="00A80E6A">
        <w:rPr>
          <w:rFonts w:ascii="Garamond" w:hAnsi="Garamond"/>
          <w:i/>
          <w:noProof/>
        </w:rPr>
        <w:t>Al-Fikru: Jurnal Ilmiah</w:t>
      </w:r>
      <w:r w:rsidRPr="00A80E6A">
        <w:rPr>
          <w:rFonts w:ascii="Garamond" w:hAnsi="Garamond"/>
          <w:noProof/>
        </w:rPr>
        <w:t xml:space="preserve"> 18, no. 2 (30 Desember 2024): 173–91, https://doi.org/10.51672/alfikru.v18i2.441.</w:t>
      </w:r>
      <w:r w:rsidRPr="00A80E6A">
        <w:rPr>
          <w:rFonts w:ascii="Garamond" w:hAnsi="Garamond"/>
        </w:rPr>
        <w:fldChar w:fldCharType="end"/>
      </w:r>
    </w:p>
  </w:footnote>
  <w:footnote w:id="30">
    <w:p w14:paraId="5BAD0DD3" w14:textId="3A860578" w:rsidR="00A80E6A" w:rsidRPr="00A80E6A" w:rsidRDefault="00A80E6A" w:rsidP="00A80E6A">
      <w:pPr>
        <w:pStyle w:val="FootnoteText"/>
        <w:ind w:firstLine="720"/>
        <w:jc w:val="both"/>
        <w:rPr>
          <w:rFonts w:ascii="Garamond" w:hAnsi="Garamond"/>
        </w:rPr>
      </w:pPr>
      <w:r w:rsidRPr="00A80E6A">
        <w:rPr>
          <w:rStyle w:val="FootnoteReference"/>
          <w:rFonts w:ascii="Garamond" w:hAnsi="Garamond"/>
        </w:rPr>
        <w:footnoteRef/>
      </w:r>
      <w:r w:rsidRPr="00A80E6A">
        <w:rPr>
          <w:rFonts w:ascii="Garamond" w:hAnsi="Garamond"/>
        </w:rPr>
        <w:t xml:space="preserve"> </w:t>
      </w:r>
      <w:r w:rsidRPr="00A80E6A">
        <w:rPr>
          <w:rFonts w:ascii="Garamond" w:hAnsi="Garamond"/>
        </w:rPr>
        <w:fldChar w:fldCharType="begin" w:fldLock="1"/>
      </w:r>
      <w:r w:rsidRPr="00A80E6A">
        <w:rPr>
          <w:rFonts w:ascii="Garamond" w:hAnsi="Garamond"/>
        </w:rPr>
        <w:instrText>ADDIN CSL_CITATION {"citationItems":[{"id":"ITEM-1","itemData":{"DOI":"10.19105/ghancaran.v1i2.2895","ISSN":"2715-9132","abstract":"Ustaz Abdul Somad (UAS) adalah ulama populer yang sering mengulas kajian ilmu hadist dan ilmu fiqh. Tujuan penelitian ini adalah mendeskripsikan karakter retorika tindak komunikatif menyetujui, karakter retorika tindak komunikatif membantah, retorika tindak komunikatif mengkritik, dan retorika tindak komunikatif menegaskan dakwah UAS. Penelitian ini menggunakan metode kualitatif dengan jenis penelitian deskriptif. Sumber data penelitian ini adalah tuturan UAS. Prosedur pengumpulan data yang akan digunakan dalam penelitian ini adalah teknik simak dan teknik catat. Adapun hasil penelitian ini adalah sebagai berikut. 1) Karakter retorika tindak komunikatif menyetujui dengan membenarkan pertanyaan dari masyarakat dan membanarkan sebuah perilaku. 2) Karakter retorika tindak komunikatif membantah dengan menyangkal perihal pendapat orang-orang mengenai pribadi dan karakternya dalan menyampaikan ajaran Islam atau dalam berdakwah. 3) Karakter retorika tindak komunikatif mengkritik dakwah UAS adalah dengan menyampaikan perilaku yang buruk yang sudah terjadi disertai dengan menyampaikan perilaku yang baik yang seharusnya dikerjakan. 4) Karakter retorika tindak komunikatif menegaskan dakwah UAS adalah dengan memberikan penekanan dan lebih menjelaskan perihal tuturan yang dimaksud ketika berceramah.","author":[{"dropping-particle":"","family":"Hasanah","given":"Uswatun","non-dropping-particle":"","parse-names":false,"suffix":""},{"dropping-particle":"","family":"Usman","given":"Usman","non-dropping-particle":"","parse-names":false,"suffix":""}],"container-title":"GHANCARAN: Jurnal Pendidikan Bahasa dan Sastra Indonesia","id":"ITEM-1","issue":"2","issued":{"date-parts":[["2020","1","30"]]},"page":"84-95","title":"KARAKTER RETORIKA DAKWAH USTAZ ABDUS SOMAD (STUDI KAJIAN PRAGMATIK)","type":"article-journal","volume":"1"},"uris":["http://www.mendeley.com/documents/?uuid=c7e7fbfa-f23a-439b-9c17-9c8affe742fb"]}],"mendeley":{"formattedCitation":"Uswatun Hasanah dan Usman Usman, “KARAKTER RETORIKA DAKWAH USTAZ ABDUS SOMAD (STUDI KAJIAN PRAGMATIK),” &lt;i&gt;GHANCARAN: Jurnal Pendidikan Bahasa dan Sastra Indonesia&lt;/i&gt; 1, no. 2 (30 Januari 2020): 84–95, https://doi.org/10.19105/ghancaran.v1i2.2895.","plainTextFormattedCitation":"Uswatun Hasanah dan Usman Usman, “KARAKTER RETORIKA DAKWAH USTAZ ABDUS SOMAD (STUDI KAJIAN PRAGMATIK),” GHANCARAN: Jurnal Pendidikan Bahasa dan Sastra Indonesia 1, no. 2 (30 Januari 2020): 84–95, https://doi.org/10.19105/ghancaran.v1i2.2895."},"properties":{"noteIndex":30},"schema":"https://github.com/citation-style-language/schema/raw/master/csl-citation.json"}</w:instrText>
      </w:r>
      <w:r w:rsidRPr="00A80E6A">
        <w:rPr>
          <w:rFonts w:ascii="Garamond" w:hAnsi="Garamond"/>
        </w:rPr>
        <w:fldChar w:fldCharType="separate"/>
      </w:r>
      <w:r w:rsidRPr="00A80E6A">
        <w:rPr>
          <w:rFonts w:ascii="Garamond" w:hAnsi="Garamond"/>
          <w:noProof/>
        </w:rPr>
        <w:t>Uswatun Hasanah dan Usman Usman, “</w:t>
      </w:r>
      <w:r w:rsidR="008B0A27" w:rsidRPr="00A80E6A">
        <w:rPr>
          <w:rFonts w:ascii="Garamond" w:hAnsi="Garamond"/>
          <w:noProof/>
        </w:rPr>
        <w:t>Karakter Retorika Dakwah Ustaz Abdus Somad (Studi Kajian Pragmatik</w:t>
      </w:r>
      <w:r w:rsidRPr="00A80E6A">
        <w:rPr>
          <w:rFonts w:ascii="Garamond" w:hAnsi="Garamond"/>
          <w:noProof/>
        </w:rPr>
        <w:t xml:space="preserve">),” </w:t>
      </w:r>
      <w:r w:rsidRPr="00A80E6A">
        <w:rPr>
          <w:rFonts w:ascii="Garamond" w:hAnsi="Garamond"/>
          <w:i/>
          <w:noProof/>
        </w:rPr>
        <w:t>GHANCARAN: Jurnal Pendidikan Bahasa dan Sastra Indonesia</w:t>
      </w:r>
      <w:r w:rsidRPr="00A80E6A">
        <w:rPr>
          <w:rFonts w:ascii="Garamond" w:hAnsi="Garamond"/>
          <w:noProof/>
        </w:rPr>
        <w:t xml:space="preserve"> 1, no. 2 (30 Januari 2020): 84–95, https://doi.org/10.19105/ghancaran.v1i2.2895.</w:t>
      </w:r>
      <w:r w:rsidRPr="00A80E6A">
        <w:rPr>
          <w:rFonts w:ascii="Garamond" w:hAnsi="Garamond"/>
        </w:rPr>
        <w:fldChar w:fldCharType="end"/>
      </w:r>
    </w:p>
  </w:footnote>
  <w:footnote w:id="31">
    <w:p w14:paraId="00E0A496" w14:textId="4E9A361F" w:rsidR="00A80E6A" w:rsidRDefault="00A80E6A" w:rsidP="00A80E6A">
      <w:pPr>
        <w:pStyle w:val="FootnoteText"/>
        <w:ind w:firstLine="720"/>
        <w:jc w:val="both"/>
      </w:pPr>
      <w:r w:rsidRPr="00A80E6A">
        <w:rPr>
          <w:rStyle w:val="FootnoteReference"/>
          <w:rFonts w:ascii="Garamond" w:hAnsi="Garamond"/>
        </w:rPr>
        <w:footnoteRef/>
      </w:r>
      <w:r w:rsidRPr="00A80E6A">
        <w:rPr>
          <w:rFonts w:ascii="Garamond" w:hAnsi="Garamond"/>
        </w:rPr>
        <w:t xml:space="preserve"> </w:t>
      </w:r>
      <w:r w:rsidRPr="00A80E6A">
        <w:rPr>
          <w:rFonts w:ascii="Garamond" w:hAnsi="Garamond"/>
        </w:rPr>
        <w:fldChar w:fldCharType="begin" w:fldLock="1"/>
      </w:r>
      <w:r>
        <w:rPr>
          <w:rFonts w:ascii="Garamond" w:hAnsi="Garamond"/>
        </w:rPr>
        <w:instrText>ADDIN CSL_CITATION {"citationItems":[{"id":"ITEM-1","itemData":{"author":[{"dropping-particle":"","family":"Alfani, Mukhammad dan Anwar","given":"Latifah","non-dropping-particle":"","parse-names":false,"suffix":""}],"id":"ITEM-1","issue":"2","issued":{"date-parts":[["2024"]]},"page":"83-103","title":"KONTEKSTUALISASI HADIS DALAM ERA DIGITAL : RETORIKA DAN OTORITAS KEAGAMAAN INFLUENCER DAKWAH DI MEDIA SOSIAL Mukhammad Alfani Universitas Islam Negeri Sunan Ampel Surabaya Email : alfanialfa853@gmail.com Latifah Anwar Universitas Islam Negeri Sunan Ampel","type":"article-journal","volume":"18"},"uris":["http://www.mendeley.com/documents/?uuid=3b4103ec-0b92-4a61-b627-a53313096b20"]}],"mendeley":{"formattedCitation":"Latifah Alfani, Mukhammad dan Anwar, “KONTEKSTUALISASI HADIS DALAM ERA DIGITAL</w:instrText>
      </w:r>
      <w:r>
        <w:instrText> </w:instrText>
      </w:r>
      <w:r>
        <w:rPr>
          <w:rFonts w:ascii="Garamond" w:hAnsi="Garamond"/>
        </w:rPr>
        <w:instrText>: RETORIKA DAN OTORITAS KEAGAMAAN INFLUENCER DAKWAH DI MEDIA SOSIAL Mukhammad Alfani Universitas Islam Negeri Sunan Ampel Surabaya Email</w:instrText>
      </w:r>
      <w:r>
        <w:instrText> </w:instrText>
      </w:r>
      <w:r>
        <w:rPr>
          <w:rFonts w:ascii="Garamond" w:hAnsi="Garamond"/>
        </w:rPr>
        <w:instrText>: alfanialfa853@gmail.com Latifah Anwar Universitas Islam Negeri Sunan Ampel</w:instrText>
      </w:r>
      <w:r>
        <w:rPr>
          <w:rFonts w:ascii="Garamond" w:hAnsi="Garamond" w:cs="Garamond"/>
        </w:rPr>
        <w:instrText>”</w:instrText>
      </w:r>
      <w:r>
        <w:rPr>
          <w:rFonts w:ascii="Garamond" w:hAnsi="Garamond"/>
        </w:rPr>
        <w:instrText xml:space="preserve"> 18, no. 2 (2024): 83–103.","plainTextFormattedCitation":"Latifah Alfani, Mukhammad dan Anwar, “KONTEKSTUALISASI HADIS DALAM ERA DIGITAL</w:instrText>
      </w:r>
      <w:r>
        <w:instrText> </w:instrText>
      </w:r>
      <w:r>
        <w:rPr>
          <w:rFonts w:ascii="Garamond" w:hAnsi="Garamond"/>
        </w:rPr>
        <w:instrText>: RETORIKA DAN OTORITAS KEAGAMAAN INFLUENCER DAKWAH DI MEDIA SOSIAL Mukhammad Alfani Universitas Islam Negeri Sunan Ampel Surabaya Email</w:instrText>
      </w:r>
      <w:r>
        <w:instrText> </w:instrText>
      </w:r>
      <w:r>
        <w:rPr>
          <w:rFonts w:ascii="Garamond" w:hAnsi="Garamond"/>
        </w:rPr>
        <w:instrText>: alfanialfa853@gmail.com Latifah Anwar Universitas Islam Negeri Sunan Ampel</w:instrText>
      </w:r>
      <w:r>
        <w:rPr>
          <w:rFonts w:ascii="Garamond" w:hAnsi="Garamond" w:cs="Garamond"/>
        </w:rPr>
        <w:instrText>”</w:instrText>
      </w:r>
      <w:r>
        <w:rPr>
          <w:rFonts w:ascii="Garamond" w:hAnsi="Garamond"/>
        </w:rPr>
        <w:instrText xml:space="preserve"> 18, no. 2 (2024): 83</w:instrText>
      </w:r>
      <w:r>
        <w:rPr>
          <w:rFonts w:ascii="Garamond" w:hAnsi="Garamond" w:cs="Garamond"/>
        </w:rPr>
        <w:instrText>–</w:instrText>
      </w:r>
      <w:r>
        <w:rPr>
          <w:rFonts w:ascii="Garamond" w:hAnsi="Garamond"/>
        </w:rPr>
        <w:instrText xml:space="preserve">103.","previouslyFormattedCitation":"Latifah Alfani, Mukhammad dan Anwar, </w:instrText>
      </w:r>
      <w:r>
        <w:rPr>
          <w:rFonts w:ascii="Garamond" w:hAnsi="Garamond" w:cs="Garamond"/>
        </w:rPr>
        <w:instrText>“</w:instrText>
      </w:r>
      <w:r>
        <w:rPr>
          <w:rFonts w:ascii="Garamond" w:hAnsi="Garamond"/>
        </w:rPr>
        <w:instrText>KONTEKSTUALISASI HADIS DALAM ERA DIGITAL</w:instrText>
      </w:r>
      <w:r>
        <w:instrText> </w:instrText>
      </w:r>
      <w:r>
        <w:rPr>
          <w:rFonts w:ascii="Garamond" w:hAnsi="Garamond"/>
        </w:rPr>
        <w:instrText>: RETORIKA DAN OTORITAS KEAGAMAAN INFLUENCER DAKWAH DI MEDIA SOSIAL Mukhammad Alfani Universitas Islam Negeri Sunan Ampel Surabaya Email</w:instrText>
      </w:r>
      <w:r>
        <w:instrText> </w:instrText>
      </w:r>
      <w:r>
        <w:rPr>
          <w:rFonts w:ascii="Garamond" w:hAnsi="Garamond"/>
        </w:rPr>
        <w:instrText>: alfanialfa853@gmail.com Latifah Anwar Universitas Islam Negeri Sunan Ampel</w:instrText>
      </w:r>
      <w:r>
        <w:rPr>
          <w:rFonts w:ascii="Garamond" w:hAnsi="Garamond" w:cs="Garamond"/>
        </w:rPr>
        <w:instrText>”</w:instrText>
      </w:r>
      <w:r>
        <w:rPr>
          <w:rFonts w:ascii="Garamond" w:hAnsi="Garamond"/>
        </w:rPr>
        <w:instrText xml:space="preserve"> 18, no. 2 (2024): 83</w:instrText>
      </w:r>
      <w:r>
        <w:rPr>
          <w:rFonts w:ascii="Garamond" w:hAnsi="Garamond" w:cs="Garamond"/>
        </w:rPr>
        <w:instrText>–</w:instrText>
      </w:r>
      <w:r>
        <w:rPr>
          <w:rFonts w:ascii="Garamond" w:hAnsi="Garamond"/>
        </w:rPr>
        <w:instrText>103."},"properties":{"noteIndex":31},"schema":"https://github.com/citation-style-language/schema/raw/master/csl-citation.json"}</w:instrText>
      </w:r>
      <w:r w:rsidRPr="00A80E6A">
        <w:rPr>
          <w:rFonts w:ascii="Garamond" w:hAnsi="Garamond"/>
        </w:rPr>
        <w:fldChar w:fldCharType="separate"/>
      </w:r>
      <w:r w:rsidRPr="00A80E6A">
        <w:rPr>
          <w:rFonts w:ascii="Garamond" w:hAnsi="Garamond"/>
          <w:noProof/>
        </w:rPr>
        <w:t>Latifah Alfani, Mukhammad dan Anwar, “</w:t>
      </w:r>
      <w:r w:rsidR="008B0A27" w:rsidRPr="00A80E6A">
        <w:rPr>
          <w:rFonts w:ascii="Garamond" w:hAnsi="Garamond"/>
          <w:noProof/>
        </w:rPr>
        <w:t>Kontekstualisasi Hadis Dalam Era Digital</w:t>
      </w:r>
      <w:r w:rsidR="008B0A27" w:rsidRPr="00A80E6A">
        <w:rPr>
          <w:noProof/>
        </w:rPr>
        <w:t> </w:t>
      </w:r>
      <w:r w:rsidR="008B0A27" w:rsidRPr="00A80E6A">
        <w:rPr>
          <w:rFonts w:ascii="Garamond" w:hAnsi="Garamond"/>
          <w:noProof/>
        </w:rPr>
        <w:t xml:space="preserve">: Retorika Dan Otoritas Keagamaan Influencer Dakwah Di Media Sosial </w:t>
      </w:r>
      <w:r w:rsidRPr="00A80E6A">
        <w:rPr>
          <w:rFonts w:ascii="Garamond" w:hAnsi="Garamond"/>
          <w:noProof/>
        </w:rPr>
        <w:t>Mukhammad Alfani Universitas Islam Negeri Sunan Ampel Surabaya Email</w:t>
      </w:r>
      <w:r w:rsidRPr="00A80E6A">
        <w:rPr>
          <w:noProof/>
        </w:rPr>
        <w:t> </w:t>
      </w:r>
      <w:r w:rsidRPr="00A80E6A">
        <w:rPr>
          <w:rFonts w:ascii="Garamond" w:hAnsi="Garamond"/>
          <w:noProof/>
        </w:rPr>
        <w:t>: alfanialfa853@gmail.com Latifah Anwar Universitas Islam Negeri Sunan Ampel</w:t>
      </w:r>
      <w:r w:rsidRPr="00A80E6A">
        <w:rPr>
          <w:rFonts w:ascii="Garamond" w:hAnsi="Garamond" w:cs="Garamond"/>
          <w:noProof/>
        </w:rPr>
        <w:t>”</w:t>
      </w:r>
      <w:r w:rsidRPr="00A80E6A">
        <w:rPr>
          <w:rFonts w:ascii="Garamond" w:hAnsi="Garamond"/>
          <w:noProof/>
        </w:rPr>
        <w:t xml:space="preserve"> 18, no. 2 (2024): 83</w:t>
      </w:r>
      <w:r w:rsidRPr="00A80E6A">
        <w:rPr>
          <w:rFonts w:ascii="Garamond" w:hAnsi="Garamond" w:cs="Garamond"/>
          <w:noProof/>
        </w:rPr>
        <w:t>–</w:t>
      </w:r>
      <w:r w:rsidRPr="00A80E6A">
        <w:rPr>
          <w:rFonts w:ascii="Garamond" w:hAnsi="Garamond"/>
          <w:noProof/>
        </w:rPr>
        <w:t>103.</w:t>
      </w:r>
      <w:r w:rsidRPr="00A80E6A">
        <w:rPr>
          <w:rFonts w:ascii="Garamond" w:hAnsi="Garamond"/>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5F77" w14:textId="77777777" w:rsidR="00E30A10" w:rsidRDefault="00000000">
    <w:pPr>
      <w:jc w:val="right"/>
    </w:pPr>
    <w:r>
      <w:fldChar w:fldCharType="begin"/>
    </w:r>
    <w:r>
      <w:instrText>PAGE</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A6E9" w14:textId="77777777" w:rsidR="00E30A10" w:rsidRDefault="00E30A10">
    <w:pPr>
      <w:spacing w:before="240" w:after="240"/>
      <w:rPr>
        <w:rFonts w:ascii="Times New Roman" w:eastAsia="Times New Roman" w:hAnsi="Times New Roman" w:cs="Times New Roman"/>
        <w:sz w:val="16"/>
        <w:szCs w:val="16"/>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B272" w14:textId="77777777" w:rsidR="00E30A10" w:rsidRDefault="00000000">
    <w:pPr>
      <w:spacing w:before="240" w:after="240"/>
      <w:jc w:val="right"/>
      <w:rPr>
        <w:sz w:val="16"/>
        <w:szCs w:val="16"/>
      </w:rPr>
    </w:pPr>
    <w:r>
      <w:rPr>
        <w:rFonts w:ascii="Times New Roman" w:eastAsia="Times New Roman" w:hAnsi="Times New Roman" w:cs="Times New Roman"/>
        <w:sz w:val="16"/>
        <w:szCs w:val="16"/>
      </w:rPr>
      <w:t xml:space="preserve">Email </w:t>
    </w:r>
    <w:r>
      <w:rPr>
        <w:rFonts w:ascii="Times New Roman" w:eastAsia="Times New Roman" w:hAnsi="Times New Roman" w:cs="Times New Roman"/>
        <w:sz w:val="16"/>
        <w:szCs w:val="16"/>
      </w:rPr>
      <w:t xml:space="preserve">: </w:t>
    </w:r>
    <w:hyperlink r:id="rId1">
      <w:r>
        <w:rPr>
          <w:rFonts w:ascii="Times New Roman" w:eastAsia="Times New Roman" w:hAnsi="Times New Roman" w:cs="Times New Roman"/>
          <w:color w:val="1155CC"/>
          <w:sz w:val="16"/>
          <w:szCs w:val="16"/>
          <w:u w:val="single"/>
        </w:rPr>
        <w:t>ushuluddin@uinsu.ac.id</w:t>
      </w:r>
    </w:hyperlink>
    <w:r>
      <w:rPr>
        <w:rFonts w:ascii="Times New Roman" w:eastAsia="Times New Roman" w:hAnsi="Times New Roman" w:cs="Times New Roman"/>
        <w:sz w:val="16"/>
        <w:szCs w:val="16"/>
      </w:rPr>
      <w:t xml:space="preserve"> </w:t>
    </w:r>
    <w:r>
      <w:rPr>
        <w:rFonts w:ascii="Times New Roman" w:eastAsia="Times New Roman" w:hAnsi="Times New Roman" w:cs="Times New Roman"/>
        <w:noProof/>
        <w:sz w:val="16"/>
        <w:szCs w:val="16"/>
      </w:rPr>
      <w:drawing>
        <wp:inline distT="114300" distB="114300" distL="114300" distR="114300" wp14:anchorId="7547E200" wp14:editId="61B61807">
          <wp:extent cx="142875" cy="1047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42875" cy="104775"/>
                  </a:xfrm>
                  <a:prstGeom prst="rect">
                    <a:avLst/>
                  </a:prstGeom>
                  <a:ln/>
                </pic:spPr>
              </pic:pic>
            </a:graphicData>
          </a:graphic>
        </wp:inline>
      </w:drawing>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br/>
    </w:r>
    <w:hyperlink r:id="rId3">
      <w:r>
        <w:rPr>
          <w:rFonts w:ascii="Times New Roman" w:eastAsia="Times New Roman" w:hAnsi="Times New Roman" w:cs="Times New Roman"/>
          <w:color w:val="1155CC"/>
          <w:sz w:val="16"/>
          <w:szCs w:val="16"/>
          <w:u w:val="single"/>
        </w:rPr>
        <w:t>https://jurnal.uinsu.ac.id/index.php/ushuluddin</w:t>
      </w:r>
    </w:hyperlink>
    <w:r>
      <w:rPr>
        <w:noProof/>
      </w:rPr>
      <w:drawing>
        <wp:anchor distT="114300" distB="114300" distL="114300" distR="114300" simplePos="0" relativeHeight="251658240" behindDoc="0" locked="0" layoutInCell="1" hidden="0" allowOverlap="1" wp14:anchorId="21C4B277" wp14:editId="11FF449E">
          <wp:simplePos x="0" y="0"/>
          <wp:positionH relativeFrom="column">
            <wp:posOffset>-89999</wp:posOffset>
          </wp:positionH>
          <wp:positionV relativeFrom="paragraph">
            <wp:posOffset>554400</wp:posOffset>
          </wp:positionV>
          <wp:extent cx="5948363" cy="19050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5948363" cy="190500"/>
                  </a:xfrm>
                  <a:prstGeom prst="rect">
                    <a:avLst/>
                  </a:prstGeom>
                  <a:ln/>
                </pic:spPr>
              </pic:pic>
            </a:graphicData>
          </a:graphic>
        </wp:anchor>
      </w:drawing>
    </w:r>
  </w:p>
  <w:p w14:paraId="40FB6840" w14:textId="77777777" w:rsidR="00E30A10" w:rsidRDefault="00E30A1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A10"/>
    <w:rsid w:val="000473EF"/>
    <w:rsid w:val="00132A24"/>
    <w:rsid w:val="001B45C4"/>
    <w:rsid w:val="001C4BE4"/>
    <w:rsid w:val="001F4A61"/>
    <w:rsid w:val="00202949"/>
    <w:rsid w:val="00246BE5"/>
    <w:rsid w:val="0027306E"/>
    <w:rsid w:val="00356148"/>
    <w:rsid w:val="00362C92"/>
    <w:rsid w:val="003B2E08"/>
    <w:rsid w:val="00473CD0"/>
    <w:rsid w:val="005D7D6E"/>
    <w:rsid w:val="006453DA"/>
    <w:rsid w:val="006D45F6"/>
    <w:rsid w:val="00767932"/>
    <w:rsid w:val="00787129"/>
    <w:rsid w:val="007D7850"/>
    <w:rsid w:val="007E16EB"/>
    <w:rsid w:val="007E1B97"/>
    <w:rsid w:val="008B0A27"/>
    <w:rsid w:val="00961718"/>
    <w:rsid w:val="00974736"/>
    <w:rsid w:val="00A50932"/>
    <w:rsid w:val="00A80E6A"/>
    <w:rsid w:val="00AF57CB"/>
    <w:rsid w:val="00B7591D"/>
    <w:rsid w:val="00BE5172"/>
    <w:rsid w:val="00C1571C"/>
    <w:rsid w:val="00C54FC8"/>
    <w:rsid w:val="00C77B24"/>
    <w:rsid w:val="00C8308D"/>
    <w:rsid w:val="00DA2B01"/>
    <w:rsid w:val="00E30A10"/>
    <w:rsid w:val="00F9757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AD9DB"/>
  <w15:docId w15:val="{4EE6B77E-3ADA-49C2-903B-B92DE32D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B2E08"/>
    <w:rPr>
      <w:color w:val="0000FF" w:themeColor="hyperlink"/>
      <w:u w:val="single"/>
    </w:rPr>
  </w:style>
  <w:style w:type="character" w:styleId="UnresolvedMention">
    <w:name w:val="Unresolved Mention"/>
    <w:basedOn w:val="DefaultParagraphFont"/>
    <w:uiPriority w:val="99"/>
    <w:semiHidden/>
    <w:unhideWhenUsed/>
    <w:rsid w:val="003B2E08"/>
    <w:rPr>
      <w:color w:val="605E5C"/>
      <w:shd w:val="clear" w:color="auto" w:fill="E1DFDD"/>
    </w:rPr>
  </w:style>
  <w:style w:type="paragraph" w:styleId="FootnoteText">
    <w:name w:val="footnote text"/>
    <w:aliases w:val="Char Char Char Char Char Char Char Char Char Char"/>
    <w:basedOn w:val="Normal"/>
    <w:link w:val="FootnoteTextChar"/>
    <w:uiPriority w:val="99"/>
    <w:qFormat/>
    <w:rsid w:val="00362C92"/>
    <w:pPr>
      <w:spacing w:line="240" w:lineRule="auto"/>
    </w:pPr>
    <w:rPr>
      <w:rFonts w:ascii="Times New Roman" w:eastAsia="MS Mincho" w:hAnsi="Times New Roman" w:cs="Times New Roman"/>
      <w:sz w:val="20"/>
      <w:szCs w:val="20"/>
      <w:lang w:val="en-US" w:eastAsia="ja-JP"/>
    </w:rPr>
  </w:style>
  <w:style w:type="character" w:customStyle="1" w:styleId="FootnoteTextChar">
    <w:name w:val="Footnote Text Char"/>
    <w:aliases w:val="Char Char Char Char Char Char Char Char Char Char Char"/>
    <w:basedOn w:val="DefaultParagraphFont"/>
    <w:link w:val="FootnoteText"/>
    <w:uiPriority w:val="99"/>
    <w:qFormat/>
    <w:rsid w:val="00362C92"/>
    <w:rPr>
      <w:rFonts w:ascii="Times New Roman" w:eastAsia="MS Mincho" w:hAnsi="Times New Roman" w:cs="Times New Roman"/>
      <w:sz w:val="20"/>
      <w:szCs w:val="20"/>
      <w:lang w:val="en-US" w:eastAsia="ja-JP"/>
    </w:rPr>
  </w:style>
  <w:style w:type="character" w:styleId="FootnoteReference">
    <w:name w:val="footnote reference"/>
    <w:basedOn w:val="DefaultParagraphFont"/>
    <w:uiPriority w:val="99"/>
    <w:rsid w:val="00362C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ulfirman@iaipadanglawas.ac.id"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eptianpra0927@gmail.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awardahm591@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dyibrahim0@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adhilareza27@gmail.co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3" Type="http://schemas.openxmlformats.org/officeDocument/2006/relationships/hyperlink" Target="https://jurnal.uinsu.ac.id/index.php/ushuluddin" TargetMode="External"/><Relationship Id="rId2" Type="http://schemas.openxmlformats.org/officeDocument/2006/relationships/image" Target="media/image2.png"/><Relationship Id="rId1" Type="http://schemas.openxmlformats.org/officeDocument/2006/relationships/hyperlink" Target="mailto:ushuluddin@uinsu.ac.id"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9CD4D-E601-4FFE-89BB-5A22576F0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1551</TotalTime>
  <Pages>14</Pages>
  <Words>7192</Words>
  <Characters>41000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 Vivobook</cp:lastModifiedBy>
  <cp:revision>18</cp:revision>
  <dcterms:created xsi:type="dcterms:W3CDTF">2025-11-14T03:13:00Z</dcterms:created>
  <dcterms:modified xsi:type="dcterms:W3CDTF">2025-11-15T14:31:00Z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06bbcf69-68ff-3b65-a303-2ca8391b867f</vt:lpwstr>
  </property>
  <property fmtid="{D5CDD505-2E9C-101B-9397-08002B2CF9AE}" pid="5" name="Mendeley Recent Style Id 0_1">
    <vt:lpwstr>http://www.zotero.org/styles/apa-6th-edition</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4th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