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25A9B" w14:textId="77777777" w:rsidR="0088380D" w:rsidRDefault="0088380D" w:rsidP="006C51C3">
      <w:pPr>
        <w:jc w:val="center"/>
        <w:rPr>
          <w:rFonts w:ascii="Baskerville Old Face" w:hAnsi="Baskerville Old Face"/>
          <w:b/>
          <w:bCs/>
          <w:sz w:val="28"/>
          <w:szCs w:val="24"/>
        </w:rPr>
      </w:pPr>
      <w:bookmarkStart w:id="0" w:name="_Hlk44624579"/>
    </w:p>
    <w:bookmarkEnd w:id="0"/>
    <w:p w14:paraId="0F0B45B9" w14:textId="18CA9260" w:rsidR="006C51C3" w:rsidRPr="003D5F5C" w:rsidRDefault="00C05DFD" w:rsidP="006C51C3">
      <w:pPr>
        <w:jc w:val="center"/>
        <w:rPr>
          <w:rFonts w:ascii="Baskerville Old Face" w:hAnsi="Baskerville Old Face"/>
          <w:b/>
          <w:bCs/>
          <w:sz w:val="28"/>
          <w:szCs w:val="24"/>
        </w:rPr>
      </w:pPr>
      <w:r w:rsidRPr="00C05DFD">
        <w:rPr>
          <w:rFonts w:ascii="Baskerville Old Face" w:hAnsi="Baskerville Old Face"/>
          <w:b/>
          <w:bCs/>
          <w:sz w:val="28"/>
          <w:szCs w:val="24"/>
        </w:rPr>
        <w:t>Integrating Self-Organizing Maps and K-Means in a Multidimensional</w:t>
      </w:r>
      <w:r>
        <w:rPr>
          <w:rFonts w:ascii="Baskerville Old Face" w:hAnsi="Baskerville Old Face"/>
          <w:b/>
          <w:bCs/>
          <w:sz w:val="28"/>
          <w:szCs w:val="24"/>
        </w:rPr>
        <w:t xml:space="preserve"> </w:t>
      </w:r>
      <w:r w:rsidRPr="00C05DFD">
        <w:rPr>
          <w:rFonts w:ascii="Baskerville Old Face" w:hAnsi="Baskerville Old Face"/>
          <w:b/>
          <w:bCs/>
          <w:sz w:val="28"/>
          <w:szCs w:val="24"/>
        </w:rPr>
        <w:t>Approach to Enhance Private University Market Segmentation</w:t>
      </w:r>
    </w:p>
    <w:p w14:paraId="64ACE677" w14:textId="77777777" w:rsidR="00904D6D" w:rsidRPr="003D5F5C" w:rsidRDefault="00904D6D" w:rsidP="00904D6D">
      <w:pPr>
        <w:jc w:val="center"/>
        <w:rPr>
          <w:rFonts w:ascii="Baskerville Old Face" w:hAnsi="Baskerville Old Face"/>
          <w:b/>
          <w:bCs/>
        </w:rPr>
      </w:pPr>
    </w:p>
    <w:p w14:paraId="58125652" w14:textId="77777777" w:rsidR="00250A66" w:rsidRPr="003D5F5C" w:rsidRDefault="00250A66" w:rsidP="00904D6D">
      <w:pPr>
        <w:jc w:val="center"/>
        <w:rPr>
          <w:rFonts w:ascii="Baskerville Old Face" w:hAnsi="Baskerville Old Face"/>
          <w:b/>
          <w:bCs/>
        </w:rPr>
      </w:pPr>
    </w:p>
    <w:p w14:paraId="528661A1" w14:textId="153EDAAF" w:rsidR="00904D6D" w:rsidRPr="003D5F5C" w:rsidRDefault="00376E4B" w:rsidP="00904D6D">
      <w:pPr>
        <w:jc w:val="center"/>
        <w:rPr>
          <w:rFonts w:ascii="Baskerville Old Face" w:hAnsi="Baskerville Old Face"/>
          <w:b/>
          <w:bCs/>
        </w:rPr>
      </w:pPr>
      <w:r>
        <w:rPr>
          <w:rFonts w:ascii="Baskerville Old Face" w:hAnsi="Baskerville Old Face"/>
          <w:b/>
          <w:bCs/>
        </w:rPr>
        <w:t>Amalia Nur Alifah</w:t>
      </w:r>
      <w:r w:rsidR="00530415" w:rsidRPr="003D5F5C">
        <w:rPr>
          <w:rFonts w:ascii="Baskerville Old Face" w:hAnsi="Baskerville Old Face"/>
          <w:b/>
          <w:bCs/>
          <w:vertAlign w:val="superscript"/>
        </w:rPr>
        <w:t>1</w:t>
      </w:r>
      <w:r w:rsidR="00E12660" w:rsidRPr="003D5F5C">
        <w:rPr>
          <w:rFonts w:ascii="Baskerville Old Face" w:hAnsi="Baskerville Old Face"/>
          <w:b/>
          <w:bCs/>
          <w:lang w:val="id-ID"/>
        </w:rPr>
        <w:t xml:space="preserve">, </w:t>
      </w:r>
      <w:r w:rsidR="00E6110E" w:rsidRPr="00E6110E">
        <w:rPr>
          <w:rFonts w:ascii="Baskerville Old Face" w:hAnsi="Baskerville Old Face"/>
          <w:b/>
          <w:bCs/>
          <w:lang w:val="id-ID"/>
        </w:rPr>
        <w:t>Wachda Yuniar Rochmah</w:t>
      </w:r>
      <w:r w:rsidR="00530415" w:rsidRPr="003D5F5C">
        <w:rPr>
          <w:rFonts w:ascii="Baskerville Old Face" w:hAnsi="Baskerville Old Face"/>
          <w:b/>
          <w:bCs/>
          <w:vertAlign w:val="superscript"/>
        </w:rPr>
        <w:t>2</w:t>
      </w:r>
      <w:r w:rsidR="00202A35" w:rsidRPr="003D5F5C">
        <w:rPr>
          <w:rFonts w:ascii="Baskerville Old Face" w:hAnsi="Baskerville Old Face"/>
          <w:b/>
          <w:bCs/>
          <w:lang w:val="id-ID"/>
        </w:rPr>
        <w:t xml:space="preserve">, </w:t>
      </w:r>
      <w:r w:rsidR="00EE7C7F">
        <w:rPr>
          <w:rFonts w:ascii="Baskerville Old Face" w:hAnsi="Baskerville Old Face"/>
          <w:b/>
          <w:bCs/>
          <w:lang w:val="id-ID"/>
        </w:rPr>
        <w:t>Evellyn Ve</w:t>
      </w:r>
      <w:r w:rsidR="009A0E02">
        <w:rPr>
          <w:rFonts w:ascii="Baskerville Old Face" w:hAnsi="Baskerville Old Face"/>
          <w:b/>
          <w:bCs/>
          <w:lang w:val="id-ID"/>
        </w:rPr>
        <w:t>rity Mesak</w:t>
      </w:r>
      <w:r w:rsidR="00202A35">
        <w:rPr>
          <w:rFonts w:ascii="Baskerville Old Face" w:hAnsi="Baskerville Old Face"/>
          <w:b/>
          <w:bCs/>
          <w:vertAlign w:val="superscript"/>
        </w:rPr>
        <w:t>3</w:t>
      </w:r>
    </w:p>
    <w:p w14:paraId="085C2F2A" w14:textId="37F0D72F" w:rsidR="00A17296" w:rsidRDefault="00530415" w:rsidP="00E2599A">
      <w:pPr>
        <w:jc w:val="center"/>
        <w:rPr>
          <w:rFonts w:ascii="Baskerville Old Face" w:hAnsi="Baskerville Old Face"/>
          <w:sz w:val="18"/>
          <w:szCs w:val="18"/>
        </w:rPr>
      </w:pPr>
      <w:r w:rsidRPr="003D5F5C">
        <w:rPr>
          <w:rFonts w:ascii="Baskerville Old Face" w:hAnsi="Baskerville Old Face"/>
          <w:sz w:val="18"/>
          <w:szCs w:val="18"/>
          <w:vertAlign w:val="superscript"/>
        </w:rPr>
        <w:t>1</w:t>
      </w:r>
      <w:r w:rsidR="0085352C" w:rsidRPr="003D5F5C">
        <w:rPr>
          <w:rFonts w:ascii="Baskerville Old Face" w:hAnsi="Baskerville Old Face"/>
          <w:sz w:val="18"/>
          <w:szCs w:val="18"/>
        </w:rPr>
        <w:t>Depart</w:t>
      </w:r>
      <w:r w:rsidR="00E2599A" w:rsidRPr="003D5F5C">
        <w:rPr>
          <w:rFonts w:ascii="Baskerville Old Face" w:hAnsi="Baskerville Old Face"/>
          <w:sz w:val="18"/>
          <w:szCs w:val="18"/>
        </w:rPr>
        <w:t xml:space="preserve">ment of </w:t>
      </w:r>
      <w:r w:rsidR="00E6110E">
        <w:rPr>
          <w:rFonts w:ascii="Baskerville Old Face" w:hAnsi="Baskerville Old Face"/>
          <w:sz w:val="18"/>
          <w:szCs w:val="18"/>
        </w:rPr>
        <w:t>Data Science</w:t>
      </w:r>
      <w:r w:rsidR="00A310F2" w:rsidRPr="003D5F5C">
        <w:rPr>
          <w:rFonts w:ascii="Baskerville Old Face" w:hAnsi="Baskerville Old Face"/>
          <w:sz w:val="18"/>
          <w:szCs w:val="18"/>
        </w:rPr>
        <w:t xml:space="preserve">, </w:t>
      </w:r>
      <w:r w:rsidR="00E6110E">
        <w:rPr>
          <w:rFonts w:ascii="Baskerville Old Face" w:hAnsi="Baskerville Old Face"/>
          <w:sz w:val="18"/>
          <w:szCs w:val="18"/>
        </w:rPr>
        <w:t>Telkom University</w:t>
      </w:r>
      <w:r w:rsidR="00A310F2" w:rsidRPr="003D5F5C">
        <w:rPr>
          <w:rFonts w:ascii="Baskerville Old Face" w:hAnsi="Baskerville Old Face"/>
          <w:sz w:val="18"/>
          <w:szCs w:val="18"/>
        </w:rPr>
        <w:t xml:space="preserve">, </w:t>
      </w:r>
      <w:r w:rsidR="00E6110E">
        <w:rPr>
          <w:rFonts w:ascii="Baskerville Old Face" w:hAnsi="Baskerville Old Face"/>
          <w:sz w:val="18"/>
          <w:szCs w:val="18"/>
        </w:rPr>
        <w:t>Surabaya</w:t>
      </w:r>
      <w:r w:rsidR="00A310F2" w:rsidRPr="003D5F5C">
        <w:rPr>
          <w:rFonts w:ascii="Baskerville Old Face" w:hAnsi="Baskerville Old Face"/>
          <w:sz w:val="18"/>
          <w:szCs w:val="18"/>
        </w:rPr>
        <w:t>, Indonesia</w:t>
      </w:r>
    </w:p>
    <w:p w14:paraId="06781101" w14:textId="0E55989E" w:rsidR="007C2C2D" w:rsidRDefault="007C2C2D" w:rsidP="007C2C2D">
      <w:pPr>
        <w:jc w:val="center"/>
        <w:rPr>
          <w:rFonts w:ascii="Baskerville Old Face" w:hAnsi="Baskerville Old Face"/>
          <w:sz w:val="18"/>
          <w:szCs w:val="18"/>
        </w:rPr>
      </w:pPr>
      <w:r>
        <w:rPr>
          <w:rFonts w:ascii="Baskerville Old Face" w:hAnsi="Baskerville Old Face"/>
          <w:sz w:val="18"/>
          <w:szCs w:val="18"/>
          <w:vertAlign w:val="superscript"/>
        </w:rPr>
        <w:t>2</w:t>
      </w:r>
      <w:r w:rsidRPr="003D5F5C">
        <w:rPr>
          <w:rFonts w:ascii="Baskerville Old Face" w:hAnsi="Baskerville Old Face"/>
          <w:sz w:val="18"/>
          <w:szCs w:val="18"/>
        </w:rPr>
        <w:t xml:space="preserve">Department of </w:t>
      </w:r>
      <w:r>
        <w:rPr>
          <w:rFonts w:ascii="Baskerville Old Face" w:hAnsi="Baskerville Old Face"/>
          <w:sz w:val="18"/>
          <w:szCs w:val="18"/>
        </w:rPr>
        <w:t>D</w:t>
      </w:r>
      <w:r w:rsidR="00217745">
        <w:rPr>
          <w:rFonts w:ascii="Baskerville Old Face" w:hAnsi="Baskerville Old Face"/>
          <w:sz w:val="18"/>
          <w:szCs w:val="18"/>
        </w:rPr>
        <w:t>igital Business</w:t>
      </w:r>
      <w:r w:rsidRPr="003D5F5C">
        <w:rPr>
          <w:rFonts w:ascii="Baskerville Old Face" w:hAnsi="Baskerville Old Face"/>
          <w:sz w:val="18"/>
          <w:szCs w:val="18"/>
        </w:rPr>
        <w:t xml:space="preserve">, </w:t>
      </w:r>
      <w:r>
        <w:rPr>
          <w:rFonts w:ascii="Baskerville Old Face" w:hAnsi="Baskerville Old Face"/>
          <w:sz w:val="18"/>
          <w:szCs w:val="18"/>
        </w:rPr>
        <w:t>Telkom University</w:t>
      </w:r>
      <w:r w:rsidRPr="003D5F5C">
        <w:rPr>
          <w:rFonts w:ascii="Baskerville Old Face" w:hAnsi="Baskerville Old Face"/>
          <w:sz w:val="18"/>
          <w:szCs w:val="18"/>
        </w:rPr>
        <w:t xml:space="preserve">, </w:t>
      </w:r>
      <w:r>
        <w:rPr>
          <w:rFonts w:ascii="Baskerville Old Face" w:hAnsi="Baskerville Old Face"/>
          <w:sz w:val="18"/>
          <w:szCs w:val="18"/>
        </w:rPr>
        <w:t>Surabaya</w:t>
      </w:r>
      <w:r w:rsidRPr="003D5F5C">
        <w:rPr>
          <w:rFonts w:ascii="Baskerville Old Face" w:hAnsi="Baskerville Old Face"/>
          <w:sz w:val="18"/>
          <w:szCs w:val="18"/>
        </w:rPr>
        <w:t>, Indonesia</w:t>
      </w:r>
    </w:p>
    <w:p w14:paraId="06F1A5B2" w14:textId="2BB43BA1" w:rsidR="004826FB" w:rsidRDefault="004826FB" w:rsidP="004826FB">
      <w:pPr>
        <w:jc w:val="center"/>
        <w:rPr>
          <w:rFonts w:ascii="Baskerville Old Face" w:hAnsi="Baskerville Old Face"/>
          <w:sz w:val="18"/>
          <w:szCs w:val="18"/>
        </w:rPr>
      </w:pPr>
      <w:r>
        <w:rPr>
          <w:rFonts w:ascii="Baskerville Old Face" w:hAnsi="Baskerville Old Face"/>
          <w:sz w:val="18"/>
          <w:szCs w:val="18"/>
          <w:vertAlign w:val="superscript"/>
        </w:rPr>
        <w:t>3</w:t>
      </w:r>
      <w:r w:rsidRPr="003D5F5C">
        <w:rPr>
          <w:rFonts w:ascii="Baskerville Old Face" w:hAnsi="Baskerville Old Face"/>
          <w:sz w:val="18"/>
          <w:szCs w:val="18"/>
        </w:rPr>
        <w:t xml:space="preserve">Department of </w:t>
      </w:r>
      <w:r w:rsidR="00710543">
        <w:rPr>
          <w:rFonts w:ascii="Baskerville Old Face" w:hAnsi="Baskerville Old Face"/>
          <w:sz w:val="18"/>
          <w:szCs w:val="18"/>
        </w:rPr>
        <w:t>Applied Data Analytics</w:t>
      </w:r>
      <w:r w:rsidRPr="003D5F5C">
        <w:rPr>
          <w:rFonts w:ascii="Baskerville Old Face" w:hAnsi="Baskerville Old Face"/>
          <w:sz w:val="18"/>
          <w:szCs w:val="18"/>
        </w:rPr>
        <w:t xml:space="preserve">, </w:t>
      </w:r>
      <w:r w:rsidR="00710543">
        <w:rPr>
          <w:rFonts w:ascii="Baskerville Old Face" w:hAnsi="Baskerville Old Face"/>
          <w:sz w:val="18"/>
          <w:szCs w:val="18"/>
        </w:rPr>
        <w:t>The Australian National University</w:t>
      </w:r>
      <w:r w:rsidRPr="003D5F5C">
        <w:rPr>
          <w:rFonts w:ascii="Baskerville Old Face" w:hAnsi="Baskerville Old Face"/>
          <w:sz w:val="18"/>
          <w:szCs w:val="18"/>
        </w:rPr>
        <w:t xml:space="preserve">, </w:t>
      </w:r>
      <w:r w:rsidR="00552920">
        <w:rPr>
          <w:rFonts w:ascii="Baskerville Old Face" w:hAnsi="Baskerville Old Face"/>
          <w:sz w:val="18"/>
          <w:szCs w:val="18"/>
        </w:rPr>
        <w:t>Canberra</w:t>
      </w:r>
      <w:r w:rsidRPr="003D5F5C">
        <w:rPr>
          <w:rFonts w:ascii="Baskerville Old Face" w:hAnsi="Baskerville Old Face"/>
          <w:sz w:val="18"/>
          <w:szCs w:val="18"/>
        </w:rPr>
        <w:t xml:space="preserve">, </w:t>
      </w:r>
      <w:r w:rsidR="00552920">
        <w:rPr>
          <w:rFonts w:ascii="Baskerville Old Face" w:hAnsi="Baskerville Old Face"/>
          <w:sz w:val="18"/>
          <w:szCs w:val="18"/>
        </w:rPr>
        <w:t>Australia</w:t>
      </w:r>
    </w:p>
    <w:p w14:paraId="7E5DBCD8" w14:textId="77777777" w:rsidR="009A0E02" w:rsidRPr="003D5F5C" w:rsidRDefault="009A0E02" w:rsidP="007C2C2D">
      <w:pPr>
        <w:jc w:val="center"/>
        <w:rPr>
          <w:rFonts w:ascii="Baskerville Old Face" w:hAnsi="Baskerville Old Face"/>
          <w:sz w:val="18"/>
          <w:szCs w:val="18"/>
        </w:rPr>
      </w:pPr>
    </w:p>
    <w:p w14:paraId="666E185F" w14:textId="77777777" w:rsidR="00F377C3" w:rsidRDefault="00F377C3" w:rsidP="0088233C">
      <w:pPr>
        <w:jc w:val="center"/>
      </w:pPr>
    </w:p>
    <w:tbl>
      <w:tblPr>
        <w:tblStyle w:val="TableGrid"/>
        <w:tblW w:w="8897" w:type="dxa"/>
        <w:tblLook w:val="04A0" w:firstRow="1" w:lastRow="0" w:firstColumn="1" w:lastColumn="0" w:noHBand="0" w:noVBand="1"/>
      </w:tblPr>
      <w:tblGrid>
        <w:gridCol w:w="2802"/>
        <w:gridCol w:w="283"/>
        <w:gridCol w:w="5812"/>
      </w:tblGrid>
      <w:tr w:rsidR="006B027E" w14:paraId="2A3352F5" w14:textId="77777777" w:rsidTr="00C07BEF">
        <w:tc>
          <w:tcPr>
            <w:tcW w:w="2802" w:type="dxa"/>
            <w:tcBorders>
              <w:top w:val="double" w:sz="4" w:space="0" w:color="auto"/>
              <w:left w:val="nil"/>
              <w:bottom w:val="single" w:sz="4" w:space="0" w:color="auto"/>
              <w:right w:val="nil"/>
            </w:tcBorders>
          </w:tcPr>
          <w:p w14:paraId="2FE49322" w14:textId="77777777" w:rsidR="00957C11" w:rsidRPr="003D5F5C" w:rsidRDefault="00957C11" w:rsidP="00957C11">
            <w:pPr>
              <w:spacing w:before="120"/>
              <w:jc w:val="both"/>
              <w:rPr>
                <w:rFonts w:ascii="Baskerville Old Face" w:hAnsi="Baskerville Old Face"/>
                <w:b/>
              </w:rPr>
            </w:pPr>
            <w:r w:rsidRPr="003D5F5C">
              <w:rPr>
                <w:rFonts w:ascii="Baskerville Old Face" w:hAnsi="Baskerville Old Face"/>
                <w:b/>
              </w:rPr>
              <w:t>Article Info</w:t>
            </w:r>
          </w:p>
        </w:tc>
        <w:tc>
          <w:tcPr>
            <w:tcW w:w="283" w:type="dxa"/>
            <w:tcBorders>
              <w:top w:val="double" w:sz="4" w:space="0" w:color="auto"/>
              <w:left w:val="nil"/>
              <w:bottom w:val="nil"/>
              <w:right w:val="nil"/>
            </w:tcBorders>
          </w:tcPr>
          <w:p w14:paraId="6EED40D6" w14:textId="77777777" w:rsidR="00957C11" w:rsidRPr="003D5F5C" w:rsidRDefault="00957C11" w:rsidP="00957C11">
            <w:pPr>
              <w:spacing w:before="120"/>
              <w:jc w:val="center"/>
              <w:rPr>
                <w:rFonts w:ascii="Baskerville Old Face" w:hAnsi="Baskerville Old Face"/>
              </w:rPr>
            </w:pPr>
          </w:p>
        </w:tc>
        <w:tc>
          <w:tcPr>
            <w:tcW w:w="5812" w:type="dxa"/>
            <w:tcBorders>
              <w:top w:val="double" w:sz="4" w:space="0" w:color="auto"/>
              <w:left w:val="nil"/>
              <w:bottom w:val="single" w:sz="4" w:space="0" w:color="auto"/>
              <w:right w:val="nil"/>
            </w:tcBorders>
          </w:tcPr>
          <w:p w14:paraId="1EDD4882" w14:textId="752106B0" w:rsidR="00957C11" w:rsidRPr="003D5F5C" w:rsidRDefault="00957C11" w:rsidP="00957C11">
            <w:pPr>
              <w:spacing w:before="120"/>
              <w:rPr>
                <w:rFonts w:ascii="Baskerville Old Face" w:hAnsi="Baskerville Old Face"/>
                <w:color w:val="000000"/>
                <w:sz w:val="24"/>
                <w:szCs w:val="24"/>
              </w:rPr>
            </w:pPr>
            <w:r w:rsidRPr="003D5F5C">
              <w:rPr>
                <w:rFonts w:ascii="Baskerville Old Face" w:hAnsi="Baskerville Old Face"/>
                <w:b/>
                <w:bCs/>
                <w:iCs/>
                <w:color w:val="000000"/>
              </w:rPr>
              <w:t xml:space="preserve">ABSTRACT </w:t>
            </w:r>
          </w:p>
        </w:tc>
      </w:tr>
      <w:tr w:rsidR="00941203" w14:paraId="79A485EB" w14:textId="77777777" w:rsidTr="00C07BEF">
        <w:trPr>
          <w:trHeight w:val="1268"/>
        </w:trPr>
        <w:tc>
          <w:tcPr>
            <w:tcW w:w="2802" w:type="dxa"/>
            <w:tcBorders>
              <w:top w:val="single" w:sz="4" w:space="0" w:color="auto"/>
              <w:left w:val="nil"/>
              <w:bottom w:val="single" w:sz="4" w:space="0" w:color="auto"/>
              <w:right w:val="nil"/>
            </w:tcBorders>
          </w:tcPr>
          <w:p w14:paraId="0E024F88" w14:textId="77777777" w:rsidR="00941203" w:rsidRPr="003D5F5C" w:rsidRDefault="00941203" w:rsidP="00941203">
            <w:pPr>
              <w:spacing w:before="120" w:after="120"/>
              <w:jc w:val="both"/>
              <w:rPr>
                <w:rFonts w:ascii="Baskerville Old Face" w:hAnsi="Baskerville Old Face"/>
                <w:b/>
                <w:i/>
                <w:sz w:val="18"/>
                <w:szCs w:val="18"/>
              </w:rPr>
            </w:pPr>
            <w:r w:rsidRPr="003D5F5C">
              <w:rPr>
                <w:rFonts w:ascii="Baskerville Old Face" w:hAnsi="Baskerville Old Face"/>
                <w:b/>
                <w:i/>
                <w:sz w:val="18"/>
                <w:szCs w:val="18"/>
              </w:rPr>
              <w:t>Article history:</w:t>
            </w:r>
          </w:p>
          <w:p w14:paraId="09B1D5AC" w14:textId="01DA1C94" w:rsidR="00941203" w:rsidRPr="003D5F5C" w:rsidRDefault="00941203" w:rsidP="00957C11">
            <w:pPr>
              <w:jc w:val="both"/>
              <w:rPr>
                <w:rFonts w:ascii="Baskerville Old Face" w:hAnsi="Baskerville Old Face"/>
                <w:sz w:val="18"/>
                <w:szCs w:val="18"/>
              </w:rPr>
            </w:pPr>
            <w:r w:rsidRPr="003D5F5C">
              <w:rPr>
                <w:rFonts w:ascii="Baskerville Old Face" w:hAnsi="Baskerville Old Face"/>
                <w:sz w:val="18"/>
                <w:szCs w:val="18"/>
              </w:rPr>
              <w:t xml:space="preserve">Received </w:t>
            </w:r>
            <w:r w:rsidR="00735AB5" w:rsidRPr="003D5F5C">
              <w:rPr>
                <w:rFonts w:ascii="Baskerville Old Face" w:hAnsi="Baskerville Old Face"/>
                <w:sz w:val="18"/>
                <w:szCs w:val="18"/>
              </w:rPr>
              <w:t>mm</w:t>
            </w:r>
            <w:r w:rsidR="00FF3922" w:rsidRPr="003D5F5C">
              <w:rPr>
                <w:rFonts w:ascii="Baskerville Old Face" w:hAnsi="Baskerville Old Face"/>
                <w:sz w:val="18"/>
                <w:szCs w:val="18"/>
              </w:rPr>
              <w:t xml:space="preserve"> </w:t>
            </w:r>
            <w:r w:rsidR="00735AB5" w:rsidRPr="003D5F5C">
              <w:rPr>
                <w:rFonts w:ascii="Baskerville Old Face" w:hAnsi="Baskerville Old Face"/>
                <w:sz w:val="18"/>
                <w:szCs w:val="18"/>
              </w:rPr>
              <w:t>dd</w:t>
            </w:r>
            <w:r w:rsidR="00FD72EC" w:rsidRPr="003D5F5C">
              <w:rPr>
                <w:rFonts w:ascii="Baskerville Old Face" w:hAnsi="Baskerville Old Face"/>
                <w:sz w:val="18"/>
                <w:szCs w:val="18"/>
              </w:rPr>
              <w:t xml:space="preserve">, </w:t>
            </w:r>
            <w:r w:rsidR="00735AB5" w:rsidRPr="003D5F5C">
              <w:rPr>
                <w:rFonts w:ascii="Baskerville Old Face" w:hAnsi="Baskerville Old Face"/>
                <w:sz w:val="18"/>
                <w:szCs w:val="18"/>
              </w:rPr>
              <w:t>yyyy</w:t>
            </w:r>
          </w:p>
          <w:p w14:paraId="065EE2FB" w14:textId="3856291C" w:rsidR="00941203" w:rsidRPr="003D5F5C" w:rsidRDefault="00941203" w:rsidP="00957C11">
            <w:pPr>
              <w:jc w:val="both"/>
              <w:rPr>
                <w:rFonts w:ascii="Baskerville Old Face" w:hAnsi="Baskerville Old Face"/>
                <w:sz w:val="18"/>
                <w:szCs w:val="18"/>
              </w:rPr>
            </w:pPr>
            <w:r w:rsidRPr="003D5F5C">
              <w:rPr>
                <w:rFonts w:ascii="Baskerville Old Face" w:hAnsi="Baskerville Old Face"/>
                <w:sz w:val="18"/>
                <w:szCs w:val="18"/>
              </w:rPr>
              <w:t xml:space="preserve">Revised </w:t>
            </w:r>
            <w:r w:rsidR="00735AB5" w:rsidRPr="003D5F5C">
              <w:rPr>
                <w:rFonts w:ascii="Baskerville Old Face" w:hAnsi="Baskerville Old Face"/>
                <w:sz w:val="18"/>
                <w:szCs w:val="18"/>
              </w:rPr>
              <w:t>mm dd, yyyy</w:t>
            </w:r>
          </w:p>
          <w:p w14:paraId="2591CBC6" w14:textId="3877CD28" w:rsidR="00941203" w:rsidRPr="003D5F5C" w:rsidRDefault="00941203" w:rsidP="00941203">
            <w:pPr>
              <w:jc w:val="both"/>
              <w:rPr>
                <w:rFonts w:ascii="Baskerville Old Face" w:hAnsi="Baskerville Old Face"/>
                <w:sz w:val="18"/>
                <w:szCs w:val="18"/>
              </w:rPr>
            </w:pPr>
            <w:r w:rsidRPr="003D5F5C">
              <w:rPr>
                <w:rFonts w:ascii="Baskerville Old Face" w:hAnsi="Baskerville Old Face"/>
                <w:sz w:val="18"/>
                <w:szCs w:val="18"/>
              </w:rPr>
              <w:t xml:space="preserve">Accepted </w:t>
            </w:r>
            <w:r w:rsidR="00735AB5" w:rsidRPr="003D5F5C">
              <w:rPr>
                <w:rFonts w:ascii="Baskerville Old Face" w:hAnsi="Baskerville Old Face"/>
                <w:sz w:val="18"/>
                <w:szCs w:val="18"/>
              </w:rPr>
              <w:t>mm dd, yyyy</w:t>
            </w:r>
          </w:p>
          <w:p w14:paraId="20EE5853" w14:textId="63CC0968" w:rsidR="00BB66F4" w:rsidRPr="003D5F5C" w:rsidRDefault="00BB66F4" w:rsidP="00941203">
            <w:pPr>
              <w:jc w:val="both"/>
              <w:rPr>
                <w:rFonts w:ascii="Baskerville Old Face" w:hAnsi="Baskerville Old Face"/>
                <w:sz w:val="18"/>
                <w:szCs w:val="18"/>
              </w:rPr>
            </w:pPr>
          </w:p>
        </w:tc>
        <w:tc>
          <w:tcPr>
            <w:tcW w:w="283" w:type="dxa"/>
            <w:vMerge w:val="restart"/>
            <w:tcBorders>
              <w:top w:val="nil"/>
              <w:left w:val="nil"/>
              <w:bottom w:val="nil"/>
              <w:right w:val="nil"/>
            </w:tcBorders>
          </w:tcPr>
          <w:p w14:paraId="72BF3819" w14:textId="77777777" w:rsidR="00941203" w:rsidRPr="003D5F5C" w:rsidRDefault="00941203" w:rsidP="00957C11">
            <w:pPr>
              <w:spacing w:before="120"/>
              <w:jc w:val="both"/>
              <w:rPr>
                <w:rFonts w:ascii="Baskerville Old Face" w:hAnsi="Baskerville Old Face"/>
              </w:rPr>
            </w:pPr>
          </w:p>
        </w:tc>
        <w:tc>
          <w:tcPr>
            <w:tcW w:w="5812" w:type="dxa"/>
            <w:vMerge w:val="restart"/>
            <w:tcBorders>
              <w:top w:val="single" w:sz="4" w:space="0" w:color="auto"/>
              <w:left w:val="nil"/>
              <w:bottom w:val="nil"/>
              <w:right w:val="nil"/>
            </w:tcBorders>
          </w:tcPr>
          <w:p w14:paraId="2CD81B85" w14:textId="281C4FBA" w:rsidR="00941203" w:rsidRPr="003D5F5C" w:rsidRDefault="00480BE6" w:rsidP="00957C11">
            <w:pPr>
              <w:spacing w:before="120"/>
              <w:jc w:val="both"/>
              <w:rPr>
                <w:rFonts w:ascii="Baskerville Old Face" w:hAnsi="Baskerville Old Face"/>
              </w:rPr>
            </w:pPr>
            <w:r w:rsidRPr="00480BE6">
              <w:rPr>
                <w:rFonts w:ascii="Baskerville Old Face" w:hAnsi="Baskerville Old Face"/>
                <w:iCs/>
                <w:color w:val="000000"/>
                <w:sz w:val="18"/>
                <w:szCs w:val="18"/>
                <w:lang w:val="en"/>
              </w:rPr>
              <w:t>Educational institutions face increasing challenges in optimizing marketing strategies to attract prospective students while balancing academic quality and resource allocation. The growing complexity of school data necessitates advanced analytical approaches to uncover meaningful patterns and support strategic decision-making. This study employs a hybrid method integrating Self-Organizing Maps (SOM) and K-Means clustering to segment schools based on four critical attributes: the number of accounts, average UTBK scores, geographic distance of prospective students, and average parental income. By leveraging these methods, the research identifies three distinct clusters with unique characteristics. Cluster 2 emerges as the dominant group, characterized by a wide variation in school attributes, suggesting opportunities for intensive, scale-based marketing strategies. In contrast, Clusters 1 and 3 show more homogeneous profiles, indicating the need for personalized and targeted interventions. This study highlights the potential of data-driven approaches in educational marketing, enabling institutions to design precise and resource-efficient strategies. The findings emphasize the importance of aligning promotional efforts with the unique characteristics of each cluster to enhance recruitment outcomes and institutional sustainability. Future research may extend this work by incorporating additional features or exploring dynamic clustering techniques to further refine segmentation accuracy.</w:t>
            </w:r>
          </w:p>
        </w:tc>
      </w:tr>
      <w:tr w:rsidR="00941203" w14:paraId="5A7A2DDD" w14:textId="77777777" w:rsidTr="00C07BEF">
        <w:trPr>
          <w:trHeight w:val="1231"/>
        </w:trPr>
        <w:tc>
          <w:tcPr>
            <w:tcW w:w="2802" w:type="dxa"/>
            <w:vMerge w:val="restart"/>
            <w:tcBorders>
              <w:top w:val="single" w:sz="4" w:space="0" w:color="auto"/>
              <w:left w:val="nil"/>
              <w:bottom w:val="single" w:sz="4" w:space="0" w:color="auto"/>
              <w:right w:val="nil"/>
            </w:tcBorders>
          </w:tcPr>
          <w:p w14:paraId="37B288F3" w14:textId="77777777" w:rsidR="00941203" w:rsidRPr="003D5F5C" w:rsidRDefault="00941203" w:rsidP="00941203">
            <w:pPr>
              <w:spacing w:before="120" w:after="120"/>
              <w:jc w:val="both"/>
              <w:rPr>
                <w:rFonts w:ascii="Baskerville Old Face" w:hAnsi="Baskerville Old Face"/>
                <w:b/>
                <w:i/>
                <w:sz w:val="18"/>
                <w:szCs w:val="18"/>
              </w:rPr>
            </w:pPr>
            <w:r w:rsidRPr="003D5F5C">
              <w:rPr>
                <w:rFonts w:ascii="Baskerville Old Face" w:hAnsi="Baskerville Old Face"/>
                <w:b/>
                <w:i/>
                <w:sz w:val="18"/>
                <w:szCs w:val="18"/>
              </w:rPr>
              <w:t>Keyword</w:t>
            </w:r>
            <w:r w:rsidR="005160A8" w:rsidRPr="003D5F5C">
              <w:rPr>
                <w:rFonts w:ascii="Baskerville Old Face" w:hAnsi="Baskerville Old Face"/>
                <w:b/>
                <w:i/>
                <w:sz w:val="18"/>
                <w:szCs w:val="18"/>
              </w:rPr>
              <w:t>s</w:t>
            </w:r>
            <w:r w:rsidRPr="003D5F5C">
              <w:rPr>
                <w:rFonts w:ascii="Baskerville Old Face" w:hAnsi="Baskerville Old Face"/>
                <w:b/>
                <w:i/>
                <w:sz w:val="18"/>
                <w:szCs w:val="18"/>
              </w:rPr>
              <w:t>:</w:t>
            </w:r>
          </w:p>
          <w:p w14:paraId="08CE5D48" w14:textId="77777777" w:rsidR="00583B33" w:rsidRPr="00583B33" w:rsidRDefault="00583B33" w:rsidP="00583B33">
            <w:pPr>
              <w:jc w:val="both"/>
              <w:rPr>
                <w:rFonts w:ascii="Baskerville Old Face" w:hAnsi="Baskerville Old Face"/>
                <w:sz w:val="18"/>
                <w:szCs w:val="18"/>
              </w:rPr>
            </w:pPr>
            <w:r w:rsidRPr="00583B33">
              <w:rPr>
                <w:rFonts w:ascii="Baskerville Old Face" w:hAnsi="Baskerville Old Face"/>
                <w:sz w:val="18"/>
                <w:szCs w:val="18"/>
              </w:rPr>
              <w:t>Data-Driven Decision Making</w:t>
            </w:r>
          </w:p>
          <w:p w14:paraId="6FDD4D39" w14:textId="77777777" w:rsidR="00583B33" w:rsidRPr="00583B33" w:rsidRDefault="00583B33" w:rsidP="00583B33">
            <w:pPr>
              <w:jc w:val="both"/>
              <w:rPr>
                <w:rFonts w:ascii="Baskerville Old Face" w:hAnsi="Baskerville Old Face"/>
                <w:sz w:val="18"/>
                <w:szCs w:val="18"/>
              </w:rPr>
            </w:pPr>
            <w:r w:rsidRPr="00583B33">
              <w:rPr>
                <w:rFonts w:ascii="Baskerville Old Face" w:hAnsi="Baskerville Old Face"/>
                <w:sz w:val="18"/>
                <w:szCs w:val="18"/>
              </w:rPr>
              <w:t>Educational Marketing</w:t>
            </w:r>
          </w:p>
          <w:p w14:paraId="17E87B25" w14:textId="77777777" w:rsidR="00583B33" w:rsidRPr="00583B33" w:rsidRDefault="00583B33" w:rsidP="00583B33">
            <w:pPr>
              <w:jc w:val="both"/>
              <w:rPr>
                <w:rFonts w:ascii="Baskerville Old Face" w:hAnsi="Baskerville Old Face"/>
                <w:sz w:val="18"/>
                <w:szCs w:val="18"/>
              </w:rPr>
            </w:pPr>
            <w:r w:rsidRPr="00583B33">
              <w:rPr>
                <w:rFonts w:ascii="Baskerville Old Face" w:hAnsi="Baskerville Old Face"/>
                <w:sz w:val="18"/>
                <w:szCs w:val="18"/>
              </w:rPr>
              <w:t>K-Means Clustering</w:t>
            </w:r>
          </w:p>
          <w:p w14:paraId="4CC90299" w14:textId="77777777" w:rsidR="00583B33" w:rsidRPr="00583B33" w:rsidRDefault="00583B33" w:rsidP="00583B33">
            <w:pPr>
              <w:jc w:val="both"/>
              <w:rPr>
                <w:rFonts w:ascii="Baskerville Old Face" w:hAnsi="Baskerville Old Face"/>
                <w:sz w:val="18"/>
                <w:szCs w:val="18"/>
              </w:rPr>
            </w:pPr>
            <w:r w:rsidRPr="00583B33">
              <w:rPr>
                <w:rFonts w:ascii="Baskerville Old Face" w:hAnsi="Baskerville Old Face"/>
                <w:sz w:val="18"/>
                <w:szCs w:val="18"/>
              </w:rPr>
              <w:t>School Segmentation</w:t>
            </w:r>
          </w:p>
          <w:p w14:paraId="4BE360BF" w14:textId="56757E59" w:rsidR="00941203" w:rsidRPr="003D5F5C" w:rsidRDefault="00583B33" w:rsidP="00583B33">
            <w:pPr>
              <w:jc w:val="both"/>
              <w:rPr>
                <w:rFonts w:ascii="Baskerville Old Face" w:hAnsi="Baskerville Old Face"/>
                <w:sz w:val="18"/>
                <w:szCs w:val="18"/>
              </w:rPr>
            </w:pPr>
            <w:r w:rsidRPr="00583B33">
              <w:rPr>
                <w:rFonts w:ascii="Baskerville Old Face" w:hAnsi="Baskerville Old Face"/>
                <w:sz w:val="18"/>
                <w:szCs w:val="18"/>
              </w:rPr>
              <w:t>Self-Organizing Maps (SOM)</w:t>
            </w:r>
          </w:p>
          <w:p w14:paraId="1AD9A7A1" w14:textId="152EFF3A" w:rsidR="00941203" w:rsidRPr="003D5F5C" w:rsidRDefault="00941203" w:rsidP="00941203">
            <w:pPr>
              <w:jc w:val="both"/>
              <w:rPr>
                <w:rFonts w:ascii="Baskerville Old Face" w:hAnsi="Baskerville Old Face"/>
                <w:b/>
                <w:i/>
                <w:sz w:val="18"/>
                <w:szCs w:val="18"/>
              </w:rPr>
            </w:pPr>
          </w:p>
        </w:tc>
        <w:tc>
          <w:tcPr>
            <w:tcW w:w="283" w:type="dxa"/>
            <w:vMerge/>
            <w:tcBorders>
              <w:top w:val="nil"/>
              <w:left w:val="nil"/>
              <w:bottom w:val="nil"/>
              <w:right w:val="nil"/>
            </w:tcBorders>
          </w:tcPr>
          <w:p w14:paraId="2B008F60" w14:textId="77777777" w:rsidR="00941203" w:rsidRPr="003D5F5C" w:rsidRDefault="00941203" w:rsidP="00957C11">
            <w:pPr>
              <w:spacing w:before="120"/>
              <w:jc w:val="both"/>
              <w:rPr>
                <w:rFonts w:ascii="Baskerville Old Face" w:hAnsi="Baskerville Old Face"/>
              </w:rPr>
            </w:pPr>
          </w:p>
        </w:tc>
        <w:tc>
          <w:tcPr>
            <w:tcW w:w="5812" w:type="dxa"/>
            <w:vMerge/>
            <w:tcBorders>
              <w:top w:val="nil"/>
              <w:left w:val="nil"/>
              <w:bottom w:val="nil"/>
              <w:right w:val="nil"/>
            </w:tcBorders>
          </w:tcPr>
          <w:p w14:paraId="4F891F14" w14:textId="77777777" w:rsidR="00941203" w:rsidRPr="003D5F5C" w:rsidRDefault="00941203" w:rsidP="00957C11">
            <w:pPr>
              <w:spacing w:before="120"/>
              <w:jc w:val="both"/>
              <w:rPr>
                <w:rFonts w:ascii="Baskerville Old Face" w:hAnsi="Baskerville Old Face"/>
                <w:iCs/>
                <w:color w:val="000000"/>
                <w:sz w:val="18"/>
                <w:szCs w:val="18"/>
              </w:rPr>
            </w:pPr>
          </w:p>
        </w:tc>
      </w:tr>
      <w:tr w:rsidR="00941203" w14:paraId="5B1B8031" w14:textId="77777777" w:rsidTr="00C07BEF">
        <w:trPr>
          <w:trHeight w:val="70"/>
        </w:trPr>
        <w:tc>
          <w:tcPr>
            <w:tcW w:w="2802" w:type="dxa"/>
            <w:vMerge/>
            <w:tcBorders>
              <w:top w:val="single" w:sz="4" w:space="0" w:color="auto"/>
              <w:left w:val="nil"/>
              <w:bottom w:val="single" w:sz="4" w:space="0" w:color="auto"/>
              <w:right w:val="nil"/>
            </w:tcBorders>
          </w:tcPr>
          <w:p w14:paraId="1C3E4AD5" w14:textId="77777777" w:rsidR="00941203" w:rsidRPr="003D5F5C" w:rsidRDefault="00941203" w:rsidP="00941203">
            <w:pPr>
              <w:spacing w:before="120" w:after="120"/>
              <w:jc w:val="both"/>
              <w:rPr>
                <w:rFonts w:ascii="Baskerville Old Face" w:hAnsi="Baskerville Old Face"/>
                <w:b/>
                <w:i/>
              </w:rPr>
            </w:pPr>
          </w:p>
        </w:tc>
        <w:tc>
          <w:tcPr>
            <w:tcW w:w="283" w:type="dxa"/>
            <w:vMerge/>
            <w:tcBorders>
              <w:top w:val="nil"/>
              <w:left w:val="nil"/>
              <w:bottom w:val="nil"/>
              <w:right w:val="nil"/>
            </w:tcBorders>
          </w:tcPr>
          <w:p w14:paraId="1CC9952A" w14:textId="77777777" w:rsidR="00941203" w:rsidRPr="003D5F5C" w:rsidRDefault="00941203" w:rsidP="00957C11">
            <w:pPr>
              <w:spacing w:before="120"/>
              <w:jc w:val="both"/>
              <w:rPr>
                <w:rFonts w:ascii="Baskerville Old Face" w:hAnsi="Baskerville Old Face"/>
              </w:rPr>
            </w:pPr>
          </w:p>
        </w:tc>
        <w:tc>
          <w:tcPr>
            <w:tcW w:w="5812" w:type="dxa"/>
            <w:tcBorders>
              <w:top w:val="nil"/>
              <w:left w:val="nil"/>
              <w:bottom w:val="single" w:sz="4" w:space="0" w:color="auto"/>
              <w:right w:val="nil"/>
            </w:tcBorders>
          </w:tcPr>
          <w:p w14:paraId="65D64B4C" w14:textId="34F38BE2" w:rsidR="00025578" w:rsidRPr="003D5F5C" w:rsidRDefault="00204F74" w:rsidP="00204F74">
            <w:pPr>
              <w:spacing w:before="120" w:after="120"/>
              <w:jc w:val="right"/>
              <w:rPr>
                <w:rFonts w:ascii="Baskerville Old Face" w:hAnsi="Baskerville Old Face"/>
                <w:i/>
                <w:iCs/>
                <w:color w:val="000000"/>
                <w:sz w:val="18"/>
                <w:szCs w:val="18"/>
              </w:rPr>
            </w:pPr>
            <w:r w:rsidRPr="003D5F5C">
              <w:rPr>
                <w:rFonts w:ascii="Baskerville Old Face" w:hAnsi="Baskerville Old Face"/>
                <w:i/>
                <w:iCs/>
                <w:color w:val="000000"/>
                <w:sz w:val="18"/>
                <w:szCs w:val="18"/>
              </w:rPr>
              <w:t xml:space="preserve">This is an open access article under </w:t>
            </w:r>
            <w:r w:rsidR="00B50C1D" w:rsidRPr="003D5F5C">
              <w:rPr>
                <w:rFonts w:ascii="Baskerville Old Face" w:hAnsi="Baskerville Old Face"/>
                <w:i/>
                <w:iCs/>
                <w:color w:val="000000"/>
                <w:sz w:val="18"/>
                <w:szCs w:val="18"/>
              </w:rPr>
              <w:t xml:space="preserve">the </w:t>
            </w:r>
            <w:hyperlink r:id="rId8" w:history="1">
              <w:r w:rsidR="00025578" w:rsidRPr="003D5F5C">
                <w:rPr>
                  <w:rStyle w:val="Hyperlink"/>
                  <w:rFonts w:ascii="Baskerville Old Face" w:hAnsi="Baskerville Old Face"/>
                  <w:i/>
                  <w:iCs/>
                  <w:sz w:val="18"/>
                  <w:szCs w:val="18"/>
                </w:rPr>
                <w:t>CC BY-SA</w:t>
              </w:r>
            </w:hyperlink>
            <w:r w:rsidR="00025578" w:rsidRPr="003D5F5C">
              <w:rPr>
                <w:rFonts w:ascii="Baskerville Old Face" w:hAnsi="Baskerville Old Face"/>
                <w:i/>
                <w:iCs/>
                <w:color w:val="000000"/>
                <w:sz w:val="18"/>
                <w:szCs w:val="18"/>
              </w:rPr>
              <w:t xml:space="preserve"> </w:t>
            </w:r>
            <w:r w:rsidR="00F377C3" w:rsidRPr="003D5F5C">
              <w:rPr>
                <w:rFonts w:ascii="Baskerville Old Face" w:hAnsi="Baskerville Old Face"/>
                <w:i/>
                <w:iCs/>
                <w:color w:val="000000"/>
                <w:sz w:val="18"/>
                <w:szCs w:val="18"/>
              </w:rPr>
              <w:t>license</w:t>
            </w:r>
            <w:r w:rsidRPr="003D5F5C">
              <w:rPr>
                <w:rFonts w:ascii="Baskerville Old Face" w:hAnsi="Baskerville Old Face"/>
                <w:i/>
                <w:iCs/>
                <w:color w:val="000000"/>
                <w:sz w:val="18"/>
                <w:szCs w:val="18"/>
              </w:rPr>
              <w:t>.</w:t>
            </w:r>
          </w:p>
          <w:p w14:paraId="7C6C202E" w14:textId="0EE4517C" w:rsidR="00941203" w:rsidRPr="003D5F5C" w:rsidRDefault="00025578" w:rsidP="00025578">
            <w:pPr>
              <w:spacing w:before="120" w:after="120"/>
              <w:jc w:val="right"/>
              <w:rPr>
                <w:rFonts w:ascii="Baskerville Old Face" w:hAnsi="Baskerville Old Face"/>
                <w:i/>
                <w:iCs/>
                <w:color w:val="000000"/>
                <w:sz w:val="18"/>
                <w:szCs w:val="18"/>
              </w:rPr>
            </w:pPr>
            <w:r w:rsidRPr="003D5F5C">
              <w:rPr>
                <w:rFonts w:ascii="Baskerville Old Face" w:hAnsi="Baskerville Old Face"/>
                <w:noProof/>
              </w:rPr>
              <w:drawing>
                <wp:inline distT="0" distB="0" distL="0" distR="0" wp14:anchorId="60FCE068" wp14:editId="4F967D56">
                  <wp:extent cx="1056575" cy="3714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063957" cy="374071"/>
                          </a:xfrm>
                          <a:prstGeom prst="rect">
                            <a:avLst/>
                          </a:prstGeom>
                        </pic:spPr>
                      </pic:pic>
                    </a:graphicData>
                  </a:graphic>
                </wp:inline>
              </w:drawing>
            </w:r>
          </w:p>
        </w:tc>
      </w:tr>
      <w:tr w:rsidR="007F286F" w14:paraId="475D9C51" w14:textId="77777777" w:rsidTr="00C07BEF">
        <w:tc>
          <w:tcPr>
            <w:tcW w:w="8897" w:type="dxa"/>
            <w:gridSpan w:val="3"/>
            <w:tcBorders>
              <w:top w:val="nil"/>
              <w:left w:val="nil"/>
              <w:bottom w:val="double" w:sz="4" w:space="0" w:color="auto"/>
              <w:right w:val="nil"/>
            </w:tcBorders>
          </w:tcPr>
          <w:p w14:paraId="4911BED4" w14:textId="77777777" w:rsidR="007F286F" w:rsidRPr="003D5F5C" w:rsidRDefault="007F286F" w:rsidP="00941203">
            <w:pPr>
              <w:spacing w:before="120" w:after="120"/>
              <w:rPr>
                <w:rFonts w:ascii="Baskerville Old Face" w:hAnsi="Baskerville Old Face"/>
                <w:b/>
                <w:i/>
              </w:rPr>
            </w:pPr>
            <w:r w:rsidRPr="003D5F5C">
              <w:rPr>
                <w:rFonts w:ascii="Baskerville Old Face" w:hAnsi="Baskerville Old Face"/>
                <w:b/>
                <w:i/>
              </w:rPr>
              <w:t>Corresponding Author:</w:t>
            </w:r>
          </w:p>
          <w:p w14:paraId="48D29B7D" w14:textId="5C4C9F74" w:rsidR="007F286F" w:rsidRPr="003D5F5C" w:rsidRDefault="00F24F93" w:rsidP="007F286F">
            <w:pPr>
              <w:rPr>
                <w:rFonts w:ascii="Baskerville Old Face" w:hAnsi="Baskerville Old Face"/>
              </w:rPr>
            </w:pPr>
            <w:r>
              <w:rPr>
                <w:rFonts w:ascii="Baskerville Old Face" w:hAnsi="Baskerville Old Face"/>
              </w:rPr>
              <w:t>Amalia Nur Alifah</w:t>
            </w:r>
            <w:r w:rsidR="007F286F" w:rsidRPr="003D5F5C">
              <w:rPr>
                <w:rFonts w:ascii="Baskerville Old Face" w:hAnsi="Baskerville Old Face"/>
              </w:rPr>
              <w:t xml:space="preserve">, </w:t>
            </w:r>
          </w:p>
          <w:p w14:paraId="52A3E765" w14:textId="384E3037" w:rsidR="007F286F" w:rsidRPr="003D5F5C" w:rsidRDefault="0085352C" w:rsidP="007F286F">
            <w:pPr>
              <w:rPr>
                <w:rFonts w:ascii="Baskerville Old Face" w:hAnsi="Baskerville Old Face"/>
              </w:rPr>
            </w:pPr>
            <w:r w:rsidRPr="003D5F5C">
              <w:rPr>
                <w:rFonts w:ascii="Baskerville Old Face" w:hAnsi="Baskerville Old Face"/>
              </w:rPr>
              <w:t>Depart</w:t>
            </w:r>
            <w:r w:rsidR="007F286F" w:rsidRPr="003D5F5C">
              <w:rPr>
                <w:rFonts w:ascii="Baskerville Old Face" w:hAnsi="Baskerville Old Face"/>
              </w:rPr>
              <w:t xml:space="preserve">ment of </w:t>
            </w:r>
            <w:r w:rsidR="00F24F93">
              <w:rPr>
                <w:rFonts w:ascii="Baskerville Old Face" w:hAnsi="Baskerville Old Face"/>
              </w:rPr>
              <w:t>Data Science</w:t>
            </w:r>
            <w:r w:rsidR="00941203" w:rsidRPr="003D5F5C">
              <w:rPr>
                <w:rFonts w:ascii="Baskerville Old Face" w:hAnsi="Baskerville Old Face"/>
              </w:rPr>
              <w:t>,</w:t>
            </w:r>
          </w:p>
          <w:p w14:paraId="74F0F77D" w14:textId="23345AC7" w:rsidR="007F286F" w:rsidRPr="003D5F5C" w:rsidRDefault="00F24F93" w:rsidP="007F286F">
            <w:pPr>
              <w:rPr>
                <w:rFonts w:ascii="Baskerville Old Face" w:hAnsi="Baskerville Old Face"/>
              </w:rPr>
            </w:pPr>
            <w:r>
              <w:rPr>
                <w:rFonts w:ascii="Baskerville Old Face" w:hAnsi="Baskerville Old Face"/>
              </w:rPr>
              <w:t>Telkom University</w:t>
            </w:r>
            <w:r w:rsidR="00941203" w:rsidRPr="003D5F5C">
              <w:rPr>
                <w:rFonts w:ascii="Baskerville Old Face" w:hAnsi="Baskerville Old Face"/>
              </w:rPr>
              <w:t>,</w:t>
            </w:r>
            <w:r w:rsidR="00A310F2" w:rsidRPr="003D5F5C">
              <w:rPr>
                <w:rFonts w:ascii="Baskerville Old Face" w:hAnsi="Baskerville Old Face"/>
              </w:rPr>
              <w:t xml:space="preserve"> </w:t>
            </w:r>
            <w:r>
              <w:rPr>
                <w:rFonts w:ascii="Baskerville Old Face" w:hAnsi="Baskerville Old Face"/>
              </w:rPr>
              <w:t>Surabaya</w:t>
            </w:r>
            <w:r w:rsidR="00A310F2" w:rsidRPr="003D5F5C">
              <w:rPr>
                <w:rFonts w:ascii="Baskerville Old Face" w:hAnsi="Baskerville Old Face"/>
              </w:rPr>
              <w:t>, Indonesia</w:t>
            </w:r>
          </w:p>
          <w:p w14:paraId="28F7D971" w14:textId="26F09A35" w:rsidR="00941203" w:rsidRPr="003D5F5C" w:rsidRDefault="00941203" w:rsidP="00025578">
            <w:pPr>
              <w:spacing w:after="120"/>
              <w:rPr>
                <w:rFonts w:ascii="Baskerville Old Face" w:hAnsi="Baskerville Old Face"/>
                <w:color w:val="000000"/>
                <w:sz w:val="18"/>
                <w:szCs w:val="18"/>
              </w:rPr>
            </w:pPr>
            <w:r w:rsidRPr="003D5F5C">
              <w:rPr>
                <w:rFonts w:ascii="Baskerville Old Face" w:hAnsi="Baskerville Old Face"/>
              </w:rPr>
              <w:t xml:space="preserve">Email: </w:t>
            </w:r>
            <w:r w:rsidR="00F24F93">
              <w:rPr>
                <w:rFonts w:ascii="Baskerville Old Face" w:hAnsi="Baskerville Old Face"/>
              </w:rPr>
              <w:t>amalialifah</w:t>
            </w:r>
            <w:r w:rsidR="00A310F2" w:rsidRPr="003D5F5C">
              <w:rPr>
                <w:rFonts w:ascii="Baskerville Old Face" w:hAnsi="Baskerville Old Face"/>
              </w:rPr>
              <w:t>@</w:t>
            </w:r>
            <w:r w:rsidR="00F24F93">
              <w:rPr>
                <w:rFonts w:ascii="Baskerville Old Face" w:hAnsi="Baskerville Old Face"/>
              </w:rPr>
              <w:t>telkomuniversity</w:t>
            </w:r>
            <w:r w:rsidR="00A310F2" w:rsidRPr="003D5F5C">
              <w:rPr>
                <w:rFonts w:ascii="Baskerville Old Face" w:hAnsi="Baskerville Old Face"/>
              </w:rPr>
              <w:t>.</w:t>
            </w:r>
            <w:r w:rsidR="00205F77">
              <w:rPr>
                <w:rFonts w:ascii="Baskerville Old Face" w:hAnsi="Baskerville Old Face"/>
              </w:rPr>
              <w:t>ac.id</w:t>
            </w:r>
          </w:p>
        </w:tc>
      </w:tr>
    </w:tbl>
    <w:p w14:paraId="6D42A837" w14:textId="77777777" w:rsidR="00957C11" w:rsidRDefault="00957C11" w:rsidP="00957C11">
      <w:pPr>
        <w:jc w:val="both"/>
      </w:pPr>
    </w:p>
    <w:p w14:paraId="313C2930" w14:textId="77777777" w:rsidR="00C07BEF" w:rsidRPr="003D5F5C" w:rsidRDefault="00C07BEF" w:rsidP="00957C11">
      <w:pPr>
        <w:jc w:val="both"/>
        <w:rPr>
          <w:rFonts w:ascii="Baskerville Old Face" w:hAnsi="Baskerville Old Face"/>
        </w:rPr>
      </w:pPr>
    </w:p>
    <w:p w14:paraId="6C04DCCB" w14:textId="52525B29" w:rsidR="00904D6D" w:rsidRPr="003D5F5C" w:rsidRDefault="00F33C08" w:rsidP="00956EB6">
      <w:pPr>
        <w:numPr>
          <w:ilvl w:val="0"/>
          <w:numId w:val="15"/>
        </w:numPr>
        <w:tabs>
          <w:tab w:val="left" w:pos="426"/>
        </w:tabs>
        <w:ind w:left="426" w:hanging="426"/>
        <w:rPr>
          <w:rFonts w:ascii="Baskerville Old Face" w:hAnsi="Baskerville Old Face"/>
          <w:b/>
          <w:bCs/>
          <w:lang w:val="id-ID"/>
        </w:rPr>
      </w:pPr>
      <w:r w:rsidRPr="003D5F5C">
        <w:rPr>
          <w:rFonts w:ascii="Baskerville Old Face" w:hAnsi="Baskerville Old Face"/>
          <w:b/>
          <w:bCs/>
          <w:lang w:val="id-ID"/>
        </w:rPr>
        <w:t>INTRODUCTION</w:t>
      </w:r>
    </w:p>
    <w:p w14:paraId="4399EF7A" w14:textId="3460B432" w:rsidR="00000B8B" w:rsidRDefault="00000B8B" w:rsidP="003D5F5C">
      <w:pPr>
        <w:ind w:left="426" w:firstLine="425"/>
        <w:jc w:val="both"/>
        <w:rPr>
          <w:rFonts w:ascii="Baskerville Old Face" w:hAnsi="Baskerville Old Face"/>
          <w:lang w:val="id-ID"/>
        </w:rPr>
      </w:pPr>
      <w:r w:rsidRPr="00000B8B">
        <w:rPr>
          <w:rFonts w:ascii="Baskerville Old Face" w:hAnsi="Baskerville Old Face"/>
          <w:lang w:val="id-ID"/>
        </w:rPr>
        <w:t>The needs of higher education institutions are increasingly complex and dynamic along with changes in the preferences and expectations of prospective students, which are influenced by the demands of the rapidly developing world of work</w:t>
      </w:r>
      <w:r w:rsidR="009A7AF4">
        <w:rPr>
          <w:rFonts w:ascii="Baskerville Old Face" w:hAnsi="Baskerville Old Face"/>
          <w:lang w:val="id-ID"/>
        </w:rPr>
        <w:fldChar w:fldCharType="begin" w:fldLock="1"/>
      </w:r>
      <w:r w:rsidR="009A7AF4">
        <w:rPr>
          <w:rFonts w:ascii="Baskerville Old Face" w:hAnsi="Baskerville Old Face"/>
          <w:lang w:val="id-ID"/>
        </w:rPr>
        <w:instrText>ADDIN CSL_CITATION {"citationItems":[{"id":"ITEM-1","itemData":{"ISSN":"2302-9293","author":[{"dropping-particle":"","family":"Khusnuliawati","given":"Hardika","non-dropping-particle":"","parse-names":false,"suffix":""},{"dropping-particle":"","family":"Putri","given":"Dhian Riskiana","non-dropping-particle":"","parse-names":false,"suffix":""}],"container-title":"TELKOMNIKA (Telecommunication Computing Electronics and Control)","id":"ITEM-1","issue":"5","issued":{"date-parts":[["2021"]]},"page":"1498-1506","title":"Hybrid clustering based on multi-criteria segmentation for higher education marketing","type":"article-journal","volume":"19"},"uris":["http://www.mendeley.com/documents/?uuid=319b04fe-0ac6-47ee-a592-c68963c94ff0"]}],"mendeley":{"formattedCitation":"[1]","plainTextFormattedCitation":"[1]","previouslyFormattedCitation":"[1]"},"properties":{"noteIndex":0},"schema":"https://github.com/citation-style-language/schema/raw/master/csl-citation.json"}</w:instrText>
      </w:r>
      <w:r w:rsidR="009A7AF4">
        <w:rPr>
          <w:rFonts w:ascii="Baskerville Old Face" w:hAnsi="Baskerville Old Face"/>
          <w:lang w:val="id-ID"/>
        </w:rPr>
        <w:fldChar w:fldCharType="separate"/>
      </w:r>
      <w:r w:rsidR="009A7AF4" w:rsidRPr="009A7AF4">
        <w:rPr>
          <w:rFonts w:ascii="Baskerville Old Face" w:hAnsi="Baskerville Old Face"/>
          <w:noProof/>
          <w:lang w:val="id-ID"/>
        </w:rPr>
        <w:t>[1]</w:t>
      </w:r>
      <w:r w:rsidR="009A7AF4">
        <w:rPr>
          <w:rFonts w:ascii="Baskerville Old Face" w:hAnsi="Baskerville Old Face"/>
          <w:lang w:val="id-ID"/>
        </w:rPr>
        <w:fldChar w:fldCharType="end"/>
      </w:r>
      <w:r w:rsidRPr="00000B8B">
        <w:rPr>
          <w:rFonts w:ascii="Baskerville Old Face" w:hAnsi="Baskerville Old Face"/>
          <w:lang w:val="id-ID"/>
        </w:rPr>
        <w:t>. To remain relevant, higher education institutions must have the adaptive ability to develop a curriculum that is in accordance with the needs of the times and provide services that are in line with technological advances and globalization</w:t>
      </w:r>
      <w:r w:rsidR="009A7AF4">
        <w:rPr>
          <w:rFonts w:ascii="Baskerville Old Face" w:hAnsi="Baskerville Old Face"/>
          <w:lang w:val="id-ID"/>
        </w:rPr>
        <w:fldChar w:fldCharType="begin" w:fldLock="1"/>
      </w:r>
      <w:r w:rsidR="009A7AF4">
        <w:rPr>
          <w:rFonts w:ascii="Baskerville Old Face" w:hAnsi="Baskerville Old Face"/>
          <w:lang w:val="id-ID"/>
        </w:rPr>
        <w:instrText>ADDIN CSL_CITATION {"citationItems":[{"id":"ITEM-1","itemData":{"ISSN":"2302-9293","author":[{"dropping-particle":"","family":"Khusnuliawati","given":"Hardika","non-dropping-particle":"","parse-names":false,"suffix":""},{"dropping-particle":"","family":"Putri","given":"Dhian Riskiana","non-dropping-particle":"","parse-names":false,"suffix":""}],"container-title":"TELKOMNIKA (Telecommunication Computing Electronics and Control)","id":"ITEM-1","issue":"5","issued":{"date-parts":[["2021"]]},"page":"1498-1506","title":"Hybrid clustering based on multi-criteria segmentation for higher education marketing","type":"article-journal","volume":"19"},"uris":["http://www.mendeley.com/documents/?uuid=319b04fe-0ac6-47ee-a592-c68963c94ff0"]},{"id":"ITEM-2","itemData":{"ISSN":"2291-5222","author":[{"dropping-particle":"","family":"Ortiz","given":"Bengie L","non-dropping-particle":"","parse-names":false,"suffix":""}],"container-title":"JMIR Mhealth and Uhealth","id":"ITEM-2","issued":{"date-parts":[["2024"]]},"title":"Data Preprocessing Techniques for Artificial Learning (AI)/Machine Learning (ML)-Readiness: Systematic Review of Wearable Sensor Data in Cancer Care.","type":"article-journal"},"uris":["http://www.mendeley.com/documents/?uuid=bb7a2b69-25b3-48b9-b1f3-f6a949c40e89"]}],"mendeley":{"formattedCitation":"[1], [2]","plainTextFormattedCitation":"[1], [2]","previouslyFormattedCitation":"[1], [2]"},"properties":{"noteIndex":0},"schema":"https://github.com/citation-style-language/schema/raw/master/csl-citation.json"}</w:instrText>
      </w:r>
      <w:r w:rsidR="009A7AF4">
        <w:rPr>
          <w:rFonts w:ascii="Baskerville Old Face" w:hAnsi="Baskerville Old Face"/>
          <w:lang w:val="id-ID"/>
        </w:rPr>
        <w:fldChar w:fldCharType="separate"/>
      </w:r>
      <w:r w:rsidR="009A7AF4" w:rsidRPr="009A7AF4">
        <w:rPr>
          <w:rFonts w:ascii="Baskerville Old Face" w:hAnsi="Baskerville Old Face"/>
          <w:noProof/>
          <w:lang w:val="id-ID"/>
        </w:rPr>
        <w:t>[1], [2]</w:t>
      </w:r>
      <w:r w:rsidR="009A7AF4">
        <w:rPr>
          <w:rFonts w:ascii="Baskerville Old Face" w:hAnsi="Baskerville Old Face"/>
          <w:lang w:val="id-ID"/>
        </w:rPr>
        <w:fldChar w:fldCharType="end"/>
      </w:r>
      <w:r w:rsidRPr="00000B8B">
        <w:rPr>
          <w:rFonts w:ascii="Baskerville Old Face" w:hAnsi="Baskerville Old Face"/>
          <w:lang w:val="id-ID"/>
        </w:rPr>
        <w:t>. This is not only important to attract prospective students but also to ensure that the graduates produced have adequate competencies to compete in the competitive global job market</w:t>
      </w:r>
      <w:r w:rsidR="009A7AF4">
        <w:rPr>
          <w:rFonts w:ascii="Baskerville Old Face" w:hAnsi="Baskerville Old Face"/>
          <w:lang w:val="id-ID"/>
        </w:rPr>
        <w:fldChar w:fldCharType="begin" w:fldLock="1"/>
      </w:r>
      <w:r w:rsidR="009A7AF4">
        <w:rPr>
          <w:rFonts w:ascii="Baskerville Old Face" w:hAnsi="Baskerville Old Face"/>
          <w:lang w:val="id-ID"/>
        </w:rPr>
        <w:instrText>ADDIN CSL_CITATION {"citationItems":[{"id":"ITEM-1","itemData":{"ISSN":"2291-5222","author":[{"dropping-particle":"","family":"Ortiz","given":"Bengie L","non-dropping-particle":"","parse-names":false,"suffix":""}],"container-title":"JMIR Mhealth and Uhealth","id":"ITEM-1","issued":{"date-parts":[["2024"]]},"title":"Data Preprocessing Techniques for Artificial Learning (AI)/Machine Learning (ML)-Readiness: Systematic Review of Wearable Sensor Data in Cancer Care.","type":"article-journal"},"uris":["http://www.mendeley.com/documents/?uuid=bb7a2b69-25b3-48b9-b1f3-f6a949c40e89"]}],"mendeley":{"formattedCitation":"[2]","plainTextFormattedCitation":"[2]","previouslyFormattedCitation":"[2]"},"properties":{"noteIndex":0},"schema":"https://github.com/citation-style-language/schema/raw/master/csl-citation.json"}</w:instrText>
      </w:r>
      <w:r w:rsidR="009A7AF4">
        <w:rPr>
          <w:rFonts w:ascii="Baskerville Old Face" w:hAnsi="Baskerville Old Face"/>
          <w:lang w:val="id-ID"/>
        </w:rPr>
        <w:fldChar w:fldCharType="separate"/>
      </w:r>
      <w:r w:rsidR="009A7AF4" w:rsidRPr="009A7AF4">
        <w:rPr>
          <w:rFonts w:ascii="Baskerville Old Face" w:hAnsi="Baskerville Old Face"/>
          <w:noProof/>
          <w:lang w:val="id-ID"/>
        </w:rPr>
        <w:t>[2]</w:t>
      </w:r>
      <w:r w:rsidR="009A7AF4">
        <w:rPr>
          <w:rFonts w:ascii="Baskerville Old Face" w:hAnsi="Baskerville Old Face"/>
          <w:lang w:val="id-ID"/>
        </w:rPr>
        <w:fldChar w:fldCharType="end"/>
      </w:r>
      <w:r w:rsidRPr="00000B8B">
        <w:rPr>
          <w:rFonts w:ascii="Baskerville Old Face" w:hAnsi="Baskerville Old Face"/>
          <w:lang w:val="id-ID"/>
        </w:rPr>
        <w:t xml:space="preserve">. In addition, in facing this challenge, a deep understanding of market needs is essential. This understanding allows institutions to develop effective marketing strategies and design </w:t>
      </w:r>
      <w:r w:rsidRPr="00000B8B">
        <w:rPr>
          <w:rFonts w:ascii="Baskerville Old Face" w:hAnsi="Baskerville Old Face"/>
          <w:lang w:val="id-ID"/>
        </w:rPr>
        <w:lastRenderedPageBreak/>
        <w:t>educational programs that are relevant to the needs of industry and society as a whole. Thus, institutions can create added value for both students and the world of work</w:t>
      </w:r>
      <w:r w:rsidR="009A7AF4">
        <w:rPr>
          <w:rFonts w:ascii="Baskerville Old Face" w:hAnsi="Baskerville Old Face"/>
          <w:lang w:val="id-ID"/>
        </w:rPr>
        <w:fldChar w:fldCharType="begin" w:fldLock="1"/>
      </w:r>
      <w:r w:rsidR="009A7AF4">
        <w:rPr>
          <w:rFonts w:ascii="Baskerville Old Face" w:hAnsi="Baskerville Old Face"/>
          <w:lang w:val="id-ID"/>
        </w:rPr>
        <w:instrText>ADDIN CSL_CITATION {"citationItems":[{"id":"ITEM-1","itemData":{"ISSN":"2302-9293","author":[{"dropping-particle":"","family":"Khusnuliawati","given":"Hardika","non-dropping-particle":"","parse-names":false,"suffix":""},{"dropping-particle":"","family":"Putri","given":"Dhian Riskiana","non-dropping-particle":"","parse-names":false,"suffix":""}],"container-title":"TELKOMNIKA (Telecommunication Computing Electronics and Control)","id":"ITEM-1","issue":"5","issued":{"date-parts":[["2021"]]},"page":"1498-1506","title":"Hybrid clustering based on multi-criteria segmentation for higher education marketing","type":"article-journal","volume":"19"},"uris":["http://www.mendeley.com/documents/?uuid=319b04fe-0ac6-47ee-a592-c68963c94ff0"]}],"mendeley":{"formattedCitation":"[1]","plainTextFormattedCitation":"[1]","previouslyFormattedCitation":"[1]"},"properties":{"noteIndex":0},"schema":"https://github.com/citation-style-language/schema/raw/master/csl-citation.json"}</w:instrText>
      </w:r>
      <w:r w:rsidR="009A7AF4">
        <w:rPr>
          <w:rFonts w:ascii="Baskerville Old Face" w:hAnsi="Baskerville Old Face"/>
          <w:lang w:val="id-ID"/>
        </w:rPr>
        <w:fldChar w:fldCharType="separate"/>
      </w:r>
      <w:r w:rsidR="009A7AF4" w:rsidRPr="009A7AF4">
        <w:rPr>
          <w:rFonts w:ascii="Baskerville Old Face" w:hAnsi="Baskerville Old Face"/>
          <w:noProof/>
          <w:lang w:val="id-ID"/>
        </w:rPr>
        <w:t>[1]</w:t>
      </w:r>
      <w:r w:rsidR="009A7AF4">
        <w:rPr>
          <w:rFonts w:ascii="Baskerville Old Face" w:hAnsi="Baskerville Old Face"/>
          <w:lang w:val="id-ID"/>
        </w:rPr>
        <w:fldChar w:fldCharType="end"/>
      </w:r>
      <w:r w:rsidRPr="00000B8B">
        <w:rPr>
          <w:rFonts w:ascii="Baskerville Old Face" w:hAnsi="Baskerville Old Face"/>
          <w:lang w:val="id-ID"/>
        </w:rPr>
        <w:t>.</w:t>
      </w:r>
    </w:p>
    <w:p w14:paraId="41AEBE72" w14:textId="71570355" w:rsidR="003D5F5C" w:rsidRDefault="009F03BB" w:rsidP="003D5F5C">
      <w:pPr>
        <w:ind w:left="426" w:firstLine="425"/>
        <w:jc w:val="both"/>
        <w:rPr>
          <w:rFonts w:ascii="Baskerville Old Face" w:hAnsi="Baskerville Old Face"/>
          <w:lang w:val="id-ID"/>
        </w:rPr>
      </w:pPr>
      <w:r w:rsidRPr="009F03BB">
        <w:rPr>
          <w:rFonts w:ascii="Baskerville Old Face" w:hAnsi="Baskerville Old Face"/>
          <w:lang w:val="id-ID"/>
        </w:rPr>
        <w:t>Amidst increasingly fierce competition, the number of higher education institutions in Indonesia has decreased every year. Based on data from the Central Statistics Agency (BPS), the number of universities in 2023 reached 2,966, but decreased to 2,937 in 2024</w:t>
      </w:r>
      <w:r w:rsidR="009A7AF4">
        <w:rPr>
          <w:rFonts w:ascii="Baskerville Old Face" w:hAnsi="Baskerville Old Face"/>
          <w:lang w:val="id-ID"/>
        </w:rPr>
        <w:fldChar w:fldCharType="begin" w:fldLock="1"/>
      </w:r>
      <w:r w:rsidR="00A850DE">
        <w:rPr>
          <w:rFonts w:ascii="Baskerville Old Face" w:hAnsi="Baskerville Old Face"/>
          <w:lang w:val="id-ID"/>
        </w:rPr>
        <w:instrText>ADDIN CSL_CITATION {"citationItems":[{"id":"ITEM-1","itemData":{"URL":"https://data.goodstats.id/statistic/indonesia-jadi-negara-dengan-universitas-terbanyak-kedua-di-dunia-Iab4A","accessed":{"date-parts":[["2025","5","31"]]},"author":[{"dropping-particle":"","family":"Agnes Yonathan","given":"","non-dropping-particle":"","parse-names":false,"suffix":""}],"id":"ITEM-1","issued":{"date-parts":[["0"]]},"title":"Indonesia Jadi Negara dengan Universitas Terbanyak Kedua di Dunia","type":"webpage"},"uris":["http://www.mendeley.com/documents/?uuid=04ba276b-66e8-4c94-bfcd-cc6c577849fd"]}],"mendeley":{"formattedCitation":"[3]","plainTextFormattedCitation":"[3]","previouslyFormattedCitation":"[3]"},"properties":{"noteIndex":0},"schema":"https://github.com/citation-style-language/schema/raw/master/csl-citation.json"}</w:instrText>
      </w:r>
      <w:r w:rsidR="009A7AF4">
        <w:rPr>
          <w:rFonts w:ascii="Baskerville Old Face" w:hAnsi="Baskerville Old Face"/>
          <w:lang w:val="id-ID"/>
        </w:rPr>
        <w:fldChar w:fldCharType="separate"/>
      </w:r>
      <w:r w:rsidR="009A7AF4" w:rsidRPr="009A7AF4">
        <w:rPr>
          <w:rFonts w:ascii="Baskerville Old Face" w:hAnsi="Baskerville Old Face"/>
          <w:noProof/>
          <w:lang w:val="id-ID"/>
        </w:rPr>
        <w:t>[3]</w:t>
      </w:r>
      <w:r w:rsidR="009A7AF4">
        <w:rPr>
          <w:rFonts w:ascii="Baskerville Old Face" w:hAnsi="Baskerville Old Face"/>
          <w:lang w:val="id-ID"/>
        </w:rPr>
        <w:fldChar w:fldCharType="end"/>
      </w:r>
      <w:r w:rsidRPr="009F03BB">
        <w:rPr>
          <w:rFonts w:ascii="Baskerville Old Face" w:hAnsi="Baskerville Old Face"/>
          <w:lang w:val="id-ID"/>
        </w:rPr>
        <w:t>. This decline occurred even though the potential student market remains large and continues to grow. Every year, almost 3 million students graduate from high school, with around 66% of them continuing on to higher education</w:t>
      </w:r>
      <w:r w:rsidR="00A850DE">
        <w:rPr>
          <w:rFonts w:ascii="Baskerville Old Face" w:hAnsi="Baskerville Old Face"/>
          <w:lang w:val="id-ID"/>
        </w:rPr>
        <w:fldChar w:fldCharType="begin" w:fldLock="1"/>
      </w:r>
      <w:r w:rsidR="00A850DE">
        <w:rPr>
          <w:rFonts w:ascii="Baskerville Old Face" w:hAnsi="Baskerville Old Face"/>
          <w:lang w:val="id-ID"/>
        </w:rPr>
        <w:instrText>ADDIN CSL_CITATION {"citationItems":[{"id":"ITEM-1","itemData":{"ISSN":"1877-0509","author":[{"dropping-particle":"","family":"Prastyabudi","given":"Wahyu Andy","non-dropping-particle":"","parse-names":false,"suffix":""},{"dropping-particle":"","family":"Alifah","given":"Amalia Nur","non-dropping-particle":"","parse-names":false,"suffix":""},{"dropping-particle":"","family":"Nurdin","given":"Arliyanti","non-dropping-particle":"","parse-names":false,"suffix":""}],"container-title":"Procedia Computer Science","id":"ITEM-1","issued":{"date-parts":[["2024"]]},"page":"96-105","publisher":"Elsevier","title":"Segmenting the Higher Education Market: An Analysis of Admissions Data Using K-Means Clustering","type":"article-journal","volume":"234"},"uris":["http://www.mendeley.com/documents/?uuid=bbf39b3c-41f2-418c-9481-fc4ced394031"]}],"mendeley":{"formattedCitation":"[4]","plainTextFormattedCitation":"[4]","previouslyFormattedCitation":"[4]"},"properties":{"noteIndex":0},"schema":"https://github.com/citation-style-language/schema/raw/master/csl-citation.json"}</w:instrText>
      </w:r>
      <w:r w:rsidR="00A850DE">
        <w:rPr>
          <w:rFonts w:ascii="Baskerville Old Face" w:hAnsi="Baskerville Old Face"/>
          <w:lang w:val="id-ID"/>
        </w:rPr>
        <w:fldChar w:fldCharType="separate"/>
      </w:r>
      <w:r w:rsidR="00A850DE" w:rsidRPr="00A850DE">
        <w:rPr>
          <w:rFonts w:ascii="Baskerville Old Face" w:hAnsi="Baskerville Old Face"/>
          <w:noProof/>
          <w:lang w:val="id-ID"/>
        </w:rPr>
        <w:t>[4]</w:t>
      </w:r>
      <w:r w:rsidR="00A850DE">
        <w:rPr>
          <w:rFonts w:ascii="Baskerville Old Face" w:hAnsi="Baskerville Old Face"/>
          <w:lang w:val="id-ID"/>
        </w:rPr>
        <w:fldChar w:fldCharType="end"/>
      </w:r>
      <w:r w:rsidRPr="009F03BB">
        <w:rPr>
          <w:rFonts w:ascii="Baskerville Old Face" w:hAnsi="Baskerville Old Face"/>
          <w:lang w:val="id-ID"/>
        </w:rPr>
        <w:t>. In addition, data from the Center for Data and Information Technology (Pusdatin) shows an increase in school participation rates for residents aged sixteen to eighteen years, reaching 74.64% in 2024, with female participation at 72.92% and males slightly lower</w:t>
      </w:r>
      <w:r w:rsidR="00A850DE">
        <w:rPr>
          <w:rFonts w:ascii="Baskerville Old Face" w:hAnsi="Baskerville Old Face"/>
          <w:lang w:val="id-ID"/>
        </w:rPr>
        <w:fldChar w:fldCharType="begin" w:fldLock="1"/>
      </w:r>
      <w:r w:rsidR="00A850DE">
        <w:rPr>
          <w:rFonts w:ascii="Baskerville Old Face" w:hAnsi="Baskerville Old Face"/>
          <w:lang w:val="id-ID"/>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Kata","author":[{"dropping-particle":"","family":"Informasi","given":"Pusat Data dan Teknologi","non-dropping-particle":"","parse-names":false,"suffix":""}],"id":"ITEM-1","issued":{"date-parts":[["2024"]]},"number-of-pages":"1-23","title":"Statistik Sekolah Menengah Atas (SMA) 2023/2024","type":"report"},"uris":["http://www.mendeley.com/documents/?uuid=4d1ba7f8-ba0c-4ff7-a7d8-c1b271dd7d2f"]}],"mendeley":{"formattedCitation":"[5]","plainTextFormattedCitation":"[5]","previouslyFormattedCitation":"[5]"},"properties":{"noteIndex":0},"schema":"https://github.com/citation-style-language/schema/raw/master/csl-citation.json"}</w:instrText>
      </w:r>
      <w:r w:rsidR="00A850DE">
        <w:rPr>
          <w:rFonts w:ascii="Baskerville Old Face" w:hAnsi="Baskerville Old Face"/>
          <w:lang w:val="id-ID"/>
        </w:rPr>
        <w:fldChar w:fldCharType="separate"/>
      </w:r>
      <w:r w:rsidR="00A850DE" w:rsidRPr="00A850DE">
        <w:rPr>
          <w:rFonts w:ascii="Baskerville Old Face" w:hAnsi="Baskerville Old Face"/>
          <w:noProof/>
          <w:lang w:val="id-ID"/>
        </w:rPr>
        <w:t>[5]</w:t>
      </w:r>
      <w:r w:rsidR="00A850DE">
        <w:rPr>
          <w:rFonts w:ascii="Baskerville Old Face" w:hAnsi="Baskerville Old Face"/>
          <w:lang w:val="id-ID"/>
        </w:rPr>
        <w:fldChar w:fldCharType="end"/>
      </w:r>
      <w:r w:rsidRPr="009F03BB">
        <w:rPr>
          <w:rFonts w:ascii="Baskerville Old Face" w:hAnsi="Baskerville Old Face"/>
          <w:lang w:val="id-ID"/>
        </w:rPr>
        <w:t>. This fact reflects a great opportunity for higher education institutions to attract new students. However, the high number of graduates and increasing participation also present challenges in the form of increasingly fierce competition between universities in capturing the attention of prospective students</w:t>
      </w:r>
      <w:r w:rsidR="00A850DE">
        <w:rPr>
          <w:rFonts w:ascii="Baskerville Old Face" w:hAnsi="Baskerville Old Face"/>
          <w:lang w:val="id-ID"/>
        </w:rPr>
        <w:fldChar w:fldCharType="begin" w:fldLock="1"/>
      </w:r>
      <w:r w:rsidR="00A850DE">
        <w:rPr>
          <w:rFonts w:ascii="Baskerville Old Face" w:hAnsi="Baskerville Old Face"/>
          <w:lang w:val="id-ID"/>
        </w:rPr>
        <w:instrText>ADDIN CSL_CITATION {"citationItems":[{"id":"ITEM-1","itemData":{"ISSN":"1360-080X","author":[{"dropping-particle":"","family":"Seyfried","given":"Markus","non-dropping-particle":"","parse-names":false,"suffix":""},{"dropping-particle":"","family":"Hollenberg","given":"Stefan","non-dropping-particle":"","parse-names":false,"suffix":""},{"dropping-particle":"","family":"Heße-Husain","given":"Judith","non-dropping-particle":"","parse-names":false,"suffix":""}],"container-title":"Journal of Higher Education Policy and Management","id":"ITEM-1","issue":"6","issued":{"date-parts":[["2024"]]},"page":"671-686","publisher":"Taylor &amp; Francis","title":"Student selection in higher education–the organisational performance dilemma","type":"article-journal","volume":"46"},"uris":["http://www.mendeley.com/documents/?uuid=4eca521f-d9ed-4ee3-accf-24463dd96ba6"]}],"mendeley":{"formattedCitation":"[6]","plainTextFormattedCitation":"[6]","previouslyFormattedCitation":"[6]"},"properties":{"noteIndex":0},"schema":"https://github.com/citation-style-language/schema/raw/master/csl-citation.json"}</w:instrText>
      </w:r>
      <w:r w:rsidR="00A850DE">
        <w:rPr>
          <w:rFonts w:ascii="Baskerville Old Face" w:hAnsi="Baskerville Old Face"/>
          <w:lang w:val="id-ID"/>
        </w:rPr>
        <w:fldChar w:fldCharType="separate"/>
      </w:r>
      <w:r w:rsidR="00A850DE" w:rsidRPr="00A850DE">
        <w:rPr>
          <w:rFonts w:ascii="Baskerville Old Face" w:hAnsi="Baskerville Old Face"/>
          <w:noProof/>
          <w:lang w:val="id-ID"/>
        </w:rPr>
        <w:t>[6]</w:t>
      </w:r>
      <w:r w:rsidR="00A850DE">
        <w:rPr>
          <w:rFonts w:ascii="Baskerville Old Face" w:hAnsi="Baskerville Old Face"/>
          <w:lang w:val="id-ID"/>
        </w:rPr>
        <w:fldChar w:fldCharType="end"/>
      </w:r>
      <w:r w:rsidRPr="009F03BB">
        <w:rPr>
          <w:rFonts w:ascii="Baskerville Old Face" w:hAnsi="Baskerville Old Face"/>
          <w:lang w:val="id-ID"/>
        </w:rPr>
        <w:t>.</w:t>
      </w:r>
    </w:p>
    <w:p w14:paraId="453F106E" w14:textId="48973FFE" w:rsidR="009F03BB" w:rsidRDefault="006A2917" w:rsidP="003D5F5C">
      <w:pPr>
        <w:ind w:left="426" w:firstLine="425"/>
        <w:jc w:val="both"/>
        <w:rPr>
          <w:rFonts w:ascii="Baskerville Old Face" w:hAnsi="Baskerville Old Face"/>
          <w:lang w:val="id-ID"/>
        </w:rPr>
      </w:pPr>
      <w:r w:rsidRPr="006A2917">
        <w:rPr>
          <w:rFonts w:ascii="Baskerville Old Face" w:hAnsi="Baskerville Old Face"/>
          <w:lang w:val="id-ID"/>
        </w:rPr>
        <w:t>With the increasingly tight competition in the higher education institution market, institutions need to optimize efficient and targeted marketing strategies to attract prospective students</w:t>
      </w:r>
      <w:r w:rsidR="00A850DE">
        <w:rPr>
          <w:rFonts w:ascii="Baskerville Old Face" w:hAnsi="Baskerville Old Face"/>
          <w:lang w:val="id-ID"/>
        </w:rPr>
        <w:fldChar w:fldCharType="begin" w:fldLock="1"/>
      </w:r>
      <w:r w:rsidR="00A850DE">
        <w:rPr>
          <w:rFonts w:ascii="Baskerville Old Face" w:hAnsi="Baskerville Old Face"/>
          <w:lang w:val="id-ID"/>
        </w:rPr>
        <w:instrText>ADDIN CSL_CITATION {"citationItems":[{"id":"ITEM-1","itemData":{"ISSN":"1683-1381","author":[{"dropping-particle":"","family":"Chen","given":"Yu-Fen","non-dropping-particle":"","parse-names":false,"suffix":""},{"dropping-particle":"","family":"Hsiao","given":"Chin-Hui","non-dropping-particle":"","parse-names":false,"suffix":""}],"container-title":"New Horizons in Education","id":"ITEM-1","issue":"2","issued":{"date-parts":[["2009"]]},"page":"32-43","publisher":"ERIC","title":"Applying market segmentation theory to student behavior in selecting a school or department.","type":"article-journal","volume":"57"},"uris":["http://www.mendeley.com/documents/?uuid=a1747a9e-fba7-4bb3-9ed2-e4e31b871621"]}],"mendeley":{"formattedCitation":"[7]","plainTextFormattedCitation":"[7]","previouslyFormattedCitation":"[7]"},"properties":{"noteIndex":0},"schema":"https://github.com/citation-style-language/schema/raw/master/csl-citation.json"}</w:instrText>
      </w:r>
      <w:r w:rsidR="00A850DE">
        <w:rPr>
          <w:rFonts w:ascii="Baskerville Old Face" w:hAnsi="Baskerville Old Face"/>
          <w:lang w:val="id-ID"/>
        </w:rPr>
        <w:fldChar w:fldCharType="separate"/>
      </w:r>
      <w:r w:rsidR="00A850DE" w:rsidRPr="00A850DE">
        <w:rPr>
          <w:rFonts w:ascii="Baskerville Old Face" w:hAnsi="Baskerville Old Face"/>
          <w:noProof/>
          <w:lang w:val="id-ID"/>
        </w:rPr>
        <w:t>[7]</w:t>
      </w:r>
      <w:r w:rsidR="00A850DE">
        <w:rPr>
          <w:rFonts w:ascii="Baskerville Old Face" w:hAnsi="Baskerville Old Face"/>
          <w:lang w:val="id-ID"/>
        </w:rPr>
        <w:fldChar w:fldCharType="end"/>
      </w:r>
      <w:r w:rsidRPr="006A2917">
        <w:rPr>
          <w:rFonts w:ascii="Baskerville Old Face" w:hAnsi="Baskerville Old Face"/>
          <w:lang w:val="id-ID"/>
        </w:rPr>
        <w:t>. One approach that has great potential but is still rarely utilized optimally is market segmentation. Segmentation based on historical student data and previous education levels can be a very effective tool to support strategic planning and marketing actions that are in accordance with the characteristics of the target market</w:t>
      </w:r>
      <w:r w:rsidR="00A850DE">
        <w:rPr>
          <w:rFonts w:ascii="Baskerville Old Face" w:hAnsi="Baskerville Old Face"/>
          <w:lang w:val="id-ID"/>
        </w:rPr>
        <w:fldChar w:fldCharType="begin" w:fldLock="1"/>
      </w:r>
      <w:r w:rsidR="00A850DE">
        <w:rPr>
          <w:rFonts w:ascii="Baskerville Old Face" w:hAnsi="Baskerville Old Face"/>
          <w:lang w:val="id-ID"/>
        </w:rPr>
        <w:instrText>ADDIN CSL_CITATION {"citationItems":[{"id":"ITEM-1","itemData":{"ISSN":"2302-9293","author":[{"dropping-particle":"","family":"Khusnuliawati","given":"Hardika","non-dropping-particle":"","parse-names":false,"suffix":""},{"dropping-particle":"","family":"Putri","given":"Dhian Riskiana","non-dropping-particle":"","parse-names":false,"suffix":""}],"container-title":"TELKOMNIKA (Telecommunication Computing Electronics and Control)","id":"ITEM-1","issue":"5","issued":{"date-parts":[["2021"]]},"page":"1498-1506","title":"Hybrid clustering based on multi-criteria segmentation for higher education marketing","type":"article-journal","volume":"19"},"uris":["http://www.mendeley.com/documents/?uuid=319b04fe-0ac6-47ee-a592-c68963c94ff0"]}],"mendeley":{"formattedCitation":"[1]","plainTextFormattedCitation":"[1]","previouslyFormattedCitation":"[1]"},"properties":{"noteIndex":0},"schema":"https://github.com/citation-style-language/schema/raw/master/csl-citation.json"}</w:instrText>
      </w:r>
      <w:r w:rsidR="00A850DE">
        <w:rPr>
          <w:rFonts w:ascii="Baskerville Old Face" w:hAnsi="Baskerville Old Face"/>
          <w:lang w:val="id-ID"/>
        </w:rPr>
        <w:fldChar w:fldCharType="separate"/>
      </w:r>
      <w:r w:rsidR="00A850DE" w:rsidRPr="00A850DE">
        <w:rPr>
          <w:rFonts w:ascii="Baskerville Old Face" w:hAnsi="Baskerville Old Face"/>
          <w:noProof/>
          <w:lang w:val="id-ID"/>
        </w:rPr>
        <w:t>[1]</w:t>
      </w:r>
      <w:r w:rsidR="00A850DE">
        <w:rPr>
          <w:rFonts w:ascii="Baskerville Old Face" w:hAnsi="Baskerville Old Face"/>
          <w:lang w:val="id-ID"/>
        </w:rPr>
        <w:fldChar w:fldCharType="end"/>
      </w:r>
      <w:r w:rsidRPr="006A2917">
        <w:rPr>
          <w:rFonts w:ascii="Baskerville Old Face" w:hAnsi="Baskerville Old Face"/>
          <w:lang w:val="id-ID"/>
        </w:rPr>
        <w:t>. By implementing market segmentation, higher education institutions can map schools that have high potential to produce students who are not only large in quantity, but also of high quality in terms of academics and other abilities</w:t>
      </w:r>
      <w:r w:rsidR="00A850DE">
        <w:rPr>
          <w:rFonts w:ascii="Baskerville Old Face" w:hAnsi="Baskerville Old Face"/>
          <w:lang w:val="id-ID"/>
        </w:rPr>
        <w:fldChar w:fldCharType="begin" w:fldLock="1"/>
      </w:r>
      <w:r w:rsidR="00A850DE">
        <w:rPr>
          <w:rFonts w:ascii="Baskerville Old Face" w:hAnsi="Baskerville Old Face"/>
          <w:lang w:val="id-ID"/>
        </w:rPr>
        <w:instrText>ADDIN CSL_CITATION {"citationItems":[{"id":"ITEM-1","itemData":{"ISSN":"2302-9293","author":[{"dropping-particle":"","family":"Khusnuliawati","given":"Hardika","non-dropping-particle":"","parse-names":false,"suffix":""},{"dropping-particle":"","family":"Putri","given":"Dhian Riskiana","non-dropping-particle":"","parse-names":false,"suffix":""}],"container-title":"TELKOMNIKA (Telecommunication Computing Electronics and Control)","id":"ITEM-1","issue":"5","issued":{"date-parts":[["2021"]]},"page":"1498-1506","title":"Hybrid clustering based on multi-criteria segmentation for higher education marketing","type":"article-journal","volume":"19"},"uris":["http://www.mendeley.com/documents/?uuid=319b04fe-0ac6-47ee-a592-c68963c94ff0"]}],"mendeley":{"formattedCitation":"[1]","plainTextFormattedCitation":"[1]","previouslyFormattedCitation":"[1]"},"properties":{"noteIndex":0},"schema":"https://github.com/citation-style-language/schema/raw/master/csl-citation.json"}</w:instrText>
      </w:r>
      <w:r w:rsidR="00A850DE">
        <w:rPr>
          <w:rFonts w:ascii="Baskerville Old Face" w:hAnsi="Baskerville Old Face"/>
          <w:lang w:val="id-ID"/>
        </w:rPr>
        <w:fldChar w:fldCharType="separate"/>
      </w:r>
      <w:r w:rsidR="00A850DE" w:rsidRPr="00A850DE">
        <w:rPr>
          <w:rFonts w:ascii="Baskerville Old Face" w:hAnsi="Baskerville Old Face"/>
          <w:noProof/>
          <w:lang w:val="id-ID"/>
        </w:rPr>
        <w:t>[1]</w:t>
      </w:r>
      <w:r w:rsidR="00A850DE">
        <w:rPr>
          <w:rFonts w:ascii="Baskerville Old Face" w:hAnsi="Baskerville Old Face"/>
          <w:lang w:val="id-ID"/>
        </w:rPr>
        <w:fldChar w:fldCharType="end"/>
      </w:r>
      <w:r w:rsidRPr="006A2917">
        <w:rPr>
          <w:rFonts w:ascii="Baskerville Old Face" w:hAnsi="Baskerville Old Face"/>
          <w:lang w:val="id-ID"/>
        </w:rPr>
        <w:t>. This approach allows institutions to focus on more relevant and strategic market segments, thereby increasing marketing efficiency while improving the quality of academic input and output as a whole</w:t>
      </w:r>
      <w:r w:rsidR="00A850DE">
        <w:rPr>
          <w:rFonts w:ascii="Baskerville Old Face" w:hAnsi="Baskerville Old Face"/>
          <w:lang w:val="id-ID"/>
        </w:rPr>
        <w:fldChar w:fldCharType="begin" w:fldLock="1"/>
      </w:r>
      <w:r w:rsidR="00A850DE">
        <w:rPr>
          <w:rFonts w:ascii="Baskerville Old Face" w:hAnsi="Baskerville Old Face"/>
          <w:lang w:val="id-ID"/>
        </w:rPr>
        <w:instrText>ADDIN CSL_CITATION {"citationItems":[{"id":"ITEM-1","itemData":{"author":[{"dropping-particle":"","family":"Arpay","given":"Melanie","non-dropping-particle":"","parse-names":false,"suffix":""}],"container-title":"Psychology and Education: A Multidisciplinary Journal","id":"ITEM-1","issue":"1","issued":{"date-parts":[["2023"]]},"page":"1","title":"Student Mining Using K-Means Clustering: A Basis for Improving Higher Education Marketing Strategies","type":"article-journal","volume":"14"},"uris":["http://www.mendeley.com/documents/?uuid=cc5d1e99-1705-436d-97b1-b58acdea1126"]}],"mendeley":{"formattedCitation":"[8]","plainTextFormattedCitation":"[8]","previouslyFormattedCitation":"[8]"},"properties":{"noteIndex":0},"schema":"https://github.com/citation-style-language/schema/raw/master/csl-citation.json"}</w:instrText>
      </w:r>
      <w:r w:rsidR="00A850DE">
        <w:rPr>
          <w:rFonts w:ascii="Baskerville Old Face" w:hAnsi="Baskerville Old Face"/>
          <w:lang w:val="id-ID"/>
        </w:rPr>
        <w:fldChar w:fldCharType="separate"/>
      </w:r>
      <w:r w:rsidR="00A850DE" w:rsidRPr="00A850DE">
        <w:rPr>
          <w:rFonts w:ascii="Baskerville Old Face" w:hAnsi="Baskerville Old Face"/>
          <w:noProof/>
          <w:lang w:val="id-ID"/>
        </w:rPr>
        <w:t>[8]</w:t>
      </w:r>
      <w:r w:rsidR="00A850DE">
        <w:rPr>
          <w:rFonts w:ascii="Baskerville Old Face" w:hAnsi="Baskerville Old Face"/>
          <w:lang w:val="id-ID"/>
        </w:rPr>
        <w:fldChar w:fldCharType="end"/>
      </w:r>
      <w:r w:rsidRPr="006A2917">
        <w:rPr>
          <w:rFonts w:ascii="Baskerville Old Face" w:hAnsi="Baskerville Old Face"/>
          <w:lang w:val="id-ID"/>
        </w:rPr>
        <w:t>. Thus, market segmentation is one of the main keys to facing the challenges of competition in the higher education industry.</w:t>
      </w:r>
    </w:p>
    <w:p w14:paraId="7217F52B" w14:textId="13699078" w:rsidR="006A2917" w:rsidRDefault="00540D2B" w:rsidP="003D5F5C">
      <w:pPr>
        <w:ind w:left="426" w:firstLine="425"/>
        <w:jc w:val="both"/>
        <w:rPr>
          <w:rFonts w:ascii="Baskerville Old Face" w:hAnsi="Baskerville Old Face"/>
          <w:lang w:val="id-ID"/>
        </w:rPr>
      </w:pPr>
      <w:r w:rsidRPr="00540D2B">
        <w:rPr>
          <w:rFonts w:ascii="Baskerville Old Face" w:hAnsi="Baskerville Old Face"/>
          <w:lang w:val="id-ID"/>
        </w:rPr>
        <w:t xml:space="preserve">Several previous studies have used the K-Means Clustering method to segment markets, especially in the field of higher education. Although K-Means is effective in grouping clusters based on the centroid in each cluster, the method has limitations </w:t>
      </w:r>
      <w:r w:rsidR="00A850DE">
        <w:rPr>
          <w:rFonts w:ascii="Baskerville Old Face" w:hAnsi="Baskerville Old Face"/>
          <w:lang w:val="id-ID"/>
        </w:rPr>
        <w:fldChar w:fldCharType="begin" w:fldLock="1"/>
      </w:r>
      <w:r w:rsidR="00A850DE">
        <w:rPr>
          <w:rFonts w:ascii="Baskerville Old Face" w:hAnsi="Baskerville Old Face"/>
          <w:lang w:val="id-ID"/>
        </w:rPr>
        <w:instrText>ADDIN CSL_CITATION {"citationItems":[{"id":"ITEM-1","itemData":{"ISSN":"2302-9293","author":[{"dropping-particle":"","family":"Khusnuliawati","given":"Hardika","non-dropping-particle":"","parse-names":false,"suffix":""},{"dropping-particle":"","family":"Putri","given":"Dhian Riskiana","non-dropping-particle":"","parse-names":false,"suffix":""}],"container-title":"TELKOMNIKA (Telecommunication Computing Electronics and Control)","id":"ITEM-1","issue":"5","issued":{"date-parts":[["2021"]]},"page":"1498-1506","title":"Hybrid clustering based on multi-criteria segmentation for higher education marketing","type":"article-journal","volume":"19"},"uris":["http://www.mendeley.com/documents/?uuid=319b04fe-0ac6-47ee-a592-c68963c94ff0"]}],"mendeley":{"formattedCitation":"[1]","plainTextFormattedCitation":"[1]","previouslyFormattedCitation":"[1]"},"properties":{"noteIndex":0},"schema":"https://github.com/citation-style-language/schema/raw/master/csl-citation.json"}</w:instrText>
      </w:r>
      <w:r w:rsidR="00A850DE">
        <w:rPr>
          <w:rFonts w:ascii="Baskerville Old Face" w:hAnsi="Baskerville Old Face"/>
          <w:lang w:val="id-ID"/>
        </w:rPr>
        <w:fldChar w:fldCharType="separate"/>
      </w:r>
      <w:r w:rsidR="00A850DE" w:rsidRPr="00A850DE">
        <w:rPr>
          <w:rFonts w:ascii="Baskerville Old Face" w:hAnsi="Baskerville Old Face"/>
          <w:noProof/>
          <w:lang w:val="id-ID"/>
        </w:rPr>
        <w:t>[1]</w:t>
      </w:r>
      <w:r w:rsidR="00A850DE">
        <w:rPr>
          <w:rFonts w:ascii="Baskerville Old Face" w:hAnsi="Baskerville Old Face"/>
          <w:lang w:val="id-ID"/>
        </w:rPr>
        <w:fldChar w:fldCharType="end"/>
      </w:r>
      <w:r w:rsidRPr="00540D2B">
        <w:rPr>
          <w:rFonts w:ascii="Baskerville Old Face" w:hAnsi="Baskerville Old Face"/>
          <w:lang w:val="id-ID"/>
        </w:rPr>
        <w:t xml:space="preserve">. The position of the centroid in K-Means can change with each iteration, so the clustering results are unstable </w:t>
      </w:r>
      <w:r w:rsidR="00A850DE">
        <w:rPr>
          <w:rFonts w:ascii="Baskerville Old Face" w:hAnsi="Baskerville Old Face"/>
          <w:lang w:val="id-ID"/>
        </w:rPr>
        <w:fldChar w:fldCharType="begin" w:fldLock="1"/>
      </w:r>
      <w:r w:rsidR="00A850DE">
        <w:rPr>
          <w:rFonts w:ascii="Baskerville Old Face" w:hAnsi="Baskerville Old Face"/>
          <w:lang w:val="id-ID"/>
        </w:rPr>
        <w:instrText>ADDIN CSL_CITATION {"citationItems":[{"id":"ITEM-1","itemData":{"author":[{"dropping-particle":"","family":"Xiao","given":"Ethan","non-dropping-particle":"","parse-names":false,"suffix":""}],"container-title":"Journal of Computer and Communications","id":"ITEM-1","issue":"3","issued":{"date-parts":[["2024"]]},"page":"146-159","publisher":"Scientific Research Publishing","title":"Comprehensive K-Means Clustering","type":"article-journal","volume":"12"},"uris":["http://www.mendeley.com/documents/?uuid=f48833b0-b8d1-4a6c-a0ad-498db9a815b9"]}],"mendeley":{"formattedCitation":"[9]","plainTextFormattedCitation":"[9]","previouslyFormattedCitation":"[9]"},"properties":{"noteIndex":0},"schema":"https://github.com/citation-style-language/schema/raw/master/csl-citation.json"}</w:instrText>
      </w:r>
      <w:r w:rsidR="00A850DE">
        <w:rPr>
          <w:rFonts w:ascii="Baskerville Old Face" w:hAnsi="Baskerville Old Face"/>
          <w:lang w:val="id-ID"/>
        </w:rPr>
        <w:fldChar w:fldCharType="separate"/>
      </w:r>
      <w:r w:rsidR="00A850DE" w:rsidRPr="00A850DE">
        <w:rPr>
          <w:rFonts w:ascii="Baskerville Old Face" w:hAnsi="Baskerville Old Face"/>
          <w:noProof/>
          <w:lang w:val="id-ID"/>
        </w:rPr>
        <w:t>[9]</w:t>
      </w:r>
      <w:r w:rsidR="00A850DE">
        <w:rPr>
          <w:rFonts w:ascii="Baskerville Old Face" w:hAnsi="Baskerville Old Face"/>
          <w:lang w:val="id-ID"/>
        </w:rPr>
        <w:fldChar w:fldCharType="end"/>
      </w:r>
      <w:r w:rsidRPr="00540D2B">
        <w:rPr>
          <w:rFonts w:ascii="Baskerville Old Face" w:hAnsi="Baskerville Old Face"/>
          <w:lang w:val="id-ID"/>
        </w:rPr>
        <w:t>. In addition, K-Means requires the number of clusters (</w:t>
      </w:r>
      <m:oMath>
        <m:r>
          <w:rPr>
            <w:rFonts w:ascii="Cambria Math" w:hAnsi="Cambria Math"/>
            <w:lang w:val="id-ID"/>
          </w:rPr>
          <m:t>k</m:t>
        </m:r>
      </m:oMath>
      <w:r w:rsidRPr="00540D2B">
        <w:rPr>
          <w:rFonts w:ascii="Baskerville Old Face" w:hAnsi="Baskerville Old Face"/>
          <w:lang w:val="id-ID"/>
        </w:rPr>
        <w:t xml:space="preserve">) to be determined in advance, making it difficult to determine the exact value of k </w:t>
      </w:r>
      <w:r w:rsidR="00A850DE">
        <w:rPr>
          <w:rFonts w:ascii="Baskerville Old Face" w:hAnsi="Baskerville Old Face"/>
          <w:lang w:val="id-ID"/>
        </w:rPr>
        <w:fldChar w:fldCharType="begin" w:fldLock="1"/>
      </w:r>
      <w:r w:rsidR="00A850DE">
        <w:rPr>
          <w:rFonts w:ascii="Baskerville Old Face" w:hAnsi="Baskerville Old Face"/>
          <w:lang w:val="id-ID"/>
        </w:rPr>
        <w:instrText>ADDIN CSL_CITATION {"citationItems":[{"id":"ITEM-1","itemData":{"ISSN":"1932-6203","author":[{"dropping-particle":"","family":"Rodriguez","given":"Mayra Z","non-dropping-particle":"","parse-names":false,"suffix":""},{"dropping-particle":"","family":"Comin","given":"Cesar H","non-dropping-particle":"","parse-names":false,"suffix":""},{"dropping-particle":"","family":"Casanova","given":"Dalcimar","non-dropping-particle":"","parse-names":false,"suffix":""},{"dropping-particle":"","family":"Bruno","given":"Odemir M","non-dropping-particle":"","parse-names":false,"suffix":""},{"dropping-particle":"","family":"Amancio","given":"Diego R","non-dropping-particle":"","parse-names":false,"suffix":""},{"dropping-particle":"","family":"Costa","given":"Luciano da F","non-dropping-particle":"","parse-names":false,"suffix":""},{"dropping-particle":"","family":"Rodrigues","given":"Francisco A","non-dropping-particle":"","parse-names":false,"suffix":""}],"container-title":"PloS one","id":"ITEM-1","issue":"1","issued":{"date-parts":[["2019"]]},"page":"e0210236","publisher":"Public Library of Science San Francisco, CA USA","title":"Clustering algorithms: A comparative approach","type":"article-journal","volume":"14"},"uris":["http://www.mendeley.com/documents/?uuid=b19c2c73-a7d9-4a8d-8751-267967717dc6"]}],"mendeley":{"formattedCitation":"[10]","plainTextFormattedCitation":"[10]","previouslyFormattedCitation":"[10]"},"properties":{"noteIndex":0},"schema":"https://github.com/citation-style-language/schema/raw/master/csl-citation.json"}</w:instrText>
      </w:r>
      <w:r w:rsidR="00A850DE">
        <w:rPr>
          <w:rFonts w:ascii="Baskerville Old Face" w:hAnsi="Baskerville Old Face"/>
          <w:lang w:val="id-ID"/>
        </w:rPr>
        <w:fldChar w:fldCharType="separate"/>
      </w:r>
      <w:r w:rsidR="00A850DE" w:rsidRPr="00A850DE">
        <w:rPr>
          <w:rFonts w:ascii="Baskerville Old Face" w:hAnsi="Baskerville Old Face"/>
          <w:noProof/>
          <w:lang w:val="id-ID"/>
        </w:rPr>
        <w:t>[10]</w:t>
      </w:r>
      <w:r w:rsidR="00A850DE">
        <w:rPr>
          <w:rFonts w:ascii="Baskerville Old Face" w:hAnsi="Baskerville Old Face"/>
          <w:lang w:val="id-ID"/>
        </w:rPr>
        <w:fldChar w:fldCharType="end"/>
      </w:r>
      <w:r w:rsidRPr="00540D2B">
        <w:rPr>
          <w:rFonts w:ascii="Baskerville Old Face" w:hAnsi="Baskerville Old Face"/>
          <w:lang w:val="id-ID"/>
        </w:rPr>
        <w:t xml:space="preserve">. K-Means also has several important weaknesses that need to be considered. This method is very sensitive to the presence of outliers and high-dimensional data, so the presence of extreme data or many variables can significantly affect the clustering results </w:t>
      </w:r>
      <w:r w:rsidR="00A850DE">
        <w:rPr>
          <w:rFonts w:ascii="Baskerville Old Face" w:hAnsi="Baskerville Old Face"/>
          <w:lang w:val="id-ID"/>
        </w:rPr>
        <w:fldChar w:fldCharType="begin" w:fldLock="1"/>
      </w:r>
      <w:r w:rsidR="00A850DE">
        <w:rPr>
          <w:rFonts w:ascii="Baskerville Old Face" w:hAnsi="Baskerville Old Face"/>
          <w:lang w:val="id-ID"/>
        </w:rPr>
        <w:instrText>ADDIN CSL_CITATION {"citationItems":[{"id":"ITEM-1","itemData":{"ISSN":"1932-6203","author":[{"dropping-particle":"","family":"Rodriguez","given":"Mayra Z","non-dropping-particle":"","parse-names":false,"suffix":""},{"dropping-particle":"","family":"Comin","given":"Cesar H","non-dropping-particle":"","parse-names":false,"suffix":""},{"dropping-particle":"","family":"Casanova","given":"Dalcimar","non-dropping-particle":"","parse-names":false,"suffix":""},{"dropping-particle":"","family":"Bruno","given":"Odemir M","non-dropping-particle":"","parse-names":false,"suffix":""},{"dropping-particle":"","family":"Amancio","given":"Diego R","non-dropping-particle":"","parse-names":false,"suffix":""},{"dropping-particle":"","family":"Costa","given":"Luciano da F","non-dropping-particle":"","parse-names":false,"suffix":""},{"dropping-particle":"","family":"Rodrigues","given":"Francisco A","non-dropping-particle":"","parse-names":false,"suffix":""}],"container-title":"PloS one","id":"ITEM-1","issue":"1","issued":{"date-parts":[["2019"]]},"page":"e0210236","publisher":"Public Library of Science San Francisco, CA USA","title":"Clustering algorithms: A comparative approach","type":"article-journal","volume":"14"},"uris":["http://www.mendeley.com/documents/?uuid=b19c2c73-a7d9-4a8d-8751-267967717dc6"]},{"id":"ITEM-2","itemData":{"ISSN":"1862-5347","author":[{"dropping-particle":"","family":"Brodinová","given":"Šárka","non-dropping-particle":"","parse-names":false,"suffix":""},{"dropping-particle":"","family":"Filzmoser","given":"Peter","non-dropping-particle":"","parse-names":false,"suffix":""},{"dropping-particle":"","family":"Ortner","given":"Thomas","non-dropping-particle":"","parse-names":false,"suffix":""},{"dropping-particle":"","family":"Breiteneder","given":"Christian","non-dropping-particle":"","parse-names":false,"suffix":""},{"dropping-particle":"","family":"Rohm","given":"Maia","non-dropping-particle":"","parse-names":false,"suffix":""}],"container-title":"Advances in Data Analysis and Classification","id":"ITEM-2","issued":{"date-parts":[["2019"]]},"page":"905-932","publisher":"Springer","title":"Robust and sparse k-means clustering for high-dimensional data","type":"article-journal","volume":"13"},"uris":["http://www.mendeley.com/documents/?uuid=d4955046-6979-4d54-bd3b-5c70cc835daf"]}],"mendeley":{"formattedCitation":"[10], [11]","plainTextFormattedCitation":"[10], [11]","previouslyFormattedCitation":"[10], [11]"},"properties":{"noteIndex":0},"schema":"https://github.com/citation-style-language/schema/raw/master/csl-citation.json"}</w:instrText>
      </w:r>
      <w:r w:rsidR="00A850DE">
        <w:rPr>
          <w:rFonts w:ascii="Baskerville Old Face" w:hAnsi="Baskerville Old Face"/>
          <w:lang w:val="id-ID"/>
        </w:rPr>
        <w:fldChar w:fldCharType="separate"/>
      </w:r>
      <w:r w:rsidR="00A850DE" w:rsidRPr="00A850DE">
        <w:rPr>
          <w:rFonts w:ascii="Baskerville Old Face" w:hAnsi="Baskerville Old Face"/>
          <w:noProof/>
          <w:lang w:val="id-ID"/>
        </w:rPr>
        <w:t>[10], [11]</w:t>
      </w:r>
      <w:r w:rsidR="00A850DE">
        <w:rPr>
          <w:rFonts w:ascii="Baskerville Old Face" w:hAnsi="Baskerville Old Face"/>
          <w:lang w:val="id-ID"/>
        </w:rPr>
        <w:fldChar w:fldCharType="end"/>
      </w:r>
      <w:r w:rsidRPr="00540D2B">
        <w:rPr>
          <w:rFonts w:ascii="Baskerville Old Face" w:hAnsi="Baskerville Old Face"/>
          <w:lang w:val="id-ID"/>
        </w:rPr>
        <w:t xml:space="preserve">. In addition, K-Means is less able to group data that form clusters with non-convex patterns or that have very different sizes, because this algorithm naturally assumes that the clusters are round and uniform </w:t>
      </w:r>
      <w:r w:rsidR="00A850DE">
        <w:rPr>
          <w:rFonts w:ascii="Baskerville Old Face" w:hAnsi="Baskerville Old Face"/>
          <w:lang w:val="id-ID"/>
        </w:rPr>
        <w:fldChar w:fldCharType="begin" w:fldLock="1"/>
      </w:r>
      <w:r w:rsidR="00A850DE">
        <w:rPr>
          <w:rFonts w:ascii="Baskerville Old Face" w:hAnsi="Baskerville Old Face"/>
          <w:lang w:val="id-ID"/>
        </w:rPr>
        <w:instrText>ADDIN CSL_CITATION {"citationItems":[{"id":"ITEM-1","itemData":{"ISSN":"1932-6203","author":[{"dropping-particle":"","family":"Rodriguez","given":"Mayra Z","non-dropping-particle":"","parse-names":false,"suffix":""},{"dropping-particle":"","family":"Comin","given":"Cesar H","non-dropping-particle":"","parse-names":false,"suffix":""},{"dropping-particle":"","family":"Casanova","given":"Dalcimar","non-dropping-particle":"","parse-names":false,"suffix":""},{"dropping-particle":"","family":"Bruno","given":"Odemir M","non-dropping-particle":"","parse-names":false,"suffix":""},{"dropping-particle":"","family":"Amancio","given":"Diego R","non-dropping-particle":"","parse-names":false,"suffix":""},{"dropping-particle":"","family":"Costa","given":"Luciano da F","non-dropping-particle":"","parse-names":false,"suffix":""},{"dropping-particle":"","family":"Rodrigues","given":"Francisco A","non-dropping-particle":"","parse-names":false,"suffix":""}],"container-title":"PloS one","id":"ITEM-1","issue":"1","issued":{"date-parts":[["2019"]]},"page":"e0210236","publisher":"Public Library of Science San Francisco, CA USA","title":"Clustering algorithms: A comparative approach","type":"article-journal","volume":"14"},"uris":["http://www.mendeley.com/documents/?uuid=b19c2c73-a7d9-4a8d-8751-267967717dc6"]}],"mendeley":{"formattedCitation":"[10]","plainTextFormattedCitation":"[10]","previouslyFormattedCitation":"[10]"},"properties":{"noteIndex":0},"schema":"https://github.com/citation-style-language/schema/raw/master/csl-citation.json"}</w:instrText>
      </w:r>
      <w:r w:rsidR="00A850DE">
        <w:rPr>
          <w:rFonts w:ascii="Baskerville Old Face" w:hAnsi="Baskerville Old Face"/>
          <w:lang w:val="id-ID"/>
        </w:rPr>
        <w:fldChar w:fldCharType="separate"/>
      </w:r>
      <w:r w:rsidR="00A850DE" w:rsidRPr="00A850DE">
        <w:rPr>
          <w:rFonts w:ascii="Baskerville Old Face" w:hAnsi="Baskerville Old Face"/>
          <w:noProof/>
          <w:lang w:val="id-ID"/>
        </w:rPr>
        <w:t>[10]</w:t>
      </w:r>
      <w:r w:rsidR="00A850DE">
        <w:rPr>
          <w:rFonts w:ascii="Baskerville Old Face" w:hAnsi="Baskerville Old Face"/>
          <w:lang w:val="id-ID"/>
        </w:rPr>
        <w:fldChar w:fldCharType="end"/>
      </w:r>
      <w:r w:rsidRPr="00540D2B">
        <w:rPr>
          <w:rFonts w:ascii="Baskerville Old Face" w:hAnsi="Baskerville Old Face"/>
          <w:lang w:val="id-ID"/>
        </w:rPr>
        <w:t>. Furthermore, K-Means relies heavily on random centroid initialization so that inappropriate selection of starting points can lead to different clustering results each time the algorithm is run and makes it prone to getting stuck in suboptimal local solutions</w:t>
      </w:r>
      <w:r w:rsidR="00A850DE">
        <w:rPr>
          <w:rFonts w:ascii="Baskerville Old Face" w:hAnsi="Baskerville Old Face"/>
          <w:lang w:val="id-ID"/>
        </w:rPr>
        <w:fldChar w:fldCharType="begin" w:fldLock="1"/>
      </w:r>
      <w:r w:rsidR="00A850DE">
        <w:rPr>
          <w:rFonts w:ascii="Baskerville Old Face" w:hAnsi="Baskerville Old Face"/>
          <w:lang w:val="id-ID"/>
        </w:rPr>
        <w:instrText>ADDIN CSL_CITATION {"citationItems":[{"id":"ITEM-1","itemData":{"ISSN":"1932-6203","author":[{"dropping-particle":"","family":"Rodriguez","given":"Mayra Z","non-dropping-particle":"","parse-names":false,"suffix":""},{"dropping-particle":"","family":"Comin","given":"Cesar H","non-dropping-particle":"","parse-names":false,"suffix":""},{"dropping-particle":"","family":"Casanova","given":"Dalcimar","non-dropping-particle":"","parse-names":false,"suffix":""},{"dropping-particle":"","family":"Bruno","given":"Odemir M","non-dropping-particle":"","parse-names":false,"suffix":""},{"dropping-particle":"","family":"Amancio","given":"Diego R","non-dropping-particle":"","parse-names":false,"suffix":""},{"dropping-particle":"","family":"Costa","given":"Luciano da F","non-dropping-particle":"","parse-names":false,"suffix":""},{"dropping-particle":"","family":"Rodrigues","given":"Francisco A","non-dropping-particle":"","parse-names":false,"suffix":""}],"container-title":"PloS one","id":"ITEM-1","issue":"1","issued":{"date-parts":[["2019"]]},"page":"e0210236","publisher":"Public Library of Science San Francisco, CA USA","title":"Clustering algorithms: A comparative approach","type":"article-journal","volume":"14"},"uris":["http://www.mendeley.com/documents/?uuid=b19c2c73-a7d9-4a8d-8751-267967717dc6"]},{"id":"ITEM-2","itemData":{"author":[{"dropping-particle":"","family":"Oti","given":"Eric U","non-dropping-particle":"","parse-names":false,"suffix":""},{"dropping-particle":"","family":"Olusola","given":"Michael O","non-dropping-particle":"","parse-names":false,"suffix":""},{"dropping-particle":"","family":"Eze","given":"Francis C","non-dropping-particle":"","parse-names":false,"suffix":""},{"dropping-particle":"","family":"Enogwe","given":"Samuel U","non-dropping-particle":"","parse-names":false,"suffix":""}],"container-title":"criterion","id":"ITEM-2","issued":{"date-parts":[["2021"]]},"page":"22-23","title":"Comprehensive review of K-Means clustering algorithms","type":"article-journal","volume":"12"},"uris":["http://www.mendeley.com/documents/?uuid=a55f6977-a43d-4d41-b814-f1414c45593f"]}],"mendeley":{"formattedCitation":"[10], [12]","plainTextFormattedCitation":"[10], [12]","previouslyFormattedCitation":"[10], [12]"},"properties":{"noteIndex":0},"schema":"https://github.com/citation-style-language/schema/raw/master/csl-citation.json"}</w:instrText>
      </w:r>
      <w:r w:rsidR="00A850DE">
        <w:rPr>
          <w:rFonts w:ascii="Baskerville Old Face" w:hAnsi="Baskerville Old Face"/>
          <w:lang w:val="id-ID"/>
        </w:rPr>
        <w:fldChar w:fldCharType="separate"/>
      </w:r>
      <w:r w:rsidR="00A850DE" w:rsidRPr="00A850DE">
        <w:rPr>
          <w:rFonts w:ascii="Baskerville Old Face" w:hAnsi="Baskerville Old Face"/>
          <w:noProof/>
          <w:lang w:val="id-ID"/>
        </w:rPr>
        <w:t>[10], [12]</w:t>
      </w:r>
      <w:r w:rsidR="00A850DE">
        <w:rPr>
          <w:rFonts w:ascii="Baskerville Old Face" w:hAnsi="Baskerville Old Face"/>
          <w:lang w:val="id-ID"/>
        </w:rPr>
        <w:fldChar w:fldCharType="end"/>
      </w:r>
      <w:r w:rsidRPr="00540D2B">
        <w:rPr>
          <w:rFonts w:ascii="Baskerville Old Face" w:hAnsi="Baskerville Old Face"/>
          <w:lang w:val="id-ID"/>
        </w:rPr>
        <w:t>.</w:t>
      </w:r>
    </w:p>
    <w:p w14:paraId="3357D8F0" w14:textId="45D6962A" w:rsidR="001911C8" w:rsidRDefault="00365E85" w:rsidP="00463BD3">
      <w:pPr>
        <w:ind w:left="426" w:firstLine="425"/>
        <w:jc w:val="both"/>
        <w:rPr>
          <w:rFonts w:ascii="Baskerville Old Face" w:hAnsi="Baskerville Old Face"/>
          <w:lang w:val="id-ID"/>
        </w:rPr>
      </w:pPr>
      <w:r w:rsidRPr="00365E85">
        <w:rPr>
          <w:rFonts w:ascii="Baskerville Old Face" w:hAnsi="Baskerville Old Face"/>
          <w:lang w:val="id-ID"/>
        </w:rPr>
        <w:t xml:space="preserve">To overcome the limitations in market segmentation of higher education institutions, this study uses a hybrid approach that combines Self-Organizing Map (SOM) and K-Means. Self-Organizing Map (SOM) is known as a method that is able to map data with more complex patterns, so that it can capture hidden dimensions in the data and provide informative visualizations </w:t>
      </w:r>
      <w:r w:rsidR="00A850DE">
        <w:rPr>
          <w:rFonts w:ascii="Baskerville Old Face" w:hAnsi="Baskerville Old Face"/>
          <w:lang w:val="id-ID"/>
        </w:rPr>
        <w:fldChar w:fldCharType="begin" w:fldLock="1"/>
      </w:r>
      <w:r w:rsidR="00A850DE">
        <w:rPr>
          <w:rFonts w:ascii="Baskerville Old Face" w:hAnsi="Baskerville Old Face"/>
          <w:lang w:val="id-ID"/>
        </w:rPr>
        <w:instrText>ADDIN CSL_CITATION {"citationItems":[{"id":"ITEM-1","itemData":{"author":[{"dropping-particle":"","family":"Jassar","given":"Kamalpreet Kaur","non-dropping-particle":"","parse-names":false,"suffix":""},{"dropping-particle":"","family":"Dhindsa","given":"Kanwalvir Singh","non-dropping-particle":"","parse-names":false,"suffix":""}],"container-title":"Int J Comput Appl","id":"ITEM-1","issued":{"date-parts":[["2015"]]},"page":"8887","title":"Comparative study and performance analysis of clustering algorithms","type":"article-journal","volume":"975"},"uris":["http://www.mendeley.com/documents/?uuid=c2b970ba-34a2-414d-b0e7-96cf4d26cfc9"]}],"mendeley":{"formattedCitation":"[13]","plainTextFormattedCitation":"[13]","previouslyFormattedCitation":"[13]"},"properties":{"noteIndex":0},"schema":"https://github.com/citation-style-language/schema/raw/master/csl-citation.json"}</w:instrText>
      </w:r>
      <w:r w:rsidR="00A850DE">
        <w:rPr>
          <w:rFonts w:ascii="Baskerville Old Face" w:hAnsi="Baskerville Old Face"/>
          <w:lang w:val="id-ID"/>
        </w:rPr>
        <w:fldChar w:fldCharType="separate"/>
      </w:r>
      <w:r w:rsidR="00A850DE" w:rsidRPr="00A850DE">
        <w:rPr>
          <w:rFonts w:ascii="Baskerville Old Face" w:hAnsi="Baskerville Old Face"/>
          <w:noProof/>
          <w:lang w:val="id-ID"/>
        </w:rPr>
        <w:t>[13]</w:t>
      </w:r>
      <w:r w:rsidR="00A850DE">
        <w:rPr>
          <w:rFonts w:ascii="Baskerville Old Face" w:hAnsi="Baskerville Old Face"/>
          <w:lang w:val="id-ID"/>
        </w:rPr>
        <w:fldChar w:fldCharType="end"/>
      </w:r>
      <w:r w:rsidRPr="00365E85">
        <w:rPr>
          <w:rFonts w:ascii="Baskerville Old Face" w:hAnsi="Baskerville Old Face"/>
          <w:lang w:val="id-ID"/>
        </w:rPr>
        <w:t xml:space="preserve">. After SOM maps the data, K-Means is applied to refine the results by reducing the number of redundant clusters while increasing clustering accuracy </w:t>
      </w:r>
      <w:r w:rsidR="00A850DE">
        <w:rPr>
          <w:rFonts w:ascii="Baskerville Old Face" w:hAnsi="Baskerville Old Face"/>
          <w:lang w:val="id-ID"/>
        </w:rPr>
        <w:fldChar w:fldCharType="begin" w:fldLock="1"/>
      </w:r>
      <w:r w:rsidR="00A850DE">
        <w:rPr>
          <w:rFonts w:ascii="Baskerville Old Face" w:hAnsi="Baskerville Old Face"/>
          <w:lang w:val="id-ID"/>
        </w:rPr>
        <w:instrText>ADDIN CSL_CITATION {"citationItems":[{"id":"ITEM-1","itemData":{"author":[{"dropping-particle":"","family":"Jassar","given":"Kamalpreet Kaur","non-dropping-particle":"","parse-names":false,"suffix":""},{"dropping-particle":"","family":"Dhindsa","given":"Kanwalvir Singh","non-dropping-particle":"","parse-names":false,"suffix":""}],"container-title":"Int J Comput Appl","id":"ITEM-1","issued":{"date-parts":[["2015"]]},"page":"8887","title":"Comparative study and performance analysis of clustering algorithms","type":"article-journal","volume":"975"},"uris":["http://www.mendeley.com/documents/?uuid=c2b970ba-34a2-414d-b0e7-96cf4d26cfc9"]}],"mendeley":{"formattedCitation":"[13]","plainTextFormattedCitation":"[13]","previouslyFormattedCitation":"[13]"},"properties":{"noteIndex":0},"schema":"https://github.com/citation-style-language/schema/raw/master/csl-citation.json"}</w:instrText>
      </w:r>
      <w:r w:rsidR="00A850DE">
        <w:rPr>
          <w:rFonts w:ascii="Baskerville Old Face" w:hAnsi="Baskerville Old Face"/>
          <w:lang w:val="id-ID"/>
        </w:rPr>
        <w:fldChar w:fldCharType="separate"/>
      </w:r>
      <w:r w:rsidR="00A850DE" w:rsidRPr="00A850DE">
        <w:rPr>
          <w:rFonts w:ascii="Baskerville Old Face" w:hAnsi="Baskerville Old Face"/>
          <w:noProof/>
          <w:lang w:val="id-ID"/>
        </w:rPr>
        <w:t>[13]</w:t>
      </w:r>
      <w:r w:rsidR="00A850DE">
        <w:rPr>
          <w:rFonts w:ascii="Baskerville Old Face" w:hAnsi="Baskerville Old Face"/>
          <w:lang w:val="id-ID"/>
        </w:rPr>
        <w:fldChar w:fldCharType="end"/>
      </w:r>
      <w:r w:rsidRPr="00365E85">
        <w:rPr>
          <w:rFonts w:ascii="Baskerville Old Face" w:hAnsi="Baskerville Old Face"/>
          <w:lang w:val="id-ID"/>
        </w:rPr>
        <w:t>. The combination of these two methods not only provides advantages in segmenting complex data but also produces more consistent and relevant clustering. With more accurate segmentation results, higher education institutions can identify prospective student segments that not only have great potential quantitatively, but also have academic quality. These findings are expected to support institutions in designing more targeted and effective marketing strategies, so that they can increase their competitiveness amidst increasingly tight competition.</w:t>
      </w:r>
    </w:p>
    <w:p w14:paraId="09F375F3" w14:textId="77777777" w:rsidR="00463BD3" w:rsidRPr="00463BD3" w:rsidRDefault="00463BD3" w:rsidP="00463BD3">
      <w:pPr>
        <w:ind w:left="426" w:firstLine="425"/>
        <w:jc w:val="both"/>
        <w:rPr>
          <w:rFonts w:ascii="Baskerville Old Face" w:hAnsi="Baskerville Old Face"/>
          <w:lang w:val="id-ID"/>
        </w:rPr>
      </w:pPr>
    </w:p>
    <w:p w14:paraId="3A996AED" w14:textId="0CA2CA41" w:rsidR="003D5F5C" w:rsidRPr="003D5F5C" w:rsidRDefault="003D5F5C" w:rsidP="003D5F5C">
      <w:pPr>
        <w:numPr>
          <w:ilvl w:val="0"/>
          <w:numId w:val="15"/>
        </w:numPr>
        <w:tabs>
          <w:tab w:val="left" w:pos="426"/>
        </w:tabs>
        <w:ind w:left="426" w:hanging="426"/>
        <w:rPr>
          <w:rFonts w:ascii="Baskerville Old Face" w:hAnsi="Baskerville Old Face"/>
          <w:b/>
          <w:bCs/>
          <w:lang w:val="id-ID"/>
        </w:rPr>
      </w:pPr>
      <w:r w:rsidRPr="003D5F5C">
        <w:rPr>
          <w:rFonts w:ascii="Baskerville Old Face" w:hAnsi="Baskerville Old Face"/>
          <w:b/>
          <w:bCs/>
        </w:rPr>
        <w:t>RESEARCH METHODE</w:t>
      </w:r>
    </w:p>
    <w:p w14:paraId="3CDF5694" w14:textId="77777777" w:rsidR="002462C1" w:rsidRDefault="009341D9" w:rsidP="009341D9">
      <w:pPr>
        <w:ind w:left="426" w:firstLine="425"/>
        <w:jc w:val="both"/>
        <w:rPr>
          <w:rFonts w:ascii="Baskerville Old Face" w:hAnsi="Baskerville Old Face"/>
          <w:lang w:val="id-ID"/>
        </w:rPr>
      </w:pPr>
      <w:r w:rsidRPr="009341D9">
        <w:rPr>
          <w:rFonts w:ascii="Baskerville Old Face" w:hAnsi="Baskerville Old Face"/>
          <w:lang w:val="id-ID"/>
        </w:rPr>
        <w:t>This chapter will systematically discuss the stages of the research, starting from initial data exploration to presentation of analysis results. Each stage in this research is interrelated, forming a coherent, directed, and structured workflow. This research uses a combination of the Self-Organizing Map (SOM) and K-Means methods to segment schools with the main goal of improving the quality and quantity of prospective students through the implementation of more effective and efficient marketing strategies. This combination of methods allows for more detailed and accurate processing of complex data.</w:t>
      </w:r>
    </w:p>
    <w:p w14:paraId="173BEA46" w14:textId="23802790" w:rsidR="00984B4C" w:rsidRDefault="009341D9" w:rsidP="00984B4C">
      <w:pPr>
        <w:ind w:left="426" w:firstLine="425"/>
        <w:jc w:val="both"/>
        <w:rPr>
          <w:rFonts w:ascii="Baskerville Old Face" w:hAnsi="Baskerville Old Face"/>
          <w:lang w:val="id-ID"/>
        </w:rPr>
      </w:pPr>
      <w:r w:rsidRPr="009341D9">
        <w:rPr>
          <w:rFonts w:ascii="Baskerville Old Face" w:hAnsi="Baskerville Old Face"/>
          <w:lang w:val="id-ID"/>
        </w:rPr>
        <w:t xml:space="preserve">An overview of the research methodology is explained visually in Figure 1, which presents the workflow starting from data collection, preprocessing, SOM training, K-Means application, to validation and visualization of results. The process begins with the data collection stage which includes recording, </w:t>
      </w:r>
      <w:r w:rsidRPr="009341D9">
        <w:rPr>
          <w:rFonts w:ascii="Baskerville Old Face" w:hAnsi="Baskerville Old Face"/>
          <w:lang w:val="id-ID"/>
        </w:rPr>
        <w:lastRenderedPageBreak/>
        <w:t>scraping, and merging data. The collected data then goes through a preprocessing process, including data cleaning and standardization. After that, SOM is trained using specified parameters, followed by the application of K-Means for further clustering. The final stage includes validation using metrics such as quantization error and topographic error, and interpretation of the results. This flow ensures that each step is well integrated to achieve the research objectives.</w:t>
      </w:r>
    </w:p>
    <w:p w14:paraId="747FF4D4" w14:textId="6BE05FA0" w:rsidR="00984B4C" w:rsidRDefault="00984B4C" w:rsidP="00984B4C">
      <w:pPr>
        <w:jc w:val="center"/>
        <w:rPr>
          <w:rFonts w:ascii="Baskerville Old Face" w:hAnsi="Baskerville Old Face"/>
          <w:lang w:val="id-ID"/>
        </w:rPr>
      </w:pPr>
      <w:r>
        <w:rPr>
          <w:noProof/>
        </w:rPr>
        <w:drawing>
          <wp:inline distT="0" distB="0" distL="0" distR="0" wp14:anchorId="19C16BA6" wp14:editId="14DD9FCF">
            <wp:extent cx="3862316" cy="3110945"/>
            <wp:effectExtent l="0" t="0" r="5080" b="0"/>
            <wp:docPr id="709259346" name="Picture 709259346" descr="A diagram of a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59346" name="Picture 709259346" descr="A diagram of a program&#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69345" cy="3116607"/>
                    </a:xfrm>
                    <a:prstGeom prst="rect">
                      <a:avLst/>
                    </a:prstGeom>
                  </pic:spPr>
                </pic:pic>
              </a:graphicData>
            </a:graphic>
          </wp:inline>
        </w:drawing>
      </w:r>
    </w:p>
    <w:p w14:paraId="0BE63D3D" w14:textId="77777777" w:rsidR="00F201EF" w:rsidRPr="00F201EF" w:rsidRDefault="00F201EF" w:rsidP="001E4F2A">
      <w:pPr>
        <w:jc w:val="center"/>
        <w:rPr>
          <w:sz w:val="8"/>
          <w:szCs w:val="8"/>
          <w:lang w:val="id-ID"/>
        </w:rPr>
      </w:pPr>
    </w:p>
    <w:p w14:paraId="2DA01384" w14:textId="6E1DE4FA" w:rsidR="001E4F2A" w:rsidRPr="004B08F8" w:rsidRDefault="001E4F2A" w:rsidP="001E4F2A">
      <w:pPr>
        <w:jc w:val="center"/>
        <w:rPr>
          <w:rFonts w:ascii="Baskerville Old Face" w:hAnsi="Baskerville Old Face"/>
          <w:b/>
          <w:bCs/>
        </w:rPr>
      </w:pPr>
      <w:r w:rsidRPr="004B08F8">
        <w:rPr>
          <w:rFonts w:ascii="Baskerville Old Face" w:hAnsi="Baskerville Old Face"/>
          <w:lang w:val="id-ID"/>
        </w:rPr>
        <w:t xml:space="preserve">Figure 1. </w:t>
      </w:r>
      <w:r w:rsidRPr="004B08F8">
        <w:rPr>
          <w:rFonts w:ascii="Baskerville Old Face" w:hAnsi="Baskerville Old Face"/>
        </w:rPr>
        <w:t>Research Methodology</w:t>
      </w:r>
    </w:p>
    <w:p w14:paraId="69ECF642" w14:textId="54231FF1" w:rsidR="004B08F8" w:rsidRDefault="004B08F8" w:rsidP="00E57B77">
      <w:pPr>
        <w:rPr>
          <w:rFonts w:ascii="Baskerville Old Face" w:hAnsi="Baskerville Old Face"/>
          <w:b/>
          <w:bCs/>
          <w:lang w:val="id-ID"/>
        </w:rPr>
      </w:pPr>
    </w:p>
    <w:p w14:paraId="05D87AE2" w14:textId="72A6FFC8" w:rsidR="004B08F8" w:rsidRDefault="00690B10" w:rsidP="00690B10">
      <w:pPr>
        <w:pStyle w:val="ListParagraph"/>
        <w:numPr>
          <w:ilvl w:val="0"/>
          <w:numId w:val="18"/>
        </w:numPr>
        <w:ind w:left="426" w:hanging="426"/>
        <w:rPr>
          <w:rFonts w:ascii="Baskerville Old Face" w:hAnsi="Baskerville Old Face"/>
          <w:b/>
          <w:bCs/>
          <w:sz w:val="20"/>
          <w:szCs w:val="20"/>
          <w:lang w:val="id-ID"/>
        </w:rPr>
      </w:pPr>
      <w:r>
        <w:rPr>
          <w:rFonts w:ascii="Baskerville Old Face" w:hAnsi="Baskerville Old Face"/>
          <w:b/>
          <w:bCs/>
          <w:sz w:val="20"/>
          <w:szCs w:val="20"/>
          <w:lang w:val="id-ID"/>
        </w:rPr>
        <w:t>Data Understanding</w:t>
      </w:r>
      <w:r w:rsidR="006C5371">
        <w:rPr>
          <w:rFonts w:ascii="Baskerville Old Face" w:hAnsi="Baskerville Old Face"/>
          <w:b/>
          <w:bCs/>
          <w:sz w:val="20"/>
          <w:szCs w:val="20"/>
          <w:lang w:val="id-ID"/>
        </w:rPr>
        <w:t xml:space="preserve"> and Preprocessing</w:t>
      </w:r>
    </w:p>
    <w:p w14:paraId="3DA4B90D" w14:textId="60916228" w:rsidR="00690B10" w:rsidRDefault="00140C87" w:rsidP="005C0664">
      <w:pPr>
        <w:pStyle w:val="ListParagraph"/>
        <w:ind w:left="426" w:firstLine="425"/>
        <w:jc w:val="both"/>
        <w:rPr>
          <w:rFonts w:ascii="Baskerville Old Face" w:hAnsi="Baskerville Old Face"/>
          <w:sz w:val="20"/>
          <w:szCs w:val="20"/>
          <w:lang w:val="id-ID"/>
        </w:rPr>
      </w:pPr>
      <w:r w:rsidRPr="00140C87">
        <w:rPr>
          <w:rFonts w:ascii="Baskerville Old Face" w:hAnsi="Baskerville Old Face"/>
          <w:sz w:val="20"/>
          <w:szCs w:val="20"/>
          <w:lang w:val="id-ID"/>
        </w:rPr>
        <w:t>In the Data Understanding phase, two main steps are conducted: data collection and data description. The process begins with collecting data from various sources, both primary and secondary, which are then integrated into a unified and comprehensive database. Primary data is obtained through administrative processes, including information such as user accounts, school origins, and the average income of parents. This data is calculated based on the number of students from each school to provide a more accurate depiction of the applicant distribution. Meanwhile, secondary data is gathered through web scraping from the official LTMPT (Institute for Higher Education Entrance Tests) website, specifically top-1000-sekolah.ltmpt.ac.id, which contains UTBK (Computer-Based Written Examination) scores. These scores are further extracted to obtain the average values of three key components: scholastic, saintek (science and technology), and soshum (social and humanities). The data from these two sources is then processed and analyzed to deliver deeper and more relevant insights, supporting a systematic and well-directed analysis in the subsequent stages.</w:t>
      </w:r>
    </w:p>
    <w:p w14:paraId="536B41D3" w14:textId="7C7064CB" w:rsidR="00AB5156" w:rsidRPr="00AB5156" w:rsidRDefault="00AB5156" w:rsidP="00AB5156">
      <w:pPr>
        <w:jc w:val="center"/>
        <w:rPr>
          <w:rFonts w:ascii="Baskerville Old Face" w:hAnsi="Baskerville Old Face"/>
          <w:b/>
          <w:bCs/>
        </w:rPr>
      </w:pPr>
      <w:r>
        <w:rPr>
          <w:rFonts w:ascii="Baskerville Old Face" w:hAnsi="Baskerville Old Face"/>
          <w:lang w:val="id-ID"/>
        </w:rPr>
        <w:tab/>
        <w:t>Table</w:t>
      </w:r>
      <w:r w:rsidRPr="004B08F8">
        <w:rPr>
          <w:rFonts w:ascii="Baskerville Old Face" w:hAnsi="Baskerville Old Face"/>
          <w:lang w:val="id-ID"/>
        </w:rPr>
        <w:t xml:space="preserve"> 1. </w:t>
      </w:r>
      <w:r w:rsidR="005C0664">
        <w:rPr>
          <w:rFonts w:ascii="Baskerville Old Face" w:hAnsi="Baskerville Old Face"/>
          <w:lang w:val="id-ID"/>
        </w:rPr>
        <w:t>Data Description</w:t>
      </w:r>
    </w:p>
    <w:tbl>
      <w:tblPr>
        <w:tblW w:w="0" w:type="auto"/>
        <w:jc w:val="center"/>
        <w:tblLayout w:type="fixed"/>
        <w:tblLook w:val="06A0" w:firstRow="1" w:lastRow="0" w:firstColumn="1" w:lastColumn="0" w:noHBand="1" w:noVBand="1"/>
      </w:tblPr>
      <w:tblGrid>
        <w:gridCol w:w="426"/>
        <w:gridCol w:w="1842"/>
        <w:gridCol w:w="993"/>
        <w:gridCol w:w="2551"/>
      </w:tblGrid>
      <w:tr w:rsidR="00AB5156" w:rsidRPr="00AB5156" w14:paraId="7A40BF9D" w14:textId="77777777" w:rsidTr="00AB5156">
        <w:trPr>
          <w:trHeight w:val="53"/>
          <w:jc w:val="center"/>
        </w:trPr>
        <w:tc>
          <w:tcPr>
            <w:tcW w:w="426" w:type="dxa"/>
            <w:tcBorders>
              <w:top w:val="single" w:sz="4" w:space="0" w:color="auto"/>
              <w:bottom w:val="single" w:sz="4" w:space="0" w:color="auto"/>
            </w:tcBorders>
            <w:vAlign w:val="center"/>
          </w:tcPr>
          <w:p w14:paraId="3A8B5571" w14:textId="77777777" w:rsidR="00AB5156" w:rsidRPr="00AB5156" w:rsidRDefault="00AB5156" w:rsidP="00AB5156">
            <w:pPr>
              <w:jc w:val="center"/>
              <w:rPr>
                <w:rFonts w:ascii="Baskerville Old Face" w:hAnsi="Baskerville Old Face"/>
                <w:sz w:val="16"/>
                <w:szCs w:val="16"/>
              </w:rPr>
            </w:pPr>
            <w:r w:rsidRPr="00AB5156">
              <w:rPr>
                <w:rFonts w:ascii="Baskerville Old Face" w:hAnsi="Baskerville Old Face"/>
                <w:b/>
                <w:bCs/>
                <w:sz w:val="16"/>
                <w:szCs w:val="16"/>
              </w:rPr>
              <w:t>No</w:t>
            </w:r>
          </w:p>
        </w:tc>
        <w:tc>
          <w:tcPr>
            <w:tcW w:w="1842" w:type="dxa"/>
            <w:tcBorders>
              <w:top w:val="single" w:sz="4" w:space="0" w:color="auto"/>
              <w:bottom w:val="single" w:sz="4" w:space="0" w:color="auto"/>
            </w:tcBorders>
            <w:vAlign w:val="center"/>
          </w:tcPr>
          <w:p w14:paraId="0E599331" w14:textId="77777777" w:rsidR="00AB5156" w:rsidRPr="00AB5156" w:rsidRDefault="00AB5156" w:rsidP="00AB5156">
            <w:pPr>
              <w:jc w:val="center"/>
              <w:rPr>
                <w:rFonts w:ascii="Baskerville Old Face" w:hAnsi="Baskerville Old Face"/>
                <w:sz w:val="16"/>
                <w:szCs w:val="16"/>
              </w:rPr>
            </w:pPr>
            <w:r w:rsidRPr="00AB5156">
              <w:rPr>
                <w:rFonts w:ascii="Baskerville Old Face" w:hAnsi="Baskerville Old Face"/>
                <w:b/>
                <w:bCs/>
                <w:sz w:val="16"/>
                <w:szCs w:val="16"/>
              </w:rPr>
              <w:t>Attribute</w:t>
            </w:r>
          </w:p>
        </w:tc>
        <w:tc>
          <w:tcPr>
            <w:tcW w:w="993" w:type="dxa"/>
            <w:tcBorders>
              <w:top w:val="single" w:sz="4" w:space="0" w:color="auto"/>
              <w:bottom w:val="single" w:sz="4" w:space="0" w:color="auto"/>
            </w:tcBorders>
            <w:vAlign w:val="center"/>
          </w:tcPr>
          <w:p w14:paraId="1D7068B0" w14:textId="77777777" w:rsidR="00AB5156" w:rsidRPr="00AB5156" w:rsidRDefault="00AB5156" w:rsidP="00AB5156">
            <w:pPr>
              <w:jc w:val="center"/>
              <w:rPr>
                <w:rFonts w:ascii="Baskerville Old Face" w:hAnsi="Baskerville Old Face"/>
                <w:sz w:val="16"/>
                <w:szCs w:val="16"/>
              </w:rPr>
            </w:pPr>
            <w:r w:rsidRPr="00AB5156">
              <w:rPr>
                <w:rFonts w:ascii="Baskerville Old Face" w:hAnsi="Baskerville Old Face"/>
                <w:b/>
                <w:bCs/>
                <w:sz w:val="16"/>
                <w:szCs w:val="16"/>
              </w:rPr>
              <w:t>Type</w:t>
            </w:r>
          </w:p>
        </w:tc>
        <w:tc>
          <w:tcPr>
            <w:tcW w:w="2551" w:type="dxa"/>
            <w:tcBorders>
              <w:top w:val="single" w:sz="4" w:space="0" w:color="auto"/>
              <w:bottom w:val="single" w:sz="4" w:space="0" w:color="auto"/>
            </w:tcBorders>
            <w:vAlign w:val="center"/>
          </w:tcPr>
          <w:p w14:paraId="7C6CF004" w14:textId="77777777" w:rsidR="00AB5156" w:rsidRPr="00AB5156" w:rsidRDefault="00AB5156" w:rsidP="00AB5156">
            <w:pPr>
              <w:jc w:val="center"/>
              <w:rPr>
                <w:rFonts w:ascii="Baskerville Old Face" w:hAnsi="Baskerville Old Face"/>
                <w:sz w:val="16"/>
                <w:szCs w:val="16"/>
              </w:rPr>
            </w:pPr>
            <w:r w:rsidRPr="00AB5156">
              <w:rPr>
                <w:rFonts w:ascii="Baskerville Old Face" w:hAnsi="Baskerville Old Face"/>
                <w:b/>
                <w:bCs/>
                <w:sz w:val="16"/>
                <w:szCs w:val="16"/>
              </w:rPr>
              <w:t>Description</w:t>
            </w:r>
          </w:p>
        </w:tc>
      </w:tr>
      <w:tr w:rsidR="00AB5156" w:rsidRPr="00AB5156" w14:paraId="7C0427A4" w14:textId="77777777" w:rsidTr="00AB5156">
        <w:trPr>
          <w:trHeight w:val="191"/>
          <w:jc w:val="center"/>
        </w:trPr>
        <w:tc>
          <w:tcPr>
            <w:tcW w:w="426" w:type="dxa"/>
            <w:tcBorders>
              <w:top w:val="single" w:sz="4" w:space="0" w:color="auto"/>
            </w:tcBorders>
            <w:vAlign w:val="center"/>
          </w:tcPr>
          <w:p w14:paraId="2103D51C"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1</w:t>
            </w:r>
          </w:p>
        </w:tc>
        <w:tc>
          <w:tcPr>
            <w:tcW w:w="1842" w:type="dxa"/>
            <w:tcBorders>
              <w:top w:val="single" w:sz="4" w:space="0" w:color="auto"/>
            </w:tcBorders>
            <w:vAlign w:val="center"/>
          </w:tcPr>
          <w:p w14:paraId="2B135C61"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School Origin</w:t>
            </w:r>
          </w:p>
        </w:tc>
        <w:tc>
          <w:tcPr>
            <w:tcW w:w="993" w:type="dxa"/>
            <w:tcBorders>
              <w:top w:val="single" w:sz="4" w:space="0" w:color="auto"/>
            </w:tcBorders>
            <w:vAlign w:val="center"/>
          </w:tcPr>
          <w:p w14:paraId="20CBBA79"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Categorical</w:t>
            </w:r>
          </w:p>
        </w:tc>
        <w:tc>
          <w:tcPr>
            <w:tcW w:w="2551" w:type="dxa"/>
            <w:tcBorders>
              <w:top w:val="single" w:sz="4" w:space="0" w:color="auto"/>
            </w:tcBorders>
            <w:vAlign w:val="center"/>
          </w:tcPr>
          <w:p w14:paraId="42BD8781"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Originating school</w:t>
            </w:r>
          </w:p>
        </w:tc>
      </w:tr>
      <w:tr w:rsidR="00AB5156" w:rsidRPr="00AB5156" w14:paraId="0F04E479" w14:textId="77777777" w:rsidTr="00AB5156">
        <w:trPr>
          <w:trHeight w:val="63"/>
          <w:jc w:val="center"/>
        </w:trPr>
        <w:tc>
          <w:tcPr>
            <w:tcW w:w="426" w:type="dxa"/>
            <w:vAlign w:val="center"/>
          </w:tcPr>
          <w:p w14:paraId="4671BF3B"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2</w:t>
            </w:r>
          </w:p>
        </w:tc>
        <w:tc>
          <w:tcPr>
            <w:tcW w:w="1842" w:type="dxa"/>
            <w:vAlign w:val="center"/>
          </w:tcPr>
          <w:p w14:paraId="14C20FA1"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Account</w:t>
            </w:r>
          </w:p>
        </w:tc>
        <w:tc>
          <w:tcPr>
            <w:tcW w:w="993" w:type="dxa"/>
            <w:vAlign w:val="center"/>
          </w:tcPr>
          <w:p w14:paraId="73DE5B1E"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Numeric</w:t>
            </w:r>
          </w:p>
        </w:tc>
        <w:tc>
          <w:tcPr>
            <w:tcW w:w="2551" w:type="dxa"/>
            <w:vAlign w:val="center"/>
          </w:tcPr>
          <w:p w14:paraId="345A809D"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Registered account</w:t>
            </w:r>
          </w:p>
        </w:tc>
      </w:tr>
      <w:tr w:rsidR="00AB5156" w:rsidRPr="00AB5156" w14:paraId="25712FE4" w14:textId="77777777" w:rsidTr="00AB5156">
        <w:trPr>
          <w:trHeight w:val="63"/>
          <w:jc w:val="center"/>
        </w:trPr>
        <w:tc>
          <w:tcPr>
            <w:tcW w:w="426" w:type="dxa"/>
            <w:vAlign w:val="center"/>
          </w:tcPr>
          <w:p w14:paraId="49BDBCD7"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3</w:t>
            </w:r>
          </w:p>
        </w:tc>
        <w:tc>
          <w:tcPr>
            <w:tcW w:w="1842" w:type="dxa"/>
            <w:vAlign w:val="center"/>
          </w:tcPr>
          <w:p w14:paraId="0F025781"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PIN</w:t>
            </w:r>
          </w:p>
        </w:tc>
        <w:tc>
          <w:tcPr>
            <w:tcW w:w="993" w:type="dxa"/>
            <w:vAlign w:val="center"/>
          </w:tcPr>
          <w:p w14:paraId="67E3A9B5"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Numeric</w:t>
            </w:r>
          </w:p>
        </w:tc>
        <w:tc>
          <w:tcPr>
            <w:tcW w:w="2551" w:type="dxa"/>
            <w:vAlign w:val="center"/>
          </w:tcPr>
          <w:p w14:paraId="23F26749"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Admission PIN used</w:t>
            </w:r>
          </w:p>
        </w:tc>
      </w:tr>
      <w:tr w:rsidR="00AB5156" w:rsidRPr="00AB5156" w14:paraId="292B4F4E" w14:textId="77777777" w:rsidTr="00AB5156">
        <w:trPr>
          <w:trHeight w:val="63"/>
          <w:jc w:val="center"/>
        </w:trPr>
        <w:tc>
          <w:tcPr>
            <w:tcW w:w="426" w:type="dxa"/>
            <w:vAlign w:val="center"/>
          </w:tcPr>
          <w:p w14:paraId="0247058A"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4</w:t>
            </w:r>
          </w:p>
        </w:tc>
        <w:tc>
          <w:tcPr>
            <w:tcW w:w="1842" w:type="dxa"/>
            <w:vAlign w:val="center"/>
          </w:tcPr>
          <w:p w14:paraId="79AC2C16"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Pass</w:t>
            </w:r>
          </w:p>
        </w:tc>
        <w:tc>
          <w:tcPr>
            <w:tcW w:w="993" w:type="dxa"/>
            <w:vAlign w:val="center"/>
          </w:tcPr>
          <w:p w14:paraId="5D244799"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Numeric</w:t>
            </w:r>
          </w:p>
        </w:tc>
        <w:tc>
          <w:tcPr>
            <w:tcW w:w="2551" w:type="dxa"/>
            <w:vAlign w:val="center"/>
          </w:tcPr>
          <w:p w14:paraId="53DB8FDF"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Passed selection</w:t>
            </w:r>
          </w:p>
        </w:tc>
      </w:tr>
      <w:tr w:rsidR="00AB5156" w:rsidRPr="00AB5156" w14:paraId="69236352" w14:textId="77777777" w:rsidTr="00AB5156">
        <w:trPr>
          <w:trHeight w:val="63"/>
          <w:jc w:val="center"/>
        </w:trPr>
        <w:tc>
          <w:tcPr>
            <w:tcW w:w="426" w:type="dxa"/>
            <w:vAlign w:val="center"/>
          </w:tcPr>
          <w:p w14:paraId="7D8E2F62"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5</w:t>
            </w:r>
          </w:p>
        </w:tc>
        <w:tc>
          <w:tcPr>
            <w:tcW w:w="1842" w:type="dxa"/>
            <w:vAlign w:val="center"/>
          </w:tcPr>
          <w:p w14:paraId="52BCD0D1"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Registration</w:t>
            </w:r>
          </w:p>
        </w:tc>
        <w:tc>
          <w:tcPr>
            <w:tcW w:w="993" w:type="dxa"/>
            <w:vAlign w:val="center"/>
          </w:tcPr>
          <w:p w14:paraId="30A3B27A"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Numeric</w:t>
            </w:r>
          </w:p>
        </w:tc>
        <w:tc>
          <w:tcPr>
            <w:tcW w:w="2551" w:type="dxa"/>
            <w:vAlign w:val="center"/>
          </w:tcPr>
          <w:p w14:paraId="1302AFEA"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Completed registration</w:t>
            </w:r>
          </w:p>
        </w:tc>
      </w:tr>
      <w:tr w:rsidR="00AB5156" w:rsidRPr="00AB5156" w14:paraId="48B84E18" w14:textId="77777777" w:rsidTr="00AB5156">
        <w:trPr>
          <w:trHeight w:val="63"/>
          <w:jc w:val="center"/>
        </w:trPr>
        <w:tc>
          <w:tcPr>
            <w:tcW w:w="426" w:type="dxa"/>
            <w:vAlign w:val="center"/>
          </w:tcPr>
          <w:p w14:paraId="0DA62D4A"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6</w:t>
            </w:r>
          </w:p>
        </w:tc>
        <w:tc>
          <w:tcPr>
            <w:tcW w:w="1842" w:type="dxa"/>
            <w:vAlign w:val="center"/>
          </w:tcPr>
          <w:p w14:paraId="3B2423F5"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Income</w:t>
            </w:r>
          </w:p>
        </w:tc>
        <w:tc>
          <w:tcPr>
            <w:tcW w:w="993" w:type="dxa"/>
            <w:vAlign w:val="center"/>
          </w:tcPr>
          <w:p w14:paraId="7484510E"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Numeric</w:t>
            </w:r>
          </w:p>
        </w:tc>
        <w:tc>
          <w:tcPr>
            <w:tcW w:w="2551" w:type="dxa"/>
            <w:vAlign w:val="center"/>
          </w:tcPr>
          <w:p w14:paraId="13268B3D"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Parental income</w:t>
            </w:r>
          </w:p>
        </w:tc>
      </w:tr>
      <w:tr w:rsidR="00AB5156" w:rsidRPr="00AB5156" w14:paraId="17E41293" w14:textId="77777777" w:rsidTr="00AB5156">
        <w:trPr>
          <w:trHeight w:val="63"/>
          <w:jc w:val="center"/>
        </w:trPr>
        <w:tc>
          <w:tcPr>
            <w:tcW w:w="426" w:type="dxa"/>
            <w:vAlign w:val="center"/>
          </w:tcPr>
          <w:p w14:paraId="6198CBA1"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7</w:t>
            </w:r>
          </w:p>
        </w:tc>
        <w:tc>
          <w:tcPr>
            <w:tcW w:w="1842" w:type="dxa"/>
            <w:vAlign w:val="center"/>
          </w:tcPr>
          <w:p w14:paraId="3DC8C252"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Scholastic</w:t>
            </w:r>
          </w:p>
        </w:tc>
        <w:tc>
          <w:tcPr>
            <w:tcW w:w="993" w:type="dxa"/>
            <w:vAlign w:val="center"/>
          </w:tcPr>
          <w:p w14:paraId="59D38DAB"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Numeric</w:t>
            </w:r>
          </w:p>
        </w:tc>
        <w:tc>
          <w:tcPr>
            <w:tcW w:w="2551" w:type="dxa"/>
            <w:vAlign w:val="center"/>
          </w:tcPr>
          <w:p w14:paraId="23EEB6B5"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Scholastic score</w:t>
            </w:r>
          </w:p>
        </w:tc>
      </w:tr>
      <w:tr w:rsidR="00AB5156" w:rsidRPr="00AB5156" w14:paraId="2B65E9FE" w14:textId="77777777" w:rsidTr="00AB5156">
        <w:trPr>
          <w:trHeight w:val="63"/>
          <w:jc w:val="center"/>
        </w:trPr>
        <w:tc>
          <w:tcPr>
            <w:tcW w:w="426" w:type="dxa"/>
            <w:vAlign w:val="center"/>
          </w:tcPr>
          <w:p w14:paraId="23A95C8F"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8</w:t>
            </w:r>
          </w:p>
        </w:tc>
        <w:tc>
          <w:tcPr>
            <w:tcW w:w="1842" w:type="dxa"/>
            <w:vAlign w:val="center"/>
          </w:tcPr>
          <w:p w14:paraId="3350948B"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Science and Technology</w:t>
            </w:r>
          </w:p>
        </w:tc>
        <w:tc>
          <w:tcPr>
            <w:tcW w:w="993" w:type="dxa"/>
            <w:vAlign w:val="center"/>
          </w:tcPr>
          <w:p w14:paraId="355F73FC"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Numeric</w:t>
            </w:r>
          </w:p>
        </w:tc>
        <w:tc>
          <w:tcPr>
            <w:tcW w:w="2551" w:type="dxa"/>
            <w:vAlign w:val="center"/>
          </w:tcPr>
          <w:p w14:paraId="29F15C12"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Science &amp; Tech (Saintek) score</w:t>
            </w:r>
          </w:p>
        </w:tc>
      </w:tr>
      <w:tr w:rsidR="00AB5156" w:rsidRPr="00AB5156" w14:paraId="01AC5EAA" w14:textId="77777777" w:rsidTr="00AB5156">
        <w:trPr>
          <w:trHeight w:val="63"/>
          <w:jc w:val="center"/>
        </w:trPr>
        <w:tc>
          <w:tcPr>
            <w:tcW w:w="426" w:type="dxa"/>
            <w:vAlign w:val="center"/>
          </w:tcPr>
          <w:p w14:paraId="7FCE8BBD"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9</w:t>
            </w:r>
          </w:p>
        </w:tc>
        <w:tc>
          <w:tcPr>
            <w:tcW w:w="1842" w:type="dxa"/>
            <w:vAlign w:val="center"/>
          </w:tcPr>
          <w:p w14:paraId="31D3C307"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Social and Humanities</w:t>
            </w:r>
          </w:p>
        </w:tc>
        <w:tc>
          <w:tcPr>
            <w:tcW w:w="993" w:type="dxa"/>
            <w:vAlign w:val="center"/>
          </w:tcPr>
          <w:p w14:paraId="23EDB6A4"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Numeric</w:t>
            </w:r>
          </w:p>
        </w:tc>
        <w:tc>
          <w:tcPr>
            <w:tcW w:w="2551" w:type="dxa"/>
            <w:vAlign w:val="center"/>
          </w:tcPr>
          <w:p w14:paraId="718475E9"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Social &amp; Humanities (Soshum) score</w:t>
            </w:r>
          </w:p>
        </w:tc>
      </w:tr>
      <w:tr w:rsidR="00AB5156" w:rsidRPr="00AB5156" w14:paraId="6E70FD2A" w14:textId="77777777" w:rsidTr="00AB5156">
        <w:trPr>
          <w:trHeight w:val="63"/>
          <w:jc w:val="center"/>
        </w:trPr>
        <w:tc>
          <w:tcPr>
            <w:tcW w:w="426" w:type="dxa"/>
            <w:vAlign w:val="center"/>
          </w:tcPr>
          <w:p w14:paraId="4CB84C57"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10</w:t>
            </w:r>
          </w:p>
        </w:tc>
        <w:tc>
          <w:tcPr>
            <w:tcW w:w="1842" w:type="dxa"/>
            <w:vAlign w:val="center"/>
          </w:tcPr>
          <w:p w14:paraId="5555825E"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Distance</w:t>
            </w:r>
          </w:p>
        </w:tc>
        <w:tc>
          <w:tcPr>
            <w:tcW w:w="993" w:type="dxa"/>
            <w:vAlign w:val="center"/>
          </w:tcPr>
          <w:p w14:paraId="4C773C0B"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Numeric</w:t>
            </w:r>
          </w:p>
        </w:tc>
        <w:tc>
          <w:tcPr>
            <w:tcW w:w="2551" w:type="dxa"/>
            <w:vAlign w:val="center"/>
          </w:tcPr>
          <w:p w14:paraId="1547616B"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School-to-university distance</w:t>
            </w:r>
          </w:p>
        </w:tc>
      </w:tr>
      <w:tr w:rsidR="00AB5156" w:rsidRPr="00AB5156" w14:paraId="048036BA" w14:textId="77777777" w:rsidTr="00AB5156">
        <w:trPr>
          <w:trHeight w:val="63"/>
          <w:jc w:val="center"/>
        </w:trPr>
        <w:tc>
          <w:tcPr>
            <w:tcW w:w="426" w:type="dxa"/>
            <w:tcBorders>
              <w:bottom w:val="single" w:sz="4" w:space="0" w:color="auto"/>
            </w:tcBorders>
            <w:vAlign w:val="center"/>
          </w:tcPr>
          <w:p w14:paraId="7FAD3668"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11</w:t>
            </w:r>
          </w:p>
        </w:tc>
        <w:tc>
          <w:tcPr>
            <w:tcW w:w="1842" w:type="dxa"/>
            <w:tcBorders>
              <w:bottom w:val="single" w:sz="4" w:space="0" w:color="auto"/>
            </w:tcBorders>
            <w:vAlign w:val="center"/>
          </w:tcPr>
          <w:p w14:paraId="330D2141"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Average UTBK Score</w:t>
            </w:r>
          </w:p>
        </w:tc>
        <w:tc>
          <w:tcPr>
            <w:tcW w:w="993" w:type="dxa"/>
            <w:tcBorders>
              <w:bottom w:val="single" w:sz="4" w:space="0" w:color="auto"/>
            </w:tcBorders>
            <w:vAlign w:val="center"/>
          </w:tcPr>
          <w:p w14:paraId="19C17CA1"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Numeric</w:t>
            </w:r>
          </w:p>
        </w:tc>
        <w:tc>
          <w:tcPr>
            <w:tcW w:w="2551" w:type="dxa"/>
            <w:tcBorders>
              <w:bottom w:val="single" w:sz="4" w:space="0" w:color="auto"/>
            </w:tcBorders>
            <w:vAlign w:val="center"/>
          </w:tcPr>
          <w:p w14:paraId="2ED6E0F1" w14:textId="77777777" w:rsidR="00AB5156" w:rsidRPr="00AB5156" w:rsidRDefault="00AB5156" w:rsidP="00AB5156">
            <w:pPr>
              <w:rPr>
                <w:rFonts w:ascii="Baskerville Old Face" w:hAnsi="Baskerville Old Face"/>
                <w:sz w:val="16"/>
                <w:szCs w:val="16"/>
              </w:rPr>
            </w:pPr>
            <w:r w:rsidRPr="00AB5156">
              <w:rPr>
                <w:rFonts w:ascii="Baskerville Old Face" w:hAnsi="Baskerville Old Face"/>
                <w:sz w:val="16"/>
                <w:szCs w:val="16"/>
              </w:rPr>
              <w:t>Average UTBK score</w:t>
            </w:r>
          </w:p>
        </w:tc>
      </w:tr>
    </w:tbl>
    <w:p w14:paraId="3F51A748" w14:textId="77777777" w:rsidR="00AB5156" w:rsidRPr="005527C7" w:rsidRDefault="00AB5156" w:rsidP="00690B10">
      <w:pPr>
        <w:pStyle w:val="ListParagraph"/>
        <w:ind w:left="426" w:firstLine="425"/>
        <w:rPr>
          <w:rFonts w:ascii="Baskerville Old Face" w:hAnsi="Baskerville Old Face"/>
          <w:sz w:val="12"/>
          <w:szCs w:val="12"/>
          <w:lang w:val="id-ID"/>
        </w:rPr>
      </w:pPr>
    </w:p>
    <w:p w14:paraId="393EE941" w14:textId="0790DFC5" w:rsidR="00140C87" w:rsidRDefault="00335AE8" w:rsidP="005C0664">
      <w:pPr>
        <w:pStyle w:val="ListParagraph"/>
        <w:ind w:left="426" w:firstLine="425"/>
        <w:jc w:val="both"/>
        <w:rPr>
          <w:rFonts w:ascii="Baskerville Old Face" w:hAnsi="Baskerville Old Face"/>
          <w:sz w:val="20"/>
          <w:szCs w:val="20"/>
          <w:lang w:val="id-ID"/>
        </w:rPr>
      </w:pPr>
      <w:r w:rsidRPr="00335AE8">
        <w:rPr>
          <w:rFonts w:ascii="Baskerville Old Face" w:hAnsi="Baskerville Old Face"/>
          <w:sz w:val="20"/>
          <w:szCs w:val="20"/>
          <w:lang w:val="id-ID"/>
        </w:rPr>
        <w:t xml:space="preserve">To complement the existing data, the calculation of school location distances was conducted using data scraped from Google Maps. This information was utilized to analyze the tendencies of campus selection based on geographical proximity, providing valuable insights into how location influences student </w:t>
      </w:r>
      <w:r w:rsidRPr="00335AE8">
        <w:rPr>
          <w:rFonts w:ascii="Baskerville Old Face" w:hAnsi="Baskerville Old Face"/>
          <w:sz w:val="20"/>
          <w:szCs w:val="20"/>
          <w:lang w:val="id-ID"/>
        </w:rPr>
        <w:lastRenderedPageBreak/>
        <w:t>preferences. The entire process aims to support school segmentation analysis based on two primary aspects: the quantity and quality of prospective students. Following data collection, the next step involves data description, which is essential for gaining a deeper understanding of the dataset. This includes identifying data types, structures, column descriptions, data distribution patterns, and correlations between variables. By thoroughly examining these elements, it becomes easier to identify patterns and relationships that are critical for segmentation. Additionally, Table 1 presents a detailed column description to simplify the process of determining which attributes should be further processed and analyzed in the subsequent stages. This ensures a more systematic and targeted approach to data handling and analysis.</w:t>
      </w:r>
    </w:p>
    <w:p w14:paraId="593038EF" w14:textId="564D8FAA" w:rsidR="00690B10" w:rsidRDefault="006E421B" w:rsidP="006E421B">
      <w:pPr>
        <w:pStyle w:val="ListParagraph"/>
        <w:ind w:left="426" w:firstLine="425"/>
        <w:jc w:val="both"/>
        <w:rPr>
          <w:rFonts w:ascii="Baskerville Old Face" w:hAnsi="Baskerville Old Face"/>
          <w:sz w:val="20"/>
          <w:szCs w:val="20"/>
          <w:lang w:val="id-ID"/>
        </w:rPr>
      </w:pPr>
      <w:r w:rsidRPr="006E421B">
        <w:rPr>
          <w:rFonts w:ascii="Baskerville Old Face" w:hAnsi="Baskerville Old Face"/>
          <w:sz w:val="20"/>
          <w:szCs w:val="20"/>
          <w:lang w:val="id-ID"/>
        </w:rPr>
        <w:t>Data Preprocessing is a fundamental step in ensuring that the data is clean, reliable, and suitable for analysis</w:t>
      </w:r>
      <w:r w:rsidR="00A850DE">
        <w:rPr>
          <w:rFonts w:ascii="Baskerville Old Face" w:hAnsi="Baskerville Old Face"/>
          <w:sz w:val="20"/>
          <w:szCs w:val="20"/>
          <w:lang w:val="id-ID"/>
        </w:rPr>
        <w:fldChar w:fldCharType="begin" w:fldLock="1"/>
      </w:r>
      <w:r w:rsidR="00A850DE">
        <w:rPr>
          <w:rFonts w:ascii="Baskerville Old Face" w:hAnsi="Baskerville Old Face"/>
          <w:sz w:val="20"/>
          <w:szCs w:val="20"/>
          <w:lang w:val="id-ID"/>
        </w:rPr>
        <w:instrText>ADDIN CSL_CITATION {"citationItems":[{"id":"ITEM-1","itemData":{"ISSN":"2291-5222","author":[{"dropping-particle":"","family":"Ortiz","given":"Bengie L","non-dropping-particle":"","parse-names":false,"suffix":""}],"container-title":"JMIR Mhealth and Uhealth","id":"ITEM-1","issued":{"date-parts":[["2024"]]},"title":"Data Preprocessing Techniques for Artificial Learning (AI)/Machine Learning (ML)-Readiness: Systematic Review of Wearable Sensor Data in Cancer Care.","type":"article-journal"},"uris":["http://www.mendeley.com/documents/?uuid=bb7a2b69-25b3-48b9-b1f3-f6a949c40e89"]}],"mendeley":{"formattedCitation":"[2]","plainTextFormattedCitation":"[2]","previouslyFormattedCitation":"[2]"},"properties":{"noteIndex":0},"schema":"https://github.com/citation-style-language/schema/raw/master/csl-citation.json"}</w:instrText>
      </w:r>
      <w:r w:rsidR="00A850DE">
        <w:rPr>
          <w:rFonts w:ascii="Baskerville Old Face" w:hAnsi="Baskerville Old Face"/>
          <w:sz w:val="20"/>
          <w:szCs w:val="20"/>
          <w:lang w:val="id-ID"/>
        </w:rPr>
        <w:fldChar w:fldCharType="separate"/>
      </w:r>
      <w:r w:rsidR="00A850DE" w:rsidRPr="00A850DE">
        <w:rPr>
          <w:rFonts w:ascii="Baskerville Old Face" w:hAnsi="Baskerville Old Face"/>
          <w:noProof/>
          <w:sz w:val="20"/>
          <w:szCs w:val="20"/>
          <w:lang w:val="id-ID"/>
        </w:rPr>
        <w:t>[2]</w:t>
      </w:r>
      <w:r w:rsidR="00A850DE">
        <w:rPr>
          <w:rFonts w:ascii="Baskerville Old Face" w:hAnsi="Baskerville Old Face"/>
          <w:sz w:val="20"/>
          <w:szCs w:val="20"/>
          <w:lang w:val="id-ID"/>
        </w:rPr>
        <w:fldChar w:fldCharType="end"/>
      </w:r>
      <w:r w:rsidRPr="006E421B">
        <w:rPr>
          <w:rFonts w:ascii="Baskerville Old Face" w:hAnsi="Baskerville Old Face"/>
          <w:sz w:val="20"/>
          <w:szCs w:val="20"/>
          <w:lang w:val="id-ID"/>
        </w:rPr>
        <w:t>. Raw data often contains imperfections, such as inconsistencies, missing values, noise, and outliers that fall outside the expected range</w:t>
      </w:r>
      <w:r w:rsidR="00A850DE">
        <w:rPr>
          <w:rFonts w:ascii="Baskerville Old Face" w:hAnsi="Baskerville Old Face"/>
          <w:sz w:val="20"/>
          <w:szCs w:val="20"/>
          <w:lang w:val="id-ID"/>
        </w:rPr>
        <w:fldChar w:fldCharType="begin" w:fldLock="1"/>
      </w:r>
      <w:r w:rsidR="00A850DE">
        <w:rPr>
          <w:rFonts w:ascii="Baskerville Old Face" w:hAnsi="Baskerville Old Face"/>
          <w:sz w:val="20"/>
          <w:szCs w:val="20"/>
          <w:lang w:val="id-ID"/>
        </w:rPr>
        <w:instrText>ADDIN CSL_CITATION {"citationItems":[{"id":"ITEM-1","itemData":{"ISSN":"1300-7009","author":[{"dropping-particle":"","family":"Çetin","given":"Volkan","non-dropping-particle":"","parse-names":false,"suffix":""},{"dropping-particle":"","family":"Y</w:instrText>
      </w:r>
      <w:r w:rsidR="00A850DE">
        <w:rPr>
          <w:rFonts w:ascii="Baskerville Old Face" w:hAnsi="Baskerville Old Face" w:hint="eastAsia"/>
          <w:sz w:val="20"/>
          <w:szCs w:val="20"/>
          <w:lang w:val="id-ID"/>
        </w:rPr>
        <w:instrText>ı</w:instrText>
      </w:r>
      <w:r w:rsidR="00A850DE">
        <w:rPr>
          <w:rFonts w:ascii="Baskerville Old Face" w:hAnsi="Baskerville Old Face"/>
          <w:sz w:val="20"/>
          <w:szCs w:val="20"/>
          <w:lang w:val="id-ID"/>
        </w:rPr>
        <w:instrText>ld</w:instrText>
      </w:r>
      <w:r w:rsidR="00A850DE">
        <w:rPr>
          <w:rFonts w:ascii="Baskerville Old Face" w:hAnsi="Baskerville Old Face" w:hint="eastAsia"/>
          <w:sz w:val="20"/>
          <w:szCs w:val="20"/>
          <w:lang w:val="id-ID"/>
        </w:rPr>
        <w:instrText>ı</w:instrText>
      </w:r>
      <w:r w:rsidR="00A850DE">
        <w:rPr>
          <w:rFonts w:ascii="Baskerville Old Face" w:hAnsi="Baskerville Old Face"/>
          <w:sz w:val="20"/>
          <w:szCs w:val="20"/>
          <w:lang w:val="id-ID"/>
        </w:rPr>
        <w:instrText>z","given":"Oktay","non-dropping-particle":"","parse-names":false,"suffix":""}],"container-title":"Pamukkale Üniversitesi Mühendislik Bilimleri Dergisi","id":"ITEM-1","issue":"2","issued":{"date-parts":[["2022"]]},"page":"299-312","publisher":"Pamukkale University","title":"A comprehensive review on data preprocessing techniques in data analysis","type":"article-journal","volume":"28"},"uris":["http://www.mendeley.com/documents/?uuid=1624cd4e-ba87-4af1-bf13-181e1ad6193d"]}],"mendeley":{"formattedCitation":"[14]","plainTextFormattedCitation":"[14]","previouslyFormattedCitation":"[14]"},"properties":{"noteIndex":0},"schema":"https://github.com/citation-style-language/schema/raw/master/csl-citation.json"}</w:instrText>
      </w:r>
      <w:r w:rsidR="00A850DE">
        <w:rPr>
          <w:rFonts w:ascii="Baskerville Old Face" w:hAnsi="Baskerville Old Face"/>
          <w:sz w:val="20"/>
          <w:szCs w:val="20"/>
          <w:lang w:val="id-ID"/>
        </w:rPr>
        <w:fldChar w:fldCharType="separate"/>
      </w:r>
      <w:r w:rsidR="00A850DE" w:rsidRPr="00A850DE">
        <w:rPr>
          <w:rFonts w:ascii="Baskerville Old Face" w:hAnsi="Baskerville Old Face"/>
          <w:noProof/>
          <w:sz w:val="20"/>
          <w:szCs w:val="20"/>
          <w:lang w:val="id-ID"/>
        </w:rPr>
        <w:t>[14]</w:t>
      </w:r>
      <w:r w:rsidR="00A850DE">
        <w:rPr>
          <w:rFonts w:ascii="Baskerville Old Face" w:hAnsi="Baskerville Old Face"/>
          <w:sz w:val="20"/>
          <w:szCs w:val="20"/>
          <w:lang w:val="id-ID"/>
        </w:rPr>
        <w:fldChar w:fldCharType="end"/>
      </w:r>
      <w:r w:rsidRPr="006E421B">
        <w:rPr>
          <w:rFonts w:ascii="Baskerville Old Face" w:hAnsi="Baskerville Old Face"/>
          <w:sz w:val="20"/>
          <w:szCs w:val="20"/>
          <w:lang w:val="id-ID"/>
        </w:rPr>
        <w:t>. This study utilizes a combination of three primary data sources: data from top-1000-sekolah.ltmpt.ac.id, Google Maps, and administrative admission processes, requiring comprehensive preprocessing to enhance data quality.</w:t>
      </w:r>
      <w:r>
        <w:rPr>
          <w:rFonts w:ascii="Baskerville Old Face" w:hAnsi="Baskerville Old Face"/>
          <w:sz w:val="20"/>
          <w:szCs w:val="20"/>
          <w:lang w:val="id-ID"/>
        </w:rPr>
        <w:t xml:space="preserve"> </w:t>
      </w:r>
      <w:r w:rsidRPr="006E421B">
        <w:rPr>
          <w:rFonts w:ascii="Baskerville Old Face" w:hAnsi="Baskerville Old Face"/>
          <w:sz w:val="20"/>
          <w:szCs w:val="20"/>
          <w:lang w:val="id-ID"/>
        </w:rPr>
        <w:t>The preprocessing phase begins with Data Cleaning, which involves addressing missing values and resolving inconsistencies to ensure data completeness. Next, Feature Engineering is performed by adding new columns based on calculated averages of UTBK Scores for the Social and Humanities and Science and Technology categories. To further refine the data, Log Transformation is applied to mitigate distributional imbalances, reduce the influence of outliers, and enhance model performance</w:t>
      </w:r>
      <w:r w:rsidR="00A850DE">
        <w:rPr>
          <w:rFonts w:ascii="Baskerville Old Face" w:hAnsi="Baskerville Old Face"/>
          <w:sz w:val="20"/>
          <w:szCs w:val="20"/>
          <w:lang w:val="id-ID"/>
        </w:rPr>
        <w:fldChar w:fldCharType="begin" w:fldLock="1"/>
      </w:r>
      <w:r w:rsidR="00A850DE">
        <w:rPr>
          <w:rFonts w:ascii="Baskerville Old Face" w:hAnsi="Baskerville Old Face"/>
          <w:sz w:val="20"/>
          <w:szCs w:val="20"/>
          <w:lang w:val="id-ID"/>
        </w:rPr>
        <w:instrText>ADDIN CSL_CITATION {"citationItems":[{"id":"ITEM-1","itemData":{"ISSN":"2296-598X","author":[{"dropping-particle":"","family":"Fan","given":"Cheng","non-dropping-particle":"","parse-names":false,"suffix":""},{"dropping-particle":"","family":"Chen","given":"Meiling","non-dropping-particle":"","parse-names":false,"suffix":""},{"dropping-particle":"","family":"Wang","given":"Xinghua","non-dropping-particle":"","parse-names":false,"suffix":""},{"dropping-particle":"","family":"Wang","given":"Jiayuan","non-dropping-particle":"","parse-names":false,"suffix":""},{"dropping-particle":"","family":"Huang","given":"Bufu","non-dropping-particle":"","parse-names":false,"suffix":""}],"container-title":"Frontiers in energy research","id":"ITEM-1","issued":{"date-parts":[["2021"]]},"page":"652801","publisher":"Frontiers Media SA","title":"A review on data preprocessing techniques toward efficient and reliable knowledge discovery from building operational data","type":"article-journal","volume":"9"},"uris":["http://www.mendeley.com/documents/?uuid=8fb6b7a2-84ce-4fdc-9c64-fe1973aafda1"]}],"mendeley":{"formattedCitation":"[15]","plainTextFormattedCitation":"[15]","previouslyFormattedCitation":"[15]"},"properties":{"noteIndex":0},"schema":"https://github.com/citation-style-language/schema/raw/master/csl-citation.json"}</w:instrText>
      </w:r>
      <w:r w:rsidR="00A850DE">
        <w:rPr>
          <w:rFonts w:ascii="Baskerville Old Face" w:hAnsi="Baskerville Old Face"/>
          <w:sz w:val="20"/>
          <w:szCs w:val="20"/>
          <w:lang w:val="id-ID"/>
        </w:rPr>
        <w:fldChar w:fldCharType="separate"/>
      </w:r>
      <w:r w:rsidR="00A850DE" w:rsidRPr="00A850DE">
        <w:rPr>
          <w:rFonts w:ascii="Baskerville Old Face" w:hAnsi="Baskerville Old Face"/>
          <w:noProof/>
          <w:sz w:val="20"/>
          <w:szCs w:val="20"/>
          <w:lang w:val="id-ID"/>
        </w:rPr>
        <w:t>[15]</w:t>
      </w:r>
      <w:r w:rsidR="00A850DE">
        <w:rPr>
          <w:rFonts w:ascii="Baskerville Old Face" w:hAnsi="Baskerville Old Face"/>
          <w:sz w:val="20"/>
          <w:szCs w:val="20"/>
          <w:lang w:val="id-ID"/>
        </w:rPr>
        <w:fldChar w:fldCharType="end"/>
      </w:r>
      <w:r w:rsidRPr="006E421B">
        <w:rPr>
          <w:rFonts w:ascii="Baskerville Old Face" w:hAnsi="Baskerville Old Face"/>
          <w:sz w:val="20"/>
          <w:szCs w:val="20"/>
          <w:lang w:val="id-ID"/>
        </w:rPr>
        <w:t>. Finally, Standardization is conducted to align all variables on the same scale, facilitating effective and unbiased analysis</w:t>
      </w:r>
      <w:r w:rsidR="00A850DE">
        <w:rPr>
          <w:rFonts w:ascii="Baskerville Old Face" w:hAnsi="Baskerville Old Face"/>
          <w:sz w:val="20"/>
          <w:szCs w:val="20"/>
          <w:lang w:val="id-ID"/>
        </w:rPr>
        <w:fldChar w:fldCharType="begin" w:fldLock="1"/>
      </w:r>
      <w:r w:rsidR="00A850DE">
        <w:rPr>
          <w:rFonts w:ascii="Baskerville Old Face" w:hAnsi="Baskerville Old Face"/>
          <w:sz w:val="20"/>
          <w:szCs w:val="20"/>
          <w:lang w:val="id-ID"/>
        </w:rPr>
        <w:instrText>ADDIN CSL_CITATION {"citationItems":[{"id":"ITEM-1","itemData":{"ISSN":"2053-9517","author":[{"dropping-particle":"","family":"Engdahl","given":"Isak","non-dropping-particle":"","parse-names":false,"suffix":""}],"container-title":"Big Data &amp; Society","id":"ITEM-1","issue":"2","issued":{"date-parts":[["2024"]]},"page":"20539517241242457","publisher":"SAGE Publications Sage UK: London, England","title":"Agreements ‘in the wild’: Standards and alignment in machine learning benchmark dataset construction","type":"article-journal","volume":"11"},"uris":["http://www.mendeley.com/documents/?uuid=988c9a08-dee2-42bb-ab8b-120da0a9ac70"]}],"mendeley":{"formattedCitation":"[16]","plainTextFormattedCitation":"[16]","previouslyFormattedCitation":"[16]"},"properties":{"noteIndex":0},"schema":"https://github.com/citation-style-language/schema/raw/master/csl-citation.json"}</w:instrText>
      </w:r>
      <w:r w:rsidR="00A850DE">
        <w:rPr>
          <w:rFonts w:ascii="Baskerville Old Face" w:hAnsi="Baskerville Old Face"/>
          <w:sz w:val="20"/>
          <w:szCs w:val="20"/>
          <w:lang w:val="id-ID"/>
        </w:rPr>
        <w:fldChar w:fldCharType="separate"/>
      </w:r>
      <w:r w:rsidR="00A850DE" w:rsidRPr="00A850DE">
        <w:rPr>
          <w:rFonts w:ascii="Baskerville Old Face" w:hAnsi="Baskerville Old Face"/>
          <w:noProof/>
          <w:sz w:val="20"/>
          <w:szCs w:val="20"/>
          <w:lang w:val="id-ID"/>
        </w:rPr>
        <w:t>[16]</w:t>
      </w:r>
      <w:r w:rsidR="00A850DE">
        <w:rPr>
          <w:rFonts w:ascii="Baskerville Old Face" w:hAnsi="Baskerville Old Face"/>
          <w:sz w:val="20"/>
          <w:szCs w:val="20"/>
          <w:lang w:val="id-ID"/>
        </w:rPr>
        <w:fldChar w:fldCharType="end"/>
      </w:r>
      <w:r w:rsidRPr="006E421B">
        <w:rPr>
          <w:rFonts w:ascii="Baskerville Old Face" w:hAnsi="Baskerville Old Face"/>
          <w:sz w:val="20"/>
          <w:szCs w:val="20"/>
          <w:lang w:val="id-ID"/>
        </w:rPr>
        <w:t>. These preprocessing steps are essential for preparing high-quality data that can support accurate and robust analysis, laying a solid foundation for subsequent modeling and segmentation efforts.</w:t>
      </w:r>
    </w:p>
    <w:p w14:paraId="783A1422" w14:textId="77777777" w:rsidR="006E421B" w:rsidRPr="006C5371" w:rsidRDefault="006E421B" w:rsidP="006E421B">
      <w:pPr>
        <w:pStyle w:val="ListParagraph"/>
        <w:ind w:left="426" w:firstLine="425"/>
        <w:jc w:val="both"/>
        <w:rPr>
          <w:rFonts w:ascii="Baskerville Old Face" w:hAnsi="Baskerville Old Face"/>
          <w:sz w:val="20"/>
          <w:szCs w:val="20"/>
          <w:lang w:val="id-ID"/>
        </w:rPr>
      </w:pPr>
    </w:p>
    <w:p w14:paraId="24F416F3" w14:textId="7A7DF469" w:rsidR="00690B10" w:rsidRDefault="00AC7E6C" w:rsidP="00690B10">
      <w:pPr>
        <w:pStyle w:val="ListParagraph"/>
        <w:numPr>
          <w:ilvl w:val="0"/>
          <w:numId w:val="18"/>
        </w:numPr>
        <w:ind w:left="426" w:hanging="426"/>
        <w:rPr>
          <w:rFonts w:ascii="Baskerville Old Face" w:hAnsi="Baskerville Old Face"/>
          <w:b/>
          <w:bCs/>
          <w:sz w:val="20"/>
          <w:szCs w:val="20"/>
          <w:lang w:val="id-ID"/>
        </w:rPr>
      </w:pPr>
      <w:r>
        <w:rPr>
          <w:rFonts w:ascii="Baskerville Old Face" w:hAnsi="Baskerville Old Face"/>
          <w:b/>
          <w:bCs/>
          <w:sz w:val="20"/>
          <w:szCs w:val="20"/>
          <w:lang w:val="id-ID"/>
        </w:rPr>
        <w:t>SOM Implementation</w:t>
      </w:r>
    </w:p>
    <w:p w14:paraId="57D461B3" w14:textId="6E6BA924" w:rsidR="00CB1BC5" w:rsidRDefault="00CB1BC5" w:rsidP="00723A78">
      <w:pPr>
        <w:pStyle w:val="ListParagraph"/>
        <w:ind w:left="426" w:firstLine="425"/>
        <w:jc w:val="both"/>
        <w:rPr>
          <w:rFonts w:ascii="Baskerville Old Face" w:hAnsi="Baskerville Old Face"/>
          <w:sz w:val="20"/>
          <w:szCs w:val="20"/>
          <w:lang w:val="id-ID"/>
        </w:rPr>
      </w:pPr>
      <w:r w:rsidRPr="00CB1BC5">
        <w:rPr>
          <w:rFonts w:ascii="Baskerville Old Face" w:hAnsi="Baskerville Old Face"/>
          <w:sz w:val="20"/>
          <w:szCs w:val="20"/>
          <w:lang w:val="id-ID"/>
        </w:rPr>
        <w:t xml:space="preserve">The standardized data is then mapped into two dimensions through the grid sizing process, namely determining the shape and size of the map. Choosing the right grid size is a crucial step to ensure optimal data representation and support accurate analysis </w:t>
      </w:r>
      <w:r w:rsidR="00A850DE">
        <w:rPr>
          <w:rFonts w:ascii="Baskerville Old Face" w:hAnsi="Baskerville Old Face"/>
          <w:sz w:val="20"/>
          <w:szCs w:val="20"/>
          <w:lang w:val="id-ID"/>
        </w:rPr>
        <w:fldChar w:fldCharType="begin" w:fldLock="1"/>
      </w:r>
      <w:r w:rsidR="00E1502E">
        <w:rPr>
          <w:rFonts w:ascii="Baskerville Old Face" w:hAnsi="Baskerville Old Face"/>
          <w:sz w:val="20"/>
          <w:szCs w:val="20"/>
          <w:lang w:val="id-ID"/>
        </w:rPr>
        <w:instrText>ADDIN CSL_CITATION {"citationItems":[{"id":"ITEM-1","itemData":{"ISSN":"2527-9165","author":[{"dropping-particle":"","family":"Miftahuddin","given":"Yusup","non-dropping-particle":"","parse-names":false,"suffix":""},{"dropping-particle":"","family":"Ridwan","given":"Abdur Rafi Syach","non-dropping-particle":"","parse-names":false,"suffix":""}],"container-title":"Jurnal Online Informatika","id":"ITEM-1","issue":"1","issued":{"date-parts":[["2025"]]},"page":"66-76","title":"Application of Self-Organizing Map and K-Means to Cluster Bandwidth Usage Patterns in Campus Environment","type":"article-journal","volume":"10"},"uris":["http://www.mendeley.com/documents/?uuid=b747d18c-67c1-47de-9063-4824f4d245cb"]}],"mendeley":{"formattedCitation":"[17]","plainTextFormattedCitation":"[17]","previouslyFormattedCitation":"[17]"},"properties":{"noteIndex":0},"schema":"https://github.com/citation-style-language/schema/raw/master/csl-citation.json"}</w:instrText>
      </w:r>
      <w:r w:rsidR="00A850DE">
        <w:rPr>
          <w:rFonts w:ascii="Baskerville Old Face" w:hAnsi="Baskerville Old Face"/>
          <w:sz w:val="20"/>
          <w:szCs w:val="20"/>
          <w:lang w:val="id-ID"/>
        </w:rPr>
        <w:fldChar w:fldCharType="separate"/>
      </w:r>
      <w:r w:rsidR="00A850DE" w:rsidRPr="00A850DE">
        <w:rPr>
          <w:rFonts w:ascii="Baskerville Old Face" w:hAnsi="Baskerville Old Face"/>
          <w:noProof/>
          <w:sz w:val="20"/>
          <w:szCs w:val="20"/>
          <w:lang w:val="id-ID"/>
        </w:rPr>
        <w:t>[17]</w:t>
      </w:r>
      <w:r w:rsidR="00A850DE">
        <w:rPr>
          <w:rFonts w:ascii="Baskerville Old Face" w:hAnsi="Baskerville Old Face"/>
          <w:sz w:val="20"/>
          <w:szCs w:val="20"/>
          <w:lang w:val="id-ID"/>
        </w:rPr>
        <w:fldChar w:fldCharType="end"/>
      </w:r>
      <w:r w:rsidRPr="00CB1BC5">
        <w:rPr>
          <w:rFonts w:ascii="Baskerville Old Face" w:hAnsi="Baskerville Old Face"/>
          <w:sz w:val="20"/>
          <w:szCs w:val="20"/>
          <w:lang w:val="id-ID"/>
        </w:rPr>
        <w:t xml:space="preserve">. In this study, the grid sizing was determined at 10 x 10, resulting in a square map. The selection of this size is based on several considerations, including the efficiency of computational complexity, the grid's ability to capture data variations in detail, and adequate resolution and visualization quality </w:t>
      </w:r>
      <w:r w:rsidR="00E1502E">
        <w:rPr>
          <w:rFonts w:ascii="Baskerville Old Face" w:hAnsi="Baskerville Old Face"/>
          <w:sz w:val="20"/>
          <w:szCs w:val="20"/>
          <w:lang w:val="id-ID"/>
        </w:rPr>
        <w:fldChar w:fldCharType="begin" w:fldLock="1"/>
      </w:r>
      <w:r w:rsidR="00E1502E">
        <w:rPr>
          <w:rFonts w:ascii="Baskerville Old Face" w:hAnsi="Baskerville Old Face"/>
          <w:sz w:val="20"/>
          <w:szCs w:val="20"/>
          <w:lang w:val="id-ID"/>
        </w:rPr>
        <w:instrText>ADDIN CSL_CITATION {"citationItems":[{"id":"ITEM-1","itemData":{"ISSN":"1687-5273","author":[{"dropping-particle":"","family":"Hua","given":"Wenqi","non-dropping-particle":"","parse-names":false,"suffix":""},{"dropping-particle":"","family":"Mo","given":"Lingfei","non-dropping-particle":"","parse-names":false,"suffix":""}],"container-title":"Computational Intelligence and Neuroscience","id":"ITEM-1","issue":"1","issued":{"date-parts":[["2020"]]},"page":"2971565","publisher":"Wiley Online Library","title":"Clustering Ensemble Model Based on Self</w:instrText>
      </w:r>
      <w:r w:rsidR="00E1502E">
        <w:rPr>
          <w:rFonts w:ascii="Cambria Math" w:hAnsi="Cambria Math" w:cs="Cambria Math"/>
          <w:sz w:val="20"/>
          <w:szCs w:val="20"/>
          <w:lang w:val="id-ID"/>
        </w:rPr>
        <w:instrText>‐</w:instrText>
      </w:r>
      <w:r w:rsidR="00E1502E">
        <w:rPr>
          <w:rFonts w:ascii="Baskerville Old Face" w:hAnsi="Baskerville Old Face"/>
          <w:sz w:val="20"/>
          <w:szCs w:val="20"/>
          <w:lang w:val="id-ID"/>
        </w:rPr>
        <w:instrText>Organizing Map Network","type":"article-journal","volume":"2020"},"uris":["http://www.mendeley.com/documents/?uuid=ab733acd-4bba-4179-b79c-f6e4456cbc58"]}],"mendeley":{"formattedCitation":"[18]","plainTextFormattedCitation":"[18]","previouslyFormattedCitation":"[18]"},"properties":{"noteIndex":0},"schema":"https://github.com/citation-style-language/schema/raw/master/csl-citation.json"}</w:instrText>
      </w:r>
      <w:r w:rsidR="00E1502E">
        <w:rPr>
          <w:rFonts w:ascii="Baskerville Old Face" w:hAnsi="Baskerville Old Face"/>
          <w:sz w:val="20"/>
          <w:szCs w:val="20"/>
          <w:lang w:val="id-ID"/>
        </w:rPr>
        <w:fldChar w:fldCharType="separate"/>
      </w:r>
      <w:r w:rsidR="00E1502E" w:rsidRPr="00E1502E">
        <w:rPr>
          <w:rFonts w:ascii="Baskerville Old Face" w:hAnsi="Baskerville Old Face"/>
          <w:noProof/>
          <w:sz w:val="20"/>
          <w:szCs w:val="20"/>
          <w:lang w:val="id-ID"/>
        </w:rPr>
        <w:t>[18]</w:t>
      </w:r>
      <w:r w:rsidR="00E1502E">
        <w:rPr>
          <w:rFonts w:ascii="Baskerville Old Face" w:hAnsi="Baskerville Old Face"/>
          <w:sz w:val="20"/>
          <w:szCs w:val="20"/>
          <w:lang w:val="id-ID"/>
        </w:rPr>
        <w:fldChar w:fldCharType="end"/>
      </w:r>
      <w:r w:rsidRPr="00CB1BC5">
        <w:rPr>
          <w:rFonts w:ascii="Baskerville Old Face" w:hAnsi="Baskerville Old Face"/>
          <w:sz w:val="20"/>
          <w:szCs w:val="20"/>
          <w:lang w:val="id-ID"/>
        </w:rPr>
        <w:t>. This grid is considered ideal enough to balance between analysis precision and technical performance.</w:t>
      </w:r>
    </w:p>
    <w:p w14:paraId="532F5EEC" w14:textId="69944CD5" w:rsidR="006E421B" w:rsidRDefault="00CB1BC5" w:rsidP="00723A78">
      <w:pPr>
        <w:pStyle w:val="ListParagraph"/>
        <w:ind w:left="426" w:firstLine="425"/>
        <w:jc w:val="both"/>
        <w:rPr>
          <w:rFonts w:ascii="Baskerville Old Face" w:hAnsi="Baskerville Old Face"/>
          <w:sz w:val="20"/>
          <w:szCs w:val="20"/>
          <w:lang w:val="id-ID"/>
        </w:rPr>
      </w:pPr>
      <w:r w:rsidRPr="00CB1BC5">
        <w:rPr>
          <w:rFonts w:ascii="Baskerville Old Face" w:hAnsi="Baskerville Old Face"/>
          <w:sz w:val="20"/>
          <w:szCs w:val="20"/>
          <w:lang w:val="id-ID"/>
        </w:rPr>
        <w:t xml:space="preserve">The next step is weight initialization using the Principal Component Analysis (PCA) method. This method is applied to accelerate convergence by adjusting the initial weights to the main direction of data variance. In addition to accelerating the process, PCA-based initialization also provides initial weights that are more stable, efficient, and representative of the existing data distribution </w:t>
      </w:r>
      <w:r w:rsidR="00E1502E">
        <w:rPr>
          <w:rFonts w:ascii="Baskerville Old Face" w:hAnsi="Baskerville Old Face"/>
          <w:sz w:val="20"/>
          <w:szCs w:val="20"/>
          <w:lang w:val="id-ID"/>
        </w:rPr>
        <w:fldChar w:fldCharType="begin" w:fldLock="1"/>
      </w:r>
      <w:r w:rsidR="00E1502E">
        <w:rPr>
          <w:rFonts w:ascii="Baskerville Old Face" w:hAnsi="Baskerville Old Face"/>
          <w:sz w:val="20"/>
          <w:szCs w:val="20"/>
          <w:lang w:val="id-ID"/>
        </w:rPr>
        <w:instrText>ADDIN CSL_CITATION {"citationItems":[{"id":"ITEM-1","itemData":{"ISSN":"1533-7928","author":[{"dropping-particle":"","family":"Shi","given":"Naichen","non-dropping-particle":"","parse-names":false,"suffix":""},{"dropping-particle":"","family":"Kontar","given":"Raed","non-dropping-particle":"Al","parse-names":false,"suffix":""}],"container-title":"Journal of machine learning research","id":"ITEM-1","issue":"41","issued":{"date-parts":[["2024"]]},"page":"1-82","title":"Personalized pca: Decoupling shared and unique features","type":"article-journal","volume":"25"},"uris":["http://www.mendeley.com/documents/?uuid=77c7700e-9ae5-49bc-9116-91725404b54b"]}],"mendeley":{"formattedCitation":"[19]","plainTextFormattedCitation":"[19]","previouslyFormattedCitation":"[19]"},"properties":{"noteIndex":0},"schema":"https://github.com/citation-style-language/schema/raw/master/csl-citation.json"}</w:instrText>
      </w:r>
      <w:r w:rsidR="00E1502E">
        <w:rPr>
          <w:rFonts w:ascii="Baskerville Old Face" w:hAnsi="Baskerville Old Face"/>
          <w:sz w:val="20"/>
          <w:szCs w:val="20"/>
          <w:lang w:val="id-ID"/>
        </w:rPr>
        <w:fldChar w:fldCharType="separate"/>
      </w:r>
      <w:r w:rsidR="00E1502E" w:rsidRPr="00E1502E">
        <w:rPr>
          <w:rFonts w:ascii="Baskerville Old Face" w:hAnsi="Baskerville Old Face"/>
          <w:noProof/>
          <w:sz w:val="20"/>
          <w:szCs w:val="20"/>
          <w:lang w:val="id-ID"/>
        </w:rPr>
        <w:t>[19]</w:t>
      </w:r>
      <w:r w:rsidR="00E1502E">
        <w:rPr>
          <w:rFonts w:ascii="Baskerville Old Face" w:hAnsi="Baskerville Old Face"/>
          <w:sz w:val="20"/>
          <w:szCs w:val="20"/>
          <w:lang w:val="id-ID"/>
        </w:rPr>
        <w:fldChar w:fldCharType="end"/>
      </w:r>
      <w:r w:rsidRPr="00CB1BC5">
        <w:rPr>
          <w:rFonts w:ascii="Baskerville Old Face" w:hAnsi="Baskerville Old Face"/>
          <w:sz w:val="20"/>
          <w:szCs w:val="20"/>
          <w:lang w:val="id-ID"/>
        </w:rPr>
        <w:t>. After weight initialization, parameters such as learning rate, sigma, and neighborhood function are determined, all of which are designed to direct the Self-Organizing Map (SOM) training process to run optimally. Determining these hyperparameters is a key element in ensuring that the SOM model can map the data with high accuracy while producing informative and interpretable visualizations.</w:t>
      </w:r>
    </w:p>
    <w:p w14:paraId="43E66BB8" w14:textId="77777777" w:rsidR="00723A78" w:rsidRPr="00581E05" w:rsidRDefault="00723A78" w:rsidP="00723A78">
      <w:pPr>
        <w:pStyle w:val="ListParagraph"/>
        <w:ind w:left="426" w:firstLine="425"/>
        <w:jc w:val="both"/>
        <w:rPr>
          <w:rFonts w:ascii="Baskerville Old Face" w:hAnsi="Baskerville Old Face"/>
          <w:sz w:val="12"/>
          <w:szCs w:val="12"/>
          <w:lang w:val="id-ID"/>
        </w:rPr>
      </w:pPr>
    </w:p>
    <w:p w14:paraId="6C18140A" w14:textId="5C5B72E7" w:rsidR="00334A38" w:rsidRPr="009A7AF4" w:rsidRDefault="00334A38" w:rsidP="00334A38">
      <w:pPr>
        <w:pStyle w:val="ListParagraph"/>
        <w:spacing w:before="240"/>
        <w:ind w:left="426"/>
        <w:jc w:val="right"/>
        <w:rPr>
          <w:rFonts w:ascii="Baskerville Old Face" w:hAnsi="Baskerville Old Face"/>
          <w:sz w:val="20"/>
          <w:szCs w:val="20"/>
          <w:lang w:val="id-ID"/>
        </w:rPr>
      </w:pPr>
      <m:oMath>
        <m:r>
          <w:rPr>
            <w:rFonts w:ascii="Cambria Math" w:hAnsi="Cambria Math"/>
            <w:sz w:val="20"/>
            <w:szCs w:val="20"/>
            <w:lang w:val="id-ID"/>
          </w:rPr>
          <m:t>BMU = </m:t>
        </m:r>
        <m:func>
          <m:funcPr>
            <m:ctrlPr>
              <w:rPr>
                <w:rFonts w:ascii="Cambria Math" w:hAnsi="Cambria Math"/>
                <w:i/>
                <w:sz w:val="20"/>
                <w:szCs w:val="20"/>
              </w:rPr>
            </m:ctrlPr>
          </m:funcPr>
          <m:fName>
            <m:r>
              <m:rPr>
                <m:sty m:val="p"/>
              </m:rPr>
              <w:rPr>
                <w:rFonts w:ascii="Cambria Math" w:hAnsi="Cambria Math"/>
                <w:sz w:val="20"/>
                <w:szCs w:val="20"/>
                <w:lang w:val="id-ID"/>
              </w:rPr>
              <m:t>arg</m:t>
            </m:r>
          </m:fName>
          <m:e>
            <m:func>
              <m:funcPr>
                <m:ctrlPr>
                  <w:rPr>
                    <w:rFonts w:ascii="Cambria Math" w:hAnsi="Cambria Math"/>
                    <w:i/>
                    <w:sz w:val="20"/>
                    <w:szCs w:val="20"/>
                  </w:rPr>
                </m:ctrlPr>
              </m:funcPr>
              <m:fName>
                <m:r>
                  <m:rPr>
                    <m:sty m:val="p"/>
                  </m:rPr>
                  <w:rPr>
                    <w:rFonts w:ascii="Cambria Math" w:hAnsi="Cambria Math"/>
                    <w:sz w:val="20"/>
                    <w:szCs w:val="20"/>
                    <w:lang w:val="id-ID"/>
                  </w:rPr>
                  <m:t>min</m:t>
                </m:r>
              </m:fName>
              <m:e>
                <m:r>
                  <w:rPr>
                    <w:rFonts w:ascii="Cambria Math" w:hAnsi="Cambria Math"/>
                    <w:sz w:val="20"/>
                    <w:szCs w:val="20"/>
                    <w:lang w:val="id-ID"/>
                  </w:rPr>
                  <m:t>(</m:t>
                </m:r>
                <m:d>
                  <m:dPr>
                    <m:begChr m:val="|"/>
                    <m:endChr m:val="|"/>
                    <m:ctrlPr>
                      <w:rPr>
                        <w:rFonts w:ascii="Cambria Math" w:hAnsi="Cambria Math"/>
                        <w:i/>
                        <w:sz w:val="20"/>
                        <w:szCs w:val="20"/>
                      </w:rPr>
                    </m:ctrlPr>
                  </m:dPr>
                  <m:e>
                    <m:d>
                      <m:dPr>
                        <m:begChr m:val="|"/>
                        <m:endChr m:val="|"/>
                        <m:ctrlPr>
                          <w:rPr>
                            <w:rFonts w:ascii="Cambria Math" w:hAnsi="Cambria Math"/>
                            <w:i/>
                            <w:sz w:val="20"/>
                            <w:szCs w:val="20"/>
                          </w:rPr>
                        </m:ctrlPr>
                      </m:dPr>
                      <m:e>
                        <m:r>
                          <w:rPr>
                            <w:rFonts w:ascii="Cambria Math" w:hAnsi="Cambria Math"/>
                            <w:sz w:val="20"/>
                            <w:szCs w:val="20"/>
                            <w:lang w:val="id-ID"/>
                          </w:rPr>
                          <m:t>x</m:t>
                        </m:r>
                        <m:d>
                          <m:dPr>
                            <m:ctrlPr>
                              <w:rPr>
                                <w:rFonts w:ascii="Cambria Math" w:hAnsi="Cambria Math"/>
                                <w:i/>
                                <w:sz w:val="20"/>
                                <w:szCs w:val="20"/>
                              </w:rPr>
                            </m:ctrlPr>
                          </m:dPr>
                          <m:e>
                            <m:r>
                              <w:rPr>
                                <w:rFonts w:ascii="Cambria Math" w:hAnsi="Cambria Math"/>
                                <w:sz w:val="20"/>
                                <w:szCs w:val="20"/>
                                <w:lang w:val="id-ID"/>
                              </w:rPr>
                              <m:t>t</m:t>
                            </m:r>
                          </m:e>
                        </m:d>
                        <m:r>
                          <w:rPr>
                            <w:rFonts w:ascii="Cambria Math" w:hAnsi="Cambria Math"/>
                            <w:sz w:val="20"/>
                            <w:szCs w:val="20"/>
                            <w:lang w:val="id-ID"/>
                          </w:rPr>
                          <m:t>-w</m:t>
                        </m:r>
                        <m:d>
                          <m:dPr>
                            <m:ctrlPr>
                              <w:rPr>
                                <w:rFonts w:ascii="Cambria Math" w:hAnsi="Cambria Math"/>
                                <w:i/>
                                <w:sz w:val="20"/>
                                <w:szCs w:val="20"/>
                              </w:rPr>
                            </m:ctrlPr>
                          </m:dPr>
                          <m:e>
                            <m:r>
                              <w:rPr>
                                <w:rFonts w:ascii="Cambria Math" w:hAnsi="Cambria Math"/>
                                <w:sz w:val="20"/>
                                <w:szCs w:val="20"/>
                                <w:lang w:val="id-ID"/>
                              </w:rPr>
                              <m:t>t</m:t>
                            </m:r>
                          </m:e>
                        </m:d>
                      </m:e>
                    </m:d>
                  </m:e>
                </m:d>
                <m:r>
                  <w:rPr>
                    <w:rFonts w:ascii="Cambria Math" w:hAnsi="Cambria Math"/>
                    <w:sz w:val="20"/>
                    <w:szCs w:val="20"/>
                    <w:lang w:val="id-ID"/>
                  </w:rPr>
                  <m:t>)</m:t>
                </m:r>
              </m:e>
            </m:func>
          </m:e>
        </m:func>
      </m:oMath>
      <w:r w:rsidRPr="009A7AF4">
        <w:rPr>
          <w:rFonts w:ascii="Baskerville Old Face" w:hAnsi="Baskerville Old Face"/>
          <w:sz w:val="20"/>
          <w:szCs w:val="20"/>
          <w:lang w:val="id-ID"/>
        </w:rPr>
        <w:tab/>
      </w:r>
      <w:r w:rsidRPr="009A7AF4">
        <w:rPr>
          <w:rFonts w:ascii="Baskerville Old Face" w:hAnsi="Baskerville Old Face"/>
          <w:sz w:val="20"/>
          <w:szCs w:val="20"/>
          <w:lang w:val="id-ID"/>
        </w:rPr>
        <w:tab/>
      </w:r>
      <w:r w:rsidRPr="009A7AF4">
        <w:rPr>
          <w:rFonts w:ascii="Baskerville Old Face" w:hAnsi="Baskerville Old Face"/>
          <w:sz w:val="20"/>
          <w:szCs w:val="20"/>
          <w:lang w:val="id-ID"/>
        </w:rPr>
        <w:tab/>
      </w:r>
      <w:r w:rsidRPr="009A7AF4">
        <w:rPr>
          <w:rFonts w:ascii="Baskerville Old Face" w:hAnsi="Baskerville Old Face"/>
          <w:sz w:val="20"/>
          <w:szCs w:val="20"/>
          <w:lang w:val="id-ID"/>
        </w:rPr>
        <w:tab/>
        <w:t>(1)</w:t>
      </w:r>
    </w:p>
    <w:p w14:paraId="4CBAFB9F" w14:textId="77777777" w:rsidR="00723A78" w:rsidRPr="00581E05" w:rsidRDefault="00723A78" w:rsidP="00334A38">
      <w:pPr>
        <w:pStyle w:val="ListParagraph"/>
        <w:spacing w:before="240"/>
        <w:ind w:left="426"/>
        <w:jc w:val="right"/>
        <w:rPr>
          <w:rFonts w:ascii="Baskerville Old Face" w:hAnsi="Baskerville Old Face"/>
          <w:sz w:val="12"/>
          <w:szCs w:val="12"/>
          <w:lang w:val="id-ID"/>
        </w:rPr>
      </w:pPr>
    </w:p>
    <w:p w14:paraId="7F0C1DD5" w14:textId="63CE41F1" w:rsidR="00CB1BC5" w:rsidRDefault="006E6191" w:rsidP="006D653F">
      <w:pPr>
        <w:pStyle w:val="ListParagraph"/>
        <w:ind w:left="426" w:firstLine="425"/>
        <w:jc w:val="both"/>
        <w:rPr>
          <w:rFonts w:ascii="Baskerville Old Face" w:hAnsi="Baskerville Old Face"/>
          <w:sz w:val="20"/>
          <w:szCs w:val="20"/>
          <w:lang w:val="id-ID"/>
        </w:rPr>
      </w:pPr>
      <w:r w:rsidRPr="006E6191">
        <w:rPr>
          <w:rFonts w:ascii="Baskerville Old Face" w:hAnsi="Baskerville Old Face"/>
          <w:sz w:val="20"/>
          <w:szCs w:val="20"/>
          <w:lang w:val="id-ID"/>
        </w:rPr>
        <w:t xml:space="preserve">The Self-Organizing Map (SOM) training process is carried out using 5000 iterations, where in each iteration the weights are updated based on randomly selected data samples. This approach uses a random method to ensure that the model has the flexibility to capture complex data patterns </w:t>
      </w:r>
      <w:r w:rsidR="00E1502E">
        <w:rPr>
          <w:rFonts w:ascii="Baskerville Old Face" w:hAnsi="Baskerville Old Face"/>
          <w:sz w:val="20"/>
          <w:szCs w:val="20"/>
          <w:lang w:val="id-ID"/>
        </w:rPr>
        <w:fldChar w:fldCharType="begin" w:fldLock="1"/>
      </w:r>
      <w:r w:rsidR="00E1502E">
        <w:rPr>
          <w:rFonts w:ascii="Baskerville Old Face" w:hAnsi="Baskerville Old Face"/>
          <w:sz w:val="20"/>
          <w:szCs w:val="20"/>
          <w:lang w:val="id-ID"/>
        </w:rPr>
        <w:instrText>ADDIN CSL_CITATION {"citationItems":[{"id":"ITEM-1","itemData":{"ISSN":"1687-5273","author":[{"dropping-particle":"","family":"Hua","given":"Wenqi","non-dropping-particle":"","parse-names":false,"suffix":""},{"dropping-particle":"","family":"Mo","given":"Lingfei","non-dropping-particle":"","parse-names":false,"suffix":""}],"container-title":"Computational Intelligence and Neuroscience","id":"ITEM-1","issue":"1","issued":{"date-parts":[["2020"]]},"page":"2971565","publisher":"Wiley Online Library","title":"Clustering Ensemble Model Based on Self</w:instrText>
      </w:r>
      <w:r w:rsidR="00E1502E">
        <w:rPr>
          <w:rFonts w:ascii="Cambria Math" w:hAnsi="Cambria Math" w:cs="Cambria Math"/>
          <w:sz w:val="20"/>
          <w:szCs w:val="20"/>
          <w:lang w:val="id-ID"/>
        </w:rPr>
        <w:instrText>‐</w:instrText>
      </w:r>
      <w:r w:rsidR="00E1502E">
        <w:rPr>
          <w:rFonts w:ascii="Baskerville Old Face" w:hAnsi="Baskerville Old Face"/>
          <w:sz w:val="20"/>
          <w:szCs w:val="20"/>
          <w:lang w:val="id-ID"/>
        </w:rPr>
        <w:instrText>Organizing Map Network","type":"article-journal","volume":"2020"},"uris":["http://www.mendeley.com/documents/?uuid=ab733acd-4bba-4179-b79c-f6e4456cbc58"]}],"mendeley":{"formattedCitation":"[18]","plainTextFormattedCitation":"[18]","previouslyFormattedCitation":"[18]"},"properties":{"noteIndex":0},"schema":"https://github.com/citation-style-language/schema/raw/master/csl-citation.json"}</w:instrText>
      </w:r>
      <w:r w:rsidR="00E1502E">
        <w:rPr>
          <w:rFonts w:ascii="Baskerville Old Face" w:hAnsi="Baskerville Old Face"/>
          <w:sz w:val="20"/>
          <w:szCs w:val="20"/>
          <w:lang w:val="id-ID"/>
        </w:rPr>
        <w:fldChar w:fldCharType="separate"/>
      </w:r>
      <w:r w:rsidR="00E1502E" w:rsidRPr="00E1502E">
        <w:rPr>
          <w:rFonts w:ascii="Baskerville Old Face" w:hAnsi="Baskerville Old Face"/>
          <w:noProof/>
          <w:sz w:val="20"/>
          <w:szCs w:val="20"/>
          <w:lang w:val="id-ID"/>
        </w:rPr>
        <w:t>[18]</w:t>
      </w:r>
      <w:r w:rsidR="00E1502E">
        <w:rPr>
          <w:rFonts w:ascii="Baskerville Old Face" w:hAnsi="Baskerville Old Face"/>
          <w:sz w:val="20"/>
          <w:szCs w:val="20"/>
          <w:lang w:val="id-ID"/>
        </w:rPr>
        <w:fldChar w:fldCharType="end"/>
      </w:r>
      <w:r w:rsidRPr="006E6191">
        <w:rPr>
          <w:rFonts w:ascii="Baskerville Old Face" w:hAnsi="Baskerville Old Face"/>
          <w:sz w:val="20"/>
          <w:szCs w:val="20"/>
          <w:lang w:val="id-ID"/>
        </w:rPr>
        <w:t>. In each iteration, the neurons on the map compete to be the best representation of the given input data. The neuron that has the weight with the smallest Euclidean distance to the input vector will be selected as the Best Matching Unit (BMU). This BMU is the focus of the weight update process to optimally approach the input pattern.</w:t>
      </w:r>
      <w:r w:rsidR="002511A0" w:rsidRPr="002511A0">
        <w:t xml:space="preserve"> </w:t>
      </w:r>
      <w:r w:rsidR="002511A0" w:rsidRPr="002511A0">
        <w:rPr>
          <w:rFonts w:ascii="Baskerville Old Face" w:hAnsi="Baskerville Old Face"/>
          <w:sz w:val="20"/>
          <w:szCs w:val="20"/>
          <w:lang w:val="id-ID"/>
        </w:rPr>
        <w:t>The BMU can be calculated using Equation (1)</w:t>
      </w:r>
      <w:r w:rsidR="00E1502E">
        <w:rPr>
          <w:rFonts w:ascii="Baskerville Old Face" w:hAnsi="Baskerville Old Face"/>
          <w:sz w:val="20"/>
          <w:szCs w:val="20"/>
          <w:lang w:val="id-ID"/>
        </w:rPr>
        <w:fldChar w:fldCharType="begin" w:fldLock="1"/>
      </w:r>
      <w:r w:rsidR="00E1502E">
        <w:rPr>
          <w:rFonts w:ascii="Baskerville Old Face" w:hAnsi="Baskerville Old Face"/>
          <w:sz w:val="20"/>
          <w:szCs w:val="20"/>
          <w:lang w:val="id-ID"/>
        </w:rPr>
        <w:instrText>ADDIN CSL_CITATION {"citationItems":[{"id":"ITEM-1","itemData":{"ISSN":"2571-8797","author":[{"dropping-particle":"","family":"Fortela","given":"Dhan Lord B","non-dropping-particle":"","parse-names":false,"suffix":""},{"dropping-particle":"","family":"Crawford","given":"Matthew","non-dropping-particle":"","parse-names":false,"suffix":""},{"dropping-particle":"","family":"DeLattre","given":"Alyssa","non-dropping-particle":"","parse-names":false,"suffix":""},{"dropping-particle":"","family":"Kowalski","given":"Spencer","non-dropping-particle":"","parse-names":false,"suffix":""},{"dropping-particle":"","family":"Lissard","given":"Mary","non-dropping-particle":"","parse-names":false,"suffix":""},{"dropping-particle":"","family":"Fremin","given":"Ashton","non-dropping-particle":"","parse-names":false,"suffix":""},{"dropping-particle":"","family":"Sharp","given":"Wayne","non-dropping-particle":"","parse-names":false,"suffix":""},{"dropping-particle":"","family":"Revellame","given":"Emmanuel","non-dropping-particle":"","parse-names":false,"suffix":""},{"dropping-particle":"","family":"Hernandez","given":"Rafael","non-dropping-particle":"","parse-names":false,"suffix":""},{"dropping-particle":"","family":"Zappi","given":"Mark","non-dropping-particle":"","parse-names":false,"suffix":""}],"container-title":"Clean Technologies","id":"ITEM-1","issue":"2","issued":{"date-parts":[["2020"]]},"page":"11","publisher":"MDPI","title":"Using Self-Organizing Maps to Elucidate Patterns among Variables in Simulated Syngas Combustion","type":"article-journal","volume":"2"},"uris":["http://www.mendeley.com/documents/?uuid=a0056cdf-a8db-48b0-9d8a-0e2b6bd4eaaa"]}],"mendeley":{"formattedCitation":"[20]","plainTextFormattedCitation":"[20]","previouslyFormattedCitation":"[20]"},"properties":{"noteIndex":0},"schema":"https://github.com/citation-style-language/schema/raw/master/csl-citation.json"}</w:instrText>
      </w:r>
      <w:r w:rsidR="00E1502E">
        <w:rPr>
          <w:rFonts w:ascii="Baskerville Old Face" w:hAnsi="Baskerville Old Face"/>
          <w:sz w:val="20"/>
          <w:szCs w:val="20"/>
          <w:lang w:val="id-ID"/>
        </w:rPr>
        <w:fldChar w:fldCharType="separate"/>
      </w:r>
      <w:r w:rsidR="00E1502E" w:rsidRPr="00E1502E">
        <w:rPr>
          <w:rFonts w:ascii="Baskerville Old Face" w:hAnsi="Baskerville Old Face"/>
          <w:noProof/>
          <w:sz w:val="20"/>
          <w:szCs w:val="20"/>
          <w:lang w:val="id-ID"/>
        </w:rPr>
        <w:t>[20]</w:t>
      </w:r>
      <w:r w:rsidR="00E1502E">
        <w:rPr>
          <w:rFonts w:ascii="Baskerville Old Face" w:hAnsi="Baskerville Old Face"/>
          <w:sz w:val="20"/>
          <w:szCs w:val="20"/>
          <w:lang w:val="id-ID"/>
        </w:rPr>
        <w:fldChar w:fldCharType="end"/>
      </w:r>
      <w:r w:rsidR="002511A0" w:rsidRPr="002511A0">
        <w:rPr>
          <w:rFonts w:ascii="Baskerville Old Face" w:hAnsi="Baskerville Old Face"/>
          <w:sz w:val="20"/>
          <w:szCs w:val="20"/>
          <w:lang w:val="id-ID"/>
        </w:rPr>
        <w:t xml:space="preserve"> where </w:t>
      </w:r>
      <m:oMath>
        <m:r>
          <w:rPr>
            <w:rFonts w:ascii="Cambria Math" w:hAnsi="Cambria Math"/>
            <w:sz w:val="20"/>
            <w:szCs w:val="20"/>
            <w:lang w:val="id-ID"/>
          </w:rPr>
          <m:t>x(t)</m:t>
        </m:r>
      </m:oMath>
      <w:r w:rsidR="002511A0" w:rsidRPr="002511A0">
        <w:rPr>
          <w:rFonts w:ascii="Baskerville Old Face" w:hAnsi="Baskerville Old Face"/>
          <w:sz w:val="20"/>
          <w:szCs w:val="20"/>
          <w:lang w:val="id-ID"/>
        </w:rPr>
        <w:t xml:space="preserve"> is the input vector at the </w:t>
      </w:r>
      <m:oMath>
        <m:r>
          <w:rPr>
            <w:rFonts w:ascii="Cambria Math" w:hAnsi="Cambria Math"/>
            <w:sz w:val="20"/>
            <w:szCs w:val="20"/>
            <w:lang w:val="id-ID"/>
          </w:rPr>
          <m:t>t</m:t>
        </m:r>
      </m:oMath>
      <w:r w:rsidR="002511A0" w:rsidRPr="002511A0">
        <w:rPr>
          <w:rFonts w:ascii="Baskerville Old Face" w:hAnsi="Baskerville Old Face"/>
          <w:sz w:val="20"/>
          <w:szCs w:val="20"/>
          <w:lang w:val="id-ID"/>
        </w:rPr>
        <w:t xml:space="preserve">-th iteration, and </w:t>
      </w:r>
      <m:oMath>
        <m:r>
          <w:rPr>
            <w:rFonts w:ascii="Cambria Math" w:hAnsi="Cambria Math"/>
            <w:sz w:val="20"/>
            <w:szCs w:val="20"/>
            <w:lang w:val="id-ID"/>
          </w:rPr>
          <m:t>w(t)</m:t>
        </m:r>
      </m:oMath>
      <w:r w:rsidR="002511A0" w:rsidRPr="002511A0">
        <w:rPr>
          <w:rFonts w:ascii="Baskerville Old Face" w:hAnsi="Baskerville Old Face"/>
          <w:sz w:val="20"/>
          <w:szCs w:val="20"/>
          <w:lang w:val="id-ID"/>
        </w:rPr>
        <w:t xml:space="preserve"> is the weight of the t-th neuron on the SOM grid. By utilizing this process, the SOM is able to adaptively map the data and produce a two-dimensional representation that reflects the data structure </w:t>
      </w:r>
      <w:r w:rsidR="002511A0" w:rsidRPr="002511A0">
        <w:rPr>
          <w:rFonts w:ascii="Baskerville Old Face" w:hAnsi="Baskerville Old Face"/>
          <w:sz w:val="20"/>
          <w:szCs w:val="20"/>
          <w:lang w:val="id-ID"/>
        </w:rPr>
        <w:lastRenderedPageBreak/>
        <w:t>intuitively. This iterative process also ensures that the SOM map is well trained for the desired segmentation analysis.</w:t>
      </w:r>
    </w:p>
    <w:p w14:paraId="2E973EF5" w14:textId="1AE36F91" w:rsidR="006D653F" w:rsidRPr="009A7AF4" w:rsidRDefault="00000000" w:rsidP="00A20236">
      <w:pPr>
        <w:spacing w:before="240" w:after="240"/>
        <w:jc w:val="right"/>
        <w:rPr>
          <w:lang w:val="id-ID"/>
        </w:rPr>
      </w:pPr>
      <m:oMath>
        <m:sSub>
          <m:sSubPr>
            <m:ctrlPr>
              <w:rPr>
                <w:rFonts w:ascii="Cambria Math" w:hAnsi="Cambria Math"/>
                <w:i/>
              </w:rPr>
            </m:ctrlPr>
          </m:sSubPr>
          <m:e>
            <m:r>
              <w:rPr>
                <w:rFonts w:ascii="Cambria Math" w:hAnsi="Cambria Math"/>
                <w:lang w:val="id-ID"/>
              </w:rPr>
              <m:t>w</m:t>
            </m:r>
          </m:e>
          <m:sub>
            <m:r>
              <w:rPr>
                <w:rFonts w:ascii="Cambria Math" w:hAnsi="Cambria Math"/>
                <w:lang w:val="id-ID"/>
              </w:rPr>
              <m:t>i</m:t>
            </m:r>
          </m:sub>
        </m:sSub>
        <m:d>
          <m:dPr>
            <m:ctrlPr>
              <w:rPr>
                <w:rFonts w:ascii="Cambria Math" w:hAnsi="Cambria Math"/>
              </w:rPr>
            </m:ctrlPr>
          </m:dPr>
          <m:e>
            <m:r>
              <w:rPr>
                <w:rFonts w:ascii="Cambria Math" w:hAnsi="Cambria Math"/>
                <w:lang w:val="id-ID"/>
              </w:rPr>
              <m:t>t+1</m:t>
            </m:r>
          </m:e>
        </m:d>
        <m:r>
          <w:rPr>
            <w:rFonts w:ascii="Cambria Math" w:hAnsi="Cambria Math"/>
            <w:lang w:val="id-ID"/>
          </w:rPr>
          <m:t>=</m:t>
        </m:r>
        <m:sSub>
          <m:sSubPr>
            <m:ctrlPr>
              <w:rPr>
                <w:rFonts w:ascii="Cambria Math" w:hAnsi="Cambria Math"/>
                <w:i/>
              </w:rPr>
            </m:ctrlPr>
          </m:sSubPr>
          <m:e>
            <m:r>
              <w:rPr>
                <w:rFonts w:ascii="Cambria Math" w:hAnsi="Cambria Math"/>
                <w:lang w:val="id-ID"/>
              </w:rPr>
              <m:t>w</m:t>
            </m:r>
          </m:e>
          <m:sub>
            <m:r>
              <w:rPr>
                <w:rFonts w:ascii="Cambria Math" w:hAnsi="Cambria Math"/>
                <w:lang w:val="id-ID"/>
              </w:rPr>
              <m:t>j</m:t>
            </m:r>
          </m:sub>
        </m:sSub>
        <m:d>
          <m:dPr>
            <m:ctrlPr>
              <w:rPr>
                <w:rFonts w:ascii="Cambria Math" w:hAnsi="Cambria Math"/>
              </w:rPr>
            </m:ctrlPr>
          </m:dPr>
          <m:e>
            <m:r>
              <w:rPr>
                <w:rFonts w:ascii="Cambria Math" w:hAnsi="Cambria Math"/>
                <w:lang w:val="id-ID"/>
              </w:rPr>
              <m:t>t</m:t>
            </m:r>
          </m:e>
        </m:d>
        <m:r>
          <w:rPr>
            <w:rFonts w:ascii="Cambria Math" w:hAnsi="Cambria Math"/>
            <w:lang w:val="id-ID"/>
          </w:rPr>
          <m:t>+α</m:t>
        </m:r>
        <m:d>
          <m:dPr>
            <m:ctrlPr>
              <w:rPr>
                <w:rFonts w:ascii="Cambria Math" w:hAnsi="Cambria Math"/>
              </w:rPr>
            </m:ctrlPr>
          </m:dPr>
          <m:e>
            <m:r>
              <w:rPr>
                <w:rFonts w:ascii="Cambria Math" w:hAnsi="Cambria Math"/>
                <w:lang w:val="id-ID"/>
              </w:rPr>
              <m:t>t</m:t>
            </m:r>
          </m:e>
        </m:d>
        <m:r>
          <w:rPr>
            <w:rFonts w:ascii="Cambria Math" w:hAnsi="Cambria Math"/>
            <w:lang w:val="id-ID"/>
          </w:rPr>
          <m:t>⋅h</m:t>
        </m:r>
        <m:sSub>
          <m:sSubPr>
            <m:ctrlPr>
              <w:rPr>
                <w:rFonts w:ascii="Cambria Math" w:hAnsi="Cambria Math"/>
                <w:i/>
              </w:rPr>
            </m:ctrlPr>
          </m:sSubPr>
          <m:e>
            <m:r>
              <w:rPr>
                <w:rFonts w:ascii="Cambria Math" w:hAnsi="Cambria Math"/>
                <w:lang w:val="id-ID"/>
              </w:rPr>
              <m:t>b</m:t>
            </m:r>
          </m:e>
          <m:sub>
            <m:r>
              <w:rPr>
                <w:rFonts w:ascii="Cambria Math" w:hAnsi="Cambria Math"/>
                <w:lang w:val="id-ID"/>
              </w:rPr>
              <m:t>j</m:t>
            </m:r>
          </m:sub>
        </m:sSub>
        <m:r>
          <w:rPr>
            <w:rFonts w:ascii="Cambria Math" w:hAnsi="Cambria Math"/>
            <w:lang w:val="id-ID"/>
          </w:rPr>
          <m:t>​</m:t>
        </m:r>
        <m:d>
          <m:dPr>
            <m:ctrlPr>
              <w:rPr>
                <w:rFonts w:ascii="Cambria Math" w:hAnsi="Cambria Math"/>
              </w:rPr>
            </m:ctrlPr>
          </m:dPr>
          <m:e>
            <m:r>
              <w:rPr>
                <w:rFonts w:ascii="Cambria Math" w:hAnsi="Cambria Math"/>
                <w:lang w:val="id-ID"/>
              </w:rPr>
              <m:t>t</m:t>
            </m:r>
          </m:e>
        </m:d>
        <m:r>
          <w:rPr>
            <w:rFonts w:ascii="Cambria Math" w:hAnsi="Cambria Math"/>
            <w:lang w:val="id-ID"/>
          </w:rPr>
          <m:t>⋅</m:t>
        </m:r>
        <m:d>
          <m:dPr>
            <m:begChr m:val="["/>
            <m:endChr m:val="]"/>
            <m:ctrlPr>
              <w:rPr>
                <w:rFonts w:ascii="Cambria Math" w:hAnsi="Cambria Math"/>
              </w:rPr>
            </m:ctrlPr>
          </m:dPr>
          <m:e>
            <m:r>
              <w:rPr>
                <w:rFonts w:ascii="Cambria Math" w:hAnsi="Cambria Math"/>
                <w:lang w:val="id-ID"/>
              </w:rPr>
              <m:t>x</m:t>
            </m:r>
            <m:d>
              <m:dPr>
                <m:ctrlPr>
                  <w:rPr>
                    <w:rFonts w:ascii="Cambria Math" w:hAnsi="Cambria Math"/>
                  </w:rPr>
                </m:ctrlPr>
              </m:dPr>
              <m:e>
                <m:r>
                  <w:rPr>
                    <w:rFonts w:ascii="Cambria Math" w:hAnsi="Cambria Math"/>
                    <w:lang w:val="id-ID"/>
                  </w:rPr>
                  <m:t>t</m:t>
                </m:r>
              </m:e>
            </m:d>
            <m:r>
              <w:rPr>
                <w:rFonts w:ascii="Cambria Math" w:hAnsi="Cambria Math"/>
                <w:lang w:val="id-ID"/>
              </w:rPr>
              <m:t>-</m:t>
            </m:r>
            <m:sSub>
              <m:sSubPr>
                <m:ctrlPr>
                  <w:rPr>
                    <w:rFonts w:ascii="Cambria Math" w:hAnsi="Cambria Math"/>
                    <w:i/>
                  </w:rPr>
                </m:ctrlPr>
              </m:sSubPr>
              <m:e>
                <m:r>
                  <w:rPr>
                    <w:rFonts w:ascii="Cambria Math" w:hAnsi="Cambria Math"/>
                    <w:lang w:val="id-ID"/>
                  </w:rPr>
                  <m:t>w</m:t>
                </m:r>
              </m:e>
              <m:sub>
                <m:r>
                  <w:rPr>
                    <w:rFonts w:ascii="Cambria Math" w:hAnsi="Cambria Math"/>
                    <w:lang w:val="id-ID"/>
                  </w:rPr>
                  <m:t>j</m:t>
                </m:r>
              </m:sub>
            </m:sSub>
            <m:r>
              <w:rPr>
                <w:rFonts w:ascii="Cambria Math" w:hAnsi="Cambria Math"/>
                <w:lang w:val="id-ID"/>
              </w:rPr>
              <m:t>​</m:t>
            </m:r>
            <m:d>
              <m:dPr>
                <m:ctrlPr>
                  <w:rPr>
                    <w:rFonts w:ascii="Cambria Math" w:hAnsi="Cambria Math"/>
                  </w:rPr>
                </m:ctrlPr>
              </m:dPr>
              <m:e>
                <m:r>
                  <w:rPr>
                    <w:rFonts w:ascii="Cambria Math" w:hAnsi="Cambria Math"/>
                    <w:lang w:val="id-ID"/>
                  </w:rPr>
                  <m:t>t</m:t>
                </m:r>
              </m:e>
            </m:d>
          </m:e>
        </m:d>
      </m:oMath>
      <w:r w:rsidR="00A51181" w:rsidRPr="009A7AF4">
        <w:rPr>
          <w:lang w:val="id-ID"/>
        </w:rPr>
        <w:t xml:space="preserve">         </w:t>
      </w:r>
      <w:r w:rsidR="00A51181" w:rsidRPr="009A7AF4">
        <w:rPr>
          <w:lang w:val="id-ID"/>
        </w:rPr>
        <w:tab/>
      </w:r>
      <w:r w:rsidR="00A51181" w:rsidRPr="009A7AF4">
        <w:rPr>
          <w:lang w:val="id-ID"/>
        </w:rPr>
        <w:tab/>
        <w:t>(2)</w:t>
      </w:r>
    </w:p>
    <w:p w14:paraId="49DE322D" w14:textId="231DE9BC" w:rsidR="0071207A" w:rsidRDefault="00CA4F99" w:rsidP="006D653F">
      <w:pPr>
        <w:pStyle w:val="ListParagraph"/>
        <w:ind w:left="426" w:firstLine="425"/>
        <w:jc w:val="both"/>
        <w:rPr>
          <w:rFonts w:ascii="Baskerville Old Face" w:hAnsi="Baskerville Old Face"/>
          <w:sz w:val="20"/>
          <w:szCs w:val="20"/>
          <w:lang w:val="id-ID"/>
        </w:rPr>
      </w:pPr>
      <w:r w:rsidRPr="00CA4F99">
        <w:rPr>
          <w:rFonts w:ascii="Baskerville Old Face" w:hAnsi="Baskerville Old Face"/>
          <w:sz w:val="20"/>
          <w:szCs w:val="20"/>
          <w:lang w:val="id-ID"/>
        </w:rPr>
        <w:t>Once the Best Matching Unit (BMU) is found, the next step is to perform a neighborhood update to adjust the weights of the neurons around the BMU. This process uses Equation (2)</w:t>
      </w:r>
      <w:r w:rsidR="00E1502E">
        <w:rPr>
          <w:rFonts w:ascii="Baskerville Old Face" w:hAnsi="Baskerville Old Face"/>
          <w:sz w:val="20"/>
          <w:szCs w:val="20"/>
          <w:lang w:val="id-ID"/>
        </w:rPr>
        <w:fldChar w:fldCharType="begin" w:fldLock="1"/>
      </w:r>
      <w:r w:rsidR="00E1502E">
        <w:rPr>
          <w:rFonts w:ascii="Baskerville Old Face" w:hAnsi="Baskerville Old Face"/>
          <w:sz w:val="20"/>
          <w:szCs w:val="20"/>
          <w:lang w:val="id-ID"/>
        </w:rPr>
        <w:instrText>ADDIN CSL_CITATION {"citationItems":[{"id":"ITEM-1","itemData":{"author":[{"dropping-particle":"","family":"Deshmukh","given":"Amol","non-dropping-particle":"","parse-names":false,"suffix":""}],"container-title":"arXiv preprint arXiv:2504.03584","id":"ITEM-1","issued":{"date-parts":[["2025"]]},"title":"Variational Quantum Self-Organizing Map","type":"article-journal"},"uris":["http://www.mendeley.com/documents/?uuid=fbfe6e32-6e9a-4a9b-a7ad-728f20d68939"]}],"mendeley":{"formattedCitation":"[21]","plainTextFormattedCitation":"[21]","previouslyFormattedCitation":"[21]"},"properties":{"noteIndex":0},"schema":"https://github.com/citation-style-language/schema/raw/master/csl-citation.json"}</w:instrText>
      </w:r>
      <w:r w:rsidR="00E1502E">
        <w:rPr>
          <w:rFonts w:ascii="Baskerville Old Face" w:hAnsi="Baskerville Old Face"/>
          <w:sz w:val="20"/>
          <w:szCs w:val="20"/>
          <w:lang w:val="id-ID"/>
        </w:rPr>
        <w:fldChar w:fldCharType="separate"/>
      </w:r>
      <w:r w:rsidR="00E1502E" w:rsidRPr="00E1502E">
        <w:rPr>
          <w:rFonts w:ascii="Baskerville Old Face" w:hAnsi="Baskerville Old Face"/>
          <w:noProof/>
          <w:sz w:val="20"/>
          <w:szCs w:val="20"/>
          <w:lang w:val="id-ID"/>
        </w:rPr>
        <w:t>[21]</w:t>
      </w:r>
      <w:r w:rsidR="00E1502E">
        <w:rPr>
          <w:rFonts w:ascii="Baskerville Old Face" w:hAnsi="Baskerville Old Face"/>
          <w:sz w:val="20"/>
          <w:szCs w:val="20"/>
          <w:lang w:val="id-ID"/>
        </w:rPr>
        <w:fldChar w:fldCharType="end"/>
      </w:r>
      <w:r w:rsidRPr="00CA4F99">
        <w:rPr>
          <w:rFonts w:ascii="Baskerville Old Face" w:hAnsi="Baskerville Old Face"/>
          <w:sz w:val="20"/>
          <w:szCs w:val="20"/>
          <w:lang w:val="id-ID"/>
        </w:rPr>
        <w:t xml:space="preserve">, where </w:t>
      </w:r>
      <m:oMath>
        <m:sSub>
          <m:sSubPr>
            <m:ctrlPr>
              <w:rPr>
                <w:rFonts w:ascii="Cambria Math" w:hAnsi="Cambria Math"/>
                <w:i/>
                <w:sz w:val="20"/>
                <w:szCs w:val="20"/>
                <w:lang w:val="id-ID"/>
              </w:rPr>
            </m:ctrlPr>
          </m:sSubPr>
          <m:e>
            <m:r>
              <w:rPr>
                <w:rFonts w:ascii="Cambria Math" w:hAnsi="Cambria Math"/>
                <w:sz w:val="20"/>
                <w:szCs w:val="20"/>
                <w:lang w:val="id-ID"/>
              </w:rPr>
              <m:t>w</m:t>
            </m:r>
          </m:e>
          <m:sub>
            <m:r>
              <w:rPr>
                <w:rFonts w:ascii="Cambria Math" w:hAnsi="Cambria Math"/>
                <w:sz w:val="20"/>
                <w:szCs w:val="20"/>
                <w:lang w:val="id-ID"/>
              </w:rPr>
              <m:t>i</m:t>
            </m:r>
          </m:sub>
        </m:sSub>
        <m:r>
          <w:rPr>
            <w:rFonts w:ascii="Cambria Math" w:hAnsi="Cambria Math"/>
            <w:sz w:val="20"/>
            <w:szCs w:val="20"/>
            <w:lang w:val="id-ID"/>
          </w:rPr>
          <m:t>(t)</m:t>
        </m:r>
      </m:oMath>
      <w:r w:rsidRPr="00CA4F99">
        <w:rPr>
          <w:rFonts w:ascii="Baskerville Old Face" w:hAnsi="Baskerville Old Face"/>
          <w:sz w:val="20"/>
          <w:szCs w:val="20"/>
          <w:lang w:val="id-ID"/>
        </w:rPr>
        <w:t xml:space="preserve"> represents the weight of the </w:t>
      </w:r>
      <m:oMath>
        <m:r>
          <w:rPr>
            <w:rFonts w:ascii="Cambria Math" w:hAnsi="Cambria Math"/>
            <w:sz w:val="20"/>
            <w:szCs w:val="20"/>
            <w:lang w:val="id-ID"/>
          </w:rPr>
          <m:t>i</m:t>
        </m:r>
      </m:oMath>
      <w:r w:rsidRPr="00CA4F99">
        <w:rPr>
          <w:rFonts w:ascii="Baskerville Old Face" w:hAnsi="Baskerville Old Face"/>
          <w:sz w:val="20"/>
          <w:szCs w:val="20"/>
          <w:lang w:val="id-ID"/>
        </w:rPr>
        <w:t xml:space="preserve">-th neuron at iteration </w:t>
      </w:r>
      <m:oMath>
        <m:r>
          <w:rPr>
            <w:rFonts w:ascii="Cambria Math" w:hAnsi="Cambria Math"/>
            <w:sz w:val="20"/>
            <w:szCs w:val="20"/>
            <w:lang w:val="id-ID"/>
          </w:rPr>
          <m:t>t</m:t>
        </m:r>
      </m:oMath>
      <w:r w:rsidRPr="00CA4F99">
        <w:rPr>
          <w:rFonts w:ascii="Baskerville Old Face" w:hAnsi="Baskerville Old Face"/>
          <w:sz w:val="20"/>
          <w:szCs w:val="20"/>
          <w:lang w:val="id-ID"/>
        </w:rPr>
        <w:t>, while</w:t>
      </w:r>
      <w:r w:rsidR="001265D0">
        <w:rPr>
          <w:rFonts w:ascii="Baskerville Old Face" w:hAnsi="Baskerville Old Face"/>
          <w:sz w:val="20"/>
          <w:szCs w:val="20"/>
          <w:lang w:val="id-ID"/>
        </w:rPr>
        <w:t xml:space="preserve"> </w:t>
      </w:r>
      <m:oMath>
        <m:r>
          <w:rPr>
            <w:rFonts w:ascii="Cambria Math" w:hAnsi="Cambria Math"/>
            <w:sz w:val="20"/>
            <w:szCs w:val="20"/>
            <w:lang w:val="id-ID"/>
          </w:rPr>
          <m:t>x(t)</m:t>
        </m:r>
      </m:oMath>
      <w:r w:rsidRPr="001265D0">
        <w:rPr>
          <w:rFonts w:ascii="Baskerville Old Face" w:hAnsi="Baskerville Old Face"/>
          <w:sz w:val="20"/>
          <w:szCs w:val="20"/>
          <w:lang w:val="id-ID"/>
        </w:rPr>
        <w:t xml:space="preserve"> is the input vector that triggers the</w:t>
      </w:r>
      <w:r w:rsidR="001265D0">
        <w:rPr>
          <w:rFonts w:ascii="Baskerville Old Face" w:hAnsi="Baskerville Old Face"/>
          <w:sz w:val="20"/>
          <w:szCs w:val="20"/>
          <w:lang w:val="id-ID"/>
        </w:rPr>
        <w:t xml:space="preserve"> </w:t>
      </w:r>
      <w:r w:rsidRPr="001265D0">
        <w:rPr>
          <w:rFonts w:ascii="Baskerville Old Face" w:hAnsi="Baskerville Old Face"/>
          <w:sz w:val="20"/>
          <w:szCs w:val="20"/>
          <w:lang w:val="id-ID"/>
        </w:rPr>
        <w:t>update. The parameter</w:t>
      </w:r>
      <w:r w:rsidR="001265D0">
        <w:rPr>
          <w:rFonts w:ascii="Baskerville Old Face" w:hAnsi="Baskerville Old Face"/>
          <w:sz w:val="20"/>
          <w:szCs w:val="20"/>
          <w:lang w:val="id-ID"/>
        </w:rPr>
        <w:t xml:space="preserve"> </w:t>
      </w:r>
      <m:oMath>
        <m:r>
          <w:rPr>
            <w:rFonts w:ascii="Cambria Math" w:hAnsi="Cambria Math" w:cs="Cambria"/>
            <w:sz w:val="20"/>
            <w:szCs w:val="20"/>
            <w:lang w:val="id-ID"/>
          </w:rPr>
          <m:t>α</m:t>
        </m:r>
        <m:r>
          <w:rPr>
            <w:rFonts w:ascii="Cambria Math" w:hAnsi="Cambria Math"/>
            <w:sz w:val="20"/>
            <w:szCs w:val="20"/>
            <w:lang w:val="id-ID"/>
          </w:rPr>
          <m:t>(t)</m:t>
        </m:r>
      </m:oMath>
      <w:r w:rsidRPr="001265D0">
        <w:rPr>
          <w:rFonts w:ascii="Baskerville Old Face" w:hAnsi="Baskerville Old Face"/>
          <w:sz w:val="20"/>
          <w:szCs w:val="20"/>
          <w:lang w:val="id-ID"/>
        </w:rPr>
        <w:t>, or learning rate, decreases gradually over time to improve the stability of the model in later iterations.</w:t>
      </w:r>
      <w:r w:rsidR="0071207A">
        <w:rPr>
          <w:rFonts w:ascii="Baskerville Old Face" w:hAnsi="Baskerville Old Face"/>
          <w:sz w:val="20"/>
          <w:szCs w:val="20"/>
          <w:lang w:val="id-ID"/>
        </w:rPr>
        <w:t xml:space="preserve"> </w:t>
      </w:r>
      <w:r w:rsidRPr="0071207A">
        <w:rPr>
          <w:rFonts w:ascii="Baskerville Old Face" w:hAnsi="Baskerville Old Face"/>
          <w:sz w:val="20"/>
          <w:szCs w:val="20"/>
          <w:lang w:val="id-ID"/>
        </w:rPr>
        <w:t xml:space="preserve">In addition, </w:t>
      </w:r>
      <m:oMath>
        <m:r>
          <w:rPr>
            <w:rFonts w:ascii="Cambria Math" w:hAnsi="Cambria Math"/>
            <w:sz w:val="20"/>
            <w:szCs w:val="20"/>
            <w:lang w:val="id-ID"/>
          </w:rPr>
          <m:t>h</m:t>
        </m:r>
        <m:sSub>
          <m:sSubPr>
            <m:ctrlPr>
              <w:rPr>
                <w:rFonts w:ascii="Cambria Math" w:hAnsi="Cambria Math"/>
                <w:i/>
                <w:sz w:val="20"/>
                <w:szCs w:val="20"/>
                <w:lang w:val="id-ID"/>
              </w:rPr>
            </m:ctrlPr>
          </m:sSubPr>
          <m:e>
            <m:r>
              <w:rPr>
                <w:rFonts w:ascii="Cambria Math" w:hAnsi="Cambria Math"/>
                <w:sz w:val="20"/>
                <w:szCs w:val="20"/>
                <w:lang w:val="id-ID"/>
              </w:rPr>
              <m:t>b</m:t>
            </m:r>
          </m:e>
          <m:sub>
            <m:r>
              <w:rPr>
                <w:rFonts w:ascii="Cambria Math" w:hAnsi="Cambria Math"/>
                <w:sz w:val="20"/>
                <w:szCs w:val="20"/>
                <w:lang w:val="id-ID"/>
              </w:rPr>
              <m:t>j</m:t>
            </m:r>
          </m:sub>
        </m:sSub>
        <m:r>
          <w:rPr>
            <w:rFonts w:ascii="Cambria Math" w:hAnsi="Cambria Math"/>
            <w:sz w:val="20"/>
            <w:szCs w:val="20"/>
            <w:lang w:val="id-ID"/>
          </w:rPr>
          <m:t>(t)</m:t>
        </m:r>
      </m:oMath>
      <w:r w:rsidRPr="0071207A">
        <w:rPr>
          <w:rFonts w:ascii="Baskerville Old Face" w:hAnsi="Baskerville Old Face"/>
          <w:sz w:val="20"/>
          <w:szCs w:val="20"/>
          <w:lang w:val="id-ID"/>
        </w:rPr>
        <w:t xml:space="preserve">, the neighborhood function, determines the influence of the BMU on the </w:t>
      </w:r>
      <m:oMath>
        <m:r>
          <w:rPr>
            <w:rFonts w:ascii="Cambria Math" w:hAnsi="Cambria Math"/>
            <w:sz w:val="20"/>
            <w:szCs w:val="20"/>
            <w:lang w:val="id-ID"/>
          </w:rPr>
          <m:t>i</m:t>
        </m:r>
      </m:oMath>
      <w:r w:rsidRPr="0071207A">
        <w:rPr>
          <w:rFonts w:ascii="Baskerville Old Face" w:hAnsi="Baskerville Old Face"/>
          <w:sz w:val="20"/>
          <w:szCs w:val="20"/>
          <w:lang w:val="id-ID"/>
        </w:rPr>
        <w:t>-th neuron based on the distance between them. This function uses Equation (3)</w:t>
      </w:r>
      <w:r w:rsidR="00E1502E">
        <w:rPr>
          <w:rFonts w:ascii="Baskerville Old Face" w:hAnsi="Baskerville Old Face"/>
          <w:sz w:val="20"/>
          <w:szCs w:val="20"/>
          <w:lang w:val="id-ID"/>
        </w:rPr>
        <w:fldChar w:fldCharType="begin" w:fldLock="1"/>
      </w:r>
      <w:r w:rsidR="00E1502E">
        <w:rPr>
          <w:rFonts w:ascii="Baskerville Old Face" w:hAnsi="Baskerville Old Face"/>
          <w:sz w:val="20"/>
          <w:szCs w:val="20"/>
          <w:lang w:val="id-ID"/>
        </w:rPr>
        <w:instrText>ADDIN CSL_CITATION {"citationItems":[{"id":"ITEM-1","itemData":{"ISSN":"2527-9165","author":[{"dropping-particle":"","family":"Miftahuddin","given":"Yusup","non-dropping-particle":"","parse-names":false,"suffix":""},{"dropping-particle":"","family":"Ridwan","given":"Abdur Rafi Syach","non-dropping-particle":"","parse-names":false,"suffix":""}],"container-title":"Jurnal Online Informatika","id":"ITEM-1","issue":"1","issued":{"date-parts":[["2025"]]},"page":"66-76","title":"Application of Self-Organizing Map and K-Means to Cluster Bandwidth Usage Patterns in Campus Environment","type":"article-journal","volume":"10"},"uris":["http://www.mendeley.com/documents/?uuid=b747d18c-67c1-47de-9063-4824f4d245cb"]}],"mendeley":{"formattedCitation":"[17]","plainTextFormattedCitation":"[17]","previouslyFormattedCitation":"[17]"},"properties":{"noteIndex":0},"schema":"https://github.com/citation-style-language/schema/raw/master/csl-citation.json"}</w:instrText>
      </w:r>
      <w:r w:rsidR="00E1502E">
        <w:rPr>
          <w:rFonts w:ascii="Baskerville Old Face" w:hAnsi="Baskerville Old Face"/>
          <w:sz w:val="20"/>
          <w:szCs w:val="20"/>
          <w:lang w:val="id-ID"/>
        </w:rPr>
        <w:fldChar w:fldCharType="separate"/>
      </w:r>
      <w:r w:rsidR="00E1502E" w:rsidRPr="00E1502E">
        <w:rPr>
          <w:rFonts w:ascii="Baskerville Old Face" w:hAnsi="Baskerville Old Face"/>
          <w:noProof/>
          <w:sz w:val="20"/>
          <w:szCs w:val="20"/>
          <w:lang w:val="id-ID"/>
        </w:rPr>
        <w:t>[17]</w:t>
      </w:r>
      <w:r w:rsidR="00E1502E">
        <w:rPr>
          <w:rFonts w:ascii="Baskerville Old Face" w:hAnsi="Baskerville Old Face"/>
          <w:sz w:val="20"/>
          <w:szCs w:val="20"/>
          <w:lang w:val="id-ID"/>
        </w:rPr>
        <w:fldChar w:fldCharType="end"/>
      </w:r>
      <w:r w:rsidRPr="0071207A">
        <w:rPr>
          <w:rFonts w:ascii="Baskerville Old Face" w:hAnsi="Baskerville Old Face"/>
          <w:sz w:val="20"/>
          <w:szCs w:val="20"/>
          <w:lang w:val="id-ID"/>
        </w:rPr>
        <w:t xml:space="preserve">, where </w:t>
      </w:r>
      <m:oMath>
        <m:sSub>
          <m:sSubPr>
            <m:ctrlPr>
              <w:rPr>
                <w:rFonts w:ascii="Cambria Math" w:hAnsi="Cambria Math"/>
                <w:i/>
                <w:sz w:val="20"/>
                <w:szCs w:val="20"/>
                <w:lang w:val="id-ID"/>
              </w:rPr>
            </m:ctrlPr>
          </m:sSubPr>
          <m:e>
            <m:r>
              <w:rPr>
                <w:rFonts w:ascii="Cambria Math" w:hAnsi="Cambria Math"/>
                <w:sz w:val="20"/>
                <w:szCs w:val="20"/>
                <w:lang w:val="id-ID"/>
              </w:rPr>
              <m:t>d</m:t>
            </m:r>
          </m:e>
          <m:sub>
            <m:r>
              <w:rPr>
                <w:rFonts w:ascii="Cambria Math" w:hAnsi="Cambria Math"/>
                <w:sz w:val="20"/>
                <w:szCs w:val="20"/>
                <w:lang w:val="id-ID"/>
              </w:rPr>
              <m:t>ij</m:t>
            </m:r>
          </m:sub>
        </m:sSub>
      </m:oMath>
      <w:r w:rsidRPr="0071207A">
        <w:rPr>
          <w:rFonts w:ascii="Baskerville Old Face" w:hAnsi="Baskerville Old Face"/>
          <w:sz w:val="20"/>
          <w:szCs w:val="20"/>
          <w:lang w:val="id-ID"/>
        </w:rPr>
        <w:t xml:space="preserve"> is the Euclidean distance between the BMU and neuron j. The parameter </w:t>
      </w:r>
      <m:oMath>
        <m:r>
          <w:rPr>
            <w:rFonts w:ascii="Cambria Math" w:hAnsi="Cambria Math" w:cs="Cambria"/>
            <w:sz w:val="20"/>
            <w:szCs w:val="20"/>
            <w:lang w:val="id-ID"/>
          </w:rPr>
          <m:t>σ</m:t>
        </m:r>
        <m:r>
          <w:rPr>
            <w:rFonts w:ascii="Cambria Math" w:hAnsi="Cambria Math"/>
            <w:sz w:val="20"/>
            <w:szCs w:val="20"/>
            <w:lang w:val="id-ID"/>
          </w:rPr>
          <m:t>(t)</m:t>
        </m:r>
      </m:oMath>
      <w:r w:rsidRPr="0071207A">
        <w:rPr>
          <w:rFonts w:ascii="Baskerville Old Face" w:hAnsi="Baskerville Old Face"/>
          <w:sz w:val="20"/>
          <w:szCs w:val="20"/>
          <w:lang w:val="id-ID"/>
        </w:rPr>
        <w:t>, which represents the width of the Gaussian function, also shrinks over time, creating a smaller zone of influence around the BMU[22].</w:t>
      </w:r>
    </w:p>
    <w:p w14:paraId="6C82B9D7" w14:textId="63B517F0" w:rsidR="008A45F7" w:rsidRPr="009A7AF4" w:rsidRDefault="008A45F7" w:rsidP="008A45F7">
      <w:pPr>
        <w:spacing w:before="240" w:after="240"/>
        <w:jc w:val="right"/>
        <w:rPr>
          <w:lang w:val="id-ID"/>
        </w:rPr>
      </w:pPr>
      <m:oMath>
        <m:r>
          <w:rPr>
            <w:rFonts w:ascii="Cambria Math" w:hAnsi="Cambria Math"/>
            <w:lang w:val="id-ID"/>
          </w:rPr>
          <m:t>h</m:t>
        </m:r>
        <m:sSub>
          <m:sSubPr>
            <m:ctrlPr>
              <w:rPr>
                <w:rFonts w:ascii="Cambria Math" w:hAnsi="Cambria Math"/>
                <w:i/>
              </w:rPr>
            </m:ctrlPr>
          </m:sSubPr>
          <m:e>
            <m:r>
              <w:rPr>
                <w:rFonts w:ascii="Cambria Math" w:hAnsi="Cambria Math"/>
                <w:lang w:val="id-ID"/>
              </w:rPr>
              <m:t>b</m:t>
            </m:r>
          </m:e>
          <m:sub>
            <m:r>
              <w:rPr>
                <w:rFonts w:ascii="Cambria Math" w:hAnsi="Cambria Math"/>
                <w:lang w:val="id-ID"/>
              </w:rPr>
              <m:t>j</m:t>
            </m:r>
          </m:sub>
        </m:sSub>
        <m:r>
          <w:rPr>
            <w:rFonts w:ascii="Cambria Math" w:hAnsi="Cambria Math"/>
            <w:lang w:val="id-ID"/>
          </w:rPr>
          <m:t>​</m:t>
        </m:r>
        <m:d>
          <m:dPr>
            <m:ctrlPr>
              <w:rPr>
                <w:rFonts w:ascii="Cambria Math" w:hAnsi="Cambria Math"/>
              </w:rPr>
            </m:ctrlPr>
          </m:dPr>
          <m:e>
            <m:r>
              <w:rPr>
                <w:rFonts w:ascii="Cambria Math" w:hAnsi="Cambria Math"/>
                <w:lang w:val="id-ID"/>
              </w:rPr>
              <m:t>t</m:t>
            </m:r>
          </m:e>
        </m:d>
        <m:r>
          <w:rPr>
            <w:rFonts w:ascii="Cambria Math" w:hAnsi="Cambria Math"/>
            <w:lang w:val="id-ID"/>
          </w:rPr>
          <m:t>=</m:t>
        </m:r>
        <m:func>
          <m:funcPr>
            <m:ctrlPr>
              <w:rPr>
                <w:rFonts w:ascii="Cambria Math" w:hAnsi="Cambria Math"/>
              </w:rPr>
            </m:ctrlPr>
          </m:funcPr>
          <m:fName>
            <m:r>
              <m:rPr>
                <m:sty m:val="p"/>
              </m:rPr>
              <w:rPr>
                <w:rFonts w:ascii="Cambria Math" w:hAnsi="Cambria Math"/>
                <w:lang w:val="id-ID"/>
              </w:rPr>
              <m:t>exp</m:t>
            </m:r>
          </m:fName>
          <m:e>
            <m:d>
              <m:dPr>
                <m:ctrlPr>
                  <w:rPr>
                    <w:rFonts w:ascii="Cambria Math" w:hAnsi="Cambria Math"/>
                  </w:rPr>
                </m:ctrlPr>
              </m:dPr>
              <m:e>
                <m:r>
                  <w:rPr>
                    <w:rFonts w:ascii="Cambria Math" w:hAnsi="Cambria Math"/>
                    <w:lang w:val="id-ID"/>
                  </w:rPr>
                  <m:t>-</m:t>
                </m:r>
                <m:f>
                  <m:fPr>
                    <m:ctrlPr>
                      <w:rPr>
                        <w:rFonts w:ascii="Cambria Math" w:hAnsi="Cambria Math"/>
                      </w:rPr>
                    </m:ctrlPr>
                  </m:fPr>
                  <m:num>
                    <m:sSubSup>
                      <m:sSubSupPr>
                        <m:ctrlPr>
                          <w:rPr>
                            <w:rFonts w:ascii="Cambria Math" w:hAnsi="Cambria Math"/>
                            <w:i/>
                          </w:rPr>
                        </m:ctrlPr>
                      </m:sSubSupPr>
                      <m:e>
                        <m:r>
                          <w:rPr>
                            <w:rFonts w:ascii="Cambria Math" w:hAnsi="Cambria Math"/>
                            <w:lang w:val="id-ID"/>
                          </w:rPr>
                          <m:t>d</m:t>
                        </m:r>
                      </m:e>
                      <m:sub>
                        <m:r>
                          <w:rPr>
                            <w:rFonts w:ascii="Cambria Math" w:hAnsi="Cambria Math"/>
                            <w:lang w:val="id-ID"/>
                          </w:rPr>
                          <m:t>ij</m:t>
                        </m:r>
                      </m:sub>
                      <m:sup>
                        <m:r>
                          <w:rPr>
                            <w:rFonts w:ascii="Cambria Math" w:hAnsi="Cambria Math"/>
                            <w:lang w:val="id-ID"/>
                          </w:rPr>
                          <m:t>2</m:t>
                        </m:r>
                      </m:sup>
                    </m:sSubSup>
                  </m:num>
                  <m:den>
                    <m:r>
                      <w:rPr>
                        <w:rFonts w:ascii="Cambria Math" w:hAnsi="Cambria Math"/>
                        <w:lang w:val="id-ID"/>
                      </w:rPr>
                      <m:t>2</m:t>
                    </m:r>
                    <m:sSup>
                      <m:sSupPr>
                        <m:ctrlPr>
                          <w:rPr>
                            <w:rFonts w:ascii="Cambria Math" w:hAnsi="Cambria Math"/>
                          </w:rPr>
                        </m:ctrlPr>
                      </m:sSupPr>
                      <m:e>
                        <m:r>
                          <w:rPr>
                            <w:rFonts w:ascii="Cambria Math" w:hAnsi="Cambria Math"/>
                            <w:lang w:val="id-ID"/>
                          </w:rPr>
                          <m:t>σ</m:t>
                        </m:r>
                      </m:e>
                      <m:sup>
                        <m:r>
                          <w:rPr>
                            <w:rFonts w:ascii="Cambria Math" w:hAnsi="Cambria Math"/>
                            <w:lang w:val="id-ID"/>
                          </w:rPr>
                          <m:t>2</m:t>
                        </m:r>
                      </m:sup>
                    </m:sSup>
                  </m:den>
                </m:f>
              </m:e>
            </m:d>
          </m:e>
        </m:func>
      </m:oMath>
      <w:r w:rsidRPr="009A7AF4">
        <w:rPr>
          <w:lang w:val="id-ID"/>
        </w:rPr>
        <w:t xml:space="preserve">             </w:t>
      </w:r>
      <w:r w:rsidRPr="009A7AF4">
        <w:rPr>
          <w:lang w:val="id-ID"/>
        </w:rPr>
        <w:tab/>
      </w:r>
      <w:r w:rsidRPr="009A7AF4">
        <w:rPr>
          <w:lang w:val="id-ID"/>
        </w:rPr>
        <w:tab/>
      </w:r>
      <w:r w:rsidRPr="009A7AF4">
        <w:rPr>
          <w:lang w:val="id-ID"/>
        </w:rPr>
        <w:tab/>
        <w:t xml:space="preserve">              (3)</w:t>
      </w:r>
    </w:p>
    <w:p w14:paraId="6CFC3FF9" w14:textId="77777777" w:rsidR="004921CA" w:rsidRPr="008A45F7" w:rsidRDefault="004921CA" w:rsidP="008A45F7">
      <w:pPr>
        <w:jc w:val="both"/>
        <w:rPr>
          <w:rFonts w:ascii="Baskerville Old Face" w:hAnsi="Baskerville Old Face"/>
          <w:sz w:val="8"/>
          <w:szCs w:val="8"/>
          <w:lang w:val="id-ID"/>
        </w:rPr>
      </w:pPr>
    </w:p>
    <w:p w14:paraId="2168B5B6" w14:textId="73CAE5C8" w:rsidR="00690B10" w:rsidRDefault="00CA4F99" w:rsidP="006D653F">
      <w:pPr>
        <w:pStyle w:val="ListParagraph"/>
        <w:ind w:left="426" w:firstLine="425"/>
        <w:jc w:val="both"/>
        <w:rPr>
          <w:rFonts w:ascii="Baskerville Old Face" w:hAnsi="Baskerville Old Face"/>
          <w:sz w:val="20"/>
          <w:szCs w:val="20"/>
          <w:lang w:val="id-ID"/>
        </w:rPr>
      </w:pPr>
      <w:r w:rsidRPr="0071207A">
        <w:rPr>
          <w:rFonts w:ascii="Baskerville Old Face" w:hAnsi="Baskerville Old Face"/>
          <w:sz w:val="20"/>
          <w:szCs w:val="20"/>
          <w:lang w:val="id-ID"/>
        </w:rPr>
        <w:t>This process is repeated until it reaches a maximum limit of 5000 iterations to ensure that the neuron weights can fully adapt to the input data distribution. The end result of SOM training is neuron weights that accurately represent the structure and patterns in the data. This representation becomes the basis for further segmentation analysis, making SOM a very effective tool in multidimensional data mapping.</w:t>
      </w:r>
    </w:p>
    <w:p w14:paraId="027EF906" w14:textId="77777777" w:rsidR="008A45F7" w:rsidRPr="0071207A" w:rsidRDefault="008A45F7" w:rsidP="006D653F">
      <w:pPr>
        <w:pStyle w:val="ListParagraph"/>
        <w:ind w:left="426" w:firstLine="425"/>
        <w:jc w:val="both"/>
        <w:rPr>
          <w:rFonts w:ascii="Baskerville Old Face" w:hAnsi="Baskerville Old Face"/>
          <w:sz w:val="20"/>
          <w:szCs w:val="20"/>
          <w:lang w:val="id-ID"/>
        </w:rPr>
      </w:pPr>
    </w:p>
    <w:p w14:paraId="13007656" w14:textId="0FA162D4" w:rsidR="00690B10" w:rsidRDefault="00AC7E6C" w:rsidP="00690B10">
      <w:pPr>
        <w:pStyle w:val="ListParagraph"/>
        <w:numPr>
          <w:ilvl w:val="0"/>
          <w:numId w:val="18"/>
        </w:numPr>
        <w:ind w:left="426" w:hanging="426"/>
        <w:rPr>
          <w:rFonts w:ascii="Baskerville Old Face" w:hAnsi="Baskerville Old Face"/>
          <w:b/>
          <w:bCs/>
          <w:sz w:val="20"/>
          <w:szCs w:val="20"/>
          <w:lang w:val="id-ID"/>
        </w:rPr>
      </w:pPr>
      <w:r>
        <w:rPr>
          <w:rFonts w:ascii="Baskerville Old Face" w:hAnsi="Baskerville Old Face"/>
          <w:b/>
          <w:bCs/>
          <w:sz w:val="20"/>
          <w:szCs w:val="20"/>
          <w:lang w:val="id-ID"/>
        </w:rPr>
        <w:t>Secondary Clustering with K-Means Clustering</w:t>
      </w:r>
    </w:p>
    <w:p w14:paraId="1170ECB4" w14:textId="219C3A00" w:rsidR="00047E2B" w:rsidRPr="00047E2B" w:rsidRDefault="00047E2B" w:rsidP="00047E2B">
      <w:pPr>
        <w:pStyle w:val="ListParagraph"/>
        <w:ind w:left="426" w:firstLine="425"/>
        <w:jc w:val="both"/>
        <w:rPr>
          <w:rFonts w:ascii="Baskerville Old Face" w:hAnsi="Baskerville Old Face"/>
          <w:sz w:val="20"/>
          <w:szCs w:val="20"/>
          <w:lang w:val="id-ID"/>
        </w:rPr>
      </w:pPr>
      <w:r w:rsidRPr="00047E2B">
        <w:rPr>
          <w:rFonts w:ascii="Baskerville Old Face" w:hAnsi="Baskerville Old Face"/>
          <w:sz w:val="20"/>
          <w:szCs w:val="20"/>
          <w:lang w:val="id-ID"/>
        </w:rPr>
        <w:t xml:space="preserve">After the Self-Organizing Map (SOM) training process is complete, each neuron in the SOM grid has a final weight vector that represents the distribution of data learned during training. This weight vector serves as a representation of the characteristics of the data associated with the neuron, so that each neuron can be considered as a code or prototypical representation of a set of data. To facilitate the interpretation and analysis of the clustering results obtained from the SOM, a second clustering process is carried out using the K-Means algorithm. At this stage, the weight vectors of the trained neurons are treated as new data to be regrouped. By using K-Means, these vectors are clustered into a number of </w:t>
      </w:r>
      <m:oMath>
        <m:r>
          <w:rPr>
            <w:rFonts w:ascii="Cambria Math" w:hAnsi="Cambria Math"/>
            <w:sz w:val="20"/>
            <w:szCs w:val="20"/>
            <w:lang w:val="id-ID"/>
          </w:rPr>
          <m:t>k</m:t>
        </m:r>
      </m:oMath>
      <w:r w:rsidRPr="00047E2B">
        <w:rPr>
          <w:rFonts w:ascii="Baskerville Old Face" w:hAnsi="Baskerville Old Face"/>
          <w:sz w:val="20"/>
          <w:szCs w:val="20"/>
          <w:lang w:val="id-ID"/>
        </w:rPr>
        <w:t xml:space="preserve"> predetermined clusters, where the main purpose of this second clustering is to simplify and clarify the segmentation results produced by the SOM, so that the clustering results become more structured and easier to analyze.</w:t>
      </w:r>
    </w:p>
    <w:p w14:paraId="5A1072D9" w14:textId="029F7F5C" w:rsidR="00581E05" w:rsidRPr="009A7AF4" w:rsidRDefault="00000000" w:rsidP="00581E05">
      <w:pPr>
        <w:jc w:val="right"/>
        <w:rPr>
          <w:lang w:val="id-ID"/>
        </w:rPr>
      </w:pPr>
      <m:oMath>
        <m:sSub>
          <m:sSubPr>
            <m:ctrlPr>
              <w:rPr>
                <w:rFonts w:ascii="Cambria Math" w:hAnsi="Cambria Math"/>
                <w:i/>
              </w:rPr>
            </m:ctrlPr>
          </m:sSubPr>
          <m:e>
            <m:r>
              <w:rPr>
                <w:rFonts w:ascii="Cambria Math" w:hAnsi="Cambria Math"/>
                <w:lang w:val="id-ID"/>
              </w:rPr>
              <m:t>D</m:t>
            </m:r>
          </m:e>
          <m:sub>
            <m:r>
              <w:rPr>
                <w:rFonts w:ascii="Cambria Math" w:hAnsi="Cambria Math"/>
                <w:lang w:val="id-ID"/>
              </w:rPr>
              <m:t>ij</m:t>
            </m:r>
          </m:sub>
        </m:sSub>
        <m:r>
          <w:rPr>
            <w:rFonts w:ascii="Cambria Math" w:hAnsi="Cambria Math"/>
            <w:lang w:val="id-ID"/>
          </w:rPr>
          <m:t> = </m:t>
        </m:r>
        <m:rad>
          <m:radPr>
            <m:degHide m:val="1"/>
            <m:ctrlPr>
              <w:rPr>
                <w:rFonts w:ascii="Cambria Math" w:hAnsi="Cambria Math"/>
              </w:rPr>
            </m:ctrlPr>
          </m:radPr>
          <m:deg/>
          <m:e>
            <m:sSup>
              <m:sSupPr>
                <m:ctrlPr>
                  <w:rPr>
                    <w:rFonts w:ascii="Cambria Math" w:hAnsi="Cambria Math"/>
                  </w:rPr>
                </m:ctrlPr>
              </m:sSupPr>
              <m:e>
                <m:d>
                  <m:dPr>
                    <m:ctrlPr>
                      <w:rPr>
                        <w:rFonts w:ascii="Cambria Math" w:hAnsi="Cambria Math"/>
                      </w:rPr>
                    </m:ctrlPr>
                  </m:dPr>
                  <m:e>
                    <m:r>
                      <w:rPr>
                        <w:rFonts w:ascii="Cambria Math" w:hAnsi="Cambria Math"/>
                        <w:lang w:val="id-ID"/>
                      </w:rPr>
                      <m:t>X</m:t>
                    </m:r>
                    <m:sSub>
                      <m:sSubPr>
                        <m:ctrlPr>
                          <w:rPr>
                            <w:rFonts w:ascii="Cambria Math" w:hAnsi="Cambria Math"/>
                            <w:i/>
                          </w:rPr>
                        </m:ctrlPr>
                      </m:sSubPr>
                      <m:e>
                        <m:r>
                          <w:rPr>
                            <w:rFonts w:ascii="Cambria Math" w:hAnsi="Cambria Math"/>
                            <w:lang w:val="id-ID"/>
                          </w:rPr>
                          <m:t>1</m:t>
                        </m:r>
                      </m:e>
                      <m:sub>
                        <m:r>
                          <w:rPr>
                            <w:rFonts w:ascii="Cambria Math" w:hAnsi="Cambria Math"/>
                            <w:lang w:val="id-ID"/>
                          </w:rPr>
                          <m:t>i</m:t>
                        </m:r>
                      </m:sub>
                    </m:sSub>
                    <m:r>
                      <w:rPr>
                        <w:rFonts w:ascii="Cambria Math" w:hAnsi="Cambria Math"/>
                        <w:lang w:val="id-ID"/>
                      </w:rPr>
                      <m:t> -X</m:t>
                    </m:r>
                    <m:sSub>
                      <m:sSubPr>
                        <m:ctrlPr>
                          <w:rPr>
                            <w:rFonts w:ascii="Cambria Math" w:hAnsi="Cambria Math"/>
                            <w:i/>
                          </w:rPr>
                        </m:ctrlPr>
                      </m:sSubPr>
                      <m:e>
                        <m:r>
                          <w:rPr>
                            <w:rFonts w:ascii="Cambria Math" w:hAnsi="Cambria Math"/>
                            <w:lang w:val="id-ID"/>
                          </w:rPr>
                          <m:t>1</m:t>
                        </m:r>
                      </m:e>
                      <m:sub>
                        <m:r>
                          <w:rPr>
                            <w:rFonts w:ascii="Cambria Math" w:hAnsi="Cambria Math"/>
                            <w:lang w:val="id-ID"/>
                          </w:rPr>
                          <m:t>j</m:t>
                        </m:r>
                      </m:sub>
                    </m:sSub>
                  </m:e>
                </m:d>
              </m:e>
              <m:sup>
                <m:r>
                  <w:rPr>
                    <w:rFonts w:ascii="Cambria Math" w:hAnsi="Cambria Math"/>
                    <w:lang w:val="id-ID"/>
                  </w:rPr>
                  <m:t>2</m:t>
                </m:r>
              </m:sup>
            </m:sSup>
            <m:r>
              <w:rPr>
                <w:rFonts w:ascii="Cambria Math" w:hAnsi="Cambria Math"/>
                <w:lang w:val="id-ID"/>
              </w:rPr>
              <m:t>+</m:t>
            </m:r>
            <m:sSup>
              <m:sSupPr>
                <m:ctrlPr>
                  <w:rPr>
                    <w:rFonts w:ascii="Cambria Math" w:hAnsi="Cambria Math"/>
                  </w:rPr>
                </m:ctrlPr>
              </m:sSupPr>
              <m:e>
                <m:d>
                  <m:dPr>
                    <m:ctrlPr>
                      <w:rPr>
                        <w:rFonts w:ascii="Cambria Math" w:hAnsi="Cambria Math"/>
                      </w:rPr>
                    </m:ctrlPr>
                  </m:dPr>
                  <m:e>
                    <m:r>
                      <w:rPr>
                        <w:rFonts w:ascii="Cambria Math" w:hAnsi="Cambria Math"/>
                        <w:lang w:val="id-ID"/>
                      </w:rPr>
                      <m:t>X</m:t>
                    </m:r>
                    <m:sSub>
                      <m:sSubPr>
                        <m:ctrlPr>
                          <w:rPr>
                            <w:rFonts w:ascii="Cambria Math" w:hAnsi="Cambria Math"/>
                            <w:i/>
                          </w:rPr>
                        </m:ctrlPr>
                      </m:sSubPr>
                      <m:e>
                        <m:r>
                          <w:rPr>
                            <w:rFonts w:ascii="Cambria Math" w:hAnsi="Cambria Math"/>
                            <w:lang w:val="id-ID"/>
                          </w:rPr>
                          <m:t>2</m:t>
                        </m:r>
                      </m:e>
                      <m:sub>
                        <m:r>
                          <w:rPr>
                            <w:rFonts w:ascii="Cambria Math" w:hAnsi="Cambria Math"/>
                            <w:lang w:val="id-ID"/>
                          </w:rPr>
                          <m:t>i</m:t>
                        </m:r>
                      </m:sub>
                    </m:sSub>
                    <m:r>
                      <w:rPr>
                        <w:rFonts w:ascii="Cambria Math" w:hAnsi="Cambria Math"/>
                        <w:lang w:val="id-ID"/>
                      </w:rPr>
                      <m:t> - X</m:t>
                    </m:r>
                    <m:sSub>
                      <m:sSubPr>
                        <m:ctrlPr>
                          <w:rPr>
                            <w:rFonts w:ascii="Cambria Math" w:hAnsi="Cambria Math"/>
                            <w:i/>
                          </w:rPr>
                        </m:ctrlPr>
                      </m:sSubPr>
                      <m:e>
                        <m:r>
                          <w:rPr>
                            <w:rFonts w:ascii="Cambria Math" w:hAnsi="Cambria Math"/>
                            <w:lang w:val="id-ID"/>
                          </w:rPr>
                          <m:t>2</m:t>
                        </m:r>
                      </m:e>
                      <m:sub>
                        <m:r>
                          <w:rPr>
                            <w:rFonts w:ascii="Cambria Math" w:hAnsi="Cambria Math"/>
                            <w:lang w:val="id-ID"/>
                          </w:rPr>
                          <m:t>j</m:t>
                        </m:r>
                      </m:sub>
                    </m:sSub>
                  </m:e>
                </m:d>
              </m:e>
              <m:sup>
                <m:r>
                  <w:rPr>
                    <w:rFonts w:ascii="Cambria Math" w:hAnsi="Cambria Math"/>
                    <w:lang w:val="id-ID"/>
                  </w:rPr>
                  <m:t>2</m:t>
                </m:r>
              </m:sup>
            </m:sSup>
            <m:r>
              <w:rPr>
                <w:rFonts w:ascii="Cambria Math" w:hAnsi="Cambria Math"/>
                <w:lang w:val="id-ID"/>
              </w:rPr>
              <m:t>+…+</m:t>
            </m:r>
            <m:sSup>
              <m:sSupPr>
                <m:ctrlPr>
                  <w:rPr>
                    <w:rFonts w:ascii="Cambria Math" w:hAnsi="Cambria Math"/>
                  </w:rPr>
                </m:ctrlPr>
              </m:sSupPr>
              <m:e>
                <m:d>
                  <m:dPr>
                    <m:ctrlPr>
                      <w:rPr>
                        <w:rFonts w:ascii="Cambria Math" w:hAnsi="Cambria Math"/>
                      </w:rPr>
                    </m:ctrlPr>
                  </m:dPr>
                  <m:e>
                    <m:r>
                      <w:rPr>
                        <w:rFonts w:ascii="Cambria Math" w:hAnsi="Cambria Math"/>
                        <w:lang w:val="id-ID"/>
                      </w:rPr>
                      <m:t>X</m:t>
                    </m:r>
                    <m:sSub>
                      <m:sSubPr>
                        <m:ctrlPr>
                          <w:rPr>
                            <w:rFonts w:ascii="Cambria Math" w:hAnsi="Cambria Math"/>
                            <w:i/>
                          </w:rPr>
                        </m:ctrlPr>
                      </m:sSubPr>
                      <m:e>
                        <m:r>
                          <w:rPr>
                            <w:rFonts w:ascii="Cambria Math" w:hAnsi="Cambria Math"/>
                            <w:lang w:val="id-ID"/>
                          </w:rPr>
                          <m:t>n</m:t>
                        </m:r>
                      </m:e>
                      <m:sub>
                        <m:r>
                          <w:rPr>
                            <w:rFonts w:ascii="Cambria Math" w:hAnsi="Cambria Math"/>
                            <w:lang w:val="id-ID"/>
                          </w:rPr>
                          <m:t>i</m:t>
                        </m:r>
                      </m:sub>
                    </m:sSub>
                    <m:r>
                      <w:rPr>
                        <w:rFonts w:ascii="Cambria Math" w:hAnsi="Cambria Math"/>
                        <w:lang w:val="id-ID"/>
                      </w:rPr>
                      <m:t> - X</m:t>
                    </m:r>
                    <m:sSub>
                      <m:sSubPr>
                        <m:ctrlPr>
                          <w:rPr>
                            <w:rFonts w:ascii="Cambria Math" w:hAnsi="Cambria Math"/>
                            <w:i/>
                          </w:rPr>
                        </m:ctrlPr>
                      </m:sSubPr>
                      <m:e>
                        <m:r>
                          <w:rPr>
                            <w:rFonts w:ascii="Cambria Math" w:hAnsi="Cambria Math"/>
                            <w:lang w:val="id-ID"/>
                          </w:rPr>
                          <m:t>n</m:t>
                        </m:r>
                      </m:e>
                      <m:sub>
                        <m:r>
                          <w:rPr>
                            <w:rFonts w:ascii="Cambria Math" w:hAnsi="Cambria Math"/>
                            <w:lang w:val="id-ID"/>
                          </w:rPr>
                          <m:t>j</m:t>
                        </m:r>
                      </m:sub>
                    </m:sSub>
                  </m:e>
                </m:d>
              </m:e>
              <m:sup>
                <m:r>
                  <w:rPr>
                    <w:rFonts w:ascii="Cambria Math" w:hAnsi="Cambria Math"/>
                    <w:lang w:val="id-ID"/>
                  </w:rPr>
                  <m:t>2</m:t>
                </m:r>
              </m:sup>
            </m:sSup>
          </m:e>
        </m:rad>
      </m:oMath>
      <w:r w:rsidR="00581E05" w:rsidRPr="009A7AF4">
        <w:rPr>
          <w:lang w:val="id-ID"/>
        </w:rPr>
        <w:t xml:space="preserve"> </w:t>
      </w:r>
      <w:r w:rsidR="00581E05" w:rsidRPr="009A7AF4">
        <w:rPr>
          <w:lang w:val="id-ID"/>
        </w:rPr>
        <w:tab/>
      </w:r>
      <w:r w:rsidR="00581E05" w:rsidRPr="009A7AF4">
        <w:rPr>
          <w:lang w:val="id-ID"/>
        </w:rPr>
        <w:tab/>
        <w:t>(4)</w:t>
      </w:r>
    </w:p>
    <w:p w14:paraId="3435803F" w14:textId="77777777" w:rsidR="00047E2B" w:rsidRPr="00581E05" w:rsidRDefault="00047E2B" w:rsidP="00047E2B">
      <w:pPr>
        <w:pStyle w:val="ListParagraph"/>
        <w:ind w:left="426" w:firstLine="425"/>
        <w:jc w:val="both"/>
        <w:rPr>
          <w:rFonts w:ascii="Baskerville Old Face" w:hAnsi="Baskerville Old Face"/>
          <w:sz w:val="8"/>
          <w:szCs w:val="8"/>
          <w:lang w:val="id-ID"/>
        </w:rPr>
      </w:pPr>
    </w:p>
    <w:p w14:paraId="1B72511B" w14:textId="4220E82A" w:rsidR="00AC7E6C" w:rsidRDefault="00047E2B" w:rsidP="00047E2B">
      <w:pPr>
        <w:pStyle w:val="ListParagraph"/>
        <w:ind w:left="426" w:firstLine="425"/>
        <w:jc w:val="both"/>
        <w:rPr>
          <w:rFonts w:ascii="Baskerville Old Face" w:hAnsi="Baskerville Old Face"/>
          <w:sz w:val="20"/>
          <w:szCs w:val="20"/>
          <w:lang w:val="id-ID"/>
        </w:rPr>
      </w:pPr>
      <w:r w:rsidRPr="00047E2B">
        <w:rPr>
          <w:rFonts w:ascii="Baskerville Old Face" w:hAnsi="Baskerville Old Face"/>
          <w:sz w:val="20"/>
          <w:szCs w:val="20"/>
          <w:lang w:val="id-ID"/>
        </w:rPr>
        <w:t xml:space="preserve">The clustering process with K-Means utilizes the calculation of the Euclidean distance between each neuron weight vector and the existing cluster center, as formulated in equation (4) [1], where </w:t>
      </w:r>
      <m:oMath>
        <m:sSub>
          <m:sSubPr>
            <m:ctrlPr>
              <w:rPr>
                <w:rFonts w:ascii="Cambria Math" w:hAnsi="Cambria Math"/>
                <w:i/>
                <w:sz w:val="20"/>
                <w:szCs w:val="20"/>
                <w:lang w:val="id-ID"/>
              </w:rPr>
            </m:ctrlPr>
          </m:sSubPr>
          <m:e>
            <m:r>
              <w:rPr>
                <w:rFonts w:ascii="Cambria Math" w:hAnsi="Cambria Math"/>
                <w:sz w:val="20"/>
                <w:szCs w:val="20"/>
                <w:lang w:val="id-ID"/>
              </w:rPr>
              <m:t>D</m:t>
            </m:r>
          </m:e>
          <m:sub>
            <m:r>
              <w:rPr>
                <w:rFonts w:ascii="Cambria Math" w:hAnsi="Cambria Math"/>
                <w:sz w:val="20"/>
                <w:szCs w:val="20"/>
                <w:lang w:val="id-ID"/>
              </w:rPr>
              <m:t>ij</m:t>
            </m:r>
          </m:sub>
        </m:sSub>
      </m:oMath>
      <w:r w:rsidRPr="00047E2B">
        <w:rPr>
          <w:rFonts w:ascii="Baskerville Old Face" w:hAnsi="Baskerville Old Face"/>
          <w:sz w:val="20"/>
          <w:szCs w:val="20"/>
          <w:lang w:val="id-ID"/>
        </w:rPr>
        <w:t xml:space="preserve"> indicates the distance between the i-th data and the </w:t>
      </w:r>
      <m:oMath>
        <m:r>
          <w:rPr>
            <w:rFonts w:ascii="Cambria Math" w:hAnsi="Cambria Math"/>
            <w:sz w:val="20"/>
            <w:szCs w:val="20"/>
            <w:lang w:val="id-ID"/>
          </w:rPr>
          <m:t>j</m:t>
        </m:r>
      </m:oMath>
      <w:r w:rsidRPr="00047E2B">
        <w:rPr>
          <w:rFonts w:ascii="Baskerville Old Face" w:hAnsi="Baskerville Old Face"/>
          <w:sz w:val="20"/>
          <w:szCs w:val="20"/>
          <w:lang w:val="id-ID"/>
        </w:rPr>
        <w:t>-th cluster center. After K-Means has finished grouping the neuron weight vectors, each neuron in the SOM grid has a cluster label which is the result of the K-Means grouping. Furthermore, the original data that has previously been mapped to the Best Matching Unit (BMU) neuron in the SOM can be directly given a cluster label based on the cluster of the BMU neuron. This stage is known as mapping back to samples, where each data sample obtains a final label according to the results of the BMU neuron weight vector clustering. Thus, the combination process of SOM and K-Means produces a more robust and structured clustering technique, which is able to group data efficiently based on the representation of neurons in the SOM while simplifying the final clustering results for easier and more informative analysis.</w:t>
      </w:r>
    </w:p>
    <w:p w14:paraId="1528C635" w14:textId="77777777" w:rsidR="008B4342" w:rsidRPr="008A45F7" w:rsidRDefault="008B4342" w:rsidP="00047E2B">
      <w:pPr>
        <w:pStyle w:val="ListParagraph"/>
        <w:ind w:left="426" w:firstLine="425"/>
        <w:jc w:val="both"/>
        <w:rPr>
          <w:rFonts w:ascii="Baskerville Old Face" w:hAnsi="Baskerville Old Face"/>
          <w:sz w:val="20"/>
          <w:szCs w:val="20"/>
          <w:lang w:val="id-ID"/>
        </w:rPr>
      </w:pPr>
    </w:p>
    <w:p w14:paraId="047C6081" w14:textId="41A01955" w:rsidR="00690B10" w:rsidRDefault="00AC7E6C" w:rsidP="00690B10">
      <w:pPr>
        <w:pStyle w:val="ListParagraph"/>
        <w:numPr>
          <w:ilvl w:val="0"/>
          <w:numId w:val="18"/>
        </w:numPr>
        <w:ind w:left="426" w:hanging="426"/>
        <w:rPr>
          <w:rFonts w:ascii="Baskerville Old Face" w:hAnsi="Baskerville Old Face"/>
          <w:b/>
          <w:bCs/>
          <w:sz w:val="20"/>
          <w:szCs w:val="20"/>
          <w:lang w:val="id-ID"/>
        </w:rPr>
      </w:pPr>
      <w:r>
        <w:rPr>
          <w:rFonts w:ascii="Baskerville Old Face" w:hAnsi="Baskerville Old Face"/>
          <w:b/>
          <w:bCs/>
          <w:sz w:val="20"/>
          <w:szCs w:val="20"/>
          <w:lang w:val="id-ID"/>
        </w:rPr>
        <w:t>Visualization and Interpretation</w:t>
      </w:r>
    </w:p>
    <w:p w14:paraId="6389FCA1" w14:textId="2D7FCFFB" w:rsidR="007744D0" w:rsidRPr="007B6CEE" w:rsidRDefault="007744D0" w:rsidP="007B6CEE">
      <w:pPr>
        <w:pStyle w:val="ListParagraph"/>
        <w:ind w:left="426" w:firstLine="425"/>
        <w:jc w:val="both"/>
        <w:rPr>
          <w:rFonts w:ascii="Baskerville Old Face" w:hAnsi="Baskerville Old Face"/>
          <w:sz w:val="20"/>
          <w:szCs w:val="20"/>
          <w:lang w:val="id-ID"/>
        </w:rPr>
      </w:pPr>
      <w:r w:rsidRPr="007744D0">
        <w:rPr>
          <w:rFonts w:ascii="Baskerville Old Face" w:hAnsi="Baskerville Old Face"/>
          <w:sz w:val="20"/>
          <w:szCs w:val="20"/>
          <w:lang w:val="id-ID"/>
        </w:rPr>
        <w:t xml:space="preserve">After the clustering process with Self-Organizing Map (SOM) and K-Means is complete, the next step is to evaluate the quality of the mapping and clustering results obtained. One of the main metrics used is Quantization Error (QE), which is a measurement of the average distance between the original input data and the weight of the Best Matching Unit (BMU) neurons that represent the data. QE describes how well </w:t>
      </w:r>
      <w:r w:rsidRPr="007744D0">
        <w:rPr>
          <w:rFonts w:ascii="Baskerville Old Face" w:hAnsi="Baskerville Old Face"/>
          <w:sz w:val="20"/>
          <w:szCs w:val="20"/>
          <w:lang w:val="id-ID"/>
        </w:rPr>
        <w:lastRenderedPageBreak/>
        <w:t>the SOM map is able to represent the original data; the smaller the QE value, the more accurate the representation. In addition to QE, the evaluation of the map topology is also carried out using Topographic Error (TE). TE measures the preservation of the structure and geometric relationships of the original data on the SOM map by calculating the average distance between the winning neuron (BMU) and the second best matching neuron for each data. A small TE value indicates that the SOM map has succeeded in effectively maintaining the topology of the data, which is important for maintaining the similarity and relationships between data in the mapping process to lower dimensions.</w:t>
      </w:r>
    </w:p>
    <w:p w14:paraId="1CF9F941" w14:textId="57920E73" w:rsidR="00463BD3" w:rsidRDefault="007744D0" w:rsidP="007B6CEE">
      <w:pPr>
        <w:pStyle w:val="ListParagraph"/>
        <w:spacing w:after="0"/>
        <w:ind w:left="426" w:firstLine="425"/>
        <w:jc w:val="both"/>
        <w:rPr>
          <w:rFonts w:ascii="Baskerville Old Face" w:hAnsi="Baskerville Old Face"/>
          <w:sz w:val="20"/>
          <w:szCs w:val="20"/>
          <w:lang w:val="id-ID"/>
        </w:rPr>
      </w:pPr>
      <w:r w:rsidRPr="007744D0">
        <w:rPr>
          <w:rFonts w:ascii="Baskerville Old Face" w:hAnsi="Baskerville Old Face"/>
          <w:sz w:val="20"/>
          <w:szCs w:val="20"/>
          <w:lang w:val="id-ID"/>
        </w:rPr>
        <w:t>Furthermore, to assess the overall quality of the clustering results, measurements are carried out with several cluster metrics including Silhouette Score, Dunn Index, and Connectivity</w:t>
      </w:r>
      <w:r w:rsidR="00E1502E">
        <w:rPr>
          <w:rFonts w:ascii="Baskerville Old Face" w:hAnsi="Baskerville Old Face"/>
          <w:sz w:val="20"/>
          <w:szCs w:val="20"/>
          <w:lang w:val="id-ID"/>
        </w:rPr>
        <w:t xml:space="preserve"> </w:t>
      </w:r>
      <w:r w:rsidR="00E1502E">
        <w:rPr>
          <w:rFonts w:ascii="Baskerville Old Face" w:hAnsi="Baskerville Old Face"/>
          <w:sz w:val="20"/>
          <w:szCs w:val="20"/>
          <w:lang w:val="id-ID"/>
        </w:rPr>
        <w:fldChar w:fldCharType="begin" w:fldLock="1"/>
      </w:r>
      <w:r w:rsidR="00E1502E">
        <w:rPr>
          <w:rFonts w:ascii="Baskerville Old Face" w:hAnsi="Baskerville Old Face"/>
          <w:sz w:val="20"/>
          <w:szCs w:val="20"/>
          <w:lang w:val="id-ID"/>
        </w:rPr>
        <w:instrText>ADDIN CSL_CITATION {"citationItems":[{"id":"ITEM-1","itemData":{"author":[{"dropping-particle":"","family":"Deshmukh","given":"Amol","non-dropping-particle":"","parse-names":false,"suffix":""}],"container-title":"arXiv preprint arXiv:2504.03584","id":"ITEM-1","issued":{"date-parts":[["2025"]]},"title":"Variational Quantum Self-Organizing Map","type":"article-journal"},"uris":["http://www.mendeley.com/documents/?uuid=fbfe6e32-6e9a-4a9b-a7ad-728f20d68939"]},{"id":"ITEM-2","itemData":{"author":[{"dropping-particle":"","family":"Breard","given":"Gregory T","non-dropping-particle":"","parse-names":false,"suffix":""}],"id":"ITEM-2","issued":{"date-parts":[["2017"]]},"title":"Evaluating self-organizing map quality measures as convergence criteria","type":"article-journal"},"uris":["http://www.mendeley.com/documents/?uuid=3b0ef878-2f09-4654-bd38-a601df7ec227"]}],"mendeley":{"formattedCitation":"[21], [22]","plainTextFormattedCitation":"[21], [22]","previouslyFormattedCitation":"[21], [22]"},"properties":{"noteIndex":0},"schema":"https://github.com/citation-style-language/schema/raw/master/csl-citation.json"}</w:instrText>
      </w:r>
      <w:r w:rsidR="00E1502E">
        <w:rPr>
          <w:rFonts w:ascii="Baskerville Old Face" w:hAnsi="Baskerville Old Face"/>
          <w:sz w:val="20"/>
          <w:szCs w:val="20"/>
          <w:lang w:val="id-ID"/>
        </w:rPr>
        <w:fldChar w:fldCharType="separate"/>
      </w:r>
      <w:r w:rsidR="00E1502E" w:rsidRPr="00E1502E">
        <w:rPr>
          <w:rFonts w:ascii="Baskerville Old Face" w:hAnsi="Baskerville Old Face"/>
          <w:noProof/>
          <w:sz w:val="20"/>
          <w:szCs w:val="20"/>
          <w:lang w:val="id-ID"/>
        </w:rPr>
        <w:t>[21], [22]</w:t>
      </w:r>
      <w:r w:rsidR="00E1502E">
        <w:rPr>
          <w:rFonts w:ascii="Baskerville Old Face" w:hAnsi="Baskerville Old Face"/>
          <w:sz w:val="20"/>
          <w:szCs w:val="20"/>
          <w:lang w:val="id-ID"/>
        </w:rPr>
        <w:fldChar w:fldCharType="end"/>
      </w:r>
      <w:r w:rsidRPr="007744D0">
        <w:rPr>
          <w:rFonts w:ascii="Baskerville Old Face" w:hAnsi="Baskerville Old Face"/>
          <w:sz w:val="20"/>
          <w:szCs w:val="20"/>
          <w:lang w:val="id-ID"/>
        </w:rPr>
        <w:t xml:space="preserve">. Silhouette Score is used to measure the extent to which data is more similar to its own cluster members than to other cluster members, with higher values </w:t>
      </w:r>
      <w:r w:rsidRPr="007744D0">
        <w:rPr>
          <w:rFonts w:ascii="Times New Roman" w:hAnsi="Times New Roman"/>
          <w:sz w:val="20"/>
          <w:szCs w:val="20"/>
          <w:lang w:val="id-ID"/>
        </w:rPr>
        <w:t>​​</w:t>
      </w:r>
      <w:r w:rsidRPr="007744D0">
        <w:rPr>
          <w:rFonts w:ascii="Baskerville Old Face" w:hAnsi="Baskerville Old Face"/>
          <w:sz w:val="20"/>
          <w:szCs w:val="20"/>
          <w:lang w:val="id-ID"/>
        </w:rPr>
        <w:t>indicating better and more clearly separated clusters. Dunn Index assesses the ratio between the minimum distance between clusters to the maximum diameter within the cluster, where a large Dunn Index value indicates good and compact cluster separation</w:t>
      </w:r>
      <w:r w:rsidR="00E1502E">
        <w:rPr>
          <w:rFonts w:ascii="Baskerville Old Face" w:hAnsi="Baskerville Old Face"/>
          <w:sz w:val="20"/>
          <w:szCs w:val="20"/>
          <w:lang w:val="id-ID"/>
        </w:rPr>
        <w:fldChar w:fldCharType="begin" w:fldLock="1"/>
      </w:r>
      <w:r w:rsidR="00E1502E">
        <w:rPr>
          <w:rFonts w:ascii="Baskerville Old Face" w:hAnsi="Baskerville Old Face"/>
          <w:sz w:val="20"/>
          <w:szCs w:val="20"/>
          <w:lang w:val="id-ID"/>
        </w:rPr>
        <w:instrText>ADDIN CSL_CITATION {"citationItems":[{"id":"ITEM-1","itemData":{"ISBN":"2325-016X","author":[{"dropping-particle":"","family":"Tian","given":"Jing","non-dropping-particle":"","parse-names":false,"suffix":""},{"dropping-particle":"","family":"Azarian","given":"Michael H","non-dropping-particle":"","parse-names":false,"suffix":""},{"dropping-particle":"","family":"Pecht","given":"Michael","non-dropping-particle":"","parse-names":false,"suffix":""}],"container-title":"PHM society European conference","id":"ITEM-1","issue":"1","issued":{"date-parts":[["2014"]]},"title":"Anomaly detection using self-organizing maps-based k-nearest neighbor algorithm","type":"paper-conference","volume":"2"},"uris":["http://www.mendeley.com/documents/?uuid=4c617a27-7d85-4a8d-8184-b00022604c11"]}],"mendeley":{"formattedCitation":"[23]","plainTextFormattedCitation":"[23]"},"properties":{"noteIndex":0},"schema":"https://github.com/citation-style-language/schema/raw/master/csl-citation.json"}</w:instrText>
      </w:r>
      <w:r w:rsidR="00E1502E">
        <w:rPr>
          <w:rFonts w:ascii="Baskerville Old Face" w:hAnsi="Baskerville Old Face"/>
          <w:sz w:val="20"/>
          <w:szCs w:val="20"/>
          <w:lang w:val="id-ID"/>
        </w:rPr>
        <w:fldChar w:fldCharType="separate"/>
      </w:r>
      <w:r w:rsidR="00E1502E" w:rsidRPr="00E1502E">
        <w:rPr>
          <w:rFonts w:ascii="Baskerville Old Face" w:hAnsi="Baskerville Old Face"/>
          <w:noProof/>
          <w:sz w:val="20"/>
          <w:szCs w:val="20"/>
          <w:lang w:val="id-ID"/>
        </w:rPr>
        <w:t>[23]</w:t>
      </w:r>
      <w:r w:rsidR="00E1502E">
        <w:rPr>
          <w:rFonts w:ascii="Baskerville Old Face" w:hAnsi="Baskerville Old Face"/>
          <w:sz w:val="20"/>
          <w:szCs w:val="20"/>
          <w:lang w:val="id-ID"/>
        </w:rPr>
        <w:fldChar w:fldCharType="end"/>
      </w:r>
      <w:r w:rsidRPr="007744D0">
        <w:rPr>
          <w:rFonts w:ascii="Baskerville Old Face" w:hAnsi="Baskerville Old Face"/>
          <w:sz w:val="20"/>
          <w:szCs w:val="20"/>
          <w:lang w:val="id-ID"/>
        </w:rPr>
        <w:t>. Connectivity measures the extent to which locally adjacent data are grouped in the same cluster; a low Connectivity value indicates strong local coherence between cluster members. These three metrics together provide a comprehensive picture of the quality of data segmentation resulting from the combination of SOM and K-Means</w:t>
      </w:r>
      <w:r w:rsidR="00E1502E">
        <w:rPr>
          <w:rFonts w:ascii="Baskerville Old Face" w:hAnsi="Baskerville Old Face"/>
          <w:sz w:val="20"/>
          <w:szCs w:val="20"/>
          <w:lang w:val="id-ID"/>
        </w:rPr>
        <w:fldChar w:fldCharType="begin" w:fldLock="1"/>
      </w:r>
      <w:r w:rsidR="00E1502E">
        <w:rPr>
          <w:rFonts w:ascii="Baskerville Old Face" w:hAnsi="Baskerville Old Face"/>
          <w:sz w:val="20"/>
          <w:szCs w:val="20"/>
          <w:lang w:val="id-ID"/>
        </w:rPr>
        <w:instrText>ADDIN CSL_CITATION {"citationItems":[{"id":"ITEM-1","itemData":{"ISSN":"2615-3017","author":[{"dropping-particle":"","family":"Sary","given":"Rifkah Alfiyyah","non-dropping-particle":"","parse-names":false,"suffix":""},{"dropping-particle":"","family":"Satyahadewi","given":"Neva","non-dropping-particle":"","parse-names":false,"suffix":""},{"dropping-particle":"","family":"Andani","given":"Wirda","non-dropping-particle":"","parse-names":false,"suffix":""}],"container-title":"BAREKENG: Jurnal Ilmu Matematika dan Terapan","id":"ITEM-1","issue":"4","issued":{"date-parts":[["2024"]]},"page":"2283-2292","title":"APPLICATION OF K-MEANS++ WITH DUNN INDEX VALIDATION OF GROUPING WEST KALIMANTAN REGION BASED ON CRIME VULNERABILITY","type":"article-journal","volume":"18"},"uris":["http://www.mendeley.com/documents/?uuid=48ade7d6-4cf9-41a6-8874-6b66ee326a1d"]},{"id":"ITEM-2","itemData":{"ISSN":"2076-3417","author":[{"dropping-particle":"","family":"Pita","given":"Antonio","non-dropping-particle":"","parse-names":false,"suffix":""},{"dropping-particle":"","family":"Rodriguez","given":"Francisco J","non-dropping-particle":"","parse-names":false,"suffix":""},{"dropping-particle":"","family":"Navarro","given":"Juan M","non-dropping-particle":"","parse-names":false,"suffix":""}],"container-title":"Applied Sciences","id":"ITEM-2","issue":"17","issued":{"date-parts":[["2022"]]},"page":"8550","publisher":"MDPI","title":"Analysis and Evaluation of Clustering Techniques Applied to Wireless Acoustics Sensor Network Data","type":"article-journal","volume":"12"},"uris":["http://www.mendeley.com/documents/?uuid=d7ea10f4-b43b-4f5d-baf2-34746c313df0"]}],"mendeley":{"formattedCitation":"[24], [25]","plainTextFormattedCitation":"[24], [25]","previouslyFormattedCitation":"[23], [24]"},"properties":{"noteIndex":0},"schema":"https://github.com/citation-style-language/schema/raw/master/csl-citation.json"}</w:instrText>
      </w:r>
      <w:r w:rsidR="00E1502E">
        <w:rPr>
          <w:rFonts w:ascii="Baskerville Old Face" w:hAnsi="Baskerville Old Face"/>
          <w:sz w:val="20"/>
          <w:szCs w:val="20"/>
          <w:lang w:val="id-ID"/>
        </w:rPr>
        <w:fldChar w:fldCharType="separate"/>
      </w:r>
      <w:r w:rsidR="00E1502E" w:rsidRPr="00E1502E">
        <w:rPr>
          <w:rFonts w:ascii="Baskerville Old Face" w:hAnsi="Baskerville Old Face"/>
          <w:noProof/>
          <w:sz w:val="20"/>
          <w:szCs w:val="20"/>
          <w:lang w:val="id-ID"/>
        </w:rPr>
        <w:t>[24], [25]</w:t>
      </w:r>
      <w:r w:rsidR="00E1502E">
        <w:rPr>
          <w:rFonts w:ascii="Baskerville Old Face" w:hAnsi="Baskerville Old Face"/>
          <w:sz w:val="20"/>
          <w:szCs w:val="20"/>
          <w:lang w:val="id-ID"/>
        </w:rPr>
        <w:fldChar w:fldCharType="end"/>
      </w:r>
      <w:r w:rsidRPr="007744D0">
        <w:rPr>
          <w:rFonts w:ascii="Baskerville Old Face" w:hAnsi="Baskerville Old Face"/>
          <w:sz w:val="20"/>
          <w:szCs w:val="20"/>
          <w:lang w:val="id-ID"/>
        </w:rPr>
        <w:t>. To facilitate interpretation, the clustering results are visualized using the Unified Distance Matrix (U-Matrix) and Data Map, where the U-Matrix displays the boundaries between clusters through color gradations on the SOM map, while the Data Map shows the distribution of data based on K-Means clusters in the SOM grid, making it easier to understand the structure and relationships between clusters visually</w:t>
      </w:r>
      <w:r w:rsidR="00E1502E">
        <w:rPr>
          <w:rFonts w:ascii="Baskerville Old Face" w:hAnsi="Baskerville Old Face"/>
          <w:sz w:val="20"/>
          <w:szCs w:val="20"/>
          <w:lang w:val="id-ID"/>
        </w:rPr>
        <w:fldChar w:fldCharType="begin" w:fldLock="1"/>
      </w:r>
      <w:r w:rsidR="00E1502E">
        <w:rPr>
          <w:rFonts w:ascii="Baskerville Old Face" w:hAnsi="Baskerville Old Face"/>
          <w:sz w:val="20"/>
          <w:szCs w:val="20"/>
          <w:lang w:val="id-ID"/>
        </w:rPr>
        <w:instrText>ADDIN CSL_CITATION {"citationItems":[{"id":"ITEM-1","itemData":{"ISSN":"2527-9165","author":[{"dropping-particle":"","family":"Miftahuddin","given":"Yusup","non-dropping-particle":"","parse-names":false,"suffix":""},{"dropping-particle":"","family":"Ridwan","given":"Abdur Rafi Syach","non-dropping-particle":"","parse-names":false,"suffix":""}],"container-title":"Jurnal Online Informatika","id":"ITEM-1","issue":"1","issued":{"date-parts":[["2025"]]},"page":"66-76","title":"Application of Self-Organizing Map and K-Means to Cluster Bandwidth Usage Patterns in Campus Environment","type":"article-journal","volume":"10"},"uris":["http://www.mendeley.com/documents/?uuid=b747d18c-67c1-47de-9063-4824f4d245cb"]},{"id":"ITEM-2","itemData":{"abstract":"Image segmentation is crucial in computer vision, enabling tasks like object recognition and autonomous navigation. K-means clustering, a popular technique, is used for segmentation, but evaluating its quality remains challenging. This study investigates the effectiveness of silhouette score, a common metric, for K-means clustering in image segmentation compared to other algorithms. We segment a complex fruit image using K-means and calculate the silhouette score. We then compare K-means to other segmentation algorithms (DBScan, EM, Mean Shift) using silhouette score and assess statistical significance. Additionally, we explore how silhouette score compares to other established metrics for K-means clustering. By employing a single image and multiple algorithms, this study aims to provide insights into the usefulness of silhouette score for K-means clustering in image segmentation, its limitations compared to other algorithms, and its value against other K-means specific metrics. This research contributes to the exploration of evaluation metrics for image segmentation algorithms, focusing on the utility and limitations of silhouette score for K-means clustering.","author":[{"dropping-particle":"","family":"Myagmarsuren","given":"Shinebayar","non-dropping-particle":"","parse-names":false,"suffix":""}],"id":"ITEM-2","issue":"4","issued":{"date-parts":[["2024"]]},"title":"Exploring the Use of Silhouette Score in K-Means Clustering for Image Segmentation (Exploring the Use of Silhouette Score in K-Means Clustering for Image Segmentation)","type":"article-journal","volume":"13"},"uris":["http://www.mendeley.com/documents/?uuid=ce330dec-0dff-476c-8f25-810993522894"]},{"id":"ITEM-3","itemData":{"ISSN":"1877-0509","author":[{"dropping-particle":"","family":"Prastyabudi","given":"Wahyu Andy","non-dropping-particle":"","parse-names":false,"suffix":""},{"dropping-particle":"","family":"Alifah","given":"Amalia Nur","non-dropping-particle":"","parse-names":false,"suffix":""},{"dropping-particle":"","family":"Nurdin","given":"Arliyanti","non-dropping-particle":"","parse-names":false,"suffix":""}],"container-title":"Procedia Computer Science","id":"ITEM-3","issued":{"date-parts":[["2024"]]},"page":"96-105","publisher":"Elsevier","title":"Segmenting the Higher Education Market: An Analysis of Admissions Data Using K-Means Clustering","type":"article-journal","volume":"234"},"uris":["http://www.mendeley.com/documents/?uuid=bbf39b3c-41f2-418c-9481-fc4ced394031"]}],"mendeley":{"formattedCitation":"[4], [17], [26]","plainTextFormattedCitation":"[4], [17], [26]","previouslyFormattedCitation":"[4], [17], [25]"},"properties":{"noteIndex":0},"schema":"https://github.com/citation-style-language/schema/raw/master/csl-citation.json"}</w:instrText>
      </w:r>
      <w:r w:rsidR="00E1502E">
        <w:rPr>
          <w:rFonts w:ascii="Baskerville Old Face" w:hAnsi="Baskerville Old Face"/>
          <w:sz w:val="20"/>
          <w:szCs w:val="20"/>
          <w:lang w:val="id-ID"/>
        </w:rPr>
        <w:fldChar w:fldCharType="separate"/>
      </w:r>
      <w:r w:rsidR="00E1502E" w:rsidRPr="00E1502E">
        <w:rPr>
          <w:rFonts w:ascii="Baskerville Old Face" w:hAnsi="Baskerville Old Face"/>
          <w:noProof/>
          <w:sz w:val="20"/>
          <w:szCs w:val="20"/>
          <w:lang w:val="id-ID"/>
        </w:rPr>
        <w:t>[4], [17], [26]</w:t>
      </w:r>
      <w:r w:rsidR="00E1502E">
        <w:rPr>
          <w:rFonts w:ascii="Baskerville Old Face" w:hAnsi="Baskerville Old Face"/>
          <w:sz w:val="20"/>
          <w:szCs w:val="20"/>
          <w:lang w:val="id-ID"/>
        </w:rPr>
        <w:fldChar w:fldCharType="end"/>
      </w:r>
      <w:r w:rsidRPr="007744D0">
        <w:rPr>
          <w:rFonts w:ascii="Baskerville Old Face" w:hAnsi="Baskerville Old Face"/>
          <w:sz w:val="20"/>
          <w:szCs w:val="20"/>
          <w:lang w:val="id-ID"/>
        </w:rPr>
        <w:t>.</w:t>
      </w:r>
    </w:p>
    <w:p w14:paraId="4E320F6E" w14:textId="77777777" w:rsidR="007B6CEE" w:rsidRPr="007B6CEE" w:rsidRDefault="007B6CEE" w:rsidP="007B6CEE">
      <w:pPr>
        <w:pStyle w:val="ListParagraph"/>
        <w:spacing w:after="0"/>
        <w:ind w:left="426" w:firstLine="425"/>
        <w:jc w:val="both"/>
        <w:rPr>
          <w:rFonts w:ascii="Baskerville Old Face" w:hAnsi="Baskerville Old Face"/>
          <w:sz w:val="20"/>
          <w:szCs w:val="20"/>
          <w:lang w:val="id-ID"/>
        </w:rPr>
      </w:pPr>
    </w:p>
    <w:p w14:paraId="0AA5485F" w14:textId="7E80FEA4" w:rsidR="00534DFC" w:rsidRDefault="00534DFC" w:rsidP="00534DFC">
      <w:pPr>
        <w:numPr>
          <w:ilvl w:val="0"/>
          <w:numId w:val="15"/>
        </w:numPr>
        <w:tabs>
          <w:tab w:val="left" w:pos="426"/>
        </w:tabs>
        <w:ind w:left="426" w:hanging="426"/>
        <w:rPr>
          <w:rFonts w:ascii="Baskerville Old Face" w:hAnsi="Baskerville Old Face"/>
          <w:b/>
          <w:bCs/>
        </w:rPr>
      </w:pPr>
      <w:r w:rsidRPr="00534DFC">
        <w:rPr>
          <w:rFonts w:ascii="Baskerville Old Face" w:hAnsi="Baskerville Old Face"/>
          <w:b/>
          <w:bCs/>
        </w:rPr>
        <w:t>RESULT AND ANALYSIS</w:t>
      </w:r>
    </w:p>
    <w:p w14:paraId="551DC162" w14:textId="06DA3FD4" w:rsidR="00E615AB" w:rsidRPr="0062218E" w:rsidRDefault="0062218E" w:rsidP="00597D39">
      <w:pPr>
        <w:ind w:left="426" w:firstLine="425"/>
        <w:jc w:val="both"/>
        <w:rPr>
          <w:rFonts w:ascii="Baskerville Old Face" w:hAnsi="Baskerville Old Face"/>
        </w:rPr>
      </w:pPr>
      <w:r w:rsidRPr="0062218E">
        <w:rPr>
          <w:rFonts w:ascii="Baskerville Old Face" w:hAnsi="Baskerville Old Face"/>
        </w:rPr>
        <w:t>This study aims to segment school clusters by utilizing four main attributes that represent important characteristics of schools. To achieve this goal, a hybrid method that combines Self-Organizing Map (SOM) and K-Means Clustering is applied. SOM plays an important role in mapping school data into an intuitive two-dimensional map, where each neuron in the map represents a particular cluster characteristic. By using SOM, complex and multidimensional data can be projected efficiently so that hidden patterns and structures in the data can be seen more clearly. This method allows the identification of groups of schools with high characteristic similarities, thus facilitating the understanding of different market segments in the world of education.</w:t>
      </w:r>
    </w:p>
    <w:p w14:paraId="0631B0F7" w14:textId="1E2D85D4" w:rsidR="00AC7E6C" w:rsidRDefault="0062218E" w:rsidP="00597D39">
      <w:pPr>
        <w:ind w:left="426" w:firstLine="425"/>
        <w:jc w:val="both"/>
        <w:rPr>
          <w:rFonts w:ascii="Baskerville Old Face" w:hAnsi="Baskerville Old Face"/>
        </w:rPr>
      </w:pPr>
      <w:r w:rsidRPr="0062218E">
        <w:rPr>
          <w:rFonts w:ascii="Baskerville Old Face" w:hAnsi="Baskerville Old Face"/>
        </w:rPr>
        <w:t>Furthermore, the results of the neuron representation from SOM are simplified through an advanced clustering process using the K-Means algorithm. K-Means helps group these neurons into a number of more structured and easily interpreted clusters. The combination of these two methods produces cluster segmentation that is not only statistically accurate and relevant, but also easy to understand by decision makers. With more robust and interpretive segmentation results, educational marketing strategies can be formulated more precisely, adjusting to the unique characteristics of each school cluster. This allows for the preparation of more effective promotion and development programs, thereby increasing the efficiency of resource allocation and the results obtained from the educational marketing strategy.</w:t>
      </w:r>
    </w:p>
    <w:p w14:paraId="61909C5C" w14:textId="77777777" w:rsidR="00597D39" w:rsidRPr="00597D39" w:rsidRDefault="00597D39" w:rsidP="00597D39">
      <w:pPr>
        <w:ind w:left="426" w:firstLine="425"/>
        <w:jc w:val="both"/>
        <w:rPr>
          <w:rFonts w:ascii="Baskerville Old Face" w:hAnsi="Baskerville Old Face"/>
          <w:sz w:val="12"/>
          <w:szCs w:val="12"/>
        </w:rPr>
      </w:pPr>
    </w:p>
    <w:p w14:paraId="6E85E4C7" w14:textId="21A6A7D9" w:rsidR="008466C8" w:rsidRDefault="008466C8" w:rsidP="008466C8">
      <w:pPr>
        <w:ind w:left="426" w:firstLine="425"/>
        <w:jc w:val="center"/>
        <w:rPr>
          <w:rFonts w:ascii="Baskerville Old Face" w:hAnsi="Baskerville Old Face"/>
        </w:rPr>
      </w:pPr>
      <w:r>
        <w:rPr>
          <w:noProof/>
        </w:rPr>
        <w:drawing>
          <wp:inline distT="0" distB="0" distL="0" distR="0" wp14:anchorId="1181E58F" wp14:editId="5FAFE2FD">
            <wp:extent cx="3045686" cy="2006879"/>
            <wp:effectExtent l="0" t="0" r="2540" b="0"/>
            <wp:docPr id="1580822010" name="Picture 1580822010" descr="A chart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822010" name="Picture 1580822010" descr="A chart with different colored squares&#10;&#10;AI-generated content may be incorrect."/>
                    <pic:cNvPicPr/>
                  </pic:nvPicPr>
                  <pic:blipFill rotWithShape="1">
                    <a:blip r:embed="rId11" cstate="print">
                      <a:extLst>
                        <a:ext uri="{28A0092B-C50C-407E-A947-70E740481C1C}">
                          <a14:useLocalDpi xmlns:a14="http://schemas.microsoft.com/office/drawing/2010/main" val="0"/>
                        </a:ext>
                      </a:extLst>
                    </a:blip>
                    <a:srcRect t="8716"/>
                    <a:stretch/>
                  </pic:blipFill>
                  <pic:spPr bwMode="auto">
                    <a:xfrm>
                      <a:off x="0" y="0"/>
                      <a:ext cx="3057267" cy="2014510"/>
                    </a:xfrm>
                    <a:prstGeom prst="rect">
                      <a:avLst/>
                    </a:prstGeom>
                    <a:ln>
                      <a:noFill/>
                    </a:ln>
                    <a:extLst>
                      <a:ext uri="{53640926-AAD7-44D8-BBD7-CCE9431645EC}">
                        <a14:shadowObscured xmlns:a14="http://schemas.microsoft.com/office/drawing/2010/main"/>
                      </a:ext>
                    </a:extLst>
                  </pic:spPr>
                </pic:pic>
              </a:graphicData>
            </a:graphic>
          </wp:inline>
        </w:drawing>
      </w:r>
    </w:p>
    <w:p w14:paraId="7ACA74A1" w14:textId="0A1E2C25" w:rsidR="008466C8" w:rsidRDefault="00C00553" w:rsidP="00C00553">
      <w:pPr>
        <w:jc w:val="center"/>
        <w:rPr>
          <w:rFonts w:ascii="Baskerville Old Face" w:hAnsi="Baskerville Old Face"/>
          <w:b/>
          <w:bCs/>
        </w:rPr>
      </w:pPr>
      <w:r w:rsidRPr="004B08F8">
        <w:rPr>
          <w:rFonts w:ascii="Baskerville Old Face" w:hAnsi="Baskerville Old Face"/>
          <w:lang w:val="id-ID"/>
        </w:rPr>
        <w:t xml:space="preserve">Figure </w:t>
      </w:r>
      <w:r>
        <w:rPr>
          <w:rFonts w:ascii="Baskerville Old Face" w:hAnsi="Baskerville Old Face"/>
          <w:lang w:val="id-ID"/>
        </w:rPr>
        <w:t>2</w:t>
      </w:r>
      <w:r w:rsidRPr="004B08F8">
        <w:rPr>
          <w:rFonts w:ascii="Baskerville Old Face" w:hAnsi="Baskerville Old Face"/>
          <w:lang w:val="id-ID"/>
        </w:rPr>
        <w:t xml:space="preserve">. </w:t>
      </w:r>
      <w:r>
        <w:rPr>
          <w:rFonts w:ascii="Baskerville Old Face" w:hAnsi="Baskerville Old Face"/>
        </w:rPr>
        <w:t>Distribution of Each Cluster</w:t>
      </w:r>
    </w:p>
    <w:p w14:paraId="31FA7D80" w14:textId="77777777" w:rsidR="00C00553" w:rsidRPr="00C00553" w:rsidRDefault="00C00553" w:rsidP="00C00553">
      <w:pPr>
        <w:jc w:val="center"/>
        <w:rPr>
          <w:rFonts w:ascii="Baskerville Old Face" w:hAnsi="Baskerville Old Face"/>
          <w:b/>
          <w:bCs/>
          <w:sz w:val="12"/>
          <w:szCs w:val="12"/>
        </w:rPr>
      </w:pPr>
    </w:p>
    <w:p w14:paraId="1276C3F5" w14:textId="5E63970D" w:rsidR="00764FBB" w:rsidRDefault="00764FBB" w:rsidP="008B253A">
      <w:pPr>
        <w:ind w:left="426" w:firstLine="425"/>
        <w:jc w:val="both"/>
        <w:rPr>
          <w:rFonts w:ascii="Baskerville Old Face" w:hAnsi="Baskerville Old Face"/>
        </w:rPr>
      </w:pPr>
      <w:r w:rsidRPr="00764FBB">
        <w:rPr>
          <w:rFonts w:ascii="Baskerville Old Face" w:hAnsi="Baskerville Old Face"/>
        </w:rPr>
        <w:lastRenderedPageBreak/>
        <w:t>The distribution of schools in each cluster after the clustering process (shown in Figure 2) shows that Cluster 2 is the most dominant group with a total of 279 schools. This indicates that most schools have fairly uniform characteristics and form a strong general pattern in the data. The dominance of Cluster 2 reflects the existence of a majority group that represents conditions or attributes that are often found in many schools. Meanwhile, Cluster 1 and Cluster 3 each consist of a smaller number of schools, indicating that these two clusters contain more specific characteristics and are significantly different from Cluster 2. Although smaller in number, Clusters 1 and 3 are important to note because they describe significant variations in the data, which can represent the needs or characteristics of certain segments. Therefore, an in-depth analysis of each attribute that forms these clusters is essential to understand the differences in characteristics in detail. With this understanding, educational marketing strategies can be designed more precisely, adjusted to the uniqueness and needs of each school segment that has been formed through the clustering process.</w:t>
      </w:r>
    </w:p>
    <w:p w14:paraId="7EC41DC8" w14:textId="77777777" w:rsidR="009A1B51" w:rsidRPr="009A1B51" w:rsidRDefault="009A1B51" w:rsidP="0062218E">
      <w:pPr>
        <w:ind w:left="426" w:firstLine="425"/>
        <w:rPr>
          <w:rFonts w:ascii="Baskerville Old Face" w:hAnsi="Baskerville Old Face"/>
          <w:sz w:val="12"/>
          <w:szCs w:val="12"/>
        </w:rPr>
      </w:pPr>
    </w:p>
    <w:p w14:paraId="43107530" w14:textId="3F5CDA0C" w:rsidR="00C00553" w:rsidRDefault="00727FCF" w:rsidP="005527C7">
      <w:pPr>
        <w:ind w:left="426"/>
        <w:jc w:val="center"/>
        <w:rPr>
          <w:rFonts w:ascii="Baskerville Old Face" w:hAnsi="Baskerville Old Face"/>
        </w:rPr>
      </w:pPr>
      <w:r>
        <w:rPr>
          <w:rFonts w:ascii="Baskerville Old Face" w:eastAsia="Baskerville Old Face" w:hAnsi="Baskerville Old Face" w:cs="Baskerville Old Face"/>
          <w:noProof/>
          <w:lang w:val="en-ID"/>
        </w:rPr>
        <w:drawing>
          <wp:inline distT="0" distB="0" distL="0" distR="0" wp14:anchorId="772873A6" wp14:editId="7E1F59A9">
            <wp:extent cx="2314575" cy="1846242"/>
            <wp:effectExtent l="0" t="0" r="0" b="1905"/>
            <wp:docPr id="1870749405" name="Picture 4"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94" name="Picture 4" descr="A graph of different colored square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24602" cy="1854240"/>
                    </a:xfrm>
                    <a:prstGeom prst="rect">
                      <a:avLst/>
                    </a:prstGeom>
                  </pic:spPr>
                </pic:pic>
              </a:graphicData>
            </a:graphic>
          </wp:inline>
        </w:drawing>
      </w:r>
      <w:r w:rsidR="005527C7">
        <w:rPr>
          <w:rFonts w:ascii="Baskerville Old Face" w:hAnsi="Baskerville Old Face"/>
        </w:rPr>
        <w:tab/>
      </w:r>
      <w:r w:rsidR="00FA0306">
        <w:rPr>
          <w:rFonts w:ascii="Baskerville Old Face" w:eastAsia="Baskerville Old Face" w:hAnsi="Baskerville Old Face" w:cs="Baskerville Old Face"/>
          <w:noProof/>
          <w:lang w:val="en-ID"/>
        </w:rPr>
        <w:drawing>
          <wp:inline distT="0" distB="0" distL="0" distR="0" wp14:anchorId="55706ED6" wp14:editId="6FBE99CE">
            <wp:extent cx="2314203" cy="1845945"/>
            <wp:effectExtent l="0" t="0" r="0" b="1905"/>
            <wp:docPr id="1856659220" name="Picture 5"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330710" name="Picture 5" descr="A graph of different colored square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23523" cy="1853379"/>
                    </a:xfrm>
                    <a:prstGeom prst="rect">
                      <a:avLst/>
                    </a:prstGeom>
                  </pic:spPr>
                </pic:pic>
              </a:graphicData>
            </a:graphic>
          </wp:inline>
        </w:drawing>
      </w:r>
    </w:p>
    <w:p w14:paraId="7CC0FF57" w14:textId="2B5C3A28" w:rsidR="00FA0306" w:rsidRDefault="009A1B51" w:rsidP="002F4596">
      <w:pPr>
        <w:ind w:left="2455" w:firstLine="425"/>
        <w:rPr>
          <w:rFonts w:ascii="Baskerville Old Face" w:hAnsi="Baskerville Old Face"/>
        </w:rPr>
      </w:pPr>
      <w:r>
        <w:rPr>
          <w:rFonts w:ascii="Baskerville Old Face" w:hAnsi="Baskerville Old Face"/>
        </w:rPr>
        <w:t>(a)</w:t>
      </w:r>
      <w:r>
        <w:rPr>
          <w:rFonts w:ascii="Baskerville Old Face" w:hAnsi="Baskerville Old Face"/>
        </w:rPr>
        <w:tab/>
      </w:r>
      <w:r>
        <w:rPr>
          <w:rFonts w:ascii="Baskerville Old Face" w:hAnsi="Baskerville Old Face"/>
        </w:rPr>
        <w:tab/>
      </w:r>
      <w:r>
        <w:rPr>
          <w:rFonts w:ascii="Baskerville Old Face" w:hAnsi="Baskerville Old Face"/>
        </w:rPr>
        <w:tab/>
      </w:r>
      <w:r w:rsidR="005527C7">
        <w:rPr>
          <w:rFonts w:ascii="Baskerville Old Face" w:hAnsi="Baskerville Old Face"/>
        </w:rPr>
        <w:tab/>
      </w:r>
      <w:r w:rsidR="005527C7">
        <w:rPr>
          <w:rFonts w:ascii="Baskerville Old Face" w:hAnsi="Baskerville Old Face"/>
        </w:rPr>
        <w:tab/>
      </w:r>
      <w:r>
        <w:rPr>
          <w:rFonts w:ascii="Baskerville Old Face" w:hAnsi="Baskerville Old Face"/>
        </w:rPr>
        <w:t>(b)</w:t>
      </w:r>
    </w:p>
    <w:p w14:paraId="14638010" w14:textId="5B895E19" w:rsidR="00E615AB" w:rsidRDefault="00A8016C" w:rsidP="005527C7">
      <w:pPr>
        <w:ind w:left="426"/>
        <w:jc w:val="center"/>
        <w:rPr>
          <w:rFonts w:ascii="Baskerville Old Face" w:hAnsi="Baskerville Old Face"/>
        </w:rPr>
      </w:pPr>
      <w:r>
        <w:rPr>
          <w:rFonts w:ascii="Baskerville Old Face" w:eastAsia="Baskerville Old Face" w:hAnsi="Baskerville Old Face" w:cs="Baskerville Old Face"/>
          <w:noProof/>
        </w:rPr>
        <w:drawing>
          <wp:inline distT="0" distB="0" distL="0" distR="0" wp14:anchorId="7996365C" wp14:editId="7AAA3BA1">
            <wp:extent cx="2236739" cy="1746020"/>
            <wp:effectExtent l="0" t="0" r="0" b="6985"/>
            <wp:docPr id="980957229" name="Picture 6" descr="A graph showing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59839" name="Picture 6" descr="A graph showing different colored square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46308" cy="1753490"/>
                    </a:xfrm>
                    <a:prstGeom prst="rect">
                      <a:avLst/>
                    </a:prstGeom>
                  </pic:spPr>
                </pic:pic>
              </a:graphicData>
            </a:graphic>
          </wp:inline>
        </w:drawing>
      </w:r>
      <w:r w:rsidR="005527C7">
        <w:rPr>
          <w:rFonts w:ascii="Baskerville Old Face" w:hAnsi="Baskerville Old Face"/>
        </w:rPr>
        <w:tab/>
      </w:r>
      <w:r w:rsidR="00137330">
        <w:rPr>
          <w:noProof/>
        </w:rPr>
        <w:drawing>
          <wp:inline distT="0" distB="0" distL="0" distR="0" wp14:anchorId="0D07D99A" wp14:editId="276F7A0E">
            <wp:extent cx="2179930" cy="1759435"/>
            <wp:effectExtent l="0" t="0" r="0" b="0"/>
            <wp:docPr id="1991689153" name="Picture 7" descr="A graph of a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429255" name="Picture 7" descr="A graph of a bar chart&#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96890" cy="1773123"/>
                    </a:xfrm>
                    <a:prstGeom prst="rect">
                      <a:avLst/>
                    </a:prstGeom>
                  </pic:spPr>
                </pic:pic>
              </a:graphicData>
            </a:graphic>
          </wp:inline>
        </w:drawing>
      </w:r>
    </w:p>
    <w:p w14:paraId="2BF470DC" w14:textId="5EF69380" w:rsidR="005527C7" w:rsidRDefault="005527C7" w:rsidP="005527C7">
      <w:pPr>
        <w:ind w:left="2280" w:firstLine="600"/>
        <w:rPr>
          <w:rFonts w:ascii="Baskerville Old Face" w:hAnsi="Baskerville Old Face"/>
        </w:rPr>
      </w:pPr>
      <w:r>
        <w:rPr>
          <w:rFonts w:ascii="Baskerville Old Face" w:hAnsi="Baskerville Old Face"/>
        </w:rPr>
        <w:t>(c)</w:t>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sidR="002F4596">
        <w:rPr>
          <w:rFonts w:ascii="Baskerville Old Face" w:hAnsi="Baskerville Old Face"/>
        </w:rPr>
        <w:t xml:space="preserve">   </w:t>
      </w:r>
      <w:r>
        <w:rPr>
          <w:rFonts w:ascii="Baskerville Old Face" w:hAnsi="Baskerville Old Face"/>
        </w:rPr>
        <w:t>(d)</w:t>
      </w:r>
    </w:p>
    <w:p w14:paraId="604CA5F8" w14:textId="77777777" w:rsidR="002F4596" w:rsidRPr="002F4596" w:rsidRDefault="002F4596" w:rsidP="002F4596">
      <w:pPr>
        <w:rPr>
          <w:rFonts w:ascii="Baskerville Old Face" w:hAnsi="Baskerville Old Face"/>
          <w:sz w:val="12"/>
          <w:szCs w:val="12"/>
        </w:rPr>
      </w:pPr>
    </w:p>
    <w:p w14:paraId="733DBFBE" w14:textId="6652E8D0" w:rsidR="002F4596" w:rsidRDefault="002F4596" w:rsidP="004F0110">
      <w:pPr>
        <w:ind w:left="426"/>
        <w:jc w:val="center"/>
        <w:rPr>
          <w:rFonts w:ascii="Baskerville Old Face" w:hAnsi="Baskerville Old Face"/>
          <w:b/>
          <w:bCs/>
        </w:rPr>
      </w:pPr>
      <w:r w:rsidRPr="004B08F8">
        <w:rPr>
          <w:rFonts w:ascii="Baskerville Old Face" w:hAnsi="Baskerville Old Face"/>
          <w:lang w:val="id-ID"/>
        </w:rPr>
        <w:t xml:space="preserve">Figure </w:t>
      </w:r>
      <w:r>
        <w:rPr>
          <w:rFonts w:ascii="Baskerville Old Face" w:hAnsi="Baskerville Old Face"/>
          <w:lang w:val="id-ID"/>
        </w:rPr>
        <w:t>3</w:t>
      </w:r>
      <w:r w:rsidRPr="004B08F8">
        <w:rPr>
          <w:rFonts w:ascii="Baskerville Old Face" w:hAnsi="Baskerville Old Face"/>
          <w:lang w:val="id-ID"/>
        </w:rPr>
        <w:t xml:space="preserve">. </w:t>
      </w:r>
      <w:r w:rsidR="004A4E0F">
        <w:rPr>
          <w:rFonts w:ascii="Baskerville Old Face" w:hAnsi="Baskerville Old Face"/>
          <w:lang w:val="id-ID"/>
        </w:rPr>
        <w:t>Boxplot of Each Cluster</w:t>
      </w:r>
      <w:r w:rsidR="00A84A52">
        <w:rPr>
          <w:rFonts w:ascii="Baskerville Old Face" w:hAnsi="Baskerville Old Face"/>
          <w:lang w:val="id-ID"/>
        </w:rPr>
        <w:t xml:space="preserve">: (a) </w:t>
      </w:r>
      <w:r w:rsidR="004F0110">
        <w:rPr>
          <w:rFonts w:ascii="Baskerville Old Face" w:hAnsi="Baskerville Old Face"/>
          <w:lang w:val="id-ID"/>
        </w:rPr>
        <w:t>vs</w:t>
      </w:r>
      <w:r w:rsidR="00A84A52">
        <w:rPr>
          <w:rFonts w:ascii="Baskerville Old Face" w:hAnsi="Baskerville Old Face"/>
          <w:lang w:val="id-ID"/>
        </w:rPr>
        <w:t xml:space="preserve"> Account Attribute; (b) </w:t>
      </w:r>
      <w:r w:rsidR="004F0110">
        <w:rPr>
          <w:rFonts w:ascii="Baskerville Old Face" w:hAnsi="Baskerville Old Face"/>
          <w:lang w:val="id-ID"/>
        </w:rPr>
        <w:t>vs</w:t>
      </w:r>
      <w:r w:rsidR="00A84A52">
        <w:rPr>
          <w:rFonts w:ascii="Baskerville Old Face" w:hAnsi="Baskerville Old Face"/>
          <w:lang w:val="id-ID"/>
        </w:rPr>
        <w:t xml:space="preserve"> UTBK Score Attribute; (c) </w:t>
      </w:r>
      <w:r w:rsidR="004F0110">
        <w:rPr>
          <w:rFonts w:ascii="Baskerville Old Face" w:hAnsi="Baskerville Old Face"/>
          <w:lang w:val="id-ID"/>
        </w:rPr>
        <w:t>vs</w:t>
      </w:r>
      <w:r w:rsidR="00A84A52">
        <w:rPr>
          <w:rFonts w:ascii="Baskerville Old Face" w:hAnsi="Baskerville Old Face"/>
          <w:lang w:val="id-ID"/>
        </w:rPr>
        <w:t xml:space="preserve"> Distance Attribute; (d) </w:t>
      </w:r>
      <w:r w:rsidR="004F0110">
        <w:rPr>
          <w:rFonts w:ascii="Baskerville Old Face" w:hAnsi="Baskerville Old Face"/>
          <w:lang w:val="id-ID"/>
        </w:rPr>
        <w:t>vs</w:t>
      </w:r>
      <w:r w:rsidR="00A84A52">
        <w:rPr>
          <w:rFonts w:ascii="Baskerville Old Face" w:hAnsi="Baskerville Old Face"/>
          <w:lang w:val="id-ID"/>
        </w:rPr>
        <w:t xml:space="preserve"> </w:t>
      </w:r>
      <w:r w:rsidR="004F0110">
        <w:rPr>
          <w:rFonts w:ascii="Baskerville Old Face" w:hAnsi="Baskerville Old Face"/>
          <w:lang w:val="id-ID"/>
        </w:rPr>
        <w:t>Income Attribute</w:t>
      </w:r>
    </w:p>
    <w:p w14:paraId="2059C892" w14:textId="77777777" w:rsidR="002F4596" w:rsidRPr="008B253A" w:rsidRDefault="002F4596" w:rsidP="005527C7">
      <w:pPr>
        <w:ind w:left="2280" w:firstLine="600"/>
        <w:rPr>
          <w:rFonts w:ascii="Baskerville Old Face" w:hAnsi="Baskerville Old Face"/>
          <w:sz w:val="12"/>
          <w:szCs w:val="12"/>
        </w:rPr>
      </w:pPr>
    </w:p>
    <w:p w14:paraId="7311E730" w14:textId="153EA178" w:rsidR="001B3A0E" w:rsidRPr="001B3A0E" w:rsidRDefault="001B3A0E" w:rsidP="004F0110">
      <w:pPr>
        <w:tabs>
          <w:tab w:val="left" w:pos="426"/>
        </w:tabs>
        <w:ind w:left="426" w:firstLine="425"/>
        <w:jc w:val="both"/>
        <w:rPr>
          <w:rFonts w:ascii="Baskerville Old Face" w:hAnsi="Baskerville Old Face"/>
        </w:rPr>
      </w:pPr>
      <w:r w:rsidRPr="001B3A0E">
        <w:rPr>
          <w:rFonts w:ascii="Baskerville Old Face" w:hAnsi="Baskerville Old Face"/>
        </w:rPr>
        <w:t>The distribution of school accounts in each cluster shows a unique pattern that provides important insights for educational marketing strategies. Based on Figure 3(a), Cluster 2 as the majority cluster has a fairly wide distribution of accounts with significant variations, including the presence of outliers reaching more than 250 accounts. In contrast, Cluster 1 and Cluster 3 have a more stable distribution, with the number of accounts ranging from below 50 to 50 accounts. This difference indicates that Cluster 2 includes schools with quite large scale variations, while Cluster 1 and Cluster 3 are more homogeneous. This information is relevant for developing specific marketing strategies, such as an intensification approach for schools with a large number of accounts in Cluster 2, or a more personalized approach for Cluster 1 and Cluster 3. Thus, institutions can allocate marketing resources more effectively based on the characteristics of each cluster.</w:t>
      </w:r>
    </w:p>
    <w:p w14:paraId="5B4C0676" w14:textId="559A59C1" w:rsidR="001B3A0E" w:rsidRPr="001B3A0E" w:rsidRDefault="001B3A0E" w:rsidP="004F0110">
      <w:pPr>
        <w:tabs>
          <w:tab w:val="left" w:pos="426"/>
        </w:tabs>
        <w:ind w:left="426" w:firstLine="425"/>
        <w:jc w:val="both"/>
        <w:rPr>
          <w:rFonts w:ascii="Baskerville Old Face" w:hAnsi="Baskerville Old Face"/>
        </w:rPr>
      </w:pPr>
      <w:r w:rsidRPr="001B3A0E">
        <w:rPr>
          <w:rFonts w:ascii="Baskerville Old Face" w:hAnsi="Baskerville Old Face"/>
        </w:rPr>
        <w:t xml:space="preserve">Further analysis shows differences in the average UTBK scores in each cluster, as shown in Figure 3(b). Cluster 3 has the highest average UTBK score, followed by Cluster 2 which shows a fairly good score, while Cluster 1 has a lower average score. This provides strategic guidance for educational institutions to direct their promotional focus based on the academic quality of prospective students. Cluster 3 and part of Cluster 2 can be prioritized targets to attract high-quality prospective students, who have the potential to maintain the institution's academic standards. Meanwhile, Cluster 1 requires special attention for academic </w:t>
      </w:r>
      <w:r w:rsidRPr="001B3A0E">
        <w:rPr>
          <w:rFonts w:ascii="Baskerville Old Face" w:hAnsi="Baskerville Old Face"/>
        </w:rPr>
        <w:lastRenderedPageBreak/>
        <w:t>development, such as providing support for additional educational programs or scholarships to improve the quality of students in this group.</w:t>
      </w:r>
    </w:p>
    <w:p w14:paraId="4765A5BA" w14:textId="0C8A1128" w:rsidR="001B3A0E" w:rsidRPr="001B3A0E" w:rsidRDefault="001B3A0E" w:rsidP="004F0110">
      <w:pPr>
        <w:tabs>
          <w:tab w:val="left" w:pos="426"/>
        </w:tabs>
        <w:ind w:left="426" w:firstLine="425"/>
        <w:jc w:val="both"/>
        <w:rPr>
          <w:rFonts w:ascii="Baskerville Old Face" w:hAnsi="Baskerville Old Face"/>
        </w:rPr>
      </w:pPr>
      <w:r w:rsidRPr="001B3A0E">
        <w:rPr>
          <w:rFonts w:ascii="Baskerville Old Face" w:hAnsi="Baskerville Old Face"/>
        </w:rPr>
        <w:t>From the aspect of geographical efficiency, the analysis in Figure 3(c) shows the distribution of school locations based on the radius of the prospective student's school distance. Cluster 2 dominates with the majority of schools located within a relatively close radius from the institution. In contrast, Cluster 1 includes schools with locations that are further apart. This condition provides an important consideration in planning the allocation of marketing budgets. By prioritizing promotions in Cluster 2, institutions can reduce travel costs, for example in school visits or sending promotional materials, while maximizing the intensity of interaction with prospective students. In contrast, for Cluster 1, more efficient promotional strategies, such as online promotions or collaboration with local institutions, may be more cost-effective and effective options.</w:t>
      </w:r>
    </w:p>
    <w:p w14:paraId="5FCE1BB5" w14:textId="2193A7CA" w:rsidR="00463BD3" w:rsidRDefault="001B3A0E" w:rsidP="004F0110">
      <w:pPr>
        <w:tabs>
          <w:tab w:val="left" w:pos="426"/>
        </w:tabs>
        <w:ind w:left="426" w:firstLine="425"/>
        <w:jc w:val="both"/>
        <w:rPr>
          <w:rFonts w:ascii="Baskerville Old Face" w:hAnsi="Baskerville Old Face"/>
        </w:rPr>
      </w:pPr>
      <w:r w:rsidRPr="001B3A0E">
        <w:rPr>
          <w:rFonts w:ascii="Baskerville Old Face" w:hAnsi="Baskerville Old Face"/>
        </w:rPr>
        <w:t>In addition, the distribution of parental income in Figure 3(d) shows that Cluster 3 includes students from relatively strong economic backgrounds compared to other clusters. This information can be used to design inclusive and diverse marketing strategies. Institutions can utilize this data to minimize the risk of dropping out due to financial constraints by providing more affordable scholarship programs or financing schemes for Clusters 1 and 2. On the other hand, Cluster 3, with its high parental income, can be targeted for campaigns for premium education programs or additional services with higher value. By utilizing the clustering results comprehensively, institutions can design strategies that not only increase the number of enrollments but also maintain academic quality, optimize marketing budget efficiency, and ensure more stable financial sustainability for students.</w:t>
      </w:r>
    </w:p>
    <w:p w14:paraId="0FEE89A4" w14:textId="77777777" w:rsidR="005541FF" w:rsidRPr="005541FF" w:rsidRDefault="005541FF" w:rsidP="004F0110">
      <w:pPr>
        <w:tabs>
          <w:tab w:val="left" w:pos="426"/>
        </w:tabs>
        <w:ind w:left="426" w:firstLine="425"/>
        <w:jc w:val="both"/>
        <w:rPr>
          <w:rFonts w:ascii="Baskerville Old Face" w:hAnsi="Baskerville Old Face"/>
          <w:sz w:val="12"/>
          <w:szCs w:val="12"/>
        </w:rPr>
      </w:pPr>
    </w:p>
    <w:p w14:paraId="439F53F3" w14:textId="3B150EB3" w:rsidR="004F0110" w:rsidRDefault="005541FF" w:rsidP="005541FF">
      <w:pPr>
        <w:tabs>
          <w:tab w:val="left" w:pos="426"/>
        </w:tabs>
        <w:ind w:left="426"/>
        <w:jc w:val="center"/>
        <w:rPr>
          <w:rFonts w:ascii="Baskerville Old Face" w:hAnsi="Baskerville Old Face"/>
        </w:rPr>
      </w:pPr>
      <w:r>
        <w:rPr>
          <w:rFonts w:ascii="Baskerville Old Face" w:eastAsia="Baskerville Old Face" w:hAnsi="Baskerville Old Face" w:cs="Baskerville Old Face"/>
          <w:noProof/>
          <w:lang w:val="en-ID"/>
        </w:rPr>
        <w:drawing>
          <wp:inline distT="0" distB="0" distL="0" distR="0" wp14:anchorId="31E1CDBB" wp14:editId="716AC0B3">
            <wp:extent cx="2543175" cy="2657774"/>
            <wp:effectExtent l="0" t="0" r="0" b="9525"/>
            <wp:docPr id="1554188709" name="Picture 9"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402765" name="Picture 9" descr="A screenshot of a graph&#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49989" cy="2664895"/>
                    </a:xfrm>
                    <a:prstGeom prst="rect">
                      <a:avLst/>
                    </a:prstGeom>
                  </pic:spPr>
                </pic:pic>
              </a:graphicData>
            </a:graphic>
          </wp:inline>
        </w:drawing>
      </w:r>
    </w:p>
    <w:p w14:paraId="579D43B6" w14:textId="558BC773" w:rsidR="005541FF" w:rsidRDefault="005541FF" w:rsidP="005541FF">
      <w:pPr>
        <w:tabs>
          <w:tab w:val="left" w:pos="426"/>
        </w:tabs>
        <w:ind w:left="426"/>
        <w:jc w:val="center"/>
        <w:rPr>
          <w:rFonts w:ascii="Baskerville Old Face" w:hAnsi="Baskerville Old Face"/>
        </w:rPr>
      </w:pPr>
      <w:r w:rsidRPr="004B08F8">
        <w:rPr>
          <w:rFonts w:ascii="Baskerville Old Face" w:hAnsi="Baskerville Old Face"/>
          <w:lang w:val="id-ID"/>
        </w:rPr>
        <w:t xml:space="preserve">Figure </w:t>
      </w:r>
      <w:r w:rsidR="00CB775C">
        <w:rPr>
          <w:rFonts w:ascii="Baskerville Old Face" w:hAnsi="Baskerville Old Face"/>
          <w:lang w:val="id-ID"/>
        </w:rPr>
        <w:t>4</w:t>
      </w:r>
      <w:r w:rsidRPr="004B08F8">
        <w:rPr>
          <w:rFonts w:ascii="Baskerville Old Face" w:hAnsi="Baskerville Old Face"/>
          <w:lang w:val="id-ID"/>
        </w:rPr>
        <w:t xml:space="preserve">. </w:t>
      </w:r>
      <w:r w:rsidR="00CB775C" w:rsidRPr="00CB775C">
        <w:rPr>
          <w:rFonts w:ascii="Baskerville Old Face" w:hAnsi="Baskerville Old Face"/>
          <w:lang w:val="id-ID"/>
        </w:rPr>
        <w:t>K-Means Cluster Mapping on SOM Grid</w:t>
      </w:r>
    </w:p>
    <w:p w14:paraId="73459A5C" w14:textId="77777777" w:rsidR="004F0110" w:rsidRPr="00CB775C" w:rsidRDefault="004F0110" w:rsidP="004F0110">
      <w:pPr>
        <w:tabs>
          <w:tab w:val="left" w:pos="426"/>
        </w:tabs>
        <w:ind w:left="426" w:firstLine="425"/>
        <w:jc w:val="both"/>
        <w:rPr>
          <w:rFonts w:ascii="Baskerville Old Face" w:hAnsi="Baskerville Old Face"/>
          <w:sz w:val="12"/>
          <w:szCs w:val="12"/>
        </w:rPr>
      </w:pPr>
    </w:p>
    <w:p w14:paraId="0A29809B" w14:textId="50477F37" w:rsidR="001C4883" w:rsidRPr="001C4883" w:rsidRDefault="001C4883" w:rsidP="001C4883">
      <w:pPr>
        <w:tabs>
          <w:tab w:val="left" w:pos="426"/>
        </w:tabs>
        <w:ind w:left="426" w:firstLine="425"/>
        <w:jc w:val="both"/>
        <w:rPr>
          <w:rFonts w:ascii="Baskerville Old Face" w:hAnsi="Baskerville Old Face"/>
        </w:rPr>
      </w:pPr>
      <w:r w:rsidRPr="001C4883">
        <w:rPr>
          <w:rFonts w:ascii="Baskerville Old Face" w:hAnsi="Baskerville Old Face"/>
        </w:rPr>
        <w:t>As a support for cluster analysis, Figure 4 presents a U-Matrix visualization of Self-Organizing Maps (SOM), which functions to provide an overview of the internal structure of the data. The U-Matrix displays the distance between neurons in the SOM grid, where the color gradation reflects the intensity of the relationship between neurons. Areas with dark colors indicate a greater distance between neurons, indicating a strong cluster separation. Conversely, areas with light colors indicate a smaller distance, reflecting a close relationship between neurons that form a cluster. In this visualization, symbols such as circles, triangles, and crosses are used to represent different clusters. For example, the circle symbol is centered on the upper left, the triangle dominates the lower left, and the cross symbol is more widely distributed throughout the grid, indicating that the cluster has a higher level of variation than other clusters.</w:t>
      </w:r>
    </w:p>
    <w:p w14:paraId="12E6D7A1" w14:textId="3AF0D687" w:rsidR="004F0110" w:rsidRDefault="001C4883" w:rsidP="00CB775C">
      <w:pPr>
        <w:tabs>
          <w:tab w:val="left" w:pos="426"/>
        </w:tabs>
        <w:ind w:left="426" w:firstLine="425"/>
        <w:jc w:val="both"/>
        <w:rPr>
          <w:rFonts w:ascii="Baskerville Old Face" w:hAnsi="Baskerville Old Face"/>
        </w:rPr>
      </w:pPr>
      <w:r w:rsidRPr="001C4883">
        <w:rPr>
          <w:rFonts w:ascii="Baskerville Old Face" w:hAnsi="Baskerville Old Face"/>
        </w:rPr>
        <w:t xml:space="preserve">This U-Matrix visualization not only strengthens the validity of the clustering results but also provides in-depth insights into school segmentation. By looking at the distribution pattern of symbols on the grid, institutions can understand the unique characteristics of each cluster. For example, clusters with concentrated symbols may indicate groups of schools with homogeneous characteristics, while clusters with widely dispersed symbols reflect higher heterogeneity. This information can be used to develop more targeted marketing strategies, such as offering specific programs that are tailored to the needs and potential of each cluster. In addition, clusters with dark distances between neurons can be identified as areas that require special attention, both in academic development and educational promotion. Thus, the U-Matrix </w:t>
      </w:r>
      <w:r w:rsidRPr="001C4883">
        <w:rPr>
          <w:rFonts w:ascii="Baskerville Old Face" w:hAnsi="Baskerville Old Face"/>
        </w:rPr>
        <w:lastRenderedPageBreak/>
        <w:t>becomes a very useful tool to optimize the effectiveness of marketing and program management of higher education institutions in a strategic and data-driven manner.</w:t>
      </w:r>
    </w:p>
    <w:p w14:paraId="1A69A685" w14:textId="77777777" w:rsidR="004F0110" w:rsidRPr="001B3A0E" w:rsidRDefault="004F0110" w:rsidP="00CB775C">
      <w:pPr>
        <w:tabs>
          <w:tab w:val="left" w:pos="426"/>
        </w:tabs>
        <w:jc w:val="both"/>
        <w:rPr>
          <w:rFonts w:ascii="Baskerville Old Face" w:hAnsi="Baskerville Old Face"/>
        </w:rPr>
      </w:pPr>
    </w:p>
    <w:p w14:paraId="35B5E266" w14:textId="2726975B" w:rsidR="00534DFC" w:rsidRPr="00534DFC" w:rsidRDefault="00534DFC" w:rsidP="00534DFC">
      <w:pPr>
        <w:numPr>
          <w:ilvl w:val="0"/>
          <w:numId w:val="15"/>
        </w:numPr>
        <w:tabs>
          <w:tab w:val="left" w:pos="426"/>
        </w:tabs>
        <w:ind w:left="426" w:hanging="426"/>
        <w:rPr>
          <w:rFonts w:ascii="Baskerville Old Face" w:hAnsi="Baskerville Old Face"/>
          <w:b/>
          <w:bCs/>
        </w:rPr>
      </w:pPr>
      <w:r>
        <w:rPr>
          <w:rFonts w:ascii="Baskerville Old Face" w:hAnsi="Baskerville Old Face"/>
          <w:b/>
          <w:bCs/>
        </w:rPr>
        <w:t>CONCLUSIOON</w:t>
      </w:r>
    </w:p>
    <w:p w14:paraId="2EF5988E" w14:textId="4E193057" w:rsidR="00D066F2" w:rsidRPr="00CA1171" w:rsidRDefault="00D066F2" w:rsidP="00D066F2">
      <w:pPr>
        <w:ind w:left="426" w:firstLine="425"/>
        <w:jc w:val="both"/>
        <w:rPr>
          <w:rFonts w:ascii="Baskerville Old Face" w:hAnsi="Baskerville Old Face"/>
          <w:lang w:val="id-ID"/>
        </w:rPr>
      </w:pPr>
      <w:r w:rsidRPr="00CA1171">
        <w:rPr>
          <w:rFonts w:ascii="Baskerville Old Face" w:hAnsi="Baskerville Old Face"/>
          <w:lang w:val="id-ID"/>
        </w:rPr>
        <w:t>This study successfully combines the Self-Organizing Maps (SOM) and K-Means methods for school segmentation based on four main attributes, namely the number of school accounts, average UTBK scores, distance of applicants, and average parental income. The segmentation results show that Cluster 2 and Cluster 3 are the main focus because they have great potential in improving the quality and quantity of applicants. In addition, these two clusters also provide opportunities to optimize the efficiency of marketing strategies and better resource management. Based on the distribution analysis, around 89% of schools in the dataset fall into the two priority clusters, making them ideal targets for more targeted and effective promotional strategies. By focusing on these clusters, educational institutions can achieve optimal results in attracting prospective students who are in line with their academic vision and mission.</w:t>
      </w:r>
    </w:p>
    <w:p w14:paraId="2CBACFD3" w14:textId="1EEA49FE" w:rsidR="003D5F5C" w:rsidRPr="00CA1171" w:rsidRDefault="00D066F2" w:rsidP="00D066F2">
      <w:pPr>
        <w:ind w:left="426" w:firstLine="425"/>
        <w:jc w:val="both"/>
        <w:rPr>
          <w:rFonts w:ascii="Baskerville Old Face" w:hAnsi="Baskerville Old Face"/>
          <w:lang w:val="id-ID"/>
        </w:rPr>
      </w:pPr>
      <w:r w:rsidRPr="00CA1171">
        <w:rPr>
          <w:rFonts w:ascii="Baskerville Old Face" w:hAnsi="Baskerville Old Face"/>
          <w:lang w:val="id-ID"/>
        </w:rPr>
        <w:t>However, this study also has several limitations that need to be considered. One of the main weaknesses is that this study has not considered the dynamics of data changes over time, such as UTBK score trends or changes in parental income, which can affect the validity of segmentation in the long term. Another weakness is the potential bias in the data used, such as the data quality that may be uneven across schools. As a follow-up, further research can consider including additional attributes to improve segmentation accuracy. Other approaches such as density-based clustering algorithms or hierarchical models can also be explored to compare the results with SOM and K-Means methods. By fixing the weaknesses and expanding the scope of the study, this segmentation can be used as a strong basis for formulating more strategic and adaptive marketing strategies and student admission policies.</w:t>
      </w:r>
    </w:p>
    <w:p w14:paraId="78F2FE96" w14:textId="77777777" w:rsidR="0088233C" w:rsidRDefault="0088233C" w:rsidP="00904D6D">
      <w:pPr>
        <w:rPr>
          <w:b/>
          <w:bCs/>
        </w:rPr>
      </w:pPr>
    </w:p>
    <w:p w14:paraId="1D1DC3D8" w14:textId="37C6CFBF" w:rsidR="00EE7C89" w:rsidRPr="003A616A" w:rsidRDefault="00F33C08" w:rsidP="00904D6D">
      <w:pPr>
        <w:rPr>
          <w:rStyle w:val="apple-style-span"/>
          <w:rFonts w:ascii="Baskerville Old Face" w:hAnsi="Baskerville Old Face"/>
          <w:b/>
          <w:color w:val="000000"/>
          <w:lang w:val="pt-BR"/>
        </w:rPr>
      </w:pPr>
      <w:r w:rsidRPr="003A616A">
        <w:rPr>
          <w:rStyle w:val="apple-style-span"/>
          <w:rFonts w:ascii="Baskerville Old Face" w:hAnsi="Baskerville Old Face"/>
          <w:b/>
          <w:color w:val="000000"/>
          <w:lang w:val="pt-BR"/>
        </w:rPr>
        <w:t>ACKNOWLEDGEMENTS</w:t>
      </w:r>
    </w:p>
    <w:p w14:paraId="38CAB6C8" w14:textId="171308F4" w:rsidR="00EC01EF" w:rsidRPr="003A616A" w:rsidRDefault="00CB135E" w:rsidP="00311B77">
      <w:pPr>
        <w:ind w:left="426" w:firstLine="425"/>
        <w:jc w:val="both"/>
        <w:rPr>
          <w:rStyle w:val="apple-style-span"/>
          <w:rFonts w:ascii="Baskerville Old Face" w:hAnsi="Baskerville Old Face"/>
          <w:b/>
          <w:color w:val="000000"/>
          <w:lang w:val="pt-BR"/>
        </w:rPr>
      </w:pPr>
      <w:r w:rsidRPr="003A616A">
        <w:rPr>
          <w:rFonts w:ascii="Baskerville Old Face" w:hAnsi="Baskerville Old Face"/>
        </w:rPr>
        <w:t>This research was funded by Telkom University under the Basic Research Scheme for the 2025 Fiscal Year (Grant No. 010/LIT06/PPM-LIT/2025). We sincerely thank our colleagues at Telkom University’s Surabaya Campus for their valuable contributions and expertise, which significantly enhanced this study.</w:t>
      </w:r>
    </w:p>
    <w:p w14:paraId="5E050DF2" w14:textId="77777777" w:rsidR="00EC01EF" w:rsidRPr="003A616A" w:rsidRDefault="00EC01EF" w:rsidP="00C35B8F">
      <w:pPr>
        <w:rPr>
          <w:rStyle w:val="apple-style-span"/>
          <w:rFonts w:ascii="Baskerville Old Face" w:hAnsi="Baskerville Old Face"/>
          <w:b/>
          <w:color w:val="000000"/>
          <w:lang w:val="pt-BR"/>
        </w:rPr>
      </w:pPr>
    </w:p>
    <w:p w14:paraId="1715E3CC" w14:textId="3DBFA50F" w:rsidR="00C35B8F" w:rsidRPr="003A616A" w:rsidRDefault="00F33C08" w:rsidP="00C35B8F">
      <w:pPr>
        <w:rPr>
          <w:rFonts w:ascii="Baskerville Old Face" w:hAnsi="Baskerville Old Face"/>
          <w:color w:val="000000"/>
          <w:lang w:val="pt-BR"/>
        </w:rPr>
      </w:pPr>
      <w:r w:rsidRPr="003A616A">
        <w:rPr>
          <w:rStyle w:val="apple-style-span"/>
          <w:rFonts w:ascii="Baskerville Old Face" w:hAnsi="Baskerville Old Face"/>
          <w:b/>
          <w:color w:val="000000"/>
          <w:lang w:val="pt-BR"/>
        </w:rPr>
        <w:t xml:space="preserve">REFERENCES </w:t>
      </w:r>
    </w:p>
    <w:p w14:paraId="3C1171BE" w14:textId="1A218E72"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Pr>
          <w:rFonts w:ascii="Baskerville Old Face" w:hAnsi="Baskerville Old Face"/>
          <w:color w:val="000000"/>
          <w:sz w:val="18"/>
          <w:szCs w:val="18"/>
        </w:rPr>
        <w:fldChar w:fldCharType="begin" w:fldLock="1"/>
      </w:r>
      <w:r>
        <w:rPr>
          <w:rFonts w:ascii="Baskerville Old Face" w:hAnsi="Baskerville Old Face"/>
          <w:color w:val="000000"/>
          <w:sz w:val="18"/>
          <w:szCs w:val="18"/>
        </w:rPr>
        <w:instrText xml:space="preserve">ADDIN Mendeley Bibliography CSL_BIBLIOGRAPHY </w:instrText>
      </w:r>
      <w:r>
        <w:rPr>
          <w:rFonts w:ascii="Baskerville Old Face" w:hAnsi="Baskerville Old Face"/>
          <w:color w:val="000000"/>
          <w:sz w:val="18"/>
          <w:szCs w:val="18"/>
        </w:rPr>
        <w:fldChar w:fldCharType="separate"/>
      </w:r>
      <w:r w:rsidRPr="00E1502E">
        <w:rPr>
          <w:rFonts w:ascii="Baskerville Old Face" w:hAnsi="Baskerville Old Face"/>
          <w:noProof/>
          <w:sz w:val="18"/>
        </w:rPr>
        <w:t>[1]</w:t>
      </w:r>
      <w:r w:rsidRPr="00E1502E">
        <w:rPr>
          <w:rFonts w:ascii="Baskerville Old Face" w:hAnsi="Baskerville Old Face"/>
          <w:noProof/>
          <w:sz w:val="18"/>
        </w:rPr>
        <w:tab/>
        <w:t xml:space="preserve">H. Khusnuliawati and D. R. Putri, “Hybrid clustering based on multi-criteria segmentation for higher education marketing,” </w:t>
      </w:r>
      <w:r w:rsidRPr="00E1502E">
        <w:rPr>
          <w:rFonts w:ascii="Baskerville Old Face" w:hAnsi="Baskerville Old Face"/>
          <w:i/>
          <w:iCs/>
          <w:noProof/>
          <w:sz w:val="18"/>
        </w:rPr>
        <w:t>TELKOMNIKA (Telecommunication Comput. Electron. Control.</w:t>
      </w:r>
      <w:r w:rsidRPr="00E1502E">
        <w:rPr>
          <w:rFonts w:ascii="Baskerville Old Face" w:hAnsi="Baskerville Old Face"/>
          <w:noProof/>
          <w:sz w:val="18"/>
        </w:rPr>
        <w:t>, vol. 19, no. 5, pp. 1498–1506, 2021.</w:t>
      </w:r>
    </w:p>
    <w:p w14:paraId="04454797"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[2]</w:t>
      </w:r>
      <w:r w:rsidRPr="00E1502E">
        <w:rPr>
          <w:rFonts w:ascii="Baskerville Old Face" w:hAnsi="Baskerville Old Face"/>
          <w:noProof/>
          <w:sz w:val="18"/>
        </w:rPr>
        <w:tab/>
        <w:t xml:space="preserve">B. L. Ortiz, “Data Preprocessing Techniques for Artificial Learning (AI)/Machine Learning (ML)-Readiness: Systematic Review of Wearable Sensor Data in Cancer Care.,” </w:t>
      </w:r>
      <w:r w:rsidRPr="00E1502E">
        <w:rPr>
          <w:rFonts w:ascii="Baskerville Old Face" w:hAnsi="Baskerville Old Face"/>
          <w:i/>
          <w:iCs/>
          <w:noProof/>
          <w:sz w:val="18"/>
        </w:rPr>
        <w:t>JMIR Mhealth Uhealth</w:t>
      </w:r>
      <w:r w:rsidRPr="00E1502E">
        <w:rPr>
          <w:rFonts w:ascii="Baskerville Old Face" w:hAnsi="Baskerville Old Face"/>
          <w:noProof/>
          <w:sz w:val="18"/>
        </w:rPr>
        <w:t>, 2024.</w:t>
      </w:r>
    </w:p>
    <w:p w14:paraId="70D81CDB"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[3]</w:t>
      </w:r>
      <w:r w:rsidRPr="00E1502E">
        <w:rPr>
          <w:rFonts w:ascii="Baskerville Old Face" w:hAnsi="Baskerville Old Face"/>
          <w:noProof/>
          <w:sz w:val="18"/>
        </w:rPr>
        <w:tab/>
        <w:t>Agnes Yonathan, “Indonesia Jadi Negara dengan Universitas Terbanyak Kedua di Dunia.” https://data.goodstats.id/statistic/indonesia-jadi-negara-dengan-universitas-terbanyak-kedua-di-dunia-Iab4A (accessed May 31, 2025).</w:t>
      </w:r>
    </w:p>
    <w:p w14:paraId="2DD7F5D2"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[4]</w:t>
      </w:r>
      <w:r w:rsidRPr="00E1502E">
        <w:rPr>
          <w:rFonts w:ascii="Baskerville Old Face" w:hAnsi="Baskerville Old Face"/>
          <w:noProof/>
          <w:sz w:val="18"/>
        </w:rPr>
        <w:tab/>
        <w:t xml:space="preserve">W. A. Prastyabudi, A. N. Alifah, and A. Nurdin, “Segmenting the Higher Education Market: An Analysis of Admissions Data Using K-Means Clustering,” </w:t>
      </w:r>
      <w:r w:rsidRPr="00E1502E">
        <w:rPr>
          <w:rFonts w:ascii="Baskerville Old Face" w:hAnsi="Baskerville Old Face"/>
          <w:i/>
          <w:iCs/>
          <w:noProof/>
          <w:sz w:val="18"/>
        </w:rPr>
        <w:t>Procedia Comput. Sci.</w:t>
      </w:r>
      <w:r w:rsidRPr="00E1502E">
        <w:rPr>
          <w:rFonts w:ascii="Baskerville Old Face" w:hAnsi="Baskerville Old Face"/>
          <w:noProof/>
          <w:sz w:val="18"/>
        </w:rPr>
        <w:t>, vol. 234, pp. 96–105, 2024.</w:t>
      </w:r>
    </w:p>
    <w:p w14:paraId="50FE414B"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[5]</w:t>
      </w:r>
      <w:r w:rsidRPr="00E1502E">
        <w:rPr>
          <w:rFonts w:ascii="Baskerville Old Face" w:hAnsi="Baskerville Old Face"/>
          <w:noProof/>
          <w:sz w:val="18"/>
        </w:rPr>
        <w:tab/>
        <w:t>P. D. dan T. Informasi, “Statistik Sekolah Menengah Atas (SMA) 2023/2024,” 2024.</w:t>
      </w:r>
    </w:p>
    <w:p w14:paraId="451BC971"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[6]</w:t>
      </w:r>
      <w:r w:rsidRPr="00E1502E">
        <w:rPr>
          <w:rFonts w:ascii="Baskerville Old Face" w:hAnsi="Baskerville Old Face"/>
          <w:noProof/>
          <w:sz w:val="18"/>
        </w:rPr>
        <w:tab/>
        <w:t xml:space="preserve">M. Seyfried, S. Hollenberg, and J. Heße-Husain, “Student selection in higher education–the organisational performance dilemma,” </w:t>
      </w:r>
      <w:r w:rsidRPr="00E1502E">
        <w:rPr>
          <w:rFonts w:ascii="Baskerville Old Face" w:hAnsi="Baskerville Old Face"/>
          <w:i/>
          <w:iCs/>
          <w:noProof/>
          <w:sz w:val="18"/>
        </w:rPr>
        <w:t>J. High. Educ. Policy Manag.</w:t>
      </w:r>
      <w:r w:rsidRPr="00E1502E">
        <w:rPr>
          <w:rFonts w:ascii="Baskerville Old Face" w:hAnsi="Baskerville Old Face"/>
          <w:noProof/>
          <w:sz w:val="18"/>
        </w:rPr>
        <w:t>, vol. 46, no. 6, pp. 671–686, 2024.</w:t>
      </w:r>
    </w:p>
    <w:p w14:paraId="560BBCCE"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[7]</w:t>
      </w:r>
      <w:r w:rsidRPr="00E1502E">
        <w:rPr>
          <w:rFonts w:ascii="Baskerville Old Face" w:hAnsi="Baskerville Old Face"/>
          <w:noProof/>
          <w:sz w:val="18"/>
        </w:rPr>
        <w:tab/>
        <w:t xml:space="preserve">Y.-F. Chen and C.-H. Hsiao, “Applying market segmentation theory to student behavior in selecting a school or department.,” </w:t>
      </w:r>
      <w:r w:rsidRPr="00E1502E">
        <w:rPr>
          <w:rFonts w:ascii="Baskerville Old Face" w:hAnsi="Baskerville Old Face"/>
          <w:i/>
          <w:iCs/>
          <w:noProof/>
          <w:sz w:val="18"/>
        </w:rPr>
        <w:t>New Horizons Educ.</w:t>
      </w:r>
      <w:r w:rsidRPr="00E1502E">
        <w:rPr>
          <w:rFonts w:ascii="Baskerville Old Face" w:hAnsi="Baskerville Old Face"/>
          <w:noProof/>
          <w:sz w:val="18"/>
        </w:rPr>
        <w:t>, vol. 57, no. 2, pp. 32–43, 2009.</w:t>
      </w:r>
    </w:p>
    <w:p w14:paraId="1B5712FD"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[8]</w:t>
      </w:r>
      <w:r w:rsidRPr="00E1502E">
        <w:rPr>
          <w:rFonts w:ascii="Baskerville Old Face" w:hAnsi="Baskerville Old Face"/>
          <w:noProof/>
          <w:sz w:val="18"/>
        </w:rPr>
        <w:tab/>
        <w:t xml:space="preserve">M. Arpay, “Student Mining Using K-Means Clustering: A Basis for Improving Higher Education Marketing Strategies,” </w:t>
      </w:r>
      <w:r w:rsidRPr="00E1502E">
        <w:rPr>
          <w:rFonts w:ascii="Baskerville Old Face" w:hAnsi="Baskerville Old Face"/>
          <w:i/>
          <w:iCs/>
          <w:noProof/>
          <w:sz w:val="18"/>
        </w:rPr>
        <w:t>Psychol. Educ. A Multidiscip. J.</w:t>
      </w:r>
      <w:r w:rsidRPr="00E1502E">
        <w:rPr>
          <w:rFonts w:ascii="Baskerville Old Face" w:hAnsi="Baskerville Old Face"/>
          <w:noProof/>
          <w:sz w:val="18"/>
        </w:rPr>
        <w:t>, vol. 14, no. 1, p. 1, 2023.</w:t>
      </w:r>
    </w:p>
    <w:p w14:paraId="768039D1"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[9]</w:t>
      </w:r>
      <w:r w:rsidRPr="00E1502E">
        <w:rPr>
          <w:rFonts w:ascii="Baskerville Old Face" w:hAnsi="Baskerville Old Face"/>
          <w:noProof/>
          <w:sz w:val="18"/>
        </w:rPr>
        <w:tab/>
        <w:t xml:space="preserve">E. Xiao, “Comprehensive K-Means Clustering,” </w:t>
      </w:r>
      <w:r w:rsidRPr="00E1502E">
        <w:rPr>
          <w:rFonts w:ascii="Baskerville Old Face" w:hAnsi="Baskerville Old Face"/>
          <w:i/>
          <w:iCs/>
          <w:noProof/>
          <w:sz w:val="18"/>
        </w:rPr>
        <w:t>J. Comput. Commun.</w:t>
      </w:r>
      <w:r w:rsidRPr="00E1502E">
        <w:rPr>
          <w:rFonts w:ascii="Baskerville Old Face" w:hAnsi="Baskerville Old Face"/>
          <w:noProof/>
          <w:sz w:val="18"/>
        </w:rPr>
        <w:t>, vol. 12, no. 3, pp. 146–159, 2024.</w:t>
      </w:r>
    </w:p>
    <w:p w14:paraId="3036F2D3"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[10]</w:t>
      </w:r>
      <w:r w:rsidRPr="00E1502E">
        <w:rPr>
          <w:rFonts w:ascii="Baskerville Old Face" w:hAnsi="Baskerville Old Face"/>
          <w:noProof/>
          <w:sz w:val="18"/>
        </w:rPr>
        <w:tab/>
        <w:t xml:space="preserve">M. Z. Rodriguez </w:t>
      </w:r>
      <w:r w:rsidRPr="00E1502E">
        <w:rPr>
          <w:rFonts w:ascii="Baskerville Old Face" w:hAnsi="Baskerville Old Face"/>
          <w:i/>
          <w:iCs/>
          <w:noProof/>
          <w:sz w:val="18"/>
        </w:rPr>
        <w:t>et al.</w:t>
      </w:r>
      <w:r w:rsidRPr="00E1502E">
        <w:rPr>
          <w:rFonts w:ascii="Baskerville Old Face" w:hAnsi="Baskerville Old Face"/>
          <w:noProof/>
          <w:sz w:val="18"/>
        </w:rPr>
        <w:t xml:space="preserve">, “Clustering algorithms: A comparative approach,” </w:t>
      </w:r>
      <w:r w:rsidRPr="00E1502E">
        <w:rPr>
          <w:rFonts w:ascii="Baskerville Old Face" w:hAnsi="Baskerville Old Face"/>
          <w:i/>
          <w:iCs/>
          <w:noProof/>
          <w:sz w:val="18"/>
        </w:rPr>
        <w:t>PLoS One</w:t>
      </w:r>
      <w:r w:rsidRPr="00E1502E">
        <w:rPr>
          <w:rFonts w:ascii="Baskerville Old Face" w:hAnsi="Baskerville Old Face"/>
          <w:noProof/>
          <w:sz w:val="18"/>
        </w:rPr>
        <w:t>, vol. 14, no. 1, p. e0210236, 2019.</w:t>
      </w:r>
    </w:p>
    <w:p w14:paraId="470E51B5"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[11]</w:t>
      </w:r>
      <w:r w:rsidRPr="00E1502E">
        <w:rPr>
          <w:rFonts w:ascii="Baskerville Old Face" w:hAnsi="Baskerville Old Face"/>
          <w:noProof/>
          <w:sz w:val="18"/>
        </w:rPr>
        <w:tab/>
        <w:t xml:space="preserve">Š. Brodinová, P. Filzmoser, T. Ortner, C. Breiteneder, and M. Rohm, “Robust and sparse k-means clustering for high-dimensional data,” </w:t>
      </w:r>
      <w:r w:rsidRPr="00E1502E">
        <w:rPr>
          <w:rFonts w:ascii="Baskerville Old Face" w:hAnsi="Baskerville Old Face"/>
          <w:i/>
          <w:iCs/>
          <w:noProof/>
          <w:sz w:val="18"/>
        </w:rPr>
        <w:t>Adv. Data Anal. Classif.</w:t>
      </w:r>
      <w:r w:rsidRPr="00E1502E">
        <w:rPr>
          <w:rFonts w:ascii="Baskerville Old Face" w:hAnsi="Baskerville Old Face"/>
          <w:noProof/>
          <w:sz w:val="18"/>
        </w:rPr>
        <w:t>, vol. 13, pp. 905–932, 2019.</w:t>
      </w:r>
    </w:p>
    <w:p w14:paraId="0B616A6B"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[12]</w:t>
      </w:r>
      <w:r w:rsidRPr="00E1502E">
        <w:rPr>
          <w:rFonts w:ascii="Baskerville Old Face" w:hAnsi="Baskerville Old Face"/>
          <w:noProof/>
          <w:sz w:val="18"/>
        </w:rPr>
        <w:tab/>
        <w:t xml:space="preserve">E. U. Oti, M. O. Olusola, F. C. Eze, and S. U. Enogwe, “Comprehensive review of K-Means clustering algorithms,” </w:t>
      </w:r>
      <w:r w:rsidRPr="00E1502E">
        <w:rPr>
          <w:rFonts w:ascii="Baskerville Old Face" w:hAnsi="Baskerville Old Face"/>
          <w:i/>
          <w:iCs/>
          <w:noProof/>
          <w:sz w:val="18"/>
        </w:rPr>
        <w:t>Criterion</w:t>
      </w:r>
      <w:r w:rsidRPr="00E1502E">
        <w:rPr>
          <w:rFonts w:ascii="Baskerville Old Face" w:hAnsi="Baskerville Old Face"/>
          <w:noProof/>
          <w:sz w:val="18"/>
        </w:rPr>
        <w:t>, vol. 12, pp. 22–23, 2021.</w:t>
      </w:r>
    </w:p>
    <w:p w14:paraId="333C404C"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[13]</w:t>
      </w:r>
      <w:r w:rsidRPr="00E1502E">
        <w:rPr>
          <w:rFonts w:ascii="Baskerville Old Face" w:hAnsi="Baskerville Old Face"/>
          <w:noProof/>
          <w:sz w:val="18"/>
        </w:rPr>
        <w:tab/>
        <w:t xml:space="preserve">K. K. Jassar and K. S. Dhindsa, “Comparative study and performance analysis of clustering algorithms,” </w:t>
      </w:r>
      <w:r w:rsidRPr="00E1502E">
        <w:rPr>
          <w:rFonts w:ascii="Baskerville Old Face" w:hAnsi="Baskerville Old Face"/>
          <w:i/>
          <w:iCs/>
          <w:noProof/>
          <w:sz w:val="18"/>
        </w:rPr>
        <w:t>Int J Comput Appl</w:t>
      </w:r>
      <w:r w:rsidRPr="00E1502E">
        <w:rPr>
          <w:rFonts w:ascii="Baskerville Old Face" w:hAnsi="Baskerville Old Face"/>
          <w:noProof/>
          <w:sz w:val="18"/>
        </w:rPr>
        <w:t>, vol. 975, p. 8887, 2015.</w:t>
      </w:r>
    </w:p>
    <w:p w14:paraId="297B6AA5"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[14]</w:t>
      </w:r>
      <w:r w:rsidRPr="00E1502E">
        <w:rPr>
          <w:rFonts w:ascii="Baskerville Old Face" w:hAnsi="Baskerville Old Face"/>
          <w:noProof/>
          <w:sz w:val="18"/>
        </w:rPr>
        <w:tab/>
        <w:t xml:space="preserve">V. Çetin and O. Yıldız, “A comprehensive review on data preprocessing techniques in data analysis,” </w:t>
      </w:r>
      <w:r w:rsidRPr="00E1502E">
        <w:rPr>
          <w:rFonts w:ascii="Baskerville Old Face" w:hAnsi="Baskerville Old Face"/>
          <w:i/>
          <w:iCs/>
          <w:noProof/>
          <w:sz w:val="18"/>
        </w:rPr>
        <w:t>Pamukkale Üniversitesi Mühendislik Bilim. Derg.</w:t>
      </w:r>
      <w:r w:rsidRPr="00E1502E">
        <w:rPr>
          <w:rFonts w:ascii="Baskerville Old Face" w:hAnsi="Baskerville Old Face"/>
          <w:noProof/>
          <w:sz w:val="18"/>
        </w:rPr>
        <w:t>, vol. 28, no. 2, pp. 299–312, 2022.</w:t>
      </w:r>
    </w:p>
    <w:p w14:paraId="7EB6F6E8"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[15]</w:t>
      </w:r>
      <w:r w:rsidRPr="00E1502E">
        <w:rPr>
          <w:rFonts w:ascii="Baskerville Old Face" w:hAnsi="Baskerville Old Face"/>
          <w:noProof/>
          <w:sz w:val="18"/>
        </w:rPr>
        <w:tab/>
        <w:t xml:space="preserve">C. Fan, M. Chen, X. Wang, J. Wang, and B. Huang, “A review on data preprocessing techniques toward efficient and reliable knowledge discovery from building operational data,” </w:t>
      </w:r>
      <w:r w:rsidRPr="00E1502E">
        <w:rPr>
          <w:rFonts w:ascii="Baskerville Old Face" w:hAnsi="Baskerville Old Face"/>
          <w:i/>
          <w:iCs/>
          <w:noProof/>
          <w:sz w:val="18"/>
        </w:rPr>
        <w:t>Front. energy Res.</w:t>
      </w:r>
      <w:r w:rsidRPr="00E1502E">
        <w:rPr>
          <w:rFonts w:ascii="Baskerville Old Face" w:hAnsi="Baskerville Old Face"/>
          <w:noProof/>
          <w:sz w:val="18"/>
        </w:rPr>
        <w:t>, vol. 9, p. 652801, 2021.</w:t>
      </w:r>
    </w:p>
    <w:p w14:paraId="4C2B209C"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[16]</w:t>
      </w:r>
      <w:r w:rsidRPr="00E1502E">
        <w:rPr>
          <w:rFonts w:ascii="Baskerville Old Face" w:hAnsi="Baskerville Old Face"/>
          <w:noProof/>
          <w:sz w:val="18"/>
        </w:rPr>
        <w:tab/>
        <w:t xml:space="preserve">I. Engdahl, “Agreements ‘in the wild’: Standards and alignment in machine learning benchmark dataset construction,” </w:t>
      </w:r>
      <w:r w:rsidRPr="00E1502E">
        <w:rPr>
          <w:rFonts w:ascii="Baskerville Old Face" w:hAnsi="Baskerville Old Face"/>
          <w:i/>
          <w:iCs/>
          <w:noProof/>
          <w:sz w:val="18"/>
        </w:rPr>
        <w:t>Big Data Soc.</w:t>
      </w:r>
      <w:r w:rsidRPr="00E1502E">
        <w:rPr>
          <w:rFonts w:ascii="Baskerville Old Face" w:hAnsi="Baskerville Old Face"/>
          <w:noProof/>
          <w:sz w:val="18"/>
        </w:rPr>
        <w:t>, vol. 11, no. 2, p. 20539517241242456, 2024.</w:t>
      </w:r>
    </w:p>
    <w:p w14:paraId="2D8EE41A"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[17]</w:t>
      </w:r>
      <w:r w:rsidRPr="00E1502E">
        <w:rPr>
          <w:rFonts w:ascii="Baskerville Old Face" w:hAnsi="Baskerville Old Face"/>
          <w:noProof/>
          <w:sz w:val="18"/>
        </w:rPr>
        <w:tab/>
        <w:t xml:space="preserve">Y. Miftahuddin and A. R. S. Ridwan, “Application of Self-Organizing Map and K-Means to Cluster Bandwidth Usage Patterns in Campus Environment,” </w:t>
      </w:r>
      <w:r w:rsidRPr="00E1502E">
        <w:rPr>
          <w:rFonts w:ascii="Baskerville Old Face" w:hAnsi="Baskerville Old Face"/>
          <w:i/>
          <w:iCs/>
          <w:noProof/>
          <w:sz w:val="18"/>
        </w:rPr>
        <w:t>J. Online Inform.</w:t>
      </w:r>
      <w:r w:rsidRPr="00E1502E">
        <w:rPr>
          <w:rFonts w:ascii="Baskerville Old Face" w:hAnsi="Baskerville Old Face"/>
          <w:noProof/>
          <w:sz w:val="18"/>
        </w:rPr>
        <w:t>, vol. 10, no. 1, pp. 66–76, 2025.</w:t>
      </w:r>
    </w:p>
    <w:p w14:paraId="5DD194B5"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lastRenderedPageBreak/>
        <w:t>[18]</w:t>
      </w:r>
      <w:r w:rsidRPr="00E1502E">
        <w:rPr>
          <w:rFonts w:ascii="Baskerville Old Face" w:hAnsi="Baskerville Old Face"/>
          <w:noProof/>
          <w:sz w:val="18"/>
        </w:rPr>
        <w:tab/>
        <w:t>W. Hua and L. Mo, “Clustering Ensemble Model Based on Self</w:t>
      </w:r>
      <w:r w:rsidRPr="00E1502E">
        <w:rPr>
          <w:rFonts w:ascii="Cambria Math" w:hAnsi="Cambria Math" w:cs="Cambria Math"/>
          <w:noProof/>
          <w:sz w:val="18"/>
        </w:rPr>
        <w:t>‐</w:t>
      </w:r>
      <w:r w:rsidRPr="00E1502E">
        <w:rPr>
          <w:rFonts w:ascii="Baskerville Old Face" w:hAnsi="Baskerville Old Face"/>
          <w:noProof/>
          <w:sz w:val="18"/>
        </w:rPr>
        <w:t xml:space="preserve">Organizing Map Network,” </w:t>
      </w:r>
      <w:r w:rsidRPr="00E1502E">
        <w:rPr>
          <w:rFonts w:ascii="Baskerville Old Face" w:hAnsi="Baskerville Old Face"/>
          <w:i/>
          <w:iCs/>
          <w:noProof/>
          <w:sz w:val="18"/>
        </w:rPr>
        <w:t>Comput. Intell. Neurosci.</w:t>
      </w:r>
      <w:r w:rsidRPr="00E1502E">
        <w:rPr>
          <w:rFonts w:ascii="Baskerville Old Face" w:hAnsi="Baskerville Old Face"/>
          <w:noProof/>
          <w:sz w:val="18"/>
        </w:rPr>
        <w:t>, vol. 2020, no. 1, p. 2971565, 2020.</w:t>
      </w:r>
    </w:p>
    <w:p w14:paraId="4C42C6BC"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[19]</w:t>
      </w:r>
      <w:r w:rsidRPr="00E1502E">
        <w:rPr>
          <w:rFonts w:ascii="Baskerville Old Face" w:hAnsi="Baskerville Old Face"/>
          <w:noProof/>
          <w:sz w:val="18"/>
        </w:rPr>
        <w:tab/>
        <w:t xml:space="preserve">N. Shi and R. Al Kontar, “Personalized pca: Decoupling shared and unique features,” </w:t>
      </w:r>
      <w:r w:rsidRPr="00E1502E">
        <w:rPr>
          <w:rFonts w:ascii="Baskerville Old Face" w:hAnsi="Baskerville Old Face"/>
          <w:i/>
          <w:iCs/>
          <w:noProof/>
          <w:sz w:val="18"/>
        </w:rPr>
        <w:t>J. Mach. Learn. Res.</w:t>
      </w:r>
      <w:r w:rsidRPr="00E1502E">
        <w:rPr>
          <w:rFonts w:ascii="Baskerville Old Face" w:hAnsi="Baskerville Old Face"/>
          <w:noProof/>
          <w:sz w:val="18"/>
        </w:rPr>
        <w:t>, vol. 25, no. 41, pp. 1–82, 2024.</w:t>
      </w:r>
    </w:p>
    <w:p w14:paraId="38CEF21D"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[20]</w:t>
      </w:r>
      <w:r w:rsidRPr="00E1502E">
        <w:rPr>
          <w:rFonts w:ascii="Baskerville Old Face" w:hAnsi="Baskerville Old Face"/>
          <w:noProof/>
          <w:sz w:val="18"/>
        </w:rPr>
        <w:tab/>
        <w:t xml:space="preserve">D. L. B. Fortela </w:t>
      </w:r>
      <w:r w:rsidRPr="00E1502E">
        <w:rPr>
          <w:rFonts w:ascii="Baskerville Old Face" w:hAnsi="Baskerville Old Face"/>
          <w:i/>
          <w:iCs/>
          <w:noProof/>
          <w:sz w:val="18"/>
        </w:rPr>
        <w:t>et al.</w:t>
      </w:r>
      <w:r w:rsidRPr="00E1502E">
        <w:rPr>
          <w:rFonts w:ascii="Baskerville Old Face" w:hAnsi="Baskerville Old Face"/>
          <w:noProof/>
          <w:sz w:val="18"/>
        </w:rPr>
        <w:t xml:space="preserve">, “Using Self-Organizing Maps to Elucidate Patterns among Variables in Simulated Syngas Combustion,” </w:t>
      </w:r>
      <w:r w:rsidRPr="00E1502E">
        <w:rPr>
          <w:rFonts w:ascii="Baskerville Old Face" w:hAnsi="Baskerville Old Face"/>
          <w:i/>
          <w:iCs/>
          <w:noProof/>
          <w:sz w:val="18"/>
        </w:rPr>
        <w:t>Clean Technol.</w:t>
      </w:r>
      <w:r w:rsidRPr="00E1502E">
        <w:rPr>
          <w:rFonts w:ascii="Baskerville Old Face" w:hAnsi="Baskerville Old Face"/>
          <w:noProof/>
          <w:sz w:val="18"/>
        </w:rPr>
        <w:t>, vol. 2, no. 2, p. 11, 2020.</w:t>
      </w:r>
    </w:p>
    <w:p w14:paraId="762B17E0"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[21]</w:t>
      </w:r>
      <w:r w:rsidRPr="00E1502E">
        <w:rPr>
          <w:rFonts w:ascii="Baskerville Old Face" w:hAnsi="Baskerville Old Face"/>
          <w:noProof/>
          <w:sz w:val="18"/>
        </w:rPr>
        <w:tab/>
        <w:t xml:space="preserve">A. Deshmukh, “Variational Quantum Self-Organizing Map,” </w:t>
      </w:r>
      <w:r w:rsidRPr="00E1502E">
        <w:rPr>
          <w:rFonts w:ascii="Baskerville Old Face" w:hAnsi="Baskerville Old Face"/>
          <w:i/>
          <w:iCs/>
          <w:noProof/>
          <w:sz w:val="18"/>
        </w:rPr>
        <w:t>arXiv Prepr. arXiv2504.03584</w:t>
      </w:r>
      <w:r w:rsidRPr="00E1502E">
        <w:rPr>
          <w:rFonts w:ascii="Baskerville Old Face" w:hAnsi="Baskerville Old Face"/>
          <w:noProof/>
          <w:sz w:val="18"/>
        </w:rPr>
        <w:t>, 2025.</w:t>
      </w:r>
    </w:p>
    <w:p w14:paraId="6E3FE84E"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[22]</w:t>
      </w:r>
      <w:r w:rsidRPr="00E1502E">
        <w:rPr>
          <w:rFonts w:ascii="Baskerville Old Face" w:hAnsi="Baskerville Old Face"/>
          <w:noProof/>
          <w:sz w:val="18"/>
        </w:rPr>
        <w:tab/>
        <w:t>G. T. Breard, “Evaluating self-organizing map quality measures as convergence criteria,” 2017.</w:t>
      </w:r>
    </w:p>
    <w:p w14:paraId="24BFE2F6"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[23]</w:t>
      </w:r>
      <w:r w:rsidRPr="00E1502E">
        <w:rPr>
          <w:rFonts w:ascii="Baskerville Old Face" w:hAnsi="Baskerville Old Face"/>
          <w:noProof/>
          <w:sz w:val="18"/>
        </w:rPr>
        <w:tab/>
        <w:t xml:space="preserve">J. Tian, M. H. Azarian, and M. Pecht, “Anomaly detection using self-organizing maps-based k-nearest neighbor algorithm,” in </w:t>
      </w:r>
      <w:r w:rsidRPr="00E1502E">
        <w:rPr>
          <w:rFonts w:ascii="Baskerville Old Face" w:hAnsi="Baskerville Old Face"/>
          <w:i/>
          <w:iCs/>
          <w:noProof/>
          <w:sz w:val="18"/>
        </w:rPr>
        <w:t>PHM society European conference</w:t>
      </w:r>
      <w:r w:rsidRPr="00E1502E">
        <w:rPr>
          <w:rFonts w:ascii="Baskerville Old Face" w:hAnsi="Baskerville Old Face"/>
          <w:noProof/>
          <w:sz w:val="18"/>
        </w:rPr>
        <w:t>, 2014, vol. 2, no. 1.</w:t>
      </w:r>
    </w:p>
    <w:p w14:paraId="7072BD1F"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[24]</w:t>
      </w:r>
      <w:r w:rsidRPr="00E1502E">
        <w:rPr>
          <w:rFonts w:ascii="Baskerville Old Face" w:hAnsi="Baskerville Old Face"/>
          <w:noProof/>
          <w:sz w:val="18"/>
        </w:rPr>
        <w:tab/>
        <w:t xml:space="preserve">R. A. Sary, N. Satyahadewi, and W. Andani, “APPLICATION OF K-MEANS++ WITH DUNN INDEX VALIDATION OF GROUPING WEST KALIMANTAN REGION BASED ON CRIME VULNERABILITY,” </w:t>
      </w:r>
      <w:r w:rsidRPr="00E1502E">
        <w:rPr>
          <w:rFonts w:ascii="Baskerville Old Face" w:hAnsi="Baskerville Old Face"/>
          <w:i/>
          <w:iCs/>
          <w:noProof/>
          <w:sz w:val="18"/>
        </w:rPr>
        <w:t>BAREKENG J. Ilmu Mat. dan Terap.</w:t>
      </w:r>
      <w:r w:rsidRPr="00E1502E">
        <w:rPr>
          <w:rFonts w:ascii="Baskerville Old Face" w:hAnsi="Baskerville Old Face"/>
          <w:noProof/>
          <w:sz w:val="18"/>
        </w:rPr>
        <w:t>, vol. 18, no. 4, pp. 2283–2292, 2024.</w:t>
      </w:r>
    </w:p>
    <w:p w14:paraId="7CCE5295"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[25]</w:t>
      </w:r>
      <w:r w:rsidRPr="00E1502E">
        <w:rPr>
          <w:rFonts w:ascii="Baskerville Old Face" w:hAnsi="Baskerville Old Face"/>
          <w:noProof/>
          <w:sz w:val="18"/>
        </w:rPr>
        <w:tab/>
        <w:t xml:space="preserve">A. Pita, F. J. Rodriguez, and J. M. Navarro, “Analysis and Evaluation of Clustering Techniques Applied to Wireless Acoustics Sensor Network Data,” </w:t>
      </w:r>
      <w:r w:rsidRPr="00E1502E">
        <w:rPr>
          <w:rFonts w:ascii="Baskerville Old Face" w:hAnsi="Baskerville Old Face"/>
          <w:i/>
          <w:iCs/>
          <w:noProof/>
          <w:sz w:val="18"/>
        </w:rPr>
        <w:t>Appl. Sci.</w:t>
      </w:r>
      <w:r w:rsidRPr="00E1502E">
        <w:rPr>
          <w:rFonts w:ascii="Baskerville Old Face" w:hAnsi="Baskerville Old Face"/>
          <w:noProof/>
          <w:sz w:val="18"/>
        </w:rPr>
        <w:t>, vol. 12, no. 17, p. 8550, 2022.</w:t>
      </w:r>
    </w:p>
    <w:p w14:paraId="124315F1" w14:textId="77777777" w:rsidR="00E1502E" w:rsidRPr="00E1502E" w:rsidRDefault="00E1502E" w:rsidP="00D12296">
      <w:pPr>
        <w:widowControl w:val="0"/>
        <w:autoSpaceDE w:val="0"/>
        <w:autoSpaceDN w:val="0"/>
        <w:adjustRightInd w:val="0"/>
        <w:ind w:left="640" w:hanging="640"/>
        <w:jc w:val="both"/>
        <w:rPr>
          <w:rFonts w:ascii="Baskerville Old Face" w:hAnsi="Baskerville Old Face"/>
          <w:noProof/>
          <w:sz w:val="18"/>
        </w:rPr>
      </w:pPr>
      <w:r w:rsidRPr="00E1502E">
        <w:rPr>
          <w:rFonts w:ascii="Baskerville Old Face" w:hAnsi="Baskerville Old Face"/>
          <w:noProof/>
          <w:sz w:val="18"/>
        </w:rPr>
        <w:t>[26]</w:t>
      </w:r>
      <w:r w:rsidRPr="00E1502E">
        <w:rPr>
          <w:rFonts w:ascii="Baskerville Old Face" w:hAnsi="Baskerville Old Face"/>
          <w:noProof/>
          <w:sz w:val="18"/>
        </w:rPr>
        <w:tab/>
        <w:t>S. Myagmarsuren, “Exploring the Use of Silhouette Score in K-Means Clustering for Image Segmentation (Exploring the Use of Silhouette Score in K-Means Clustering for Image Segmentation),” vol. 13, no. 4, 2024, [Online]. Available: http://www.ijert.org</w:t>
      </w:r>
    </w:p>
    <w:p w14:paraId="40CD70BC" w14:textId="07C69001" w:rsidR="00DC341B" w:rsidRPr="003A616A" w:rsidRDefault="00E1502E" w:rsidP="00E1502E">
      <w:pPr>
        <w:autoSpaceDE w:val="0"/>
        <w:autoSpaceDN w:val="0"/>
        <w:ind w:left="709" w:hanging="640"/>
        <w:jc w:val="both"/>
        <w:rPr>
          <w:rFonts w:ascii="Baskerville Old Face" w:hAnsi="Baskerville Old Face"/>
          <w:color w:val="000000"/>
          <w:sz w:val="18"/>
          <w:szCs w:val="18"/>
        </w:rPr>
      </w:pPr>
      <w:r>
        <w:rPr>
          <w:rFonts w:ascii="Baskerville Old Face" w:hAnsi="Baskerville Old Face"/>
          <w:color w:val="000000"/>
          <w:sz w:val="18"/>
          <w:szCs w:val="18"/>
        </w:rPr>
        <w:fldChar w:fldCharType="end"/>
      </w:r>
    </w:p>
    <w:p w14:paraId="246AA055" w14:textId="77777777" w:rsidR="00231A19" w:rsidRPr="003A616A" w:rsidRDefault="00231A19" w:rsidP="00231A19">
      <w:pPr>
        <w:jc w:val="both"/>
        <w:rPr>
          <w:rFonts w:ascii="Baskerville Old Face" w:hAnsi="Baskerville Old Face"/>
          <w:color w:val="000000"/>
          <w:sz w:val="18"/>
          <w:szCs w:val="18"/>
        </w:rPr>
      </w:pPr>
    </w:p>
    <w:p w14:paraId="2995B406" w14:textId="7CEDBE05" w:rsidR="00231A19" w:rsidRPr="003A616A" w:rsidRDefault="00F33C08" w:rsidP="00231A19">
      <w:pPr>
        <w:rPr>
          <w:rFonts w:ascii="Baskerville Old Face" w:hAnsi="Baskerville Old Face"/>
          <w:b/>
          <w:bCs/>
        </w:rPr>
      </w:pPr>
      <w:r w:rsidRPr="003A616A">
        <w:rPr>
          <w:rStyle w:val="apple-style-span"/>
          <w:rFonts w:ascii="Baskerville Old Face" w:hAnsi="Baskerville Old Face"/>
          <w:b/>
          <w:color w:val="000000"/>
          <w:lang w:val="pt-BR"/>
        </w:rPr>
        <w:t>BIOGRAPH</w:t>
      </w:r>
      <w:r w:rsidR="0058279C" w:rsidRPr="003A616A">
        <w:rPr>
          <w:rStyle w:val="apple-style-span"/>
          <w:rFonts w:ascii="Baskerville Old Face" w:hAnsi="Baskerville Old Face"/>
          <w:b/>
          <w:color w:val="000000"/>
          <w:lang w:val="pt-BR"/>
        </w:rPr>
        <w:t>IES</w:t>
      </w:r>
      <w:r w:rsidRPr="003A616A">
        <w:rPr>
          <w:rStyle w:val="apple-style-span"/>
          <w:rFonts w:ascii="Baskerville Old Face" w:hAnsi="Baskerville Old Face"/>
          <w:b/>
          <w:color w:val="000000"/>
          <w:lang w:val="pt-BR"/>
        </w:rPr>
        <w:t xml:space="preserve"> OF AUTHORS</w:t>
      </w:r>
    </w:p>
    <w:p w14:paraId="6F28072B" w14:textId="77777777" w:rsidR="00231A19" w:rsidRPr="003A616A" w:rsidRDefault="00231A19" w:rsidP="00231A19">
      <w:pPr>
        <w:rPr>
          <w:rFonts w:ascii="Baskerville Old Face" w:hAnsi="Baskerville Old Face"/>
          <w:b/>
          <w:bCs/>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6804"/>
      </w:tblGrid>
      <w:tr w:rsidR="00231A19" w:rsidRPr="003A616A" w14:paraId="1B86BB28" w14:textId="77777777" w:rsidTr="00683061">
        <w:trPr>
          <w:trHeight w:val="2268"/>
        </w:trPr>
        <w:tc>
          <w:tcPr>
            <w:tcW w:w="1980" w:type="dxa"/>
            <w:vAlign w:val="center"/>
          </w:tcPr>
          <w:p w14:paraId="781D1E7A" w14:textId="4B33F950" w:rsidR="00231A19" w:rsidRPr="003A616A" w:rsidRDefault="009D2BB9" w:rsidP="00683061">
            <w:pPr>
              <w:jc w:val="center"/>
              <w:rPr>
                <w:rFonts w:ascii="Baskerville Old Face" w:hAnsi="Baskerville Old Face"/>
                <w:color w:val="000000"/>
                <w:lang w:val="pt-BR"/>
              </w:rPr>
            </w:pPr>
            <w:r w:rsidRPr="00F52639">
              <w:rPr>
                <w:b/>
                <w:noProof/>
                <w:color w:val="000000"/>
              </w:rPr>
              <w:drawing>
                <wp:inline distT="0" distB="0" distL="0" distR="0" wp14:anchorId="64A6CC9B" wp14:editId="2237A14E">
                  <wp:extent cx="1078865" cy="1441938"/>
                  <wp:effectExtent l="0" t="0" r="6985" b="6350"/>
                  <wp:docPr id="5857954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8993" t="5913" r="13898" b="5876"/>
                          <a:stretch>
                            <a:fillRect/>
                          </a:stretch>
                        </pic:blipFill>
                        <pic:spPr bwMode="auto">
                          <a:xfrm>
                            <a:off x="0" y="0"/>
                            <a:ext cx="1079301" cy="144252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04" w:type="dxa"/>
            <w:vAlign w:val="center"/>
          </w:tcPr>
          <w:p w14:paraId="4653C8EA" w14:textId="50880FFE" w:rsidR="00231A19" w:rsidRPr="003A616A" w:rsidRDefault="00231A19" w:rsidP="00B159F9">
            <w:pPr>
              <w:jc w:val="both"/>
              <w:rPr>
                <w:rFonts w:ascii="Baskerville Old Face" w:hAnsi="Baskerville Old Face"/>
                <w:color w:val="000000"/>
                <w:sz w:val="18"/>
                <w:szCs w:val="18"/>
              </w:rPr>
            </w:pPr>
          </w:p>
          <w:p w14:paraId="6D95811A" w14:textId="48008221" w:rsidR="00A47AD5" w:rsidRPr="00B159F9" w:rsidRDefault="00B159F9" w:rsidP="00B159F9">
            <w:pPr>
              <w:jc w:val="both"/>
              <w:rPr>
                <w:rFonts w:ascii="Baskerville Old Face" w:hAnsi="Baskerville Old Face"/>
                <w:color w:val="000000"/>
                <w:sz w:val="18"/>
                <w:szCs w:val="18"/>
                <w:lang w:val="pt-BR"/>
              </w:rPr>
            </w:pPr>
            <w:r w:rsidRPr="00B159F9">
              <w:rPr>
                <w:rFonts w:ascii="Baskerville Old Face" w:hAnsi="Baskerville Old Face"/>
                <w:color w:val="000000"/>
                <w:sz w:val="18"/>
                <w:szCs w:val="18"/>
                <w:lang w:val="pt-BR"/>
              </w:rPr>
              <w:t>Amalia Nur Alifah is a lecturer and researcher at Telkom University Surabaya, specializing in data science, machine learning, and applied mathematics. Her research focuses on clustering algorithms and data-driven decision-making. In this study, she applies her expertise in K-Means clustering and Self-Organizing Maps (SOM) to segment schools based on key attributes, enhancing strategic planning in educational marketing. This work aligns with her broader interests in leveraging data analytics to inform policy and improve institutional strategies.</w:t>
            </w:r>
          </w:p>
        </w:tc>
      </w:tr>
      <w:tr w:rsidR="00563D96" w:rsidRPr="003A616A" w14:paraId="6A623211" w14:textId="77777777" w:rsidTr="00683061">
        <w:tc>
          <w:tcPr>
            <w:tcW w:w="1980" w:type="dxa"/>
            <w:vAlign w:val="center"/>
          </w:tcPr>
          <w:p w14:paraId="50B52796" w14:textId="77777777" w:rsidR="00563D96" w:rsidRPr="003A616A" w:rsidRDefault="00563D96" w:rsidP="00EE5B25">
            <w:pPr>
              <w:jc w:val="center"/>
              <w:rPr>
                <w:rFonts w:ascii="Baskerville Old Face" w:hAnsi="Baskerville Old Face"/>
                <w:color w:val="000000"/>
                <w:lang w:val="pt-BR"/>
              </w:rPr>
            </w:pPr>
          </w:p>
        </w:tc>
        <w:tc>
          <w:tcPr>
            <w:tcW w:w="6804" w:type="dxa"/>
            <w:vAlign w:val="center"/>
          </w:tcPr>
          <w:p w14:paraId="50BC7F08" w14:textId="77777777" w:rsidR="00563D96" w:rsidRPr="003A616A" w:rsidRDefault="00563D96" w:rsidP="00EE5B25">
            <w:pPr>
              <w:jc w:val="both"/>
              <w:rPr>
                <w:rFonts w:ascii="Baskerville Old Face" w:hAnsi="Baskerville Old Face"/>
                <w:color w:val="000000"/>
                <w:sz w:val="18"/>
                <w:szCs w:val="18"/>
              </w:rPr>
            </w:pPr>
          </w:p>
        </w:tc>
      </w:tr>
      <w:tr w:rsidR="00563D96" w:rsidRPr="003A616A" w14:paraId="5410189E" w14:textId="77777777" w:rsidTr="00683061">
        <w:trPr>
          <w:trHeight w:val="2268"/>
        </w:trPr>
        <w:tc>
          <w:tcPr>
            <w:tcW w:w="1980" w:type="dxa"/>
            <w:vAlign w:val="center"/>
          </w:tcPr>
          <w:p w14:paraId="5427A00C" w14:textId="2D4D38A5" w:rsidR="00563D96" w:rsidRPr="003A616A" w:rsidRDefault="00563D96" w:rsidP="00683061">
            <w:pPr>
              <w:jc w:val="center"/>
              <w:rPr>
                <w:rFonts w:ascii="Baskerville Old Face" w:hAnsi="Baskerville Old Face"/>
                <w:color w:val="000000"/>
                <w:lang w:val="pt-BR"/>
              </w:rPr>
            </w:pPr>
            <w:r>
              <w:rPr>
                <w:noProof/>
              </w:rPr>
              <w:drawing>
                <wp:inline distT="0" distB="0" distL="0" distR="0" wp14:anchorId="088D3713" wp14:editId="12CBBE38">
                  <wp:extent cx="1079185" cy="1441938"/>
                  <wp:effectExtent l="0" t="0" r="6985" b="6350"/>
                  <wp:docPr id="11597155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8">
                            <a:extLst>
                              <a:ext uri="{28A0092B-C50C-407E-A947-70E740481C1C}">
                                <a14:useLocalDpi xmlns:a14="http://schemas.microsoft.com/office/drawing/2010/main" val="0"/>
                              </a:ext>
                            </a:extLst>
                          </a:blip>
                          <a:srcRect b="14312"/>
                          <a:stretch>
                            <a:fillRect/>
                          </a:stretch>
                        </pic:blipFill>
                        <pic:spPr bwMode="auto">
                          <a:xfrm>
                            <a:off x="0" y="0"/>
                            <a:ext cx="1079500" cy="144235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04" w:type="dxa"/>
            <w:vAlign w:val="center"/>
          </w:tcPr>
          <w:p w14:paraId="0F33DF74" w14:textId="77777777" w:rsidR="00563D96" w:rsidRPr="003A616A" w:rsidRDefault="00563D96" w:rsidP="00EE5B25">
            <w:pPr>
              <w:jc w:val="both"/>
              <w:rPr>
                <w:rFonts w:ascii="Baskerville Old Face" w:hAnsi="Baskerville Old Face"/>
                <w:color w:val="000000"/>
                <w:lang w:val="pt-BR"/>
              </w:rPr>
            </w:pPr>
            <w:r w:rsidRPr="0081392B">
              <w:rPr>
                <w:rFonts w:ascii="Baskerville Old Face" w:hAnsi="Baskerville Old Face"/>
                <w:color w:val="000000"/>
                <w:sz w:val="18"/>
                <w:szCs w:val="18"/>
              </w:rPr>
              <w:t>Wachda Yuniar Rochmah is a lecturer and researcher at Telkom University Surabaya, specializing in digital marketing, big data, and data analytics. Her academic work focuses on the application of data-driven approaches to social media analytics and ICT-based management. In this research, she serves as the head of admission and data affairs providing research data needs, especially admission data. This research is in line with her broader interest in utilizing data analytics to inform policy and improve institutional strategies.</w:t>
            </w:r>
          </w:p>
        </w:tc>
      </w:tr>
      <w:tr w:rsidR="00A47AD5" w:rsidRPr="003A616A" w14:paraId="0329CE76" w14:textId="77777777" w:rsidTr="00683061">
        <w:tc>
          <w:tcPr>
            <w:tcW w:w="1980" w:type="dxa"/>
            <w:vAlign w:val="center"/>
          </w:tcPr>
          <w:p w14:paraId="1AC6B8FD" w14:textId="77777777" w:rsidR="00A47AD5" w:rsidRPr="003A616A" w:rsidRDefault="00A47AD5" w:rsidP="00B159F9">
            <w:pPr>
              <w:jc w:val="center"/>
              <w:rPr>
                <w:rFonts w:ascii="Baskerville Old Face" w:hAnsi="Baskerville Old Face"/>
                <w:color w:val="000000"/>
                <w:lang w:val="pt-BR"/>
              </w:rPr>
            </w:pPr>
          </w:p>
        </w:tc>
        <w:tc>
          <w:tcPr>
            <w:tcW w:w="6804" w:type="dxa"/>
            <w:vAlign w:val="center"/>
          </w:tcPr>
          <w:p w14:paraId="54B37203" w14:textId="77777777" w:rsidR="00A47AD5" w:rsidRPr="003A616A" w:rsidRDefault="00A47AD5" w:rsidP="00B159F9">
            <w:pPr>
              <w:jc w:val="both"/>
              <w:rPr>
                <w:rFonts w:ascii="Baskerville Old Face" w:hAnsi="Baskerville Old Face"/>
                <w:color w:val="000000"/>
                <w:sz w:val="18"/>
                <w:szCs w:val="18"/>
              </w:rPr>
            </w:pPr>
          </w:p>
        </w:tc>
      </w:tr>
      <w:tr w:rsidR="00231A19" w:rsidRPr="003A616A" w14:paraId="1C34BBE2" w14:textId="77777777" w:rsidTr="00683061">
        <w:trPr>
          <w:trHeight w:val="1885"/>
        </w:trPr>
        <w:tc>
          <w:tcPr>
            <w:tcW w:w="1980" w:type="dxa"/>
            <w:vAlign w:val="center"/>
          </w:tcPr>
          <w:p w14:paraId="47770B2A" w14:textId="32ED9633" w:rsidR="00683061" w:rsidRPr="003A616A" w:rsidRDefault="00AC4130" w:rsidP="00683061">
            <w:pPr>
              <w:jc w:val="center"/>
              <w:rPr>
                <w:rFonts w:ascii="Baskerville Old Face" w:hAnsi="Baskerville Old Face"/>
                <w:color w:val="000000"/>
                <w:lang w:val="pt-BR"/>
              </w:rPr>
            </w:pPr>
            <w:r>
              <w:rPr>
                <w:noProof/>
              </w:rPr>
              <w:drawing>
                <wp:inline distT="0" distB="0" distL="0" distR="0" wp14:anchorId="10530DB8" wp14:editId="7FA32AE2">
                  <wp:extent cx="1080000" cy="1463965"/>
                  <wp:effectExtent l="0" t="0" r="6350" b="3175"/>
                  <wp:docPr id="13541276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a:extLst>
                              <a:ext uri="{28A0092B-C50C-407E-A947-70E740481C1C}">
                                <a14:useLocalDpi xmlns:a14="http://schemas.microsoft.com/office/drawing/2010/main" val="0"/>
                              </a:ext>
                            </a:extLst>
                          </a:blip>
                          <a:srcRect l="6089" r="20137"/>
                          <a:stretch>
                            <a:fillRect/>
                          </a:stretch>
                        </pic:blipFill>
                        <pic:spPr bwMode="auto">
                          <a:xfrm>
                            <a:off x="0" y="0"/>
                            <a:ext cx="1080000" cy="146396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04" w:type="dxa"/>
            <w:vAlign w:val="center"/>
          </w:tcPr>
          <w:p w14:paraId="125D3130" w14:textId="08F19D1D" w:rsidR="00A47AD5" w:rsidRPr="003A616A" w:rsidRDefault="00487346" w:rsidP="00B159F9">
            <w:pPr>
              <w:jc w:val="both"/>
              <w:rPr>
                <w:rFonts w:ascii="Baskerville Old Face" w:hAnsi="Baskerville Old Face"/>
                <w:color w:val="000000"/>
                <w:lang w:val="pt-BR"/>
              </w:rPr>
            </w:pPr>
            <w:r w:rsidRPr="00487346">
              <w:rPr>
                <w:rFonts w:ascii="Baskerville Old Face" w:hAnsi="Baskerville Old Face"/>
                <w:color w:val="000000"/>
                <w:sz w:val="18"/>
                <w:szCs w:val="18"/>
              </w:rPr>
              <w:t xml:space="preserve">Evellyn Verity Mesak is a professional with a strong foundation in mathematics and data analytics. She earned her master's degree at The Australian National University, focusing on data analytics and its applications in various industries . Her diverse experiences span the banking sector, human resources, and performance management, showcasing her versatility in applying analytical skills across different domains . </w:t>
            </w:r>
          </w:p>
        </w:tc>
      </w:tr>
    </w:tbl>
    <w:p w14:paraId="3CC6B960" w14:textId="0660A678" w:rsidR="00231A19" w:rsidRPr="003A616A" w:rsidRDefault="00231A19" w:rsidP="00EC01EF">
      <w:pPr>
        <w:rPr>
          <w:rFonts w:ascii="Baskerville Old Face" w:hAnsi="Baskerville Old Face"/>
          <w:color w:val="000000"/>
          <w:sz w:val="18"/>
          <w:szCs w:val="18"/>
        </w:rPr>
      </w:pPr>
    </w:p>
    <w:sectPr w:rsidR="00231A19" w:rsidRPr="003A616A" w:rsidSect="00FE5A53">
      <w:headerReference w:type="even" r:id="rId20"/>
      <w:headerReference w:type="default" r:id="rId21"/>
      <w:footerReference w:type="even" r:id="rId22"/>
      <w:footerReference w:type="default" r:id="rId23"/>
      <w:headerReference w:type="first" r:id="rId24"/>
      <w:footerReference w:type="first" r:id="rId25"/>
      <w:pgSz w:w="11907" w:h="16840" w:code="9"/>
      <w:pgMar w:top="1418" w:right="1418" w:bottom="1418" w:left="1701" w:header="1134"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7692C" w14:textId="77777777" w:rsidR="00D20FEE" w:rsidRDefault="00D20FEE">
      <w:r>
        <w:separator/>
      </w:r>
    </w:p>
  </w:endnote>
  <w:endnote w:type="continuationSeparator" w:id="0">
    <w:p w14:paraId="27C7B981" w14:textId="77777777" w:rsidR="00D20FEE" w:rsidRDefault="00D20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Palatino">
    <w:altName w:val="Book Antiqua"/>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NimbusRomNo9L-Medi">
    <w:altName w:val="Cambria"/>
    <w:panose1 w:val="00000000000000000000"/>
    <w:charset w:val="00"/>
    <w:family w:val="roman"/>
    <w:notTrueType/>
    <w:pitch w:val="default"/>
  </w:font>
  <w:font w:name="NimbusRomNo9L-Regu">
    <w:altName w:val="Cambria"/>
    <w:panose1 w:val="00000000000000000000"/>
    <w:charset w:val="00"/>
    <w:family w:val="roman"/>
    <w:notTrueType/>
    <w:pitch w:val="default"/>
  </w:font>
  <w:font w:name="Baskerville Old Face">
    <w:panose1 w:val="02020602080505020303"/>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846A3" w14:textId="42D41618" w:rsidR="00097958" w:rsidRPr="00534DFC" w:rsidRDefault="00050148" w:rsidP="00C07BEF">
    <w:pPr>
      <w:pStyle w:val="Header"/>
      <w:tabs>
        <w:tab w:val="clear" w:pos="4320"/>
        <w:tab w:val="clear" w:pos="8640"/>
        <w:tab w:val="left" w:pos="2992"/>
      </w:tabs>
      <w:spacing w:before="240"/>
      <w:rPr>
        <w:rFonts w:ascii="Baskerville Old Face" w:hAnsi="Baskerville Old Face"/>
        <w:sz w:val="18"/>
        <w:szCs w:val="18"/>
      </w:rPr>
    </w:pPr>
    <w:r w:rsidRPr="00534DFC">
      <w:rPr>
        <w:rFonts w:ascii="Baskerville Old Face" w:hAnsi="Baskerville Old Face"/>
        <w:noProof/>
        <w:sz w:val="18"/>
        <w:szCs w:val="18"/>
      </w:rPr>
      <mc:AlternateContent>
        <mc:Choice Requires="wps">
          <w:drawing>
            <wp:anchor distT="0" distB="0" distL="114300" distR="114300" simplePos="0" relativeHeight="251758592" behindDoc="0" locked="0" layoutInCell="1" allowOverlap="1" wp14:anchorId="7F9DC794" wp14:editId="62FE796A">
              <wp:simplePos x="0" y="0"/>
              <wp:positionH relativeFrom="column">
                <wp:posOffset>-12065</wp:posOffset>
              </wp:positionH>
              <wp:positionV relativeFrom="paragraph">
                <wp:posOffset>145415</wp:posOffset>
              </wp:positionV>
              <wp:extent cx="5580380" cy="0"/>
              <wp:effectExtent l="6985" t="12065" r="13335" b="698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0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C9E8BB" id="Line 3"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"/>
          </w:pict>
        </mc:Fallback>
      </mc:AlternateContent>
    </w:r>
    <w:r w:rsidR="00534DFC" w:rsidRPr="00534DFC">
      <w:rPr>
        <w:rFonts w:ascii="Baskerville Old Face" w:hAnsi="Baskerville Old Face"/>
        <w:noProof/>
        <w:sz w:val="18"/>
        <w:szCs w:val="18"/>
        <w:lang w:val="en-GB" w:eastAsia="en-GB"/>
      </w:rPr>
      <w:t>Zero: Jurnal Sains, Matematika dan Terapan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2EE25" w14:textId="4A6EAADE" w:rsidR="00097958" w:rsidRPr="00BE762E" w:rsidRDefault="00BE762E" w:rsidP="00BE762E">
    <w:pPr>
      <w:pStyle w:val="Footer"/>
      <w:pBdr>
        <w:top w:val="single" w:sz="4" w:space="1" w:color="auto"/>
      </w:pBdr>
      <w:rPr>
        <w:i/>
        <w:sz w:val="12"/>
        <w:szCs w:val="12"/>
      </w:rPr>
    </w:pPr>
    <w:r>
      <w:rPr>
        <w:rFonts w:ascii="Baskerville Old Face" w:hAnsi="Baskerville Old Face"/>
        <w:b/>
        <w:bCs/>
        <w:sz w:val="12"/>
        <w:szCs w:val="12"/>
      </w:rPr>
      <w:tab/>
    </w:r>
    <w:r w:rsidRPr="00BE762E">
      <w:rPr>
        <w:rFonts w:ascii="Baskerville Old Face" w:hAnsi="Baskerville Old Face"/>
        <w:b/>
        <w:bCs/>
        <w:sz w:val="12"/>
        <w:szCs w:val="12"/>
      </w:rPr>
      <w:t xml:space="preserve">                                           </w:t>
    </w:r>
    <w:r w:rsidR="003E521B">
      <w:rPr>
        <w:rFonts w:ascii="Baskerville Old Face" w:hAnsi="Baskerville Old Face"/>
        <w:b/>
        <w:bCs/>
        <w:sz w:val="12"/>
        <w:szCs w:val="12"/>
      </w:rPr>
      <w:t xml:space="preserve">      </w:t>
    </w:r>
    <w:r w:rsidR="003E521B" w:rsidRPr="003E521B">
      <w:rPr>
        <w:rFonts w:ascii="Baskerville Old Face" w:hAnsi="Baskerville Old Face"/>
        <w:b/>
        <w:bCs/>
        <w:sz w:val="12"/>
        <w:szCs w:val="12"/>
      </w:rPr>
      <w:t>Integrating Self-Organizing Maps and K-Means in a Multidimensional Approach to Enhance Private University Market Segmentation</w:t>
    </w:r>
    <w:r>
      <w:rPr>
        <w:rFonts w:ascii="Baskerville Old Face" w:hAnsi="Baskerville Old Face"/>
        <w:b/>
        <w:bCs/>
        <w:sz w:val="12"/>
        <w:szCs w:val="12"/>
      </w:rPr>
      <w:t xml:space="preserve"> ( </w:t>
    </w:r>
    <w:r w:rsidR="003E521B">
      <w:rPr>
        <w:rFonts w:ascii="Baskerville Old Face" w:hAnsi="Baskerville Old Face"/>
        <w:b/>
        <w:bCs/>
        <w:sz w:val="12"/>
        <w:szCs w:val="12"/>
      </w:rPr>
      <w:t>Amalia Nur Alifah</w:t>
    </w:r>
    <w:r>
      <w:rPr>
        <w:rFonts w:ascii="Baskerville Old Face" w:hAnsi="Baskerville Old Face"/>
        <w:b/>
        <w:bCs/>
        <w:sz w:val="12"/>
        <w:szCs w:val="12"/>
      </w:rPr>
      <w:t>)</w:t>
    </w:r>
    <w:r w:rsidRPr="00BE762E">
      <w:rPr>
        <w:rFonts w:ascii="Cambria Math" w:hAnsi="Cambria Math"/>
        <w:noProof/>
        <w:color w:val="0070C0"/>
        <w:sz w:val="36"/>
        <w:szCs w:val="36"/>
        <w:lang w:eastAsia="id-ID"/>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6C23D" w14:textId="2FD22E5B" w:rsidR="00097958" w:rsidRPr="001911C8" w:rsidRDefault="00C854C1" w:rsidP="00C07BEF">
    <w:pPr>
      <w:pStyle w:val="Footer"/>
      <w:pBdr>
        <w:top w:val="single" w:sz="4" w:space="1" w:color="auto"/>
      </w:pBdr>
      <w:spacing w:before="240"/>
      <w:rPr>
        <w:rFonts w:ascii="Baskerville Old Face" w:hAnsi="Baskerville Old Face"/>
        <w:iCs/>
        <w:sz w:val="18"/>
        <w:szCs w:val="18"/>
      </w:rPr>
    </w:pPr>
    <w:r w:rsidRPr="001911C8">
      <w:rPr>
        <w:rFonts w:ascii="Baskerville Old Face" w:hAnsi="Baskerville Old Face"/>
        <w:b/>
        <w:iCs/>
        <w:sz w:val="18"/>
        <w:szCs w:val="18"/>
      </w:rPr>
      <w:t>Journal homepage</w:t>
    </w:r>
    <w:r w:rsidRPr="001911C8">
      <w:rPr>
        <w:rFonts w:ascii="Baskerville Old Face" w:hAnsi="Baskerville Old Face"/>
        <w:iCs/>
        <w:sz w:val="18"/>
        <w:szCs w:val="18"/>
      </w:rPr>
      <w:t xml:space="preserve">: </w:t>
    </w:r>
    <w:hyperlink r:id="rId1" w:history="1">
      <w:r w:rsidR="00534DFC" w:rsidRPr="001911C8">
        <w:rPr>
          <w:rStyle w:val="Hyperlink"/>
          <w:rFonts w:ascii="Baskerville Old Face" w:hAnsi="Baskerville Old Face"/>
          <w:iCs/>
          <w:color w:val="auto"/>
          <w:sz w:val="18"/>
          <w:szCs w:val="18"/>
          <w:u w:val="none"/>
        </w:rPr>
        <w:t>http://jurnal.uinsu.ac.id/index.php/zero/index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29806" w14:textId="77777777" w:rsidR="00D20FEE" w:rsidRDefault="00D20FEE">
      <w:r>
        <w:separator/>
      </w:r>
    </w:p>
  </w:footnote>
  <w:footnote w:type="continuationSeparator" w:id="0">
    <w:p w14:paraId="5E5ACDDE" w14:textId="77777777" w:rsidR="00D20FEE" w:rsidRDefault="00D20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40AF" w14:textId="77777777" w:rsidR="00097958" w:rsidRPr="003D5B84" w:rsidRDefault="00C3666D" w:rsidP="008B04B3">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BB5D09">
      <w:rPr>
        <w:rStyle w:val="PageNumber"/>
        <w:noProof/>
      </w:rPr>
      <w:t>2</w:t>
    </w:r>
    <w:r w:rsidRPr="003D5B84">
      <w:rPr>
        <w:rStyle w:val="PageNumber"/>
      </w:rPr>
      <w:fldChar w:fldCharType="end"/>
    </w:r>
  </w:p>
  <w:p w14:paraId="48B4094E" w14:textId="6E0BADFD" w:rsidR="00534DFC" w:rsidRDefault="00050148" w:rsidP="00534DFC">
    <w:pPr>
      <w:pStyle w:val="Header"/>
      <w:tabs>
        <w:tab w:val="left" w:pos="7938"/>
        <w:tab w:val="right" w:pos="8789"/>
      </w:tabs>
      <w:rPr>
        <w:rFonts w:ascii="Baskerville Old Face" w:hAnsi="Baskerville Old Face"/>
      </w:rPr>
    </w:pPr>
    <w:r>
      <w:rPr>
        <w:noProof/>
      </w:rPr>
      <mc:AlternateContent>
        <mc:Choice Requires="wps">
          <w:drawing>
            <wp:anchor distT="0" distB="0" distL="114300" distR="114300" simplePos="0" relativeHeight="251688960" behindDoc="0" locked="0" layoutInCell="1" allowOverlap="1" wp14:anchorId="423992E9" wp14:editId="35C5C831">
              <wp:simplePos x="0" y="0"/>
              <wp:positionH relativeFrom="column">
                <wp:posOffset>23495</wp:posOffset>
              </wp:positionH>
              <wp:positionV relativeFrom="paragraph">
                <wp:posOffset>182880</wp:posOffset>
              </wp:positionV>
              <wp:extent cx="5544820" cy="0"/>
              <wp:effectExtent l="13970" t="11430" r="13335" b="762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4823D7" id="_x0000_t32" coordsize="21600,21600" o:spt="32" o:oned="t" path="m,l21600,21600e" filled="f">
              <v:path arrowok="t" fillok="f" o:connecttype="none"/>
              <o:lock v:ext="edit" shapetype="t"/>
            </v:shapetype>
            <v:shape id="AutoShape 7" o:spid="_x0000_s1026" type="#_x0000_t32" style="position:absolute;margin-left:1.85pt;margin-top:14.4pt;width:436.6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" strokeweight="1pt"/>
          </w:pict>
        </mc:Fallback>
      </mc:AlternateContent>
    </w:r>
    <w:r w:rsidR="00E5155C" w:rsidRPr="003D5B84">
      <w:t xml:space="preserve">     </w:t>
    </w:r>
    <w:r w:rsidR="00C854C1">
      <w:sym w:font="Wingdings" w:char="F072"/>
    </w:r>
    <w:r w:rsidR="00097958" w:rsidRPr="003D5B84">
      <w:t xml:space="preserve"> </w:t>
    </w:r>
    <w:r w:rsidR="00534DFC">
      <w:tab/>
    </w:r>
    <w:r w:rsidR="00097958" w:rsidRPr="003D5B84">
      <w:t xml:space="preserve"> </w:t>
    </w:r>
    <w:r w:rsidR="00534DFC">
      <w:t xml:space="preserve">                                                                                              </w:t>
    </w:r>
    <w:r w:rsidR="00534DFC" w:rsidRPr="006C51C3">
      <w:rPr>
        <w:rFonts w:ascii="Baskerville Old Face" w:hAnsi="Baskerville Old Face"/>
        <w:lang w:val="en-ID"/>
      </w:rPr>
      <w:t>E-ISSN : </w:t>
    </w:r>
    <w:hyperlink r:id="rId1" w:history="1">
      <w:r w:rsidR="00534DFC" w:rsidRPr="006C51C3">
        <w:rPr>
          <w:rStyle w:val="Hyperlink"/>
          <w:rFonts w:ascii="Baskerville Old Face" w:hAnsi="Baskerville Old Face"/>
          <w:color w:val="auto"/>
          <w:u w:val="none"/>
          <w:lang w:val="en-ID"/>
        </w:rPr>
        <w:t>2580-5754</w:t>
      </w:r>
    </w:hyperlink>
    <w:r w:rsidR="00534DFC">
      <w:rPr>
        <w:rFonts w:ascii="Baskerville Old Face" w:hAnsi="Baskerville Old Face"/>
      </w:rPr>
      <w:t>; P-ISSN : 2580-569X</w:t>
    </w:r>
  </w:p>
  <w:p w14:paraId="4EC06DA3" w14:textId="3DD5E428" w:rsidR="00097958" w:rsidRPr="003D5B84" w:rsidRDefault="00097958" w:rsidP="00EC01EF">
    <w:pPr>
      <w:pStyle w:val="Header"/>
      <w:tabs>
        <w:tab w:val="clear" w:pos="4320"/>
        <w:tab w:val="clear" w:pos="8640"/>
        <w:tab w:val="right" w:pos="567"/>
        <w:tab w:val="left" w:pos="3405"/>
        <w:tab w:val="right" w:pos="8789"/>
      </w:tabs>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8F2B4" w14:textId="77777777" w:rsidR="00097958" w:rsidRPr="003D5B84" w:rsidRDefault="00C3666D" w:rsidP="00F173DD">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BB5D09">
      <w:rPr>
        <w:rStyle w:val="PageNumber"/>
        <w:noProof/>
      </w:rPr>
      <w:t>3</w:t>
    </w:r>
    <w:r w:rsidRPr="003D5B84">
      <w:rPr>
        <w:rStyle w:val="PageNumber"/>
      </w:rPr>
      <w:fldChar w:fldCharType="end"/>
    </w:r>
  </w:p>
  <w:p w14:paraId="4A13BD87" w14:textId="0C2D9C48" w:rsidR="00097958" w:rsidRPr="003D5B84" w:rsidRDefault="00534DFC" w:rsidP="00EC01EF">
    <w:pPr>
      <w:pStyle w:val="Header"/>
      <w:pBdr>
        <w:bottom w:val="single" w:sz="4" w:space="1" w:color="auto"/>
      </w:pBdr>
      <w:tabs>
        <w:tab w:val="clear" w:pos="4320"/>
        <w:tab w:val="clear" w:pos="8640"/>
        <w:tab w:val="left" w:pos="0"/>
        <w:tab w:val="center" w:pos="5954"/>
        <w:tab w:val="left" w:pos="8222"/>
      </w:tabs>
    </w:pPr>
    <w:r w:rsidRPr="00534DFC">
      <w:rPr>
        <w:rFonts w:ascii="Baskerville Old Face" w:hAnsi="Baskerville Old Face"/>
        <w:noProof/>
        <w:sz w:val="18"/>
        <w:szCs w:val="18"/>
        <w:lang w:val="en-GB" w:eastAsia="en-GB"/>
      </w:rPr>
      <w:t>Zero: Jurnal Sains, Matematika dan Terapan</w:t>
    </w:r>
    <w:r w:rsidR="00097958" w:rsidRPr="003D5B84">
      <w:tab/>
    </w:r>
    <w:r w:rsidR="00EF1185" w:rsidRPr="003D5B84">
      <w:tab/>
    </w:r>
    <w:r w:rsidR="00C854C1">
      <w:sym w:font="Wingdings" w:char="F072"/>
    </w:r>
  </w:p>
  <w:p w14:paraId="725AD196" w14:textId="77777777" w:rsidR="00097958" w:rsidRPr="003D5B84" w:rsidRDefault="00097958" w:rsidP="0094367D">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13D35" w14:textId="0F6F51FE" w:rsidR="006C51C3" w:rsidRPr="003D5F5C" w:rsidRDefault="00BE762E" w:rsidP="008B04B3">
    <w:pPr>
      <w:pStyle w:val="Header"/>
      <w:tabs>
        <w:tab w:val="clear" w:pos="4320"/>
        <w:tab w:val="clear" w:pos="8640"/>
      </w:tabs>
      <w:ind w:right="45"/>
      <w:rPr>
        <w:rFonts w:ascii="Baskerville Old Face" w:hAnsi="Baskerville Old Face"/>
        <w:b/>
        <w:bCs/>
        <w:color w:val="002060"/>
        <w:sz w:val="28"/>
        <w:szCs w:val="28"/>
      </w:rPr>
    </w:pPr>
    <w:bookmarkStart w:id="1" w:name="_Hlk44624409"/>
    <w:r w:rsidRPr="00BD4FCB">
      <w:rPr>
        <w:rFonts w:ascii="Cambria Math" w:hAnsi="Cambria Math"/>
        <w:noProof/>
        <w:color w:val="0070C0"/>
        <w:sz w:val="36"/>
        <w:szCs w:val="36"/>
        <w:lang w:eastAsia="id-ID"/>
      </w:rPr>
      <w:drawing>
        <wp:anchor distT="0" distB="0" distL="114300" distR="114300" simplePos="0" relativeHeight="251761664" behindDoc="1" locked="0" layoutInCell="1" allowOverlap="1" wp14:anchorId="3CA92835" wp14:editId="2FBAFD23">
          <wp:simplePos x="0" y="0"/>
          <wp:positionH relativeFrom="leftMargin">
            <wp:posOffset>452437</wp:posOffset>
          </wp:positionH>
          <wp:positionV relativeFrom="paragraph">
            <wp:posOffset>60325</wp:posOffset>
          </wp:positionV>
          <wp:extent cx="528868" cy="714375"/>
          <wp:effectExtent l="57150" t="57150" r="100330" b="857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8868" cy="714375"/>
                  </a:xfrm>
                  <a:prstGeom prst="rect">
                    <a:avLst/>
                  </a:prstGeom>
                  <a:ln w="12700" cap="sq">
                    <a:solidFill>
                      <a:schemeClr val="tx2"/>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6C51C3" w:rsidRPr="003D5F5C">
      <w:rPr>
        <w:rFonts w:ascii="Baskerville Old Face" w:hAnsi="Baskerville Old Face"/>
        <w:b/>
        <w:bCs/>
        <w:color w:val="002060"/>
        <w:sz w:val="28"/>
        <w:szCs w:val="28"/>
      </w:rPr>
      <w:t>Zero : Jurnal Sains, Matematika, dan Terapan</w:t>
    </w:r>
  </w:p>
  <w:bookmarkEnd w:id="1"/>
  <w:p w14:paraId="331359E6" w14:textId="433F6C45" w:rsidR="006C51C3" w:rsidRDefault="006C51C3" w:rsidP="006C51C3">
    <w:pPr>
      <w:pStyle w:val="Header"/>
      <w:tabs>
        <w:tab w:val="left" w:pos="7938"/>
        <w:tab w:val="right" w:pos="8789"/>
      </w:tabs>
      <w:rPr>
        <w:rFonts w:ascii="Baskerville Old Face" w:hAnsi="Baskerville Old Face"/>
      </w:rPr>
    </w:pPr>
    <w:r w:rsidRPr="006C51C3">
      <w:rPr>
        <w:rFonts w:ascii="Baskerville Old Face" w:hAnsi="Baskerville Old Face"/>
        <w:lang w:val="en-ID"/>
      </w:rPr>
      <w:t>E-ISSN : </w:t>
    </w:r>
    <w:hyperlink r:id="rId2" w:history="1">
      <w:r w:rsidRPr="006C51C3">
        <w:rPr>
          <w:rStyle w:val="Hyperlink"/>
          <w:rFonts w:ascii="Baskerville Old Face" w:hAnsi="Baskerville Old Face"/>
          <w:color w:val="auto"/>
          <w:u w:val="none"/>
          <w:lang w:val="en-ID"/>
        </w:rPr>
        <w:t>2580-5754</w:t>
      </w:r>
    </w:hyperlink>
  </w:p>
  <w:p w14:paraId="73296C74" w14:textId="09D2A826" w:rsidR="003D5F5C" w:rsidRDefault="003D5F5C" w:rsidP="006C51C3">
    <w:pPr>
      <w:pStyle w:val="Header"/>
      <w:tabs>
        <w:tab w:val="left" w:pos="7938"/>
        <w:tab w:val="right" w:pos="8789"/>
      </w:tabs>
      <w:rPr>
        <w:rFonts w:ascii="Baskerville Old Face" w:hAnsi="Baskerville Old Face"/>
      </w:rPr>
    </w:pPr>
    <w:r>
      <w:rPr>
        <w:rFonts w:ascii="Baskerville Old Face" w:hAnsi="Baskerville Old Face"/>
      </w:rPr>
      <w:t>P</w:t>
    </w:r>
    <w:r w:rsidR="00534DFC">
      <w:rPr>
        <w:rFonts w:ascii="Baskerville Old Face" w:hAnsi="Baskerville Old Face"/>
      </w:rPr>
      <w:t>-ISSN : 2580-569X</w:t>
    </w:r>
  </w:p>
  <w:p w14:paraId="4252ECAC" w14:textId="50BC0BFB" w:rsidR="006C51C3" w:rsidRDefault="006C51C3" w:rsidP="006C51C3">
    <w:pPr>
      <w:pStyle w:val="Header"/>
      <w:tabs>
        <w:tab w:val="clear" w:pos="4320"/>
        <w:tab w:val="clear" w:pos="8640"/>
      </w:tabs>
      <w:ind w:right="45"/>
      <w:rPr>
        <w:rFonts w:ascii="Baskerville Old Face" w:hAnsi="Baskerville Old Face"/>
      </w:rPr>
    </w:pPr>
    <w:r w:rsidRPr="006C51C3">
      <w:rPr>
        <w:rFonts w:ascii="Baskerville Old Face" w:hAnsi="Baskerville Old Face"/>
      </w:rPr>
      <w:t xml:space="preserve">Vol. </w:t>
    </w:r>
    <w:r w:rsidR="00F4458D">
      <w:rPr>
        <w:rFonts w:ascii="Baskerville Old Face" w:hAnsi="Baskerville Old Face"/>
      </w:rPr>
      <w:t>X</w:t>
    </w:r>
    <w:r w:rsidRPr="006C51C3">
      <w:rPr>
        <w:rFonts w:ascii="Baskerville Old Face" w:hAnsi="Baskerville Old Face"/>
      </w:rPr>
      <w:t xml:space="preserve">, No. </w:t>
    </w:r>
    <w:r w:rsidR="00F4458D">
      <w:rPr>
        <w:rFonts w:ascii="Baskerville Old Face" w:hAnsi="Baskerville Old Face"/>
      </w:rPr>
      <w:t>X</w:t>
    </w:r>
    <w:r w:rsidRPr="006C51C3">
      <w:rPr>
        <w:rFonts w:ascii="Baskerville Old Face" w:hAnsi="Baskerville Old Face"/>
      </w:rPr>
      <w:t xml:space="preserve">, Juni </w:t>
    </w:r>
    <w:r w:rsidR="00F4458D">
      <w:rPr>
        <w:rFonts w:ascii="Baskerville Old Face" w:hAnsi="Baskerville Old Face"/>
      </w:rPr>
      <w:t>YYYY</w:t>
    </w:r>
  </w:p>
  <w:p w14:paraId="50B604BE" w14:textId="59331412" w:rsidR="00097958" w:rsidRPr="003D5B84" w:rsidRDefault="006C51C3" w:rsidP="006C51C3">
    <w:pPr>
      <w:pStyle w:val="Header"/>
      <w:tabs>
        <w:tab w:val="clear" w:pos="4320"/>
        <w:tab w:val="clear" w:pos="8640"/>
      </w:tabs>
      <w:ind w:right="45"/>
      <w:rPr>
        <w:rStyle w:val="PageNumber"/>
      </w:rPr>
    </w:pPr>
    <w:r w:rsidRPr="006C51C3">
      <w:rPr>
        <w:rFonts w:ascii="Baskerville Old Face" w:hAnsi="Baskerville Old Face"/>
      </w:rPr>
      <w:t>pp. 01</w:t>
    </w:r>
    <w:r>
      <w:rPr>
        <w:rFonts w:ascii="Baskerville Old Face" w:hAnsi="Baskerville Old Face"/>
      </w:rPr>
      <w:t>-</w:t>
    </w:r>
    <w:r w:rsidRPr="006C51C3">
      <w:rPr>
        <w:rFonts w:ascii="Baskerville Old Face" w:hAnsi="Baskerville Old Face"/>
      </w:rPr>
      <w:t>09</w:t>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tab/>
    </w:r>
    <w:r w:rsidR="00C854C1">
      <w:sym w:font="Wingdings" w:char="F072"/>
    </w:r>
    <w:r w:rsidR="00E5155C" w:rsidRPr="003D5B84">
      <w:tab/>
    </w:r>
    <w:r w:rsidR="00C3666D" w:rsidRPr="003D5B84">
      <w:rPr>
        <w:rStyle w:val="PageNumber"/>
      </w:rPr>
      <w:fldChar w:fldCharType="begin"/>
    </w:r>
    <w:r w:rsidR="00097958" w:rsidRPr="003D5B84">
      <w:rPr>
        <w:rStyle w:val="PageNumber"/>
      </w:rPr>
      <w:instrText xml:space="preserve"> PAGE </w:instrText>
    </w:r>
    <w:r w:rsidR="00C3666D" w:rsidRPr="003D5B84">
      <w:rPr>
        <w:rStyle w:val="PageNumber"/>
      </w:rPr>
      <w:fldChar w:fldCharType="separate"/>
    </w:r>
    <w:r w:rsidR="00BB5D09">
      <w:rPr>
        <w:rStyle w:val="PageNumber"/>
        <w:noProof/>
      </w:rPr>
      <w:t>1</w:t>
    </w:r>
    <w:r w:rsidR="00C3666D" w:rsidRPr="003D5B84">
      <w:rPr>
        <w:rStyle w:val="PageNumber"/>
      </w:rPr>
      <w:fldChar w:fldCharType="end"/>
    </w:r>
  </w:p>
  <w:p w14:paraId="71E0D15A" w14:textId="61DF355E" w:rsidR="00097958" w:rsidRPr="003D5B84" w:rsidRDefault="0061049E" w:rsidP="008B04B3">
    <w:pPr>
      <w:pStyle w:val="Header"/>
      <w:tabs>
        <w:tab w:val="clear" w:pos="4320"/>
        <w:tab w:val="clear" w:pos="8640"/>
      </w:tabs>
      <w:ind w:right="45"/>
      <w:jc w:val="right"/>
      <w:rPr>
        <w:rStyle w:val="PageNumber"/>
      </w:rPr>
    </w:pPr>
    <w:r>
      <w:rPr>
        <w:noProof/>
      </w:rPr>
      <mc:AlternateContent>
        <mc:Choice Requires="wps">
          <w:drawing>
            <wp:anchor distT="0" distB="0" distL="114300" distR="114300" simplePos="0" relativeHeight="251762688" behindDoc="0" locked="0" layoutInCell="1" allowOverlap="1" wp14:anchorId="4B0F53E7" wp14:editId="55ED39B7">
              <wp:simplePos x="0" y="0"/>
              <wp:positionH relativeFrom="column">
                <wp:posOffset>-632461</wp:posOffset>
              </wp:positionH>
              <wp:positionV relativeFrom="paragraph">
                <wp:posOffset>86678</wp:posOffset>
              </wp:positionV>
              <wp:extent cx="6213793" cy="0"/>
              <wp:effectExtent l="38100" t="38100" r="73025" b="95250"/>
              <wp:wrapNone/>
              <wp:docPr id="4" name="Straight Connector 4"/>
              <wp:cNvGraphicFramePr/>
              <a:graphic xmlns:a="http://schemas.openxmlformats.org/drawingml/2006/main">
                <a:graphicData uri="http://schemas.microsoft.com/office/word/2010/wordprocessingShape">
                  <wps:wsp>
                    <wps:cNvCnPr/>
                    <wps:spPr>
                      <a:xfrm>
                        <a:off x="0" y="0"/>
                        <a:ext cx="6213793"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DF954A6" id="Straight Connector 4"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49.8pt,6.85pt" to="43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" strokecolor="#4f81bd [3204]" strokeweight="2pt">
              <v:shadow on="t" color="black" opacity="24903f" origin=",.5" offset="0,.55556mm"/>
            </v:line>
          </w:pict>
        </mc:Fallback>
      </mc:AlternateContent>
    </w:r>
    <w:r w:rsidR="00097958" w:rsidRPr="003D5B84">
      <w:rPr>
        <w:rStyle w:val="PageNumbe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5206B"/>
    <w:multiLevelType w:val="hybridMultilevel"/>
    <w:tmpl w:val="2C88AC22"/>
    <w:lvl w:ilvl="0" w:tplc="D074B24A">
      <w:start w:val="1"/>
      <w:numFmt w:val="decimal"/>
      <w:lvlText w:val="[%1]"/>
      <w:lvlJc w:val="left"/>
      <w:pPr>
        <w:tabs>
          <w:tab w:val="num" w:pos="5246"/>
        </w:tabs>
        <w:ind w:left="5246" w:hanging="360"/>
      </w:pPr>
      <w:rPr>
        <w:rFonts w:hint="default"/>
      </w:rPr>
    </w:lvl>
    <w:lvl w:ilvl="1" w:tplc="0409000F">
      <w:start w:val="1"/>
      <w:numFmt w:val="decimal"/>
      <w:lvlText w:val="%2."/>
      <w:lvlJc w:val="left"/>
      <w:pPr>
        <w:tabs>
          <w:tab w:val="num" w:pos="5966"/>
        </w:tabs>
        <w:ind w:left="5966" w:hanging="360"/>
      </w:pPr>
      <w:rPr>
        <w:rFonts w:hint="default"/>
      </w:rPr>
    </w:lvl>
    <w:lvl w:ilvl="2" w:tplc="0409001B" w:tentative="1">
      <w:start w:val="1"/>
      <w:numFmt w:val="lowerRoman"/>
      <w:lvlText w:val="%3."/>
      <w:lvlJc w:val="right"/>
      <w:pPr>
        <w:tabs>
          <w:tab w:val="num" w:pos="6686"/>
        </w:tabs>
        <w:ind w:left="6686" w:hanging="180"/>
      </w:pPr>
    </w:lvl>
    <w:lvl w:ilvl="3" w:tplc="0409000F" w:tentative="1">
      <w:start w:val="1"/>
      <w:numFmt w:val="decimal"/>
      <w:lvlText w:val="%4."/>
      <w:lvlJc w:val="left"/>
      <w:pPr>
        <w:tabs>
          <w:tab w:val="num" w:pos="7406"/>
        </w:tabs>
        <w:ind w:left="7406" w:hanging="360"/>
      </w:pPr>
    </w:lvl>
    <w:lvl w:ilvl="4" w:tplc="04090019" w:tentative="1">
      <w:start w:val="1"/>
      <w:numFmt w:val="lowerLetter"/>
      <w:lvlText w:val="%5."/>
      <w:lvlJc w:val="left"/>
      <w:pPr>
        <w:tabs>
          <w:tab w:val="num" w:pos="8126"/>
        </w:tabs>
        <w:ind w:left="8126" w:hanging="360"/>
      </w:pPr>
    </w:lvl>
    <w:lvl w:ilvl="5" w:tplc="0409001B" w:tentative="1">
      <w:start w:val="1"/>
      <w:numFmt w:val="lowerRoman"/>
      <w:lvlText w:val="%6."/>
      <w:lvlJc w:val="right"/>
      <w:pPr>
        <w:tabs>
          <w:tab w:val="num" w:pos="8846"/>
        </w:tabs>
        <w:ind w:left="8846" w:hanging="180"/>
      </w:pPr>
    </w:lvl>
    <w:lvl w:ilvl="6" w:tplc="0409000F" w:tentative="1">
      <w:start w:val="1"/>
      <w:numFmt w:val="decimal"/>
      <w:lvlText w:val="%7."/>
      <w:lvlJc w:val="left"/>
      <w:pPr>
        <w:tabs>
          <w:tab w:val="num" w:pos="9566"/>
        </w:tabs>
        <w:ind w:left="9566" w:hanging="360"/>
      </w:pPr>
    </w:lvl>
    <w:lvl w:ilvl="7" w:tplc="04090019" w:tentative="1">
      <w:start w:val="1"/>
      <w:numFmt w:val="lowerLetter"/>
      <w:lvlText w:val="%8."/>
      <w:lvlJc w:val="left"/>
      <w:pPr>
        <w:tabs>
          <w:tab w:val="num" w:pos="10286"/>
        </w:tabs>
        <w:ind w:left="10286" w:hanging="360"/>
      </w:pPr>
    </w:lvl>
    <w:lvl w:ilvl="8" w:tplc="0409001B" w:tentative="1">
      <w:start w:val="1"/>
      <w:numFmt w:val="lowerRoman"/>
      <w:lvlText w:val="%9."/>
      <w:lvlJc w:val="right"/>
      <w:pPr>
        <w:tabs>
          <w:tab w:val="num" w:pos="11006"/>
        </w:tabs>
        <w:ind w:left="11006" w:hanging="180"/>
      </w:pPr>
    </w:lvl>
  </w:abstractNum>
  <w:abstractNum w:abstractNumId="1"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95594B"/>
    <w:multiLevelType w:val="hybridMultilevel"/>
    <w:tmpl w:val="C0EC9C88"/>
    <w:lvl w:ilvl="0" w:tplc="F1A8773A">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0"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4" w15:restartNumberingAfterBreak="0">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15" w15:restartNumberingAfterBreak="0">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0A3B17"/>
    <w:multiLevelType w:val="hybridMultilevel"/>
    <w:tmpl w:val="81B8EEB4"/>
    <w:lvl w:ilvl="0" w:tplc="DE86784C">
      <w:start w:val="1"/>
      <w:numFmt w:val="decimal"/>
      <w:lvlText w:val="%1."/>
      <w:lvlJc w:val="left"/>
      <w:pPr>
        <w:ind w:left="786" w:hanging="360"/>
      </w:pPr>
      <w:rPr>
        <w:rFonts w:ascii="Times New Roman" w:hAnsi="Times New Roman"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num w:numId="1" w16cid:durableId="1392457755">
    <w:abstractNumId w:val="13"/>
  </w:num>
  <w:num w:numId="2" w16cid:durableId="1560092097">
    <w:abstractNumId w:val="9"/>
  </w:num>
  <w:num w:numId="3" w16cid:durableId="1054698967">
    <w:abstractNumId w:val="17"/>
  </w:num>
  <w:num w:numId="4" w16cid:durableId="52194193">
    <w:abstractNumId w:val="8"/>
  </w:num>
  <w:num w:numId="5" w16cid:durableId="875585437">
    <w:abstractNumId w:val="11"/>
  </w:num>
  <w:num w:numId="6" w16cid:durableId="196620509">
    <w:abstractNumId w:val="14"/>
  </w:num>
  <w:num w:numId="7" w16cid:durableId="1981962847">
    <w:abstractNumId w:val="12"/>
  </w:num>
  <w:num w:numId="8" w16cid:durableId="1342315014">
    <w:abstractNumId w:val="10"/>
  </w:num>
  <w:num w:numId="9" w16cid:durableId="612564994">
    <w:abstractNumId w:val="7"/>
  </w:num>
  <w:num w:numId="10" w16cid:durableId="2074427596">
    <w:abstractNumId w:val="1"/>
  </w:num>
  <w:num w:numId="11" w16cid:durableId="1178619885">
    <w:abstractNumId w:val="0"/>
  </w:num>
  <w:num w:numId="12" w16cid:durableId="1854614148">
    <w:abstractNumId w:val="4"/>
  </w:num>
  <w:num w:numId="13" w16cid:durableId="549919889">
    <w:abstractNumId w:val="2"/>
  </w:num>
  <w:num w:numId="14" w16cid:durableId="1781146467">
    <w:abstractNumId w:val="5"/>
  </w:num>
  <w:num w:numId="15" w16cid:durableId="1572232955">
    <w:abstractNumId w:val="16"/>
  </w:num>
  <w:num w:numId="16" w16cid:durableId="1009525336">
    <w:abstractNumId w:val="6"/>
  </w:num>
  <w:num w:numId="17" w16cid:durableId="261501585">
    <w:abstractNumId w:val="15"/>
  </w:num>
  <w:num w:numId="18" w16cid:durableId="1181701049">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OwNDE2MDQ1NTMwNDJU0lEKTi0uzszPAykwqQUAvehUUiwAAAA="/>
  </w:docVars>
  <w:rsids>
    <w:rsidRoot w:val="007D0AC6"/>
    <w:rsid w:val="00000B8B"/>
    <w:rsid w:val="000013CF"/>
    <w:rsid w:val="00002882"/>
    <w:rsid w:val="0000385F"/>
    <w:rsid w:val="00005EFC"/>
    <w:rsid w:val="00007744"/>
    <w:rsid w:val="000106D0"/>
    <w:rsid w:val="00012CEF"/>
    <w:rsid w:val="00014633"/>
    <w:rsid w:val="00015F2A"/>
    <w:rsid w:val="00017858"/>
    <w:rsid w:val="000207B2"/>
    <w:rsid w:val="00025578"/>
    <w:rsid w:val="00027142"/>
    <w:rsid w:val="000279BE"/>
    <w:rsid w:val="00034C84"/>
    <w:rsid w:val="000416A3"/>
    <w:rsid w:val="000437AE"/>
    <w:rsid w:val="000442C6"/>
    <w:rsid w:val="000457A2"/>
    <w:rsid w:val="000474E3"/>
    <w:rsid w:val="00047710"/>
    <w:rsid w:val="00047E2B"/>
    <w:rsid w:val="00050148"/>
    <w:rsid w:val="000523C5"/>
    <w:rsid w:val="00053FB7"/>
    <w:rsid w:val="0006020A"/>
    <w:rsid w:val="00060330"/>
    <w:rsid w:val="00060F5C"/>
    <w:rsid w:val="00061D77"/>
    <w:rsid w:val="00062720"/>
    <w:rsid w:val="00065191"/>
    <w:rsid w:val="00066063"/>
    <w:rsid w:val="0007154C"/>
    <w:rsid w:val="0007236F"/>
    <w:rsid w:val="00073422"/>
    <w:rsid w:val="00073635"/>
    <w:rsid w:val="00076C16"/>
    <w:rsid w:val="000776D4"/>
    <w:rsid w:val="00080CCD"/>
    <w:rsid w:val="000830A2"/>
    <w:rsid w:val="00083B9D"/>
    <w:rsid w:val="00083DD6"/>
    <w:rsid w:val="00085121"/>
    <w:rsid w:val="00086551"/>
    <w:rsid w:val="000877AC"/>
    <w:rsid w:val="00087876"/>
    <w:rsid w:val="00087AF7"/>
    <w:rsid w:val="00090B78"/>
    <w:rsid w:val="00091730"/>
    <w:rsid w:val="00093380"/>
    <w:rsid w:val="00094911"/>
    <w:rsid w:val="00094EB8"/>
    <w:rsid w:val="00095C3E"/>
    <w:rsid w:val="00096883"/>
    <w:rsid w:val="000970C4"/>
    <w:rsid w:val="000973CC"/>
    <w:rsid w:val="00097958"/>
    <w:rsid w:val="00097E2D"/>
    <w:rsid w:val="000A15DA"/>
    <w:rsid w:val="000A27AB"/>
    <w:rsid w:val="000A592D"/>
    <w:rsid w:val="000A643C"/>
    <w:rsid w:val="000A7ACA"/>
    <w:rsid w:val="000B0641"/>
    <w:rsid w:val="000B1AEE"/>
    <w:rsid w:val="000B5480"/>
    <w:rsid w:val="000B682B"/>
    <w:rsid w:val="000C03DA"/>
    <w:rsid w:val="000C4B17"/>
    <w:rsid w:val="000C730A"/>
    <w:rsid w:val="000D099B"/>
    <w:rsid w:val="000D50C8"/>
    <w:rsid w:val="000D6591"/>
    <w:rsid w:val="000D67F7"/>
    <w:rsid w:val="000D6BC3"/>
    <w:rsid w:val="000E0AE1"/>
    <w:rsid w:val="000E0C84"/>
    <w:rsid w:val="000E0CE9"/>
    <w:rsid w:val="000E0E3C"/>
    <w:rsid w:val="000E1C9D"/>
    <w:rsid w:val="000E28E0"/>
    <w:rsid w:val="000E46C5"/>
    <w:rsid w:val="000E4FD6"/>
    <w:rsid w:val="000E708C"/>
    <w:rsid w:val="000F279B"/>
    <w:rsid w:val="000F29E1"/>
    <w:rsid w:val="000F61E2"/>
    <w:rsid w:val="000F7ED5"/>
    <w:rsid w:val="0010046E"/>
    <w:rsid w:val="00102A61"/>
    <w:rsid w:val="001041EB"/>
    <w:rsid w:val="001045B1"/>
    <w:rsid w:val="00104BF1"/>
    <w:rsid w:val="00106F02"/>
    <w:rsid w:val="001078A8"/>
    <w:rsid w:val="00107904"/>
    <w:rsid w:val="001129DE"/>
    <w:rsid w:val="0011369D"/>
    <w:rsid w:val="00113F18"/>
    <w:rsid w:val="00114470"/>
    <w:rsid w:val="00117326"/>
    <w:rsid w:val="00117C85"/>
    <w:rsid w:val="00121C37"/>
    <w:rsid w:val="00122833"/>
    <w:rsid w:val="00122C6F"/>
    <w:rsid w:val="0012593C"/>
    <w:rsid w:val="00125C41"/>
    <w:rsid w:val="001265D0"/>
    <w:rsid w:val="00126B1A"/>
    <w:rsid w:val="0013179E"/>
    <w:rsid w:val="00131A6C"/>
    <w:rsid w:val="00131E4C"/>
    <w:rsid w:val="00133B59"/>
    <w:rsid w:val="00136716"/>
    <w:rsid w:val="00137330"/>
    <w:rsid w:val="00137465"/>
    <w:rsid w:val="00137E25"/>
    <w:rsid w:val="00137F36"/>
    <w:rsid w:val="00140C87"/>
    <w:rsid w:val="001434C3"/>
    <w:rsid w:val="001441CB"/>
    <w:rsid w:val="00145453"/>
    <w:rsid w:val="0014611F"/>
    <w:rsid w:val="00146861"/>
    <w:rsid w:val="001517E4"/>
    <w:rsid w:val="00151E7C"/>
    <w:rsid w:val="00153387"/>
    <w:rsid w:val="00154C55"/>
    <w:rsid w:val="0015719A"/>
    <w:rsid w:val="00157C06"/>
    <w:rsid w:val="00161845"/>
    <w:rsid w:val="00162849"/>
    <w:rsid w:val="00166432"/>
    <w:rsid w:val="00167012"/>
    <w:rsid w:val="001671A8"/>
    <w:rsid w:val="0016761A"/>
    <w:rsid w:val="00167BE2"/>
    <w:rsid w:val="0017238E"/>
    <w:rsid w:val="00176D40"/>
    <w:rsid w:val="00177E2C"/>
    <w:rsid w:val="00180992"/>
    <w:rsid w:val="00180FD2"/>
    <w:rsid w:val="00180FD4"/>
    <w:rsid w:val="00181509"/>
    <w:rsid w:val="00181965"/>
    <w:rsid w:val="00185202"/>
    <w:rsid w:val="00187B69"/>
    <w:rsid w:val="0019050C"/>
    <w:rsid w:val="001911C8"/>
    <w:rsid w:val="00192E8C"/>
    <w:rsid w:val="0019391D"/>
    <w:rsid w:val="00195579"/>
    <w:rsid w:val="00197FF6"/>
    <w:rsid w:val="001A0839"/>
    <w:rsid w:val="001A33EF"/>
    <w:rsid w:val="001B04FA"/>
    <w:rsid w:val="001B2439"/>
    <w:rsid w:val="001B2EF9"/>
    <w:rsid w:val="001B32F9"/>
    <w:rsid w:val="001B3A0E"/>
    <w:rsid w:val="001B4AB3"/>
    <w:rsid w:val="001B5250"/>
    <w:rsid w:val="001B5339"/>
    <w:rsid w:val="001B5719"/>
    <w:rsid w:val="001B621C"/>
    <w:rsid w:val="001B64D0"/>
    <w:rsid w:val="001B7915"/>
    <w:rsid w:val="001C0FE6"/>
    <w:rsid w:val="001C19EB"/>
    <w:rsid w:val="001C1DDC"/>
    <w:rsid w:val="001C4883"/>
    <w:rsid w:val="001C7AC5"/>
    <w:rsid w:val="001D04CA"/>
    <w:rsid w:val="001D19C3"/>
    <w:rsid w:val="001D218B"/>
    <w:rsid w:val="001E1922"/>
    <w:rsid w:val="001E2071"/>
    <w:rsid w:val="001E31DF"/>
    <w:rsid w:val="001E4F2A"/>
    <w:rsid w:val="001E5580"/>
    <w:rsid w:val="001E5CFB"/>
    <w:rsid w:val="001E608B"/>
    <w:rsid w:val="001E69C1"/>
    <w:rsid w:val="001E7DCD"/>
    <w:rsid w:val="001E7FFA"/>
    <w:rsid w:val="001F0AFC"/>
    <w:rsid w:val="001F470F"/>
    <w:rsid w:val="001F4ACD"/>
    <w:rsid w:val="001F6170"/>
    <w:rsid w:val="001F63D7"/>
    <w:rsid w:val="001F6ACF"/>
    <w:rsid w:val="001F6FB1"/>
    <w:rsid w:val="00202A35"/>
    <w:rsid w:val="00204431"/>
    <w:rsid w:val="0020464A"/>
    <w:rsid w:val="00204A25"/>
    <w:rsid w:val="00204F74"/>
    <w:rsid w:val="00205F77"/>
    <w:rsid w:val="0020608E"/>
    <w:rsid w:val="002073B6"/>
    <w:rsid w:val="002076CA"/>
    <w:rsid w:val="002079DD"/>
    <w:rsid w:val="00212DCC"/>
    <w:rsid w:val="002141C1"/>
    <w:rsid w:val="00215A82"/>
    <w:rsid w:val="00216F2A"/>
    <w:rsid w:val="00217745"/>
    <w:rsid w:val="00220914"/>
    <w:rsid w:val="00221D61"/>
    <w:rsid w:val="00221FB3"/>
    <w:rsid w:val="00224456"/>
    <w:rsid w:val="00225BEA"/>
    <w:rsid w:val="00225C1C"/>
    <w:rsid w:val="00230440"/>
    <w:rsid w:val="00230AAB"/>
    <w:rsid w:val="00231A19"/>
    <w:rsid w:val="00232081"/>
    <w:rsid w:val="00232DA1"/>
    <w:rsid w:val="002351A8"/>
    <w:rsid w:val="00235C29"/>
    <w:rsid w:val="002378BD"/>
    <w:rsid w:val="00237B26"/>
    <w:rsid w:val="00240303"/>
    <w:rsid w:val="0024180A"/>
    <w:rsid w:val="0024268D"/>
    <w:rsid w:val="002462C1"/>
    <w:rsid w:val="00250442"/>
    <w:rsid w:val="00250A66"/>
    <w:rsid w:val="002511A0"/>
    <w:rsid w:val="00254EC2"/>
    <w:rsid w:val="002550AB"/>
    <w:rsid w:val="00256322"/>
    <w:rsid w:val="002575A8"/>
    <w:rsid w:val="00260476"/>
    <w:rsid w:val="00261B88"/>
    <w:rsid w:val="0026229E"/>
    <w:rsid w:val="002622CD"/>
    <w:rsid w:val="00266574"/>
    <w:rsid w:val="002668F8"/>
    <w:rsid w:val="00270C59"/>
    <w:rsid w:val="00270E78"/>
    <w:rsid w:val="00271390"/>
    <w:rsid w:val="002714E9"/>
    <w:rsid w:val="002718C5"/>
    <w:rsid w:val="00271AB9"/>
    <w:rsid w:val="0027245E"/>
    <w:rsid w:val="002743A4"/>
    <w:rsid w:val="00274BCC"/>
    <w:rsid w:val="00275406"/>
    <w:rsid w:val="002769E7"/>
    <w:rsid w:val="00281882"/>
    <w:rsid w:val="00281D99"/>
    <w:rsid w:val="002821B9"/>
    <w:rsid w:val="0028450D"/>
    <w:rsid w:val="002864FC"/>
    <w:rsid w:val="00291EBF"/>
    <w:rsid w:val="00296388"/>
    <w:rsid w:val="00296D8E"/>
    <w:rsid w:val="002A0772"/>
    <w:rsid w:val="002B0601"/>
    <w:rsid w:val="002B10C7"/>
    <w:rsid w:val="002B66EF"/>
    <w:rsid w:val="002B6EC9"/>
    <w:rsid w:val="002B7609"/>
    <w:rsid w:val="002C0665"/>
    <w:rsid w:val="002C2C92"/>
    <w:rsid w:val="002C4749"/>
    <w:rsid w:val="002C49CF"/>
    <w:rsid w:val="002C6317"/>
    <w:rsid w:val="002D07B9"/>
    <w:rsid w:val="002D0C71"/>
    <w:rsid w:val="002D0F04"/>
    <w:rsid w:val="002D31A6"/>
    <w:rsid w:val="002D378C"/>
    <w:rsid w:val="002D4A56"/>
    <w:rsid w:val="002D797A"/>
    <w:rsid w:val="002E0BC4"/>
    <w:rsid w:val="002E184C"/>
    <w:rsid w:val="002E2CAE"/>
    <w:rsid w:val="002E4988"/>
    <w:rsid w:val="002E60FC"/>
    <w:rsid w:val="002E6409"/>
    <w:rsid w:val="002F137A"/>
    <w:rsid w:val="002F267D"/>
    <w:rsid w:val="002F3D30"/>
    <w:rsid w:val="002F41A4"/>
    <w:rsid w:val="002F4596"/>
    <w:rsid w:val="002F48E3"/>
    <w:rsid w:val="002F6BBA"/>
    <w:rsid w:val="002F6DFA"/>
    <w:rsid w:val="002F7C5F"/>
    <w:rsid w:val="0030038F"/>
    <w:rsid w:val="00302D7F"/>
    <w:rsid w:val="00305125"/>
    <w:rsid w:val="00306442"/>
    <w:rsid w:val="003069FB"/>
    <w:rsid w:val="003078C3"/>
    <w:rsid w:val="00311B77"/>
    <w:rsid w:val="00312C0C"/>
    <w:rsid w:val="00313AA2"/>
    <w:rsid w:val="003200C9"/>
    <w:rsid w:val="003209C7"/>
    <w:rsid w:val="0032306D"/>
    <w:rsid w:val="00326170"/>
    <w:rsid w:val="003263E9"/>
    <w:rsid w:val="00326D35"/>
    <w:rsid w:val="00331183"/>
    <w:rsid w:val="00332063"/>
    <w:rsid w:val="00333AB9"/>
    <w:rsid w:val="00333C06"/>
    <w:rsid w:val="0033459B"/>
    <w:rsid w:val="00334A38"/>
    <w:rsid w:val="00335AE8"/>
    <w:rsid w:val="00335BE8"/>
    <w:rsid w:val="00337C87"/>
    <w:rsid w:val="0034265F"/>
    <w:rsid w:val="003437DD"/>
    <w:rsid w:val="00343A49"/>
    <w:rsid w:val="0034452C"/>
    <w:rsid w:val="00346441"/>
    <w:rsid w:val="003475EC"/>
    <w:rsid w:val="0035076B"/>
    <w:rsid w:val="00352BEB"/>
    <w:rsid w:val="00353885"/>
    <w:rsid w:val="00361EB1"/>
    <w:rsid w:val="003629D1"/>
    <w:rsid w:val="003637CE"/>
    <w:rsid w:val="00365E85"/>
    <w:rsid w:val="00367C6C"/>
    <w:rsid w:val="003715EC"/>
    <w:rsid w:val="00373753"/>
    <w:rsid w:val="003751C8"/>
    <w:rsid w:val="00376867"/>
    <w:rsid w:val="00376A96"/>
    <w:rsid w:val="00376E4B"/>
    <w:rsid w:val="003772AC"/>
    <w:rsid w:val="00381E56"/>
    <w:rsid w:val="003826FF"/>
    <w:rsid w:val="00393D9D"/>
    <w:rsid w:val="00393E61"/>
    <w:rsid w:val="00396D02"/>
    <w:rsid w:val="003A0041"/>
    <w:rsid w:val="003A1C3E"/>
    <w:rsid w:val="003A2810"/>
    <w:rsid w:val="003A2970"/>
    <w:rsid w:val="003A5088"/>
    <w:rsid w:val="003A616A"/>
    <w:rsid w:val="003A662B"/>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578B"/>
    <w:rsid w:val="003C72E2"/>
    <w:rsid w:val="003D07D2"/>
    <w:rsid w:val="003D5B84"/>
    <w:rsid w:val="003D5F5C"/>
    <w:rsid w:val="003D79CF"/>
    <w:rsid w:val="003E0207"/>
    <w:rsid w:val="003E0E36"/>
    <w:rsid w:val="003E304D"/>
    <w:rsid w:val="003E4AA5"/>
    <w:rsid w:val="003E521B"/>
    <w:rsid w:val="003F0964"/>
    <w:rsid w:val="003F18A1"/>
    <w:rsid w:val="003F1D93"/>
    <w:rsid w:val="003F2EB6"/>
    <w:rsid w:val="003F371D"/>
    <w:rsid w:val="003F487F"/>
    <w:rsid w:val="003F4897"/>
    <w:rsid w:val="003F6587"/>
    <w:rsid w:val="00402C7D"/>
    <w:rsid w:val="00403A74"/>
    <w:rsid w:val="00407351"/>
    <w:rsid w:val="00407C2D"/>
    <w:rsid w:val="004106DF"/>
    <w:rsid w:val="00411A71"/>
    <w:rsid w:val="00411C0C"/>
    <w:rsid w:val="0041364A"/>
    <w:rsid w:val="0041399A"/>
    <w:rsid w:val="00414535"/>
    <w:rsid w:val="00414EA0"/>
    <w:rsid w:val="00420D64"/>
    <w:rsid w:val="00422BCE"/>
    <w:rsid w:val="00424E85"/>
    <w:rsid w:val="00425BE9"/>
    <w:rsid w:val="00427072"/>
    <w:rsid w:val="0043585C"/>
    <w:rsid w:val="00441F35"/>
    <w:rsid w:val="00443205"/>
    <w:rsid w:val="004439D2"/>
    <w:rsid w:val="004503E9"/>
    <w:rsid w:val="00453463"/>
    <w:rsid w:val="004550E4"/>
    <w:rsid w:val="004637E8"/>
    <w:rsid w:val="00463BD3"/>
    <w:rsid w:val="00464137"/>
    <w:rsid w:val="00467368"/>
    <w:rsid w:val="004674CD"/>
    <w:rsid w:val="004710EE"/>
    <w:rsid w:val="00472E56"/>
    <w:rsid w:val="004740EC"/>
    <w:rsid w:val="00480BE6"/>
    <w:rsid w:val="004819CF"/>
    <w:rsid w:val="00481DA2"/>
    <w:rsid w:val="00482432"/>
    <w:rsid w:val="004826FB"/>
    <w:rsid w:val="00483565"/>
    <w:rsid w:val="00484866"/>
    <w:rsid w:val="004859D6"/>
    <w:rsid w:val="00485FD1"/>
    <w:rsid w:val="00487346"/>
    <w:rsid w:val="0048797E"/>
    <w:rsid w:val="00487DD3"/>
    <w:rsid w:val="004902C8"/>
    <w:rsid w:val="004905D4"/>
    <w:rsid w:val="004921CA"/>
    <w:rsid w:val="00492E44"/>
    <w:rsid w:val="004947B9"/>
    <w:rsid w:val="0049514C"/>
    <w:rsid w:val="00496DFD"/>
    <w:rsid w:val="004A0C8B"/>
    <w:rsid w:val="004A187E"/>
    <w:rsid w:val="004A335F"/>
    <w:rsid w:val="004A3F3D"/>
    <w:rsid w:val="004A4E0F"/>
    <w:rsid w:val="004A4FDB"/>
    <w:rsid w:val="004A5FC0"/>
    <w:rsid w:val="004A7C83"/>
    <w:rsid w:val="004B08F8"/>
    <w:rsid w:val="004B1FFE"/>
    <w:rsid w:val="004B2F8C"/>
    <w:rsid w:val="004B4EDE"/>
    <w:rsid w:val="004B589F"/>
    <w:rsid w:val="004B661B"/>
    <w:rsid w:val="004B76DC"/>
    <w:rsid w:val="004C0B2C"/>
    <w:rsid w:val="004C1E2F"/>
    <w:rsid w:val="004C3BEB"/>
    <w:rsid w:val="004C59ED"/>
    <w:rsid w:val="004C65D5"/>
    <w:rsid w:val="004D1340"/>
    <w:rsid w:val="004D7295"/>
    <w:rsid w:val="004E140A"/>
    <w:rsid w:val="004E154B"/>
    <w:rsid w:val="004E1914"/>
    <w:rsid w:val="004E3613"/>
    <w:rsid w:val="004E3AFD"/>
    <w:rsid w:val="004E3CAD"/>
    <w:rsid w:val="004E4391"/>
    <w:rsid w:val="004E6C69"/>
    <w:rsid w:val="004E7D77"/>
    <w:rsid w:val="004F0110"/>
    <w:rsid w:val="004F101E"/>
    <w:rsid w:val="004F2A11"/>
    <w:rsid w:val="004F3166"/>
    <w:rsid w:val="004F3208"/>
    <w:rsid w:val="004F54D2"/>
    <w:rsid w:val="004F6193"/>
    <w:rsid w:val="00501713"/>
    <w:rsid w:val="00505F41"/>
    <w:rsid w:val="0050794C"/>
    <w:rsid w:val="0051075B"/>
    <w:rsid w:val="00511236"/>
    <w:rsid w:val="00511539"/>
    <w:rsid w:val="00512DE0"/>
    <w:rsid w:val="0051361F"/>
    <w:rsid w:val="00515455"/>
    <w:rsid w:val="005160A8"/>
    <w:rsid w:val="00516317"/>
    <w:rsid w:val="005174FF"/>
    <w:rsid w:val="005204F9"/>
    <w:rsid w:val="00520EC3"/>
    <w:rsid w:val="0052138C"/>
    <w:rsid w:val="005213A1"/>
    <w:rsid w:val="00523362"/>
    <w:rsid w:val="00523B26"/>
    <w:rsid w:val="0052442F"/>
    <w:rsid w:val="00526CFA"/>
    <w:rsid w:val="00530415"/>
    <w:rsid w:val="00530CAF"/>
    <w:rsid w:val="0053172B"/>
    <w:rsid w:val="00532941"/>
    <w:rsid w:val="00534DFC"/>
    <w:rsid w:val="00535A39"/>
    <w:rsid w:val="005373E3"/>
    <w:rsid w:val="00540D2B"/>
    <w:rsid w:val="00540DCE"/>
    <w:rsid w:val="00540DD7"/>
    <w:rsid w:val="00541F86"/>
    <w:rsid w:val="00541FCB"/>
    <w:rsid w:val="0054283A"/>
    <w:rsid w:val="00545E9C"/>
    <w:rsid w:val="00547658"/>
    <w:rsid w:val="0054768C"/>
    <w:rsid w:val="005527C7"/>
    <w:rsid w:val="00552920"/>
    <w:rsid w:val="0055343D"/>
    <w:rsid w:val="005541FF"/>
    <w:rsid w:val="0055649A"/>
    <w:rsid w:val="00563102"/>
    <w:rsid w:val="00563D96"/>
    <w:rsid w:val="00572013"/>
    <w:rsid w:val="00573257"/>
    <w:rsid w:val="00575F6D"/>
    <w:rsid w:val="005778F7"/>
    <w:rsid w:val="00577A3F"/>
    <w:rsid w:val="005805DF"/>
    <w:rsid w:val="00581E05"/>
    <w:rsid w:val="0058279C"/>
    <w:rsid w:val="0058326E"/>
    <w:rsid w:val="005833B8"/>
    <w:rsid w:val="00583A03"/>
    <w:rsid w:val="00583B33"/>
    <w:rsid w:val="005841BA"/>
    <w:rsid w:val="00584301"/>
    <w:rsid w:val="005857EE"/>
    <w:rsid w:val="005877F2"/>
    <w:rsid w:val="00591C16"/>
    <w:rsid w:val="00592442"/>
    <w:rsid w:val="0059283B"/>
    <w:rsid w:val="00593E92"/>
    <w:rsid w:val="005949F1"/>
    <w:rsid w:val="00594C35"/>
    <w:rsid w:val="005956F7"/>
    <w:rsid w:val="00595CB2"/>
    <w:rsid w:val="005978C8"/>
    <w:rsid w:val="00597D39"/>
    <w:rsid w:val="005A0A0F"/>
    <w:rsid w:val="005A1AD0"/>
    <w:rsid w:val="005A2361"/>
    <w:rsid w:val="005A24ED"/>
    <w:rsid w:val="005A2573"/>
    <w:rsid w:val="005A4783"/>
    <w:rsid w:val="005A6B87"/>
    <w:rsid w:val="005B0825"/>
    <w:rsid w:val="005B0A84"/>
    <w:rsid w:val="005B2D16"/>
    <w:rsid w:val="005B4DAF"/>
    <w:rsid w:val="005B56A0"/>
    <w:rsid w:val="005B5788"/>
    <w:rsid w:val="005B60D5"/>
    <w:rsid w:val="005B693A"/>
    <w:rsid w:val="005C0664"/>
    <w:rsid w:val="005C11D6"/>
    <w:rsid w:val="005C12EA"/>
    <w:rsid w:val="005C1759"/>
    <w:rsid w:val="005C234E"/>
    <w:rsid w:val="005D02EE"/>
    <w:rsid w:val="005D0C1B"/>
    <w:rsid w:val="005D210E"/>
    <w:rsid w:val="005D3D27"/>
    <w:rsid w:val="005D464B"/>
    <w:rsid w:val="005D7D3A"/>
    <w:rsid w:val="005D7EB1"/>
    <w:rsid w:val="005E0A4B"/>
    <w:rsid w:val="005E6EF7"/>
    <w:rsid w:val="005E736A"/>
    <w:rsid w:val="005E75FC"/>
    <w:rsid w:val="005F042D"/>
    <w:rsid w:val="005F3D1C"/>
    <w:rsid w:val="005F534C"/>
    <w:rsid w:val="005F75F8"/>
    <w:rsid w:val="006044C7"/>
    <w:rsid w:val="0061049E"/>
    <w:rsid w:val="006123B6"/>
    <w:rsid w:val="00613977"/>
    <w:rsid w:val="0061627D"/>
    <w:rsid w:val="006206C7"/>
    <w:rsid w:val="0062218E"/>
    <w:rsid w:val="00622EC4"/>
    <w:rsid w:val="0062488B"/>
    <w:rsid w:val="006327F1"/>
    <w:rsid w:val="00635410"/>
    <w:rsid w:val="00636167"/>
    <w:rsid w:val="00644417"/>
    <w:rsid w:val="00647075"/>
    <w:rsid w:val="00652EBE"/>
    <w:rsid w:val="006549EF"/>
    <w:rsid w:val="00655475"/>
    <w:rsid w:val="00655972"/>
    <w:rsid w:val="00655C14"/>
    <w:rsid w:val="00656420"/>
    <w:rsid w:val="00662070"/>
    <w:rsid w:val="0066237A"/>
    <w:rsid w:val="006628A9"/>
    <w:rsid w:val="00665A9F"/>
    <w:rsid w:val="00665B37"/>
    <w:rsid w:val="00665DA0"/>
    <w:rsid w:val="006719D8"/>
    <w:rsid w:val="0067364F"/>
    <w:rsid w:val="00675D81"/>
    <w:rsid w:val="00676455"/>
    <w:rsid w:val="00676EB9"/>
    <w:rsid w:val="00682510"/>
    <w:rsid w:val="00682B00"/>
    <w:rsid w:val="00683061"/>
    <w:rsid w:val="00685AA5"/>
    <w:rsid w:val="00685FB4"/>
    <w:rsid w:val="006863DA"/>
    <w:rsid w:val="00687CA7"/>
    <w:rsid w:val="00687D3A"/>
    <w:rsid w:val="00690B10"/>
    <w:rsid w:val="006925E2"/>
    <w:rsid w:val="006A0231"/>
    <w:rsid w:val="006A090C"/>
    <w:rsid w:val="006A1384"/>
    <w:rsid w:val="006A2917"/>
    <w:rsid w:val="006A34DA"/>
    <w:rsid w:val="006A6246"/>
    <w:rsid w:val="006A6AEE"/>
    <w:rsid w:val="006B027E"/>
    <w:rsid w:val="006B0965"/>
    <w:rsid w:val="006B6754"/>
    <w:rsid w:val="006B71FD"/>
    <w:rsid w:val="006C0661"/>
    <w:rsid w:val="006C0E3B"/>
    <w:rsid w:val="006C18AF"/>
    <w:rsid w:val="006C1D12"/>
    <w:rsid w:val="006C51C3"/>
    <w:rsid w:val="006C5371"/>
    <w:rsid w:val="006C5EC9"/>
    <w:rsid w:val="006C7C8B"/>
    <w:rsid w:val="006D29E6"/>
    <w:rsid w:val="006D449D"/>
    <w:rsid w:val="006D5851"/>
    <w:rsid w:val="006D5DAA"/>
    <w:rsid w:val="006D60D9"/>
    <w:rsid w:val="006D6178"/>
    <w:rsid w:val="006D653F"/>
    <w:rsid w:val="006E361D"/>
    <w:rsid w:val="006E3810"/>
    <w:rsid w:val="006E421B"/>
    <w:rsid w:val="006E44B1"/>
    <w:rsid w:val="006E492E"/>
    <w:rsid w:val="006E4C9D"/>
    <w:rsid w:val="006E5DCF"/>
    <w:rsid w:val="006E6191"/>
    <w:rsid w:val="006E669C"/>
    <w:rsid w:val="006E786F"/>
    <w:rsid w:val="006E7CF8"/>
    <w:rsid w:val="006F01C3"/>
    <w:rsid w:val="006F5B9E"/>
    <w:rsid w:val="006F7480"/>
    <w:rsid w:val="0070124C"/>
    <w:rsid w:val="007017C6"/>
    <w:rsid w:val="007027BB"/>
    <w:rsid w:val="00705140"/>
    <w:rsid w:val="007066C5"/>
    <w:rsid w:val="00710543"/>
    <w:rsid w:val="0071207A"/>
    <w:rsid w:val="00712FFF"/>
    <w:rsid w:val="007142C8"/>
    <w:rsid w:val="00717A32"/>
    <w:rsid w:val="00720729"/>
    <w:rsid w:val="007212E2"/>
    <w:rsid w:val="00722FE9"/>
    <w:rsid w:val="00723A78"/>
    <w:rsid w:val="00723DEB"/>
    <w:rsid w:val="007240E7"/>
    <w:rsid w:val="00727FCF"/>
    <w:rsid w:val="00731AEB"/>
    <w:rsid w:val="00735AB5"/>
    <w:rsid w:val="00736B82"/>
    <w:rsid w:val="00740C36"/>
    <w:rsid w:val="00741A8F"/>
    <w:rsid w:val="00742008"/>
    <w:rsid w:val="00743BA0"/>
    <w:rsid w:val="00747DFD"/>
    <w:rsid w:val="00754329"/>
    <w:rsid w:val="007547A1"/>
    <w:rsid w:val="00756A93"/>
    <w:rsid w:val="0075769A"/>
    <w:rsid w:val="00764FBB"/>
    <w:rsid w:val="00765DEF"/>
    <w:rsid w:val="00766E46"/>
    <w:rsid w:val="00770E6E"/>
    <w:rsid w:val="00771A7C"/>
    <w:rsid w:val="0077230A"/>
    <w:rsid w:val="00772725"/>
    <w:rsid w:val="00773EB7"/>
    <w:rsid w:val="007744D0"/>
    <w:rsid w:val="007751AA"/>
    <w:rsid w:val="00777AD7"/>
    <w:rsid w:val="00784C44"/>
    <w:rsid w:val="007912CE"/>
    <w:rsid w:val="0079451D"/>
    <w:rsid w:val="00795966"/>
    <w:rsid w:val="007A04C8"/>
    <w:rsid w:val="007A3102"/>
    <w:rsid w:val="007A3B30"/>
    <w:rsid w:val="007A3FC0"/>
    <w:rsid w:val="007A49BA"/>
    <w:rsid w:val="007A609F"/>
    <w:rsid w:val="007A7484"/>
    <w:rsid w:val="007B3EF9"/>
    <w:rsid w:val="007B48C1"/>
    <w:rsid w:val="007B57A1"/>
    <w:rsid w:val="007B6CEE"/>
    <w:rsid w:val="007B7535"/>
    <w:rsid w:val="007C0D3D"/>
    <w:rsid w:val="007C2A08"/>
    <w:rsid w:val="007C2C2D"/>
    <w:rsid w:val="007C60D8"/>
    <w:rsid w:val="007D0AC6"/>
    <w:rsid w:val="007D2077"/>
    <w:rsid w:val="007D26E7"/>
    <w:rsid w:val="007D4DC3"/>
    <w:rsid w:val="007D60C6"/>
    <w:rsid w:val="007D7A78"/>
    <w:rsid w:val="007E5812"/>
    <w:rsid w:val="007E68A5"/>
    <w:rsid w:val="007F1EC7"/>
    <w:rsid w:val="007F286F"/>
    <w:rsid w:val="007F2C82"/>
    <w:rsid w:val="007F36F4"/>
    <w:rsid w:val="007F3EAF"/>
    <w:rsid w:val="007F40B0"/>
    <w:rsid w:val="007F5F38"/>
    <w:rsid w:val="007F665B"/>
    <w:rsid w:val="008042C8"/>
    <w:rsid w:val="00805CFD"/>
    <w:rsid w:val="00807F15"/>
    <w:rsid w:val="00810897"/>
    <w:rsid w:val="0081359D"/>
    <w:rsid w:val="008136A0"/>
    <w:rsid w:val="0081392B"/>
    <w:rsid w:val="00813CDD"/>
    <w:rsid w:val="00814164"/>
    <w:rsid w:val="00814AD7"/>
    <w:rsid w:val="00815A2E"/>
    <w:rsid w:val="008167BC"/>
    <w:rsid w:val="008168B9"/>
    <w:rsid w:val="00820B4E"/>
    <w:rsid w:val="00822488"/>
    <w:rsid w:val="00822945"/>
    <w:rsid w:val="0082321C"/>
    <w:rsid w:val="00823B38"/>
    <w:rsid w:val="00823F1C"/>
    <w:rsid w:val="00824697"/>
    <w:rsid w:val="00827A30"/>
    <w:rsid w:val="008318B8"/>
    <w:rsid w:val="00831DDD"/>
    <w:rsid w:val="00832386"/>
    <w:rsid w:val="008332DA"/>
    <w:rsid w:val="008344C2"/>
    <w:rsid w:val="00834BAC"/>
    <w:rsid w:val="00836D01"/>
    <w:rsid w:val="008373F8"/>
    <w:rsid w:val="008379F3"/>
    <w:rsid w:val="00837EA3"/>
    <w:rsid w:val="00840495"/>
    <w:rsid w:val="008439A0"/>
    <w:rsid w:val="00843BE9"/>
    <w:rsid w:val="008466C8"/>
    <w:rsid w:val="00847569"/>
    <w:rsid w:val="00847DB1"/>
    <w:rsid w:val="008508FF"/>
    <w:rsid w:val="00850CAC"/>
    <w:rsid w:val="0085238C"/>
    <w:rsid w:val="008530DA"/>
    <w:rsid w:val="0085352C"/>
    <w:rsid w:val="008538D0"/>
    <w:rsid w:val="00853BF4"/>
    <w:rsid w:val="00854ED5"/>
    <w:rsid w:val="00855965"/>
    <w:rsid w:val="00856356"/>
    <w:rsid w:val="008563F2"/>
    <w:rsid w:val="00856CCA"/>
    <w:rsid w:val="00860671"/>
    <w:rsid w:val="00860F0E"/>
    <w:rsid w:val="00862CD2"/>
    <w:rsid w:val="0086508B"/>
    <w:rsid w:val="00866E4F"/>
    <w:rsid w:val="0087156B"/>
    <w:rsid w:val="00872D7E"/>
    <w:rsid w:val="008754E6"/>
    <w:rsid w:val="0087776F"/>
    <w:rsid w:val="0088071C"/>
    <w:rsid w:val="0088233C"/>
    <w:rsid w:val="0088280A"/>
    <w:rsid w:val="0088380D"/>
    <w:rsid w:val="00883EB7"/>
    <w:rsid w:val="00892C9F"/>
    <w:rsid w:val="00892FBD"/>
    <w:rsid w:val="00893AD8"/>
    <w:rsid w:val="00893D2C"/>
    <w:rsid w:val="00894D11"/>
    <w:rsid w:val="0089523F"/>
    <w:rsid w:val="008967E5"/>
    <w:rsid w:val="00897BCF"/>
    <w:rsid w:val="008A07FE"/>
    <w:rsid w:val="008A12AD"/>
    <w:rsid w:val="008A1677"/>
    <w:rsid w:val="008A45F7"/>
    <w:rsid w:val="008A6436"/>
    <w:rsid w:val="008A6E5D"/>
    <w:rsid w:val="008B04B3"/>
    <w:rsid w:val="008B060F"/>
    <w:rsid w:val="008B144F"/>
    <w:rsid w:val="008B1A88"/>
    <w:rsid w:val="008B253A"/>
    <w:rsid w:val="008B279B"/>
    <w:rsid w:val="008B3B85"/>
    <w:rsid w:val="008B3F47"/>
    <w:rsid w:val="008B42E3"/>
    <w:rsid w:val="008B4342"/>
    <w:rsid w:val="008B4E8C"/>
    <w:rsid w:val="008B60B8"/>
    <w:rsid w:val="008C063A"/>
    <w:rsid w:val="008C12BE"/>
    <w:rsid w:val="008C1B93"/>
    <w:rsid w:val="008C22C7"/>
    <w:rsid w:val="008C38EB"/>
    <w:rsid w:val="008C414B"/>
    <w:rsid w:val="008C54EA"/>
    <w:rsid w:val="008C6701"/>
    <w:rsid w:val="008C671C"/>
    <w:rsid w:val="008D28A9"/>
    <w:rsid w:val="008D3BDF"/>
    <w:rsid w:val="008D7EA2"/>
    <w:rsid w:val="008E0F80"/>
    <w:rsid w:val="008E1CA4"/>
    <w:rsid w:val="008E3FAA"/>
    <w:rsid w:val="008E737C"/>
    <w:rsid w:val="008F04A3"/>
    <w:rsid w:val="008F05B8"/>
    <w:rsid w:val="008F0C9D"/>
    <w:rsid w:val="008F0D5A"/>
    <w:rsid w:val="008F1C12"/>
    <w:rsid w:val="008F5A4B"/>
    <w:rsid w:val="008F5EF9"/>
    <w:rsid w:val="008F5F6F"/>
    <w:rsid w:val="00900EC1"/>
    <w:rsid w:val="00901214"/>
    <w:rsid w:val="00904D6D"/>
    <w:rsid w:val="00904EC8"/>
    <w:rsid w:val="00906951"/>
    <w:rsid w:val="0091187A"/>
    <w:rsid w:val="00912FBC"/>
    <w:rsid w:val="00913D3B"/>
    <w:rsid w:val="00913F75"/>
    <w:rsid w:val="00921D05"/>
    <w:rsid w:val="0092257C"/>
    <w:rsid w:val="00923121"/>
    <w:rsid w:val="009314C3"/>
    <w:rsid w:val="009317FD"/>
    <w:rsid w:val="009341D9"/>
    <w:rsid w:val="009406FF"/>
    <w:rsid w:val="00941203"/>
    <w:rsid w:val="009416C1"/>
    <w:rsid w:val="0094264B"/>
    <w:rsid w:val="0094367D"/>
    <w:rsid w:val="00943FA1"/>
    <w:rsid w:val="00945A5C"/>
    <w:rsid w:val="00946389"/>
    <w:rsid w:val="0094738D"/>
    <w:rsid w:val="00950EF7"/>
    <w:rsid w:val="00954DC1"/>
    <w:rsid w:val="00955462"/>
    <w:rsid w:val="00956EB6"/>
    <w:rsid w:val="00957C11"/>
    <w:rsid w:val="009617A9"/>
    <w:rsid w:val="009650EE"/>
    <w:rsid w:val="009665BE"/>
    <w:rsid w:val="009673AB"/>
    <w:rsid w:val="00970E84"/>
    <w:rsid w:val="00971153"/>
    <w:rsid w:val="00971C0F"/>
    <w:rsid w:val="00980D1B"/>
    <w:rsid w:val="00981036"/>
    <w:rsid w:val="00981E5F"/>
    <w:rsid w:val="00983846"/>
    <w:rsid w:val="00984B4C"/>
    <w:rsid w:val="00990CC8"/>
    <w:rsid w:val="0099227E"/>
    <w:rsid w:val="009949C5"/>
    <w:rsid w:val="00997C10"/>
    <w:rsid w:val="009A0E02"/>
    <w:rsid w:val="009A19B2"/>
    <w:rsid w:val="009A1B51"/>
    <w:rsid w:val="009A7AF4"/>
    <w:rsid w:val="009B3EC0"/>
    <w:rsid w:val="009B4878"/>
    <w:rsid w:val="009B5FE8"/>
    <w:rsid w:val="009B62B1"/>
    <w:rsid w:val="009B76C2"/>
    <w:rsid w:val="009C080D"/>
    <w:rsid w:val="009C5293"/>
    <w:rsid w:val="009D197B"/>
    <w:rsid w:val="009D2BB9"/>
    <w:rsid w:val="009D41DF"/>
    <w:rsid w:val="009D709E"/>
    <w:rsid w:val="009E0249"/>
    <w:rsid w:val="009E055A"/>
    <w:rsid w:val="009E0F0F"/>
    <w:rsid w:val="009E36AC"/>
    <w:rsid w:val="009E4FB4"/>
    <w:rsid w:val="009E5694"/>
    <w:rsid w:val="009E585B"/>
    <w:rsid w:val="009E7D5A"/>
    <w:rsid w:val="009F03BB"/>
    <w:rsid w:val="009F040E"/>
    <w:rsid w:val="009F151E"/>
    <w:rsid w:val="00A01765"/>
    <w:rsid w:val="00A02DD3"/>
    <w:rsid w:val="00A04D6C"/>
    <w:rsid w:val="00A05622"/>
    <w:rsid w:val="00A100B6"/>
    <w:rsid w:val="00A1136A"/>
    <w:rsid w:val="00A16250"/>
    <w:rsid w:val="00A17296"/>
    <w:rsid w:val="00A17D28"/>
    <w:rsid w:val="00A20236"/>
    <w:rsid w:val="00A21621"/>
    <w:rsid w:val="00A22457"/>
    <w:rsid w:val="00A22900"/>
    <w:rsid w:val="00A310F2"/>
    <w:rsid w:val="00A31E71"/>
    <w:rsid w:val="00A3340E"/>
    <w:rsid w:val="00A42248"/>
    <w:rsid w:val="00A426C8"/>
    <w:rsid w:val="00A42ABF"/>
    <w:rsid w:val="00A4427E"/>
    <w:rsid w:val="00A46733"/>
    <w:rsid w:val="00A46ECF"/>
    <w:rsid w:val="00A477B8"/>
    <w:rsid w:val="00A47AD5"/>
    <w:rsid w:val="00A47F03"/>
    <w:rsid w:val="00A51181"/>
    <w:rsid w:val="00A51683"/>
    <w:rsid w:val="00A51892"/>
    <w:rsid w:val="00A52037"/>
    <w:rsid w:val="00A5206D"/>
    <w:rsid w:val="00A52149"/>
    <w:rsid w:val="00A52366"/>
    <w:rsid w:val="00A52EAC"/>
    <w:rsid w:val="00A5654D"/>
    <w:rsid w:val="00A5724F"/>
    <w:rsid w:val="00A6261F"/>
    <w:rsid w:val="00A662A3"/>
    <w:rsid w:val="00A6661A"/>
    <w:rsid w:val="00A6697F"/>
    <w:rsid w:val="00A71C8A"/>
    <w:rsid w:val="00A71ED6"/>
    <w:rsid w:val="00A760E0"/>
    <w:rsid w:val="00A76A19"/>
    <w:rsid w:val="00A77E76"/>
    <w:rsid w:val="00A80090"/>
    <w:rsid w:val="00A8016C"/>
    <w:rsid w:val="00A82646"/>
    <w:rsid w:val="00A837A6"/>
    <w:rsid w:val="00A84A52"/>
    <w:rsid w:val="00A850DE"/>
    <w:rsid w:val="00A85A64"/>
    <w:rsid w:val="00A93118"/>
    <w:rsid w:val="00A939FB"/>
    <w:rsid w:val="00A94C5E"/>
    <w:rsid w:val="00AA3EC5"/>
    <w:rsid w:val="00AA48F5"/>
    <w:rsid w:val="00AA4B39"/>
    <w:rsid w:val="00AA512B"/>
    <w:rsid w:val="00AA608B"/>
    <w:rsid w:val="00AA77C0"/>
    <w:rsid w:val="00AB1CD7"/>
    <w:rsid w:val="00AB1F5C"/>
    <w:rsid w:val="00AB4311"/>
    <w:rsid w:val="00AB49DA"/>
    <w:rsid w:val="00AB5156"/>
    <w:rsid w:val="00AB59A7"/>
    <w:rsid w:val="00AB68F7"/>
    <w:rsid w:val="00AC06A7"/>
    <w:rsid w:val="00AC077B"/>
    <w:rsid w:val="00AC0C82"/>
    <w:rsid w:val="00AC1F08"/>
    <w:rsid w:val="00AC4130"/>
    <w:rsid w:val="00AC60ED"/>
    <w:rsid w:val="00AC7E6C"/>
    <w:rsid w:val="00AD2373"/>
    <w:rsid w:val="00AD4DF3"/>
    <w:rsid w:val="00AD564C"/>
    <w:rsid w:val="00AD7639"/>
    <w:rsid w:val="00AE3182"/>
    <w:rsid w:val="00AE43A3"/>
    <w:rsid w:val="00AF095A"/>
    <w:rsid w:val="00AF1119"/>
    <w:rsid w:val="00AF59C3"/>
    <w:rsid w:val="00B011BB"/>
    <w:rsid w:val="00B012F2"/>
    <w:rsid w:val="00B0163B"/>
    <w:rsid w:val="00B04312"/>
    <w:rsid w:val="00B0539A"/>
    <w:rsid w:val="00B06669"/>
    <w:rsid w:val="00B06F09"/>
    <w:rsid w:val="00B07DF0"/>
    <w:rsid w:val="00B14782"/>
    <w:rsid w:val="00B14B32"/>
    <w:rsid w:val="00B14BA4"/>
    <w:rsid w:val="00B14C9C"/>
    <w:rsid w:val="00B14CD3"/>
    <w:rsid w:val="00B14E05"/>
    <w:rsid w:val="00B159F9"/>
    <w:rsid w:val="00B162E1"/>
    <w:rsid w:val="00B17156"/>
    <w:rsid w:val="00B17A29"/>
    <w:rsid w:val="00B17D85"/>
    <w:rsid w:val="00B21966"/>
    <w:rsid w:val="00B2363C"/>
    <w:rsid w:val="00B252F9"/>
    <w:rsid w:val="00B25977"/>
    <w:rsid w:val="00B271D8"/>
    <w:rsid w:val="00B27C45"/>
    <w:rsid w:val="00B313EB"/>
    <w:rsid w:val="00B3198A"/>
    <w:rsid w:val="00B34812"/>
    <w:rsid w:val="00B357AE"/>
    <w:rsid w:val="00B37E57"/>
    <w:rsid w:val="00B42FA5"/>
    <w:rsid w:val="00B4378E"/>
    <w:rsid w:val="00B50C1D"/>
    <w:rsid w:val="00B514D3"/>
    <w:rsid w:val="00B51BC7"/>
    <w:rsid w:val="00B52134"/>
    <w:rsid w:val="00B56063"/>
    <w:rsid w:val="00B570B0"/>
    <w:rsid w:val="00B57714"/>
    <w:rsid w:val="00B61620"/>
    <w:rsid w:val="00B6192E"/>
    <w:rsid w:val="00B64061"/>
    <w:rsid w:val="00B65BB6"/>
    <w:rsid w:val="00B7048C"/>
    <w:rsid w:val="00B71D8A"/>
    <w:rsid w:val="00B73F7D"/>
    <w:rsid w:val="00B743B9"/>
    <w:rsid w:val="00B768D7"/>
    <w:rsid w:val="00B778A3"/>
    <w:rsid w:val="00B809F3"/>
    <w:rsid w:val="00B85932"/>
    <w:rsid w:val="00B87588"/>
    <w:rsid w:val="00B92474"/>
    <w:rsid w:val="00BA2419"/>
    <w:rsid w:val="00BB0F2F"/>
    <w:rsid w:val="00BB1C66"/>
    <w:rsid w:val="00BB3596"/>
    <w:rsid w:val="00BB524D"/>
    <w:rsid w:val="00BB5385"/>
    <w:rsid w:val="00BB5653"/>
    <w:rsid w:val="00BB5D09"/>
    <w:rsid w:val="00BB66F4"/>
    <w:rsid w:val="00BB6E3C"/>
    <w:rsid w:val="00BC06CF"/>
    <w:rsid w:val="00BC133D"/>
    <w:rsid w:val="00BC3E9C"/>
    <w:rsid w:val="00BC4AF5"/>
    <w:rsid w:val="00BC5AA5"/>
    <w:rsid w:val="00BC7CC2"/>
    <w:rsid w:val="00BD049F"/>
    <w:rsid w:val="00BD0E9D"/>
    <w:rsid w:val="00BD218A"/>
    <w:rsid w:val="00BD399A"/>
    <w:rsid w:val="00BD557E"/>
    <w:rsid w:val="00BD5B18"/>
    <w:rsid w:val="00BD5F64"/>
    <w:rsid w:val="00BE0201"/>
    <w:rsid w:val="00BE3232"/>
    <w:rsid w:val="00BE520C"/>
    <w:rsid w:val="00BE762E"/>
    <w:rsid w:val="00BF16AD"/>
    <w:rsid w:val="00BF2C8B"/>
    <w:rsid w:val="00BF34A7"/>
    <w:rsid w:val="00BF3B14"/>
    <w:rsid w:val="00BF6218"/>
    <w:rsid w:val="00C00553"/>
    <w:rsid w:val="00C00EA2"/>
    <w:rsid w:val="00C011EE"/>
    <w:rsid w:val="00C02535"/>
    <w:rsid w:val="00C0352A"/>
    <w:rsid w:val="00C0425B"/>
    <w:rsid w:val="00C05811"/>
    <w:rsid w:val="00C05DFD"/>
    <w:rsid w:val="00C0712B"/>
    <w:rsid w:val="00C07BEF"/>
    <w:rsid w:val="00C1015B"/>
    <w:rsid w:val="00C103A1"/>
    <w:rsid w:val="00C10A10"/>
    <w:rsid w:val="00C10D6A"/>
    <w:rsid w:val="00C10EC0"/>
    <w:rsid w:val="00C13B9C"/>
    <w:rsid w:val="00C14063"/>
    <w:rsid w:val="00C15102"/>
    <w:rsid w:val="00C15A56"/>
    <w:rsid w:val="00C20353"/>
    <w:rsid w:val="00C22F0A"/>
    <w:rsid w:val="00C2325B"/>
    <w:rsid w:val="00C255F5"/>
    <w:rsid w:val="00C25B1C"/>
    <w:rsid w:val="00C26299"/>
    <w:rsid w:val="00C311E4"/>
    <w:rsid w:val="00C322BB"/>
    <w:rsid w:val="00C33540"/>
    <w:rsid w:val="00C350F2"/>
    <w:rsid w:val="00C35B73"/>
    <w:rsid w:val="00C35B8F"/>
    <w:rsid w:val="00C35FBE"/>
    <w:rsid w:val="00C3666D"/>
    <w:rsid w:val="00C40E59"/>
    <w:rsid w:val="00C418BF"/>
    <w:rsid w:val="00C4258F"/>
    <w:rsid w:val="00C44562"/>
    <w:rsid w:val="00C453FB"/>
    <w:rsid w:val="00C4630B"/>
    <w:rsid w:val="00C50166"/>
    <w:rsid w:val="00C502FF"/>
    <w:rsid w:val="00C55BED"/>
    <w:rsid w:val="00C55D03"/>
    <w:rsid w:val="00C55F3E"/>
    <w:rsid w:val="00C57311"/>
    <w:rsid w:val="00C61929"/>
    <w:rsid w:val="00C62E71"/>
    <w:rsid w:val="00C63059"/>
    <w:rsid w:val="00C631FE"/>
    <w:rsid w:val="00C63C08"/>
    <w:rsid w:val="00C66CCC"/>
    <w:rsid w:val="00C676A4"/>
    <w:rsid w:val="00C67EA4"/>
    <w:rsid w:val="00C700B6"/>
    <w:rsid w:val="00C7182A"/>
    <w:rsid w:val="00C72659"/>
    <w:rsid w:val="00C734AC"/>
    <w:rsid w:val="00C73BD7"/>
    <w:rsid w:val="00C80CAC"/>
    <w:rsid w:val="00C8516B"/>
    <w:rsid w:val="00C854C1"/>
    <w:rsid w:val="00C85B81"/>
    <w:rsid w:val="00C9178F"/>
    <w:rsid w:val="00C93F76"/>
    <w:rsid w:val="00C9655A"/>
    <w:rsid w:val="00C96FCA"/>
    <w:rsid w:val="00C9754D"/>
    <w:rsid w:val="00C975DF"/>
    <w:rsid w:val="00CA1171"/>
    <w:rsid w:val="00CA4F99"/>
    <w:rsid w:val="00CA5D84"/>
    <w:rsid w:val="00CB135E"/>
    <w:rsid w:val="00CB1BC5"/>
    <w:rsid w:val="00CB775C"/>
    <w:rsid w:val="00CC1960"/>
    <w:rsid w:val="00CD4F70"/>
    <w:rsid w:val="00CE1CF3"/>
    <w:rsid w:val="00CE70F3"/>
    <w:rsid w:val="00CE7659"/>
    <w:rsid w:val="00CF0E18"/>
    <w:rsid w:val="00CF29A4"/>
    <w:rsid w:val="00CF2F2E"/>
    <w:rsid w:val="00CF624D"/>
    <w:rsid w:val="00CF6E34"/>
    <w:rsid w:val="00D0495F"/>
    <w:rsid w:val="00D066D9"/>
    <w:rsid w:val="00D066F2"/>
    <w:rsid w:val="00D076EF"/>
    <w:rsid w:val="00D108C5"/>
    <w:rsid w:val="00D10D7A"/>
    <w:rsid w:val="00D1187F"/>
    <w:rsid w:val="00D11C2D"/>
    <w:rsid w:val="00D12296"/>
    <w:rsid w:val="00D1618D"/>
    <w:rsid w:val="00D167B1"/>
    <w:rsid w:val="00D16D1B"/>
    <w:rsid w:val="00D20FEE"/>
    <w:rsid w:val="00D21F66"/>
    <w:rsid w:val="00D24B66"/>
    <w:rsid w:val="00D24C22"/>
    <w:rsid w:val="00D26476"/>
    <w:rsid w:val="00D2728B"/>
    <w:rsid w:val="00D31492"/>
    <w:rsid w:val="00D3478B"/>
    <w:rsid w:val="00D35E12"/>
    <w:rsid w:val="00D413DD"/>
    <w:rsid w:val="00D4189D"/>
    <w:rsid w:val="00D424E3"/>
    <w:rsid w:val="00D42604"/>
    <w:rsid w:val="00D43436"/>
    <w:rsid w:val="00D43860"/>
    <w:rsid w:val="00D4389A"/>
    <w:rsid w:val="00D4436A"/>
    <w:rsid w:val="00D45829"/>
    <w:rsid w:val="00D45DEF"/>
    <w:rsid w:val="00D45FB7"/>
    <w:rsid w:val="00D46347"/>
    <w:rsid w:val="00D46954"/>
    <w:rsid w:val="00D51E72"/>
    <w:rsid w:val="00D520E6"/>
    <w:rsid w:val="00D534EA"/>
    <w:rsid w:val="00D540A4"/>
    <w:rsid w:val="00D54DBC"/>
    <w:rsid w:val="00D570F3"/>
    <w:rsid w:val="00D61C85"/>
    <w:rsid w:val="00D624E5"/>
    <w:rsid w:val="00D634A8"/>
    <w:rsid w:val="00D64C3D"/>
    <w:rsid w:val="00D65A1C"/>
    <w:rsid w:val="00D67099"/>
    <w:rsid w:val="00D67F99"/>
    <w:rsid w:val="00D71939"/>
    <w:rsid w:val="00D72D27"/>
    <w:rsid w:val="00D73317"/>
    <w:rsid w:val="00D743C8"/>
    <w:rsid w:val="00D743DA"/>
    <w:rsid w:val="00D744B5"/>
    <w:rsid w:val="00D745B1"/>
    <w:rsid w:val="00D74C5F"/>
    <w:rsid w:val="00D753F3"/>
    <w:rsid w:val="00D9045B"/>
    <w:rsid w:val="00D90EA9"/>
    <w:rsid w:val="00D941C3"/>
    <w:rsid w:val="00D94A99"/>
    <w:rsid w:val="00D95324"/>
    <w:rsid w:val="00D95482"/>
    <w:rsid w:val="00DA0390"/>
    <w:rsid w:val="00DA108F"/>
    <w:rsid w:val="00DA1940"/>
    <w:rsid w:val="00DA3184"/>
    <w:rsid w:val="00DA3C3C"/>
    <w:rsid w:val="00DA4C50"/>
    <w:rsid w:val="00DB05EC"/>
    <w:rsid w:val="00DB166E"/>
    <w:rsid w:val="00DB3D8C"/>
    <w:rsid w:val="00DB3E4C"/>
    <w:rsid w:val="00DB43B8"/>
    <w:rsid w:val="00DB601A"/>
    <w:rsid w:val="00DB7BD1"/>
    <w:rsid w:val="00DB7C8A"/>
    <w:rsid w:val="00DC2DC5"/>
    <w:rsid w:val="00DC341B"/>
    <w:rsid w:val="00DD2BCD"/>
    <w:rsid w:val="00DD35E7"/>
    <w:rsid w:val="00DD5486"/>
    <w:rsid w:val="00DD650E"/>
    <w:rsid w:val="00DD7968"/>
    <w:rsid w:val="00DE0B7E"/>
    <w:rsid w:val="00DE1418"/>
    <w:rsid w:val="00DE2205"/>
    <w:rsid w:val="00DE421E"/>
    <w:rsid w:val="00DE5454"/>
    <w:rsid w:val="00DE7F41"/>
    <w:rsid w:val="00DF0F50"/>
    <w:rsid w:val="00DF2309"/>
    <w:rsid w:val="00DF28DC"/>
    <w:rsid w:val="00DF3915"/>
    <w:rsid w:val="00DF44AC"/>
    <w:rsid w:val="00DF4CE2"/>
    <w:rsid w:val="00E0168F"/>
    <w:rsid w:val="00E12071"/>
    <w:rsid w:val="00E12660"/>
    <w:rsid w:val="00E12838"/>
    <w:rsid w:val="00E13F9E"/>
    <w:rsid w:val="00E14E4F"/>
    <w:rsid w:val="00E1502E"/>
    <w:rsid w:val="00E15BBF"/>
    <w:rsid w:val="00E15ECD"/>
    <w:rsid w:val="00E23F00"/>
    <w:rsid w:val="00E2599A"/>
    <w:rsid w:val="00E26A0F"/>
    <w:rsid w:val="00E318D4"/>
    <w:rsid w:val="00E339EE"/>
    <w:rsid w:val="00E3557A"/>
    <w:rsid w:val="00E4014C"/>
    <w:rsid w:val="00E401FC"/>
    <w:rsid w:val="00E42D1B"/>
    <w:rsid w:val="00E4558E"/>
    <w:rsid w:val="00E46C0B"/>
    <w:rsid w:val="00E46FAB"/>
    <w:rsid w:val="00E474DC"/>
    <w:rsid w:val="00E5155C"/>
    <w:rsid w:val="00E5385B"/>
    <w:rsid w:val="00E55EA9"/>
    <w:rsid w:val="00E56307"/>
    <w:rsid w:val="00E56691"/>
    <w:rsid w:val="00E56D55"/>
    <w:rsid w:val="00E56F52"/>
    <w:rsid w:val="00E57B77"/>
    <w:rsid w:val="00E57D47"/>
    <w:rsid w:val="00E57F76"/>
    <w:rsid w:val="00E60696"/>
    <w:rsid w:val="00E6110E"/>
    <w:rsid w:val="00E6152A"/>
    <w:rsid w:val="00E615AB"/>
    <w:rsid w:val="00E62028"/>
    <w:rsid w:val="00E6393C"/>
    <w:rsid w:val="00E67E51"/>
    <w:rsid w:val="00E76BE0"/>
    <w:rsid w:val="00E7790B"/>
    <w:rsid w:val="00E81714"/>
    <w:rsid w:val="00E900D5"/>
    <w:rsid w:val="00E91546"/>
    <w:rsid w:val="00E91678"/>
    <w:rsid w:val="00E9206E"/>
    <w:rsid w:val="00E93438"/>
    <w:rsid w:val="00E93B60"/>
    <w:rsid w:val="00E93F64"/>
    <w:rsid w:val="00E96092"/>
    <w:rsid w:val="00E96737"/>
    <w:rsid w:val="00EA0668"/>
    <w:rsid w:val="00EA127F"/>
    <w:rsid w:val="00EA1F53"/>
    <w:rsid w:val="00EA4376"/>
    <w:rsid w:val="00EA70DC"/>
    <w:rsid w:val="00EB01FF"/>
    <w:rsid w:val="00EB06C6"/>
    <w:rsid w:val="00EB1B47"/>
    <w:rsid w:val="00EB2936"/>
    <w:rsid w:val="00EB46E1"/>
    <w:rsid w:val="00EB7BD6"/>
    <w:rsid w:val="00EC01EF"/>
    <w:rsid w:val="00EC20FD"/>
    <w:rsid w:val="00EC2EF8"/>
    <w:rsid w:val="00EC3DAC"/>
    <w:rsid w:val="00EC42FF"/>
    <w:rsid w:val="00EC5A73"/>
    <w:rsid w:val="00ED3B7C"/>
    <w:rsid w:val="00ED3D0C"/>
    <w:rsid w:val="00ED4AEF"/>
    <w:rsid w:val="00ED527A"/>
    <w:rsid w:val="00ED570E"/>
    <w:rsid w:val="00ED5CFE"/>
    <w:rsid w:val="00ED7D8C"/>
    <w:rsid w:val="00EE005A"/>
    <w:rsid w:val="00EE05CF"/>
    <w:rsid w:val="00EE10AE"/>
    <w:rsid w:val="00EE2DA2"/>
    <w:rsid w:val="00EE4290"/>
    <w:rsid w:val="00EE589E"/>
    <w:rsid w:val="00EE76D0"/>
    <w:rsid w:val="00EE7C7F"/>
    <w:rsid w:val="00EE7C89"/>
    <w:rsid w:val="00EE7FB7"/>
    <w:rsid w:val="00EF1185"/>
    <w:rsid w:val="00EF754D"/>
    <w:rsid w:val="00F027E9"/>
    <w:rsid w:val="00F0775E"/>
    <w:rsid w:val="00F15F69"/>
    <w:rsid w:val="00F1612D"/>
    <w:rsid w:val="00F173DD"/>
    <w:rsid w:val="00F201EF"/>
    <w:rsid w:val="00F21119"/>
    <w:rsid w:val="00F24F93"/>
    <w:rsid w:val="00F25164"/>
    <w:rsid w:val="00F277D3"/>
    <w:rsid w:val="00F30997"/>
    <w:rsid w:val="00F32896"/>
    <w:rsid w:val="00F33C08"/>
    <w:rsid w:val="00F377C3"/>
    <w:rsid w:val="00F41AE7"/>
    <w:rsid w:val="00F41F44"/>
    <w:rsid w:val="00F42D17"/>
    <w:rsid w:val="00F4458D"/>
    <w:rsid w:val="00F457A0"/>
    <w:rsid w:val="00F46492"/>
    <w:rsid w:val="00F477B5"/>
    <w:rsid w:val="00F47B01"/>
    <w:rsid w:val="00F5057E"/>
    <w:rsid w:val="00F53410"/>
    <w:rsid w:val="00F541F8"/>
    <w:rsid w:val="00F5470A"/>
    <w:rsid w:val="00F551E6"/>
    <w:rsid w:val="00F5563D"/>
    <w:rsid w:val="00F56891"/>
    <w:rsid w:val="00F64CD4"/>
    <w:rsid w:val="00F64F37"/>
    <w:rsid w:val="00F65AB2"/>
    <w:rsid w:val="00F73E78"/>
    <w:rsid w:val="00F740C2"/>
    <w:rsid w:val="00F7591E"/>
    <w:rsid w:val="00F75EF9"/>
    <w:rsid w:val="00F77A9B"/>
    <w:rsid w:val="00F81F05"/>
    <w:rsid w:val="00F83035"/>
    <w:rsid w:val="00F866B0"/>
    <w:rsid w:val="00F869EF"/>
    <w:rsid w:val="00F86BE4"/>
    <w:rsid w:val="00F86C7B"/>
    <w:rsid w:val="00F86D61"/>
    <w:rsid w:val="00F905B6"/>
    <w:rsid w:val="00F90B31"/>
    <w:rsid w:val="00F914B2"/>
    <w:rsid w:val="00F926B9"/>
    <w:rsid w:val="00F9541D"/>
    <w:rsid w:val="00FA0306"/>
    <w:rsid w:val="00FA0403"/>
    <w:rsid w:val="00FA0CE6"/>
    <w:rsid w:val="00FA597D"/>
    <w:rsid w:val="00FA5B9A"/>
    <w:rsid w:val="00FB01B9"/>
    <w:rsid w:val="00FB498F"/>
    <w:rsid w:val="00FB755D"/>
    <w:rsid w:val="00FB763A"/>
    <w:rsid w:val="00FB79C0"/>
    <w:rsid w:val="00FC2EB8"/>
    <w:rsid w:val="00FC5C43"/>
    <w:rsid w:val="00FD1598"/>
    <w:rsid w:val="00FD576E"/>
    <w:rsid w:val="00FD596B"/>
    <w:rsid w:val="00FD72EC"/>
    <w:rsid w:val="00FE58CC"/>
    <w:rsid w:val="00FE5A53"/>
    <w:rsid w:val="00FE75A9"/>
    <w:rsid w:val="00FF058D"/>
    <w:rsid w:val="00FF1D8E"/>
    <w:rsid w:val="00FF2440"/>
    <w:rsid w:val="00FF322C"/>
    <w:rsid w:val="00FF3922"/>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ms-MY"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23595"/>
  <w15:docId w15:val="{26925FF5-B6D8-4251-A9CD-78A38397F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fontstyle01">
    <w:name w:val="fontstyle01"/>
    <w:basedOn w:val="DefaultParagraphFont"/>
    <w:rsid w:val="002E4988"/>
    <w:rPr>
      <w:rFonts w:ascii="NimbusRomNo9L-Medi" w:hAnsi="NimbusRomNo9L-Medi" w:hint="default"/>
      <w:b/>
      <w:bCs/>
      <w:i w:val="0"/>
      <w:iCs w:val="0"/>
      <w:color w:val="000000"/>
      <w:sz w:val="20"/>
      <w:szCs w:val="20"/>
    </w:rPr>
  </w:style>
  <w:style w:type="character" w:customStyle="1" w:styleId="fontstyle21">
    <w:name w:val="fontstyle21"/>
    <w:basedOn w:val="DefaultParagraphFont"/>
    <w:rsid w:val="002E4988"/>
    <w:rPr>
      <w:rFonts w:ascii="NimbusRomNo9L-Regu" w:hAnsi="NimbusRomNo9L-Regu" w:hint="default"/>
      <w:b w:val="0"/>
      <w:bCs w:val="0"/>
      <w:i w:val="0"/>
      <w:iCs w:val="0"/>
      <w:color w:val="000000"/>
      <w:sz w:val="20"/>
      <w:szCs w:val="20"/>
    </w:rPr>
  </w:style>
  <w:style w:type="character" w:styleId="UnresolvedMention">
    <w:name w:val="Unresolved Mention"/>
    <w:basedOn w:val="DefaultParagraphFont"/>
    <w:uiPriority w:val="99"/>
    <w:semiHidden/>
    <w:unhideWhenUsed/>
    <w:rsid w:val="006C51C3"/>
    <w:rPr>
      <w:color w:val="605E5C"/>
      <w:shd w:val="clear" w:color="auto" w:fill="E1DFDD"/>
    </w:rPr>
  </w:style>
  <w:style w:type="character" w:styleId="FollowedHyperlink">
    <w:name w:val="FollowedHyperlink"/>
    <w:basedOn w:val="DefaultParagraphFont"/>
    <w:uiPriority w:val="99"/>
    <w:semiHidden/>
    <w:unhideWhenUsed/>
    <w:rsid w:val="003F371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358119623">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771197349">
      <w:bodyDiv w:val="1"/>
      <w:marLeft w:val="0"/>
      <w:marRight w:val="0"/>
      <w:marTop w:val="0"/>
      <w:marBottom w:val="0"/>
      <w:divBdr>
        <w:top w:val="none" w:sz="0" w:space="0" w:color="auto"/>
        <w:left w:val="none" w:sz="0" w:space="0" w:color="auto"/>
        <w:bottom w:val="none" w:sz="0" w:space="0" w:color="auto"/>
        <w:right w:val="none" w:sz="0" w:space="0" w:color="auto"/>
      </w:divBdr>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963997394">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sa/4.0/"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jurnal.uinsu.ac.id/index.php/zero/index"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issn.pdii.lipi.go.id/issn.cgi?daftar&amp;1496817420&amp;1&amp;&amp;"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issn.pdii.lipi.go.id/issn.cgi?daftar&amp;1496817420&amp;1&amp;&amp;" TargetMode="External"/><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C23D6-5E91-4D6B-BD17-4992D2F00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12317</Words>
  <Characters>70210</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TELKOMNIKA</vt:lpstr>
    </vt:vector>
  </TitlesOfParts>
  <Manager>Tole Sutikno</Manager>
  <Company>Universitas Ahmad Dahlan</Company>
  <LinksUpToDate>false</LinksUpToDate>
  <CharactersWithSpaces>82363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TELKOMNIKA</dc:title>
  <dc:subject>TELKOMNIKA Telecommunication, Computing, Electronics and Control</dc:subject>
  <dc:creator>TELKOMNIKA</dc:creator>
  <cp:keywords>Telecommunication, Computing, Electrical, Electronics and Control</cp:keywords>
  <dc:description>TELKOMNIKA Template and Guide of Authors</dc:description>
  <cp:lastModifiedBy>AMALIA NUR ALIFAH</cp:lastModifiedBy>
  <cp:revision>15</cp:revision>
  <cp:lastPrinted>2020-07-02T16:43:00Z</cp:lastPrinted>
  <dcterms:created xsi:type="dcterms:W3CDTF">2025-05-31T16:55:00Z</dcterms:created>
  <dcterms:modified xsi:type="dcterms:W3CDTF">2025-06-04T02:43:00Z</dcterms:modified>
  <cp:category>Scopus indexed journal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a3813c01-7c14-36f2-99f7-d820fc94b630</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http://www.zotero.org/styles/turabian-fullnote-bibliography</vt:lpwstr>
  </property>
  <property fmtid="{D5CDD505-2E9C-101B-9397-08002B2CF9AE}" pid="22" name="Mendeley Recent Style Name 8_1">
    <vt:lpwstr>Turabian 9th edition (full note)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