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25A9B" w14:textId="77777777" w:rsidR="0088380D" w:rsidRDefault="0088380D" w:rsidP="006C51C3">
      <w:pPr>
        <w:jc w:val="center"/>
        <w:rPr>
          <w:rFonts w:ascii="Baskerville Old Face" w:hAnsi="Baskerville Old Face"/>
          <w:b/>
          <w:bCs/>
          <w:sz w:val="28"/>
          <w:szCs w:val="24"/>
        </w:rPr>
      </w:pPr>
      <w:bookmarkStart w:id="0" w:name="_Hlk44624579"/>
    </w:p>
    <w:bookmarkEnd w:id="0"/>
    <w:p w14:paraId="61460F32" w14:textId="6DE65FBB" w:rsidR="00F1227F" w:rsidRPr="00B27A06" w:rsidRDefault="00F1227F" w:rsidP="00B27A06">
      <w:pPr>
        <w:jc w:val="center"/>
        <w:rPr>
          <w:rFonts w:ascii="Baskerville Old Face" w:hAnsi="Baskerville Old Face"/>
          <w:b/>
          <w:bCs/>
          <w:color w:val="000000" w:themeColor="text1"/>
          <w:sz w:val="28"/>
          <w:szCs w:val="28"/>
          <w:lang w:val="en-ID"/>
        </w:rPr>
      </w:pPr>
      <w:r w:rsidRPr="00B27A06">
        <w:rPr>
          <w:rFonts w:ascii="Baskerville Old Face" w:hAnsi="Baskerville Old Face"/>
          <w:b/>
          <w:bCs/>
          <w:color w:val="000000" w:themeColor="text1"/>
          <w:sz w:val="28"/>
          <w:szCs w:val="28"/>
        </w:rPr>
        <w:t xml:space="preserve">Spatial Modeling on </w:t>
      </w:r>
      <w:r w:rsidRPr="00B27A06">
        <w:rPr>
          <w:rFonts w:ascii="Baskerville Old Face" w:hAnsi="Baskerville Old Face"/>
          <w:b/>
          <w:bCs/>
          <w:color w:val="000000" w:themeColor="text1"/>
          <w:sz w:val="28"/>
          <w:szCs w:val="28"/>
          <w:lang w:val="en-ID"/>
        </w:rPr>
        <w:t>the Number of Stunting Cases</w:t>
      </w:r>
    </w:p>
    <w:p w14:paraId="57C1E6BA" w14:textId="44DFC1AA" w:rsidR="00F1227F" w:rsidRPr="00B27A06" w:rsidRDefault="00F1227F" w:rsidP="00B27A06">
      <w:pPr>
        <w:jc w:val="center"/>
        <w:rPr>
          <w:rFonts w:ascii="Baskerville Old Face" w:hAnsi="Baskerville Old Face"/>
          <w:b/>
          <w:bCs/>
          <w:color w:val="000000" w:themeColor="text1"/>
          <w:sz w:val="28"/>
          <w:szCs w:val="28"/>
        </w:rPr>
      </w:pPr>
      <w:r w:rsidRPr="00B27A06">
        <w:rPr>
          <w:rFonts w:ascii="Baskerville Old Face" w:hAnsi="Baskerville Old Face"/>
          <w:b/>
          <w:bCs/>
          <w:color w:val="000000" w:themeColor="text1"/>
          <w:sz w:val="28"/>
          <w:szCs w:val="28"/>
        </w:rPr>
        <w:t xml:space="preserve"> Using GWPR with Exposure in Central Java Province</w:t>
      </w:r>
    </w:p>
    <w:p w14:paraId="64ACE677" w14:textId="77777777" w:rsidR="00904D6D" w:rsidRPr="00B27A06" w:rsidRDefault="00904D6D" w:rsidP="00B27A06">
      <w:pPr>
        <w:jc w:val="center"/>
        <w:rPr>
          <w:rFonts w:ascii="Baskerville Old Face" w:hAnsi="Baskerville Old Face"/>
          <w:b/>
          <w:bCs/>
        </w:rPr>
      </w:pPr>
    </w:p>
    <w:p w14:paraId="7DF4CD36" w14:textId="69725983" w:rsidR="00F1227F" w:rsidRPr="00B27A06" w:rsidRDefault="00F1227F" w:rsidP="00B27A06">
      <w:pPr>
        <w:jc w:val="center"/>
        <w:rPr>
          <w:rFonts w:ascii="Baskerville Old Face" w:hAnsi="Baskerville Old Face"/>
          <w:b/>
          <w:color w:val="000000" w:themeColor="text1"/>
          <w:vertAlign w:val="superscript"/>
        </w:rPr>
      </w:pPr>
      <w:r w:rsidRPr="00B27A06">
        <w:rPr>
          <w:rFonts w:ascii="Baskerville Old Face" w:hAnsi="Baskerville Old Face"/>
          <w:b/>
          <w:color w:val="000000" w:themeColor="text1"/>
        </w:rPr>
        <w:t>Triyanto</w:t>
      </w:r>
      <w:r w:rsidRPr="00B27A06">
        <w:rPr>
          <w:rFonts w:ascii="Baskerville Old Face" w:hAnsi="Baskerville Old Face"/>
          <w:b/>
          <w:color w:val="000000" w:themeColor="text1"/>
          <w:vertAlign w:val="superscript"/>
        </w:rPr>
        <w:t xml:space="preserve"> 1</w:t>
      </w:r>
      <w:r w:rsidRPr="00B27A06">
        <w:rPr>
          <w:rFonts w:ascii="Baskerville Old Face" w:hAnsi="Baskerville Old Face"/>
          <w:b/>
          <w:color w:val="000000" w:themeColor="text1"/>
        </w:rPr>
        <w:t>, Laila Fitriana</w:t>
      </w:r>
      <w:r w:rsidRPr="00B27A06">
        <w:rPr>
          <w:rFonts w:ascii="Baskerville Old Face" w:hAnsi="Baskerville Old Face"/>
          <w:b/>
          <w:color w:val="000000" w:themeColor="text1"/>
          <w:vertAlign w:val="superscript"/>
        </w:rPr>
        <w:t>2</w:t>
      </w:r>
      <w:r w:rsidRPr="00B27A06">
        <w:rPr>
          <w:rFonts w:ascii="Baskerville Old Face" w:hAnsi="Baskerville Old Face"/>
          <w:b/>
          <w:color w:val="000000" w:themeColor="text1"/>
        </w:rPr>
        <w:t>, Getut Pramesti</w:t>
      </w:r>
      <w:r w:rsidRPr="00B27A06">
        <w:rPr>
          <w:rFonts w:ascii="Baskerville Old Face" w:hAnsi="Baskerville Old Face"/>
          <w:b/>
          <w:color w:val="000000" w:themeColor="text1"/>
          <w:vertAlign w:val="superscript"/>
        </w:rPr>
        <w:t>3</w:t>
      </w:r>
      <w:r w:rsidRPr="00B27A06">
        <w:rPr>
          <w:rFonts w:ascii="Baskerville Old Face" w:hAnsi="Baskerville Old Face"/>
          <w:b/>
          <w:color w:val="000000" w:themeColor="text1"/>
        </w:rPr>
        <w:t>, Dhidhi Pambudi</w:t>
      </w:r>
      <w:r w:rsidRPr="00B27A06">
        <w:rPr>
          <w:rFonts w:ascii="Baskerville Old Face" w:hAnsi="Baskerville Old Face"/>
          <w:b/>
          <w:color w:val="000000" w:themeColor="text1"/>
          <w:vertAlign w:val="superscript"/>
        </w:rPr>
        <w:t>4</w:t>
      </w:r>
    </w:p>
    <w:p w14:paraId="10AE9E98" w14:textId="1A64A167" w:rsidR="00B27A06" w:rsidRPr="00B27A06" w:rsidRDefault="00B27A06" w:rsidP="00B27A06">
      <w:pPr>
        <w:autoSpaceDE w:val="0"/>
        <w:autoSpaceDN w:val="0"/>
        <w:adjustRightInd w:val="0"/>
        <w:jc w:val="center"/>
        <w:rPr>
          <w:rFonts w:ascii="Baskerville Old Face" w:hAnsi="Baskerville Old Face"/>
          <w:iCs/>
          <w:color w:val="000000" w:themeColor="text1"/>
          <w:sz w:val="18"/>
          <w:szCs w:val="18"/>
        </w:rPr>
      </w:pPr>
      <w:r w:rsidRPr="00B27A06">
        <w:rPr>
          <w:rFonts w:ascii="Baskerville Old Face" w:hAnsi="Baskerville Old Face"/>
          <w:iCs/>
          <w:color w:val="000000"/>
          <w:sz w:val="18"/>
          <w:szCs w:val="18"/>
          <w:vertAlign w:val="superscript"/>
        </w:rPr>
        <w:t>1,2,3,4</w:t>
      </w:r>
      <w:r w:rsidRPr="00B27A06">
        <w:rPr>
          <w:rFonts w:ascii="Baskerville Old Face" w:hAnsi="Baskerville Old Face"/>
          <w:iCs/>
          <w:color w:val="000000" w:themeColor="text1"/>
          <w:sz w:val="18"/>
          <w:szCs w:val="18"/>
        </w:rPr>
        <w:t xml:space="preserve"> Department of Mathematics Education, </w:t>
      </w:r>
      <w:r>
        <w:rPr>
          <w:rFonts w:ascii="Baskerville Old Face" w:hAnsi="Baskerville Old Face"/>
          <w:iCs/>
          <w:color w:val="000000" w:themeColor="text1"/>
          <w:sz w:val="18"/>
          <w:szCs w:val="18"/>
        </w:rPr>
        <w:t xml:space="preserve">Universitas </w:t>
      </w:r>
      <w:r w:rsidRPr="00B27A06">
        <w:rPr>
          <w:rFonts w:ascii="Baskerville Old Face" w:hAnsi="Baskerville Old Face"/>
          <w:iCs/>
          <w:color w:val="000000" w:themeColor="text1"/>
          <w:sz w:val="18"/>
          <w:szCs w:val="18"/>
        </w:rPr>
        <w:t>Sebelas Maret</w:t>
      </w:r>
      <w:r>
        <w:rPr>
          <w:rFonts w:ascii="Baskerville Old Face" w:hAnsi="Baskerville Old Face"/>
          <w:iCs/>
          <w:color w:val="000000" w:themeColor="text1"/>
          <w:sz w:val="18"/>
          <w:szCs w:val="18"/>
        </w:rPr>
        <w:t xml:space="preserve">, </w:t>
      </w:r>
      <w:r w:rsidRPr="00B27A06">
        <w:rPr>
          <w:rFonts w:ascii="Baskerville Old Face" w:hAnsi="Baskerville Old Face"/>
          <w:iCs/>
          <w:color w:val="000000" w:themeColor="text1"/>
          <w:sz w:val="18"/>
          <w:szCs w:val="18"/>
        </w:rPr>
        <w:t xml:space="preserve">Surakarta, </w:t>
      </w:r>
      <w:r>
        <w:rPr>
          <w:rFonts w:ascii="Baskerville Old Face" w:hAnsi="Baskerville Old Face"/>
          <w:iCs/>
          <w:color w:val="000000" w:themeColor="text1"/>
          <w:sz w:val="18"/>
          <w:szCs w:val="18"/>
        </w:rPr>
        <w:t>Indonesia</w:t>
      </w:r>
    </w:p>
    <w:p w14:paraId="666E185F" w14:textId="77777777" w:rsidR="00F377C3" w:rsidRDefault="00F377C3" w:rsidP="00B27A06"/>
    <w:tbl>
      <w:tblPr>
        <w:tblStyle w:val="TableGrid"/>
        <w:tblW w:w="8897" w:type="dxa"/>
        <w:tblLook w:val="04A0" w:firstRow="1" w:lastRow="0" w:firstColumn="1" w:lastColumn="0" w:noHBand="0" w:noVBand="1"/>
      </w:tblPr>
      <w:tblGrid>
        <w:gridCol w:w="2802"/>
        <w:gridCol w:w="283"/>
        <w:gridCol w:w="5812"/>
      </w:tblGrid>
      <w:tr w:rsidR="006B027E" w14:paraId="2A3352F5" w14:textId="77777777" w:rsidTr="00C07BEF">
        <w:tc>
          <w:tcPr>
            <w:tcW w:w="2802" w:type="dxa"/>
            <w:tcBorders>
              <w:top w:val="double" w:sz="4" w:space="0" w:color="auto"/>
              <w:left w:val="nil"/>
              <w:bottom w:val="single" w:sz="4" w:space="0" w:color="auto"/>
              <w:right w:val="nil"/>
            </w:tcBorders>
          </w:tcPr>
          <w:p w14:paraId="2FE49322" w14:textId="77777777" w:rsidR="00957C11" w:rsidRPr="003D5F5C" w:rsidRDefault="00957C11" w:rsidP="00957C11">
            <w:pPr>
              <w:spacing w:before="120"/>
              <w:jc w:val="both"/>
              <w:rPr>
                <w:rFonts w:ascii="Baskerville Old Face" w:hAnsi="Baskerville Old Face"/>
                <w:b/>
              </w:rPr>
            </w:pPr>
            <w:r w:rsidRPr="003D5F5C">
              <w:rPr>
                <w:rFonts w:ascii="Baskerville Old Face" w:hAnsi="Baskerville Old Face"/>
                <w:b/>
              </w:rPr>
              <w:t>Article Info</w:t>
            </w:r>
          </w:p>
        </w:tc>
        <w:tc>
          <w:tcPr>
            <w:tcW w:w="283" w:type="dxa"/>
            <w:tcBorders>
              <w:top w:val="double" w:sz="4" w:space="0" w:color="auto"/>
              <w:left w:val="nil"/>
              <w:bottom w:val="nil"/>
              <w:right w:val="nil"/>
            </w:tcBorders>
          </w:tcPr>
          <w:p w14:paraId="6EED40D6" w14:textId="77777777" w:rsidR="00957C11" w:rsidRPr="003D5F5C" w:rsidRDefault="00957C11" w:rsidP="00957C11">
            <w:pPr>
              <w:spacing w:before="120"/>
              <w:jc w:val="center"/>
              <w:rPr>
                <w:rFonts w:ascii="Baskerville Old Face" w:hAnsi="Baskerville Old Face"/>
              </w:rPr>
            </w:pPr>
          </w:p>
        </w:tc>
        <w:tc>
          <w:tcPr>
            <w:tcW w:w="5812" w:type="dxa"/>
            <w:tcBorders>
              <w:top w:val="double" w:sz="4" w:space="0" w:color="auto"/>
              <w:left w:val="nil"/>
              <w:bottom w:val="single" w:sz="4" w:space="0" w:color="auto"/>
              <w:right w:val="nil"/>
            </w:tcBorders>
          </w:tcPr>
          <w:p w14:paraId="1EDD4882" w14:textId="752106B0" w:rsidR="00957C11" w:rsidRPr="003D5F5C" w:rsidRDefault="00957C11" w:rsidP="00957C11">
            <w:pPr>
              <w:spacing w:before="120"/>
              <w:rPr>
                <w:rFonts w:ascii="Baskerville Old Face" w:hAnsi="Baskerville Old Face"/>
                <w:color w:val="000000"/>
                <w:sz w:val="24"/>
                <w:szCs w:val="24"/>
              </w:rPr>
            </w:pPr>
            <w:r w:rsidRPr="003D5F5C">
              <w:rPr>
                <w:rFonts w:ascii="Baskerville Old Face" w:hAnsi="Baskerville Old Face"/>
                <w:b/>
                <w:bCs/>
                <w:iCs/>
                <w:color w:val="000000"/>
              </w:rPr>
              <w:t xml:space="preserve">ABSTRACT </w:t>
            </w:r>
          </w:p>
        </w:tc>
      </w:tr>
      <w:tr w:rsidR="00941203" w14:paraId="79A485EB" w14:textId="77777777" w:rsidTr="00C07BEF">
        <w:trPr>
          <w:trHeight w:val="1268"/>
        </w:trPr>
        <w:tc>
          <w:tcPr>
            <w:tcW w:w="2802" w:type="dxa"/>
            <w:tcBorders>
              <w:top w:val="single" w:sz="4" w:space="0" w:color="auto"/>
              <w:left w:val="nil"/>
              <w:bottom w:val="single" w:sz="4" w:space="0" w:color="auto"/>
              <w:right w:val="nil"/>
            </w:tcBorders>
          </w:tcPr>
          <w:p w14:paraId="0E024F88"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Article history:</w:t>
            </w:r>
          </w:p>
          <w:p w14:paraId="09B1D5AC" w14:textId="01DA1C94"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Received </w:t>
            </w:r>
            <w:r w:rsidR="00735AB5" w:rsidRPr="003D5F5C">
              <w:rPr>
                <w:rFonts w:ascii="Baskerville Old Face" w:hAnsi="Baskerville Old Face"/>
                <w:sz w:val="18"/>
                <w:szCs w:val="18"/>
              </w:rPr>
              <w:t>mm</w:t>
            </w:r>
            <w:r w:rsidR="00FF3922" w:rsidRPr="003D5F5C">
              <w:rPr>
                <w:rFonts w:ascii="Baskerville Old Face" w:hAnsi="Baskerville Old Face"/>
                <w:sz w:val="18"/>
                <w:szCs w:val="18"/>
              </w:rPr>
              <w:t xml:space="preserve"> </w:t>
            </w:r>
            <w:r w:rsidR="00735AB5" w:rsidRPr="003D5F5C">
              <w:rPr>
                <w:rFonts w:ascii="Baskerville Old Face" w:hAnsi="Baskerville Old Face"/>
                <w:sz w:val="18"/>
                <w:szCs w:val="18"/>
              </w:rPr>
              <w:t>dd</w:t>
            </w:r>
            <w:r w:rsidR="00FD72EC" w:rsidRPr="003D5F5C">
              <w:rPr>
                <w:rFonts w:ascii="Baskerville Old Face" w:hAnsi="Baskerville Old Face"/>
                <w:sz w:val="18"/>
                <w:szCs w:val="18"/>
              </w:rPr>
              <w:t xml:space="preserve">, </w:t>
            </w:r>
            <w:r w:rsidR="00735AB5" w:rsidRPr="003D5F5C">
              <w:rPr>
                <w:rFonts w:ascii="Baskerville Old Face" w:hAnsi="Baskerville Old Face"/>
                <w:sz w:val="18"/>
                <w:szCs w:val="18"/>
              </w:rPr>
              <w:t>yyyy</w:t>
            </w:r>
          </w:p>
          <w:p w14:paraId="065EE2FB" w14:textId="3856291C" w:rsidR="00941203" w:rsidRPr="003D5F5C" w:rsidRDefault="00941203" w:rsidP="00957C11">
            <w:pPr>
              <w:jc w:val="both"/>
              <w:rPr>
                <w:rFonts w:ascii="Baskerville Old Face" w:hAnsi="Baskerville Old Face"/>
                <w:sz w:val="18"/>
                <w:szCs w:val="18"/>
              </w:rPr>
            </w:pPr>
            <w:r w:rsidRPr="003D5F5C">
              <w:rPr>
                <w:rFonts w:ascii="Baskerville Old Face" w:hAnsi="Baskerville Old Face"/>
                <w:sz w:val="18"/>
                <w:szCs w:val="18"/>
              </w:rPr>
              <w:t xml:space="preserve">Revised </w:t>
            </w:r>
            <w:r w:rsidR="00735AB5" w:rsidRPr="003D5F5C">
              <w:rPr>
                <w:rFonts w:ascii="Baskerville Old Face" w:hAnsi="Baskerville Old Face"/>
                <w:sz w:val="18"/>
                <w:szCs w:val="18"/>
              </w:rPr>
              <w:t>mm dd, yyyy</w:t>
            </w:r>
          </w:p>
          <w:p w14:paraId="2591CBC6" w14:textId="3877CD28" w:rsidR="00941203" w:rsidRPr="003D5F5C" w:rsidRDefault="00941203" w:rsidP="00941203">
            <w:pPr>
              <w:jc w:val="both"/>
              <w:rPr>
                <w:rFonts w:ascii="Baskerville Old Face" w:hAnsi="Baskerville Old Face"/>
                <w:sz w:val="18"/>
                <w:szCs w:val="18"/>
              </w:rPr>
            </w:pPr>
            <w:r w:rsidRPr="003D5F5C">
              <w:rPr>
                <w:rFonts w:ascii="Baskerville Old Face" w:hAnsi="Baskerville Old Face"/>
                <w:sz w:val="18"/>
                <w:szCs w:val="18"/>
              </w:rPr>
              <w:t xml:space="preserve">Accepted </w:t>
            </w:r>
            <w:r w:rsidR="00735AB5" w:rsidRPr="003D5F5C">
              <w:rPr>
                <w:rFonts w:ascii="Baskerville Old Face" w:hAnsi="Baskerville Old Face"/>
                <w:sz w:val="18"/>
                <w:szCs w:val="18"/>
              </w:rPr>
              <w:t>mm dd, yyyy</w:t>
            </w:r>
          </w:p>
          <w:p w14:paraId="20EE5853" w14:textId="63CC0968" w:rsidR="00BB66F4" w:rsidRPr="003D5F5C" w:rsidRDefault="00BB66F4" w:rsidP="00941203">
            <w:pPr>
              <w:jc w:val="both"/>
              <w:rPr>
                <w:rFonts w:ascii="Baskerville Old Face" w:hAnsi="Baskerville Old Face"/>
                <w:sz w:val="18"/>
                <w:szCs w:val="18"/>
              </w:rPr>
            </w:pPr>
          </w:p>
        </w:tc>
        <w:tc>
          <w:tcPr>
            <w:tcW w:w="283" w:type="dxa"/>
            <w:vMerge w:val="restart"/>
            <w:tcBorders>
              <w:top w:val="nil"/>
              <w:left w:val="nil"/>
              <w:bottom w:val="nil"/>
              <w:right w:val="nil"/>
            </w:tcBorders>
          </w:tcPr>
          <w:p w14:paraId="72BF3819" w14:textId="77777777" w:rsidR="00941203" w:rsidRPr="003D5F5C" w:rsidRDefault="00941203" w:rsidP="00957C11">
            <w:pPr>
              <w:spacing w:before="120"/>
              <w:jc w:val="both"/>
              <w:rPr>
                <w:rFonts w:ascii="Baskerville Old Face" w:hAnsi="Baskerville Old Face"/>
              </w:rPr>
            </w:pPr>
          </w:p>
        </w:tc>
        <w:tc>
          <w:tcPr>
            <w:tcW w:w="5812" w:type="dxa"/>
            <w:vMerge w:val="restart"/>
            <w:tcBorders>
              <w:top w:val="single" w:sz="4" w:space="0" w:color="auto"/>
              <w:left w:val="nil"/>
              <w:bottom w:val="nil"/>
              <w:right w:val="nil"/>
            </w:tcBorders>
          </w:tcPr>
          <w:p w14:paraId="09259C33" w14:textId="7D2A0F73" w:rsidR="00EE4206" w:rsidRPr="00C6361C" w:rsidRDefault="007700A6" w:rsidP="00EE4206">
            <w:pPr>
              <w:autoSpaceDE w:val="0"/>
              <w:autoSpaceDN w:val="0"/>
              <w:adjustRightInd w:val="0"/>
              <w:jc w:val="both"/>
              <w:rPr>
                <w:rFonts w:ascii="Baskerville Old Face" w:hAnsi="Baskerville Old Face"/>
                <w:sz w:val="18"/>
                <w:szCs w:val="18"/>
              </w:rPr>
            </w:pPr>
            <w:r w:rsidRPr="00C6361C">
              <w:rPr>
                <w:rFonts w:ascii="Baskerville Old Face" w:hAnsi="Baskerville Old Face"/>
                <w:sz w:val="18"/>
                <w:szCs w:val="18"/>
              </w:rPr>
              <w:t xml:space="preserve">Geographically Weighted Poisson Regression (GWPR) is </w:t>
            </w:r>
            <w:r w:rsidR="00C17DDD">
              <w:rPr>
                <w:rFonts w:ascii="Baskerville Old Face" w:hAnsi="Baskerville Old Face"/>
                <w:sz w:val="18"/>
                <w:szCs w:val="18"/>
              </w:rPr>
              <w:t xml:space="preserve">a </w:t>
            </w:r>
            <w:r w:rsidR="00646E62">
              <w:rPr>
                <w:rFonts w:ascii="Baskerville Old Face" w:hAnsi="Baskerville Old Face"/>
                <w:sz w:val="18"/>
                <w:szCs w:val="18"/>
              </w:rPr>
              <w:t xml:space="preserve">local form of Poisson regression </w:t>
            </w:r>
            <w:r w:rsidR="00646E62" w:rsidRPr="00646E62">
              <w:rPr>
                <w:rFonts w:ascii="Baskerville Old Face" w:hAnsi="Baskerville Old Face"/>
                <w:sz w:val="18"/>
                <w:szCs w:val="18"/>
              </w:rPr>
              <w:t>that accounts for cases of spatial heterogeneity</w:t>
            </w:r>
            <w:r w:rsidRPr="00C6361C">
              <w:rPr>
                <w:rFonts w:ascii="Baskerville Old Face" w:hAnsi="Baskerville Old Face"/>
                <w:sz w:val="18"/>
                <w:szCs w:val="18"/>
              </w:rPr>
              <w:t xml:space="preserve">. </w:t>
            </w:r>
            <w:r w:rsidR="00C17DDD" w:rsidRPr="00C17DDD">
              <w:rPr>
                <w:rFonts w:ascii="Baskerville Old Face" w:hAnsi="Baskerville Old Face"/>
                <w:sz w:val="18"/>
                <w:szCs w:val="18"/>
              </w:rPr>
              <w:t>Many studies have been conducted on GWPR models; however, these models do not account for the population size in each region</w:t>
            </w:r>
            <w:r w:rsidR="00C17DDD">
              <w:rPr>
                <w:rFonts w:ascii="Baskerville Old Face" w:hAnsi="Baskerville Old Face"/>
                <w:sz w:val="18"/>
                <w:szCs w:val="18"/>
              </w:rPr>
              <w:t>.</w:t>
            </w:r>
            <w:r w:rsidR="00F625F1" w:rsidRPr="00C6361C">
              <w:rPr>
                <w:rFonts w:ascii="Baskerville Old Face" w:hAnsi="Baskerville Old Face"/>
                <w:sz w:val="18"/>
                <w:szCs w:val="18"/>
              </w:rPr>
              <w:t xml:space="preserve"> </w:t>
            </w:r>
            <w:r w:rsidR="00BE6477" w:rsidRPr="00C6361C">
              <w:rPr>
                <w:rFonts w:ascii="Baskerville Old Face" w:hAnsi="Baskerville Old Face"/>
                <w:color w:val="000000" w:themeColor="text1"/>
                <w:sz w:val="18"/>
                <w:szCs w:val="18"/>
                <w:lang w:eastAsia="id-ID"/>
              </w:rPr>
              <w:t>In this study, GWPR with exposure w</w:t>
            </w:r>
            <w:r w:rsidR="00C6361C" w:rsidRPr="00C6361C">
              <w:rPr>
                <w:rFonts w:ascii="Baskerville Old Face" w:hAnsi="Baskerville Old Face"/>
                <w:color w:val="000000" w:themeColor="text1"/>
                <w:sz w:val="18"/>
                <w:szCs w:val="18"/>
                <w:lang w:eastAsia="id-ID"/>
              </w:rPr>
              <w:t>as</w:t>
            </w:r>
            <w:r w:rsidR="00BE6477" w:rsidRPr="00C6361C">
              <w:rPr>
                <w:rFonts w:ascii="Baskerville Old Face" w:hAnsi="Baskerville Old Face"/>
                <w:color w:val="000000" w:themeColor="text1"/>
                <w:sz w:val="18"/>
                <w:szCs w:val="18"/>
                <w:lang w:eastAsia="id-ID"/>
              </w:rPr>
              <w:t xml:space="preserve"> applied for </w:t>
            </w:r>
            <w:r w:rsidR="00C17DDD">
              <w:rPr>
                <w:rFonts w:ascii="Baskerville Old Face" w:hAnsi="Baskerville Old Face"/>
                <w:color w:val="000000" w:themeColor="text1"/>
                <w:sz w:val="18"/>
                <w:szCs w:val="18"/>
                <w:lang w:eastAsia="id-ID"/>
              </w:rPr>
              <w:t xml:space="preserve">the </w:t>
            </w:r>
            <w:r w:rsidR="00BE6477" w:rsidRPr="00C6361C">
              <w:rPr>
                <w:rFonts w:ascii="Baskerville Old Face" w:hAnsi="Baskerville Old Face"/>
                <w:color w:val="000000" w:themeColor="text1"/>
                <w:sz w:val="18"/>
                <w:szCs w:val="18"/>
                <w:lang w:eastAsia="id-ID"/>
              </w:rPr>
              <w:t>model</w:t>
            </w:r>
            <w:r w:rsidR="00646E62">
              <w:rPr>
                <w:rFonts w:ascii="Baskerville Old Face" w:hAnsi="Baskerville Old Face"/>
                <w:color w:val="000000" w:themeColor="text1"/>
                <w:sz w:val="18"/>
                <w:szCs w:val="18"/>
                <w:lang w:eastAsia="id-ID"/>
              </w:rPr>
              <w:t xml:space="preserve">ing </w:t>
            </w:r>
            <w:r w:rsidR="00BE6477" w:rsidRPr="00C6361C">
              <w:rPr>
                <w:rFonts w:ascii="Baskerville Old Face" w:hAnsi="Baskerville Old Face"/>
                <w:color w:val="000000" w:themeColor="text1"/>
                <w:sz w:val="18"/>
                <w:szCs w:val="18"/>
                <w:lang w:eastAsia="id-ID"/>
              </w:rPr>
              <w:t>of stunting cases in Central Java Province, Indonesia</w:t>
            </w:r>
            <w:r w:rsidR="00BE6477" w:rsidRPr="00C6361C">
              <w:rPr>
                <w:rStyle w:val="Emphasis"/>
                <w:rFonts w:ascii="Baskerville Old Face" w:hAnsi="Baskerville Old Face"/>
                <w:i w:val="0"/>
                <w:iCs w:val="0"/>
                <w:color w:val="000000" w:themeColor="text1"/>
                <w:sz w:val="18"/>
                <w:szCs w:val="18"/>
                <w:shd w:val="clear" w:color="auto" w:fill="FFFFFF"/>
              </w:rPr>
              <w:t>.</w:t>
            </w:r>
            <w:r w:rsidR="00F625F1" w:rsidRPr="00C6361C">
              <w:rPr>
                <w:rStyle w:val="Emphasis"/>
                <w:rFonts w:ascii="Baskerville Old Face" w:hAnsi="Baskerville Old Face"/>
                <w:i w:val="0"/>
                <w:iCs w:val="0"/>
                <w:color w:val="000000" w:themeColor="text1"/>
                <w:sz w:val="18"/>
                <w:szCs w:val="18"/>
                <w:shd w:val="clear" w:color="auto" w:fill="FFFFFF"/>
              </w:rPr>
              <w:t xml:space="preserve"> The exposure in this model is the number of toddlers in each regenc</w:t>
            </w:r>
            <w:r w:rsidR="00C6361C" w:rsidRPr="00C6361C">
              <w:rPr>
                <w:rStyle w:val="Emphasis"/>
                <w:rFonts w:ascii="Baskerville Old Face" w:hAnsi="Baskerville Old Face"/>
                <w:i w:val="0"/>
                <w:iCs w:val="0"/>
                <w:color w:val="000000" w:themeColor="text1"/>
                <w:sz w:val="18"/>
                <w:szCs w:val="18"/>
                <w:shd w:val="clear" w:color="auto" w:fill="FFFFFF"/>
              </w:rPr>
              <w:t>y</w:t>
            </w:r>
            <w:r w:rsidR="00F625F1" w:rsidRPr="00C6361C">
              <w:rPr>
                <w:rStyle w:val="Emphasis"/>
                <w:rFonts w:ascii="Baskerville Old Face" w:hAnsi="Baskerville Old Face"/>
                <w:i w:val="0"/>
                <w:iCs w:val="0"/>
                <w:color w:val="000000" w:themeColor="text1"/>
                <w:sz w:val="18"/>
                <w:szCs w:val="18"/>
                <w:shd w:val="clear" w:color="auto" w:fill="FFFFFF"/>
              </w:rPr>
              <w:t>/cit</w:t>
            </w:r>
            <w:r w:rsidR="00C6361C" w:rsidRPr="00C6361C">
              <w:rPr>
                <w:rStyle w:val="Emphasis"/>
                <w:rFonts w:ascii="Baskerville Old Face" w:hAnsi="Baskerville Old Face"/>
                <w:i w:val="0"/>
                <w:iCs w:val="0"/>
                <w:color w:val="000000" w:themeColor="text1"/>
                <w:sz w:val="18"/>
                <w:szCs w:val="18"/>
                <w:shd w:val="clear" w:color="auto" w:fill="FFFFFF"/>
              </w:rPr>
              <w:t>y</w:t>
            </w:r>
            <w:r w:rsidR="00F625F1" w:rsidRPr="00C6361C">
              <w:rPr>
                <w:rStyle w:val="Emphasis"/>
                <w:rFonts w:ascii="Baskerville Old Face" w:hAnsi="Baskerville Old Face"/>
                <w:i w:val="0"/>
                <w:iCs w:val="0"/>
                <w:color w:val="000000" w:themeColor="text1"/>
                <w:sz w:val="18"/>
                <w:szCs w:val="18"/>
                <w:shd w:val="clear" w:color="auto" w:fill="FFFFFF"/>
              </w:rPr>
              <w:t>.</w:t>
            </w:r>
            <w:r w:rsidRPr="00C6361C">
              <w:rPr>
                <w:rFonts w:ascii="Baskerville Old Face" w:hAnsi="Baskerville Old Face"/>
                <w:sz w:val="18"/>
                <w:szCs w:val="18"/>
              </w:rPr>
              <w:t xml:space="preserve"> </w:t>
            </w:r>
            <w:r w:rsidR="004C1CA3" w:rsidRPr="004C1CA3">
              <w:rPr>
                <w:rFonts w:ascii="Baskerville Old Face" w:hAnsi="Baskerville Old Face"/>
                <w:sz w:val="18"/>
                <w:szCs w:val="18"/>
              </w:rPr>
              <w:t>The parameters of the GWPR model with exposure were estimated using an iterative Newton-Raphson algorithm</w:t>
            </w:r>
            <w:r w:rsidR="004C1CA3">
              <w:rPr>
                <w:rFonts w:ascii="Baskerville Old Face" w:hAnsi="Baskerville Old Face"/>
                <w:sz w:val="18"/>
                <w:szCs w:val="18"/>
              </w:rPr>
              <w:t xml:space="preserve">, </w:t>
            </w:r>
            <w:r w:rsidR="004C1CA3" w:rsidRPr="004C1CA3">
              <w:rPr>
                <w:rFonts w:ascii="Baskerville Old Face" w:hAnsi="Baskerville Old Face"/>
                <w:sz w:val="18"/>
                <w:szCs w:val="18"/>
              </w:rPr>
              <w:t>because the maximum likelihood estimate does not have an analytical solution</w:t>
            </w:r>
            <w:r w:rsidRPr="00C6361C">
              <w:rPr>
                <w:rFonts w:ascii="Baskerville Old Face" w:hAnsi="Baskerville Old Face"/>
                <w:sz w:val="18"/>
                <w:szCs w:val="18"/>
              </w:rPr>
              <w:t xml:space="preserve">. </w:t>
            </w:r>
            <w:r w:rsidR="00EE4206" w:rsidRPr="00C6361C">
              <w:rPr>
                <w:rFonts w:ascii="Baskerville Old Face" w:hAnsi="Baskerville Old Face"/>
                <w:sz w:val="18"/>
                <w:szCs w:val="18"/>
              </w:rPr>
              <w:t xml:space="preserve">The results of the empirical study showed that there are differences the independent variables that significantly effect on the response variable in each regency/city. </w:t>
            </w:r>
            <w:r w:rsidR="00EE4206" w:rsidRPr="00C6361C">
              <w:rPr>
                <w:rFonts w:ascii="Baskerville Old Face" w:hAnsi="Baskerville Old Face"/>
                <w:color w:val="000000" w:themeColor="text1"/>
                <w:sz w:val="18"/>
                <w:szCs w:val="18"/>
              </w:rPr>
              <w:t xml:space="preserve">The percentage of low birth weight </w:t>
            </w:r>
            <w:r w:rsidR="00E44A2A">
              <w:rPr>
                <w:rFonts w:ascii="Baskerville Old Face" w:hAnsi="Baskerville Old Face"/>
                <w:color w:val="000000" w:themeColor="text1"/>
                <w:sz w:val="18"/>
                <w:szCs w:val="18"/>
              </w:rPr>
              <w:t xml:space="preserve">has a </w:t>
            </w:r>
            <w:r w:rsidR="009E310D" w:rsidRPr="009E310D">
              <w:rPr>
                <w:rFonts w:ascii="Baskerville Old Face" w:hAnsi="Baskerville Old Face"/>
                <w:color w:val="000000" w:themeColor="text1"/>
                <w:sz w:val="18"/>
                <w:szCs w:val="18"/>
              </w:rPr>
              <w:t xml:space="preserve">significant </w:t>
            </w:r>
            <w:r w:rsidR="00A1012A">
              <w:rPr>
                <w:rFonts w:ascii="Baskerville Old Face" w:hAnsi="Baskerville Old Face"/>
                <w:color w:val="000000" w:themeColor="text1"/>
                <w:sz w:val="18"/>
                <w:szCs w:val="18"/>
              </w:rPr>
              <w:t>effects</w:t>
            </w:r>
            <w:r w:rsidR="009E310D" w:rsidRPr="009E310D">
              <w:rPr>
                <w:rFonts w:ascii="Baskerville Old Face" w:hAnsi="Baskerville Old Face"/>
                <w:color w:val="000000" w:themeColor="text1"/>
                <w:sz w:val="18"/>
                <w:szCs w:val="18"/>
              </w:rPr>
              <w:t xml:space="preserve"> on the stunting cases</w:t>
            </w:r>
            <w:r w:rsidR="009E310D">
              <w:rPr>
                <w:rFonts w:ascii="Baskerville Old Face" w:hAnsi="Baskerville Old Face"/>
                <w:color w:val="000000" w:themeColor="text1"/>
                <w:sz w:val="18"/>
                <w:szCs w:val="18"/>
              </w:rPr>
              <w:t xml:space="preserve"> </w:t>
            </w:r>
            <w:r w:rsidR="00EE4206" w:rsidRPr="00C6361C">
              <w:rPr>
                <w:rFonts w:ascii="Baskerville Old Face" w:hAnsi="Baskerville Old Face"/>
                <w:color w:val="000000" w:themeColor="text1"/>
                <w:sz w:val="18"/>
                <w:szCs w:val="18"/>
              </w:rPr>
              <w:t xml:space="preserve">in all regencies/cities, </w:t>
            </w:r>
            <w:r w:rsidR="009E310D" w:rsidRPr="009E310D">
              <w:rPr>
                <w:rFonts w:ascii="Baskerville Old Face" w:hAnsi="Baskerville Old Face"/>
                <w:color w:val="000000" w:themeColor="text1"/>
                <w:sz w:val="18"/>
                <w:szCs w:val="18"/>
              </w:rPr>
              <w:t>with the exception of Purworejo and Wonosobo.</w:t>
            </w:r>
            <w:r w:rsidR="00EE4206" w:rsidRPr="00C6361C">
              <w:rPr>
                <w:rFonts w:ascii="Baskerville Old Face" w:hAnsi="Baskerville Old Face"/>
                <w:color w:val="000000" w:themeColor="text1"/>
                <w:sz w:val="18"/>
                <w:szCs w:val="18"/>
              </w:rPr>
              <w:t xml:space="preserve"> Meanwhile, other independent variables that </w:t>
            </w:r>
            <w:r w:rsidR="00E44A2A">
              <w:rPr>
                <w:rFonts w:ascii="Baskerville Old Face" w:hAnsi="Baskerville Old Face"/>
                <w:color w:val="000000" w:themeColor="text1"/>
                <w:sz w:val="18"/>
                <w:szCs w:val="18"/>
              </w:rPr>
              <w:t xml:space="preserve">has a </w:t>
            </w:r>
            <w:r w:rsidR="00EE4206" w:rsidRPr="00C6361C">
              <w:rPr>
                <w:rFonts w:ascii="Baskerville Old Face" w:hAnsi="Baskerville Old Face"/>
                <w:color w:val="000000" w:themeColor="text1"/>
                <w:sz w:val="18"/>
                <w:szCs w:val="18"/>
              </w:rPr>
              <w:t>significant effects</w:t>
            </w:r>
            <w:r w:rsidR="00E44A2A">
              <w:rPr>
                <w:rFonts w:ascii="Baskerville Old Face" w:hAnsi="Baskerville Old Face"/>
                <w:color w:val="000000" w:themeColor="text1"/>
                <w:sz w:val="18"/>
                <w:szCs w:val="18"/>
              </w:rPr>
              <w:t xml:space="preserve"> on</w:t>
            </w:r>
            <w:r w:rsidR="00EE4206" w:rsidRPr="00C6361C">
              <w:rPr>
                <w:rFonts w:ascii="Baskerville Old Face" w:hAnsi="Baskerville Old Face"/>
                <w:color w:val="000000" w:themeColor="text1"/>
                <w:sz w:val="18"/>
                <w:szCs w:val="18"/>
              </w:rPr>
              <w:t xml:space="preserve"> the </w:t>
            </w:r>
            <w:r w:rsidR="00A1012A">
              <w:rPr>
                <w:rFonts w:ascii="Baskerville Old Face" w:hAnsi="Baskerville Old Face"/>
                <w:color w:val="000000" w:themeColor="text1"/>
                <w:sz w:val="18"/>
                <w:szCs w:val="18"/>
              </w:rPr>
              <w:t>s</w:t>
            </w:r>
            <w:r w:rsidR="00EE4206" w:rsidRPr="00C6361C">
              <w:rPr>
                <w:rFonts w:ascii="Baskerville Old Face" w:hAnsi="Baskerville Old Face"/>
                <w:color w:val="000000" w:themeColor="text1"/>
                <w:sz w:val="18"/>
                <w:szCs w:val="18"/>
              </w:rPr>
              <w:t>tunting cases vary across regencies/cities. The GWPR model with exposure yields accurate predictions for the number of stunted cases. The predicted values for almost all regencies/cities are close to the actual values (MSE=4871), which is better than the GWPR model without exposure (MSE=5730).</w:t>
            </w:r>
          </w:p>
          <w:p w14:paraId="2CD81B85" w14:textId="02E606EE" w:rsidR="00941203" w:rsidRPr="00C6361C" w:rsidRDefault="00941203" w:rsidP="00957C11">
            <w:pPr>
              <w:spacing w:before="120"/>
              <w:jc w:val="both"/>
              <w:rPr>
                <w:rFonts w:ascii="Baskerville Old Face" w:hAnsi="Baskerville Old Face"/>
                <w:sz w:val="18"/>
                <w:szCs w:val="18"/>
              </w:rPr>
            </w:pPr>
          </w:p>
        </w:tc>
      </w:tr>
      <w:tr w:rsidR="00941203" w14:paraId="5A7A2DDD" w14:textId="77777777" w:rsidTr="00C07BEF">
        <w:trPr>
          <w:trHeight w:val="1231"/>
        </w:trPr>
        <w:tc>
          <w:tcPr>
            <w:tcW w:w="2802" w:type="dxa"/>
            <w:vMerge w:val="restart"/>
            <w:tcBorders>
              <w:top w:val="single" w:sz="4" w:space="0" w:color="auto"/>
              <w:left w:val="nil"/>
              <w:bottom w:val="single" w:sz="4" w:space="0" w:color="auto"/>
              <w:right w:val="nil"/>
            </w:tcBorders>
          </w:tcPr>
          <w:p w14:paraId="37B288F3" w14:textId="77777777" w:rsidR="00941203" w:rsidRPr="003D5F5C" w:rsidRDefault="00941203" w:rsidP="00941203">
            <w:pPr>
              <w:spacing w:before="120" w:after="120"/>
              <w:jc w:val="both"/>
              <w:rPr>
                <w:rFonts w:ascii="Baskerville Old Face" w:hAnsi="Baskerville Old Face"/>
                <w:b/>
                <w:i/>
                <w:sz w:val="18"/>
                <w:szCs w:val="18"/>
              </w:rPr>
            </w:pPr>
            <w:r w:rsidRPr="003D5F5C">
              <w:rPr>
                <w:rFonts w:ascii="Baskerville Old Face" w:hAnsi="Baskerville Old Face"/>
                <w:b/>
                <w:i/>
                <w:sz w:val="18"/>
                <w:szCs w:val="18"/>
              </w:rPr>
              <w:t>Keyword</w:t>
            </w:r>
            <w:r w:rsidR="005160A8" w:rsidRPr="003D5F5C">
              <w:rPr>
                <w:rFonts w:ascii="Baskerville Old Face" w:hAnsi="Baskerville Old Face"/>
                <w:b/>
                <w:i/>
                <w:sz w:val="18"/>
                <w:szCs w:val="18"/>
              </w:rPr>
              <w:t>s</w:t>
            </w:r>
            <w:r w:rsidRPr="003D5F5C">
              <w:rPr>
                <w:rFonts w:ascii="Baskerville Old Face" w:hAnsi="Baskerville Old Face"/>
                <w:b/>
                <w:i/>
                <w:sz w:val="18"/>
                <w:szCs w:val="18"/>
              </w:rPr>
              <w:t>:</w:t>
            </w:r>
          </w:p>
          <w:p w14:paraId="573CA06D" w14:textId="53FA76C1" w:rsidR="00941203" w:rsidRPr="003D5F5C" w:rsidRDefault="00A310F2" w:rsidP="00941203">
            <w:pPr>
              <w:jc w:val="both"/>
              <w:rPr>
                <w:rFonts w:ascii="Baskerville Old Face" w:hAnsi="Baskerville Old Face"/>
                <w:sz w:val="18"/>
                <w:szCs w:val="18"/>
              </w:rPr>
            </w:pPr>
            <w:r w:rsidRPr="003D5F5C">
              <w:rPr>
                <w:rFonts w:ascii="Baskerville Old Face" w:hAnsi="Baskerville Old Face"/>
                <w:sz w:val="18"/>
                <w:szCs w:val="18"/>
              </w:rPr>
              <w:t>Food Crops Productivity</w:t>
            </w:r>
          </w:p>
          <w:p w14:paraId="4BE360BF" w14:textId="76938A56" w:rsidR="00941203" w:rsidRPr="003D5F5C" w:rsidRDefault="00A310F2" w:rsidP="00941203">
            <w:pPr>
              <w:jc w:val="both"/>
              <w:rPr>
                <w:rFonts w:ascii="Baskerville Old Face" w:hAnsi="Baskerville Old Face"/>
                <w:sz w:val="18"/>
                <w:szCs w:val="18"/>
              </w:rPr>
            </w:pPr>
            <w:r w:rsidRPr="003D5F5C">
              <w:rPr>
                <w:rFonts w:ascii="Baskerville Old Face" w:hAnsi="Baskerville Old Face"/>
                <w:sz w:val="18"/>
                <w:szCs w:val="18"/>
              </w:rPr>
              <w:t>Clustering K-Means</w:t>
            </w:r>
          </w:p>
          <w:p w14:paraId="1AD9A7A1" w14:textId="152EFF3A" w:rsidR="00941203" w:rsidRPr="003D5F5C" w:rsidRDefault="00941203" w:rsidP="00941203">
            <w:pPr>
              <w:jc w:val="both"/>
              <w:rPr>
                <w:rFonts w:ascii="Baskerville Old Face" w:hAnsi="Baskerville Old Face"/>
                <w:b/>
                <w:i/>
                <w:sz w:val="18"/>
                <w:szCs w:val="18"/>
              </w:rPr>
            </w:pPr>
          </w:p>
        </w:tc>
        <w:tc>
          <w:tcPr>
            <w:tcW w:w="283" w:type="dxa"/>
            <w:vMerge/>
            <w:tcBorders>
              <w:top w:val="nil"/>
              <w:left w:val="nil"/>
              <w:bottom w:val="nil"/>
              <w:right w:val="nil"/>
            </w:tcBorders>
          </w:tcPr>
          <w:p w14:paraId="2B008F60" w14:textId="77777777" w:rsidR="00941203" w:rsidRPr="003D5F5C" w:rsidRDefault="00941203" w:rsidP="00957C11">
            <w:pPr>
              <w:spacing w:before="120"/>
              <w:jc w:val="both"/>
              <w:rPr>
                <w:rFonts w:ascii="Baskerville Old Face" w:hAnsi="Baskerville Old Face"/>
              </w:rPr>
            </w:pPr>
          </w:p>
        </w:tc>
        <w:tc>
          <w:tcPr>
            <w:tcW w:w="5812" w:type="dxa"/>
            <w:vMerge/>
            <w:tcBorders>
              <w:top w:val="nil"/>
              <w:left w:val="nil"/>
              <w:bottom w:val="nil"/>
              <w:right w:val="nil"/>
            </w:tcBorders>
          </w:tcPr>
          <w:p w14:paraId="4F891F14" w14:textId="77777777" w:rsidR="00941203" w:rsidRPr="003D5F5C" w:rsidRDefault="00941203" w:rsidP="00957C11">
            <w:pPr>
              <w:spacing w:before="120"/>
              <w:jc w:val="both"/>
              <w:rPr>
                <w:rFonts w:ascii="Baskerville Old Face" w:hAnsi="Baskerville Old Face"/>
                <w:iCs/>
                <w:color w:val="000000"/>
                <w:sz w:val="18"/>
                <w:szCs w:val="18"/>
              </w:rPr>
            </w:pPr>
          </w:p>
        </w:tc>
      </w:tr>
      <w:tr w:rsidR="00941203" w14:paraId="5B1B8031" w14:textId="77777777" w:rsidTr="00C07BEF">
        <w:trPr>
          <w:trHeight w:val="70"/>
        </w:trPr>
        <w:tc>
          <w:tcPr>
            <w:tcW w:w="2802" w:type="dxa"/>
            <w:vMerge/>
            <w:tcBorders>
              <w:top w:val="single" w:sz="4" w:space="0" w:color="auto"/>
              <w:left w:val="nil"/>
              <w:bottom w:val="single" w:sz="4" w:space="0" w:color="auto"/>
              <w:right w:val="nil"/>
            </w:tcBorders>
          </w:tcPr>
          <w:p w14:paraId="1C3E4AD5" w14:textId="77777777" w:rsidR="00941203" w:rsidRPr="003D5F5C" w:rsidRDefault="00941203" w:rsidP="00941203">
            <w:pPr>
              <w:spacing w:before="120" w:after="120"/>
              <w:jc w:val="both"/>
              <w:rPr>
                <w:rFonts w:ascii="Baskerville Old Face" w:hAnsi="Baskerville Old Face"/>
                <w:b/>
                <w:i/>
              </w:rPr>
            </w:pPr>
          </w:p>
        </w:tc>
        <w:tc>
          <w:tcPr>
            <w:tcW w:w="283" w:type="dxa"/>
            <w:vMerge/>
            <w:tcBorders>
              <w:top w:val="nil"/>
              <w:left w:val="nil"/>
              <w:bottom w:val="nil"/>
              <w:right w:val="nil"/>
            </w:tcBorders>
          </w:tcPr>
          <w:p w14:paraId="1CC9952A" w14:textId="77777777" w:rsidR="00941203" w:rsidRPr="003D5F5C" w:rsidRDefault="00941203" w:rsidP="00957C11">
            <w:pPr>
              <w:spacing w:before="120"/>
              <w:jc w:val="both"/>
              <w:rPr>
                <w:rFonts w:ascii="Baskerville Old Face" w:hAnsi="Baskerville Old Face"/>
              </w:rPr>
            </w:pPr>
          </w:p>
        </w:tc>
        <w:tc>
          <w:tcPr>
            <w:tcW w:w="5812" w:type="dxa"/>
            <w:tcBorders>
              <w:top w:val="nil"/>
              <w:left w:val="nil"/>
              <w:bottom w:val="single" w:sz="4" w:space="0" w:color="auto"/>
              <w:right w:val="nil"/>
            </w:tcBorders>
          </w:tcPr>
          <w:p w14:paraId="65D64B4C" w14:textId="34F38BE2" w:rsidR="00025578" w:rsidRPr="003D5F5C" w:rsidRDefault="00204F74" w:rsidP="00204F74">
            <w:pPr>
              <w:spacing w:before="120" w:after="120"/>
              <w:jc w:val="right"/>
              <w:rPr>
                <w:rFonts w:ascii="Baskerville Old Face" w:hAnsi="Baskerville Old Face"/>
                <w:i/>
                <w:iCs/>
                <w:color w:val="000000"/>
                <w:sz w:val="18"/>
                <w:szCs w:val="18"/>
              </w:rPr>
            </w:pPr>
            <w:r w:rsidRPr="003D5F5C">
              <w:rPr>
                <w:rFonts w:ascii="Baskerville Old Face" w:hAnsi="Baskerville Old Face"/>
                <w:i/>
                <w:iCs/>
                <w:color w:val="000000"/>
                <w:sz w:val="18"/>
                <w:szCs w:val="18"/>
              </w:rPr>
              <w:t xml:space="preserve">This is an open access article under </w:t>
            </w:r>
            <w:r w:rsidR="00B50C1D" w:rsidRPr="003D5F5C">
              <w:rPr>
                <w:rFonts w:ascii="Baskerville Old Face" w:hAnsi="Baskerville Old Face"/>
                <w:i/>
                <w:iCs/>
                <w:color w:val="000000"/>
                <w:sz w:val="18"/>
                <w:szCs w:val="18"/>
              </w:rPr>
              <w:t xml:space="preserve">the </w:t>
            </w:r>
            <w:hyperlink r:id="rId8" w:history="1">
              <w:r w:rsidR="00025578" w:rsidRPr="003D5F5C">
                <w:rPr>
                  <w:rStyle w:val="Hyperlink"/>
                  <w:rFonts w:ascii="Baskerville Old Face" w:hAnsi="Baskerville Old Face"/>
                  <w:i/>
                  <w:iCs/>
                  <w:sz w:val="18"/>
                  <w:szCs w:val="18"/>
                </w:rPr>
                <w:t>CC BY-SA</w:t>
              </w:r>
            </w:hyperlink>
            <w:r w:rsidR="00025578" w:rsidRPr="003D5F5C">
              <w:rPr>
                <w:rFonts w:ascii="Baskerville Old Face" w:hAnsi="Baskerville Old Face"/>
                <w:i/>
                <w:iCs/>
                <w:color w:val="000000"/>
                <w:sz w:val="18"/>
                <w:szCs w:val="18"/>
              </w:rPr>
              <w:t xml:space="preserve"> </w:t>
            </w:r>
            <w:r w:rsidR="00F377C3" w:rsidRPr="003D5F5C">
              <w:rPr>
                <w:rFonts w:ascii="Baskerville Old Face" w:hAnsi="Baskerville Old Face"/>
                <w:i/>
                <w:iCs/>
                <w:color w:val="000000"/>
                <w:sz w:val="18"/>
                <w:szCs w:val="18"/>
              </w:rPr>
              <w:t>license</w:t>
            </w:r>
            <w:r w:rsidRPr="003D5F5C">
              <w:rPr>
                <w:rFonts w:ascii="Baskerville Old Face" w:hAnsi="Baskerville Old Face"/>
                <w:i/>
                <w:iCs/>
                <w:color w:val="000000"/>
                <w:sz w:val="18"/>
                <w:szCs w:val="18"/>
              </w:rPr>
              <w:t>.</w:t>
            </w:r>
          </w:p>
          <w:p w14:paraId="7C6C202E" w14:textId="0EE4517C" w:rsidR="00941203" w:rsidRPr="003D5F5C" w:rsidRDefault="00025578" w:rsidP="00025578">
            <w:pPr>
              <w:spacing w:before="120" w:after="120"/>
              <w:jc w:val="right"/>
              <w:rPr>
                <w:rFonts w:ascii="Baskerville Old Face" w:hAnsi="Baskerville Old Face"/>
                <w:i/>
                <w:iCs/>
                <w:color w:val="000000"/>
                <w:sz w:val="18"/>
                <w:szCs w:val="18"/>
              </w:rPr>
            </w:pPr>
            <w:r w:rsidRPr="003D5F5C">
              <w:rPr>
                <w:rFonts w:ascii="Baskerville Old Face" w:hAnsi="Baskerville Old Face"/>
                <w:noProof/>
              </w:rPr>
              <w:drawing>
                <wp:inline distT="0" distB="0" distL="0" distR="0" wp14:anchorId="60FCE068" wp14:editId="4F967D56">
                  <wp:extent cx="1056575" cy="371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063957" cy="374071"/>
                          </a:xfrm>
                          <a:prstGeom prst="rect">
                            <a:avLst/>
                          </a:prstGeom>
                        </pic:spPr>
                      </pic:pic>
                    </a:graphicData>
                  </a:graphic>
                </wp:inline>
              </w:drawing>
            </w:r>
          </w:p>
        </w:tc>
      </w:tr>
      <w:tr w:rsidR="007F286F" w14:paraId="475D9C51" w14:textId="77777777" w:rsidTr="00C07BEF">
        <w:tc>
          <w:tcPr>
            <w:tcW w:w="8897" w:type="dxa"/>
            <w:gridSpan w:val="3"/>
            <w:tcBorders>
              <w:top w:val="nil"/>
              <w:left w:val="nil"/>
              <w:bottom w:val="double" w:sz="4" w:space="0" w:color="auto"/>
              <w:right w:val="nil"/>
            </w:tcBorders>
          </w:tcPr>
          <w:p w14:paraId="4911BED4" w14:textId="77777777" w:rsidR="007F286F" w:rsidRPr="003D5F5C" w:rsidRDefault="007F286F" w:rsidP="00941203">
            <w:pPr>
              <w:spacing w:before="120" w:after="120"/>
              <w:rPr>
                <w:rFonts w:ascii="Baskerville Old Face" w:hAnsi="Baskerville Old Face"/>
                <w:b/>
                <w:i/>
              </w:rPr>
            </w:pPr>
            <w:r w:rsidRPr="003D5F5C">
              <w:rPr>
                <w:rFonts w:ascii="Baskerville Old Face" w:hAnsi="Baskerville Old Face"/>
                <w:b/>
                <w:i/>
              </w:rPr>
              <w:t>Corresponding Author:</w:t>
            </w:r>
          </w:p>
          <w:p w14:paraId="48D29B7D" w14:textId="2654BEC8" w:rsidR="007F286F" w:rsidRPr="003D5F5C" w:rsidRDefault="00B27A06" w:rsidP="007F286F">
            <w:pPr>
              <w:rPr>
                <w:rFonts w:ascii="Baskerville Old Face" w:hAnsi="Baskerville Old Face"/>
              </w:rPr>
            </w:pPr>
            <w:r>
              <w:rPr>
                <w:rFonts w:ascii="Baskerville Old Face" w:hAnsi="Baskerville Old Face"/>
              </w:rPr>
              <w:t>Triyanto</w:t>
            </w:r>
            <w:r w:rsidR="007F286F" w:rsidRPr="003D5F5C">
              <w:rPr>
                <w:rFonts w:ascii="Baskerville Old Face" w:hAnsi="Baskerville Old Face"/>
              </w:rPr>
              <w:t xml:space="preserve">, </w:t>
            </w:r>
          </w:p>
          <w:p w14:paraId="52A3E765" w14:textId="142E7113" w:rsidR="007F286F" w:rsidRPr="003D5F5C" w:rsidRDefault="0085352C" w:rsidP="007F286F">
            <w:pPr>
              <w:rPr>
                <w:rFonts w:ascii="Baskerville Old Face" w:hAnsi="Baskerville Old Face"/>
              </w:rPr>
            </w:pPr>
            <w:r w:rsidRPr="003D5F5C">
              <w:rPr>
                <w:rFonts w:ascii="Baskerville Old Face" w:hAnsi="Baskerville Old Face"/>
              </w:rPr>
              <w:t>Depart</w:t>
            </w:r>
            <w:r w:rsidR="007F286F" w:rsidRPr="003D5F5C">
              <w:rPr>
                <w:rFonts w:ascii="Baskerville Old Face" w:hAnsi="Baskerville Old Face"/>
              </w:rPr>
              <w:t xml:space="preserve">ment of </w:t>
            </w:r>
            <w:r w:rsidR="00A310F2" w:rsidRPr="003D5F5C">
              <w:rPr>
                <w:rFonts w:ascii="Baskerville Old Face" w:hAnsi="Baskerville Old Face"/>
              </w:rPr>
              <w:t>Mathematics</w:t>
            </w:r>
            <w:r w:rsidR="00B27A06">
              <w:rPr>
                <w:rFonts w:ascii="Baskerville Old Face" w:hAnsi="Baskerville Old Face"/>
              </w:rPr>
              <w:t xml:space="preserve"> Education</w:t>
            </w:r>
            <w:r w:rsidR="00941203" w:rsidRPr="003D5F5C">
              <w:rPr>
                <w:rFonts w:ascii="Baskerville Old Face" w:hAnsi="Baskerville Old Face"/>
              </w:rPr>
              <w:t>,</w:t>
            </w:r>
          </w:p>
          <w:p w14:paraId="74F0F77D" w14:textId="249B925F" w:rsidR="007F286F" w:rsidRPr="003D5F5C" w:rsidRDefault="00A310F2" w:rsidP="007F286F">
            <w:pPr>
              <w:rPr>
                <w:rFonts w:ascii="Baskerville Old Face" w:hAnsi="Baskerville Old Face"/>
              </w:rPr>
            </w:pPr>
            <w:r w:rsidRPr="003D5F5C">
              <w:rPr>
                <w:rFonts w:ascii="Baskerville Old Face" w:hAnsi="Baskerville Old Face"/>
              </w:rPr>
              <w:t xml:space="preserve">Universitas </w:t>
            </w:r>
            <w:r w:rsidR="00B27A06">
              <w:rPr>
                <w:rFonts w:ascii="Baskerville Old Face" w:hAnsi="Baskerville Old Face"/>
              </w:rPr>
              <w:t>Sebelas Maret</w:t>
            </w:r>
            <w:r w:rsidR="00941203" w:rsidRPr="003D5F5C">
              <w:rPr>
                <w:rFonts w:ascii="Baskerville Old Face" w:hAnsi="Baskerville Old Face"/>
              </w:rPr>
              <w:t>,</w:t>
            </w:r>
            <w:r w:rsidRPr="003D5F5C">
              <w:rPr>
                <w:rFonts w:ascii="Baskerville Old Face" w:hAnsi="Baskerville Old Face"/>
              </w:rPr>
              <w:t xml:space="preserve"> </w:t>
            </w:r>
            <w:r w:rsidR="00B27A06">
              <w:rPr>
                <w:rFonts w:ascii="Baskerville Old Face" w:hAnsi="Baskerville Old Face"/>
              </w:rPr>
              <w:t>Surakarta</w:t>
            </w:r>
            <w:r w:rsidRPr="003D5F5C">
              <w:rPr>
                <w:rFonts w:ascii="Baskerville Old Face" w:hAnsi="Baskerville Old Face"/>
              </w:rPr>
              <w:t>, Indonesia</w:t>
            </w:r>
          </w:p>
          <w:p w14:paraId="28F7D971" w14:textId="1396E29E" w:rsidR="00941203" w:rsidRPr="003D5F5C" w:rsidRDefault="00941203" w:rsidP="00025578">
            <w:pPr>
              <w:spacing w:after="120"/>
              <w:rPr>
                <w:rFonts w:ascii="Baskerville Old Face" w:hAnsi="Baskerville Old Face"/>
                <w:color w:val="000000"/>
                <w:sz w:val="18"/>
                <w:szCs w:val="18"/>
              </w:rPr>
            </w:pPr>
            <w:r w:rsidRPr="003D5F5C">
              <w:rPr>
                <w:rFonts w:ascii="Baskerville Old Face" w:hAnsi="Baskerville Old Face"/>
              </w:rPr>
              <w:t xml:space="preserve">Email: </w:t>
            </w:r>
            <w:r w:rsidR="00B27A06">
              <w:rPr>
                <w:rFonts w:ascii="Baskerville Old Face" w:hAnsi="Baskerville Old Face"/>
              </w:rPr>
              <w:t>triyanto</w:t>
            </w:r>
            <w:r w:rsidR="003B6EB3">
              <w:rPr>
                <w:rFonts w:ascii="Baskerville Old Face" w:hAnsi="Baskerville Old Face"/>
              </w:rPr>
              <w:t>.math</w:t>
            </w:r>
            <w:r w:rsidR="00A310F2" w:rsidRPr="003D5F5C">
              <w:rPr>
                <w:rFonts w:ascii="Baskerville Old Face" w:hAnsi="Baskerville Old Face"/>
              </w:rPr>
              <w:t>@</w:t>
            </w:r>
            <w:r w:rsidR="003B6EB3">
              <w:rPr>
                <w:rFonts w:ascii="Baskerville Old Face" w:hAnsi="Baskerville Old Face"/>
              </w:rPr>
              <w:t>staff</w:t>
            </w:r>
            <w:r w:rsidR="00B27A06">
              <w:rPr>
                <w:rFonts w:ascii="Baskerville Old Face" w:hAnsi="Baskerville Old Face"/>
              </w:rPr>
              <w:t>.uns.ac.id</w:t>
            </w:r>
          </w:p>
        </w:tc>
      </w:tr>
    </w:tbl>
    <w:p w14:paraId="6D42A837" w14:textId="77777777" w:rsidR="00957C11" w:rsidRDefault="00957C11" w:rsidP="00957C11">
      <w:pPr>
        <w:jc w:val="both"/>
      </w:pPr>
    </w:p>
    <w:p w14:paraId="313C2930" w14:textId="77777777" w:rsidR="00C07BEF" w:rsidRPr="003D5F5C" w:rsidRDefault="00C07BEF" w:rsidP="00957C11">
      <w:pPr>
        <w:jc w:val="both"/>
        <w:rPr>
          <w:rFonts w:ascii="Baskerville Old Face" w:hAnsi="Baskerville Old Face"/>
        </w:rPr>
      </w:pPr>
    </w:p>
    <w:p w14:paraId="6C04DCCB" w14:textId="52525B29" w:rsidR="00904D6D" w:rsidRDefault="00F33C08" w:rsidP="003B6EB3">
      <w:pPr>
        <w:numPr>
          <w:ilvl w:val="0"/>
          <w:numId w:val="15"/>
        </w:numPr>
        <w:tabs>
          <w:tab w:val="left" w:pos="284"/>
        </w:tabs>
        <w:ind w:left="284" w:hanging="284"/>
        <w:rPr>
          <w:rFonts w:ascii="Baskerville Old Face" w:hAnsi="Baskerville Old Face"/>
          <w:b/>
          <w:bCs/>
          <w:lang w:val="id-ID"/>
        </w:rPr>
      </w:pPr>
      <w:r w:rsidRPr="003D5F5C">
        <w:rPr>
          <w:rFonts w:ascii="Baskerville Old Face" w:hAnsi="Baskerville Old Face"/>
          <w:b/>
          <w:bCs/>
          <w:lang w:val="id-ID"/>
        </w:rPr>
        <w:t>INTRODUCTION</w:t>
      </w:r>
    </w:p>
    <w:p w14:paraId="3838DD7D" w14:textId="22D17800" w:rsidR="001D3587" w:rsidRPr="001D3587" w:rsidRDefault="007A29A1" w:rsidP="003B6EB3">
      <w:pPr>
        <w:pStyle w:val="ListParagraph"/>
        <w:autoSpaceDE w:val="0"/>
        <w:autoSpaceDN w:val="0"/>
        <w:adjustRightInd w:val="0"/>
        <w:spacing w:after="0" w:line="240" w:lineRule="auto"/>
        <w:ind w:left="0" w:firstLine="568"/>
        <w:jc w:val="both"/>
        <w:rPr>
          <w:rFonts w:ascii="Baskerville Old Face" w:hAnsi="Baskerville Old Face"/>
          <w:color w:val="000000" w:themeColor="text1"/>
          <w:sz w:val="20"/>
          <w:szCs w:val="20"/>
          <w:lang w:val="en-US" w:eastAsia="id-ID"/>
        </w:rPr>
      </w:pPr>
      <w:r w:rsidRPr="007A29A1">
        <w:rPr>
          <w:rFonts w:ascii="Baskerville Old Face" w:hAnsi="Baskerville Old Face"/>
          <w:bCs/>
          <w:color w:val="000000" w:themeColor="text1"/>
          <w:sz w:val="20"/>
          <w:szCs w:val="20"/>
          <w:lang w:eastAsia="id-ID"/>
        </w:rPr>
        <w:t xml:space="preserve">Poisson regression is a </w:t>
      </w:r>
      <w:r w:rsidR="00B873C2">
        <w:rPr>
          <w:rFonts w:ascii="Baskerville Old Face" w:hAnsi="Baskerville Old Face"/>
          <w:bCs/>
          <w:color w:val="000000" w:themeColor="text1"/>
          <w:sz w:val="20"/>
          <w:szCs w:val="20"/>
          <w:lang w:eastAsia="id-ID"/>
        </w:rPr>
        <w:t xml:space="preserve">powerful </w:t>
      </w:r>
      <w:r w:rsidRPr="007A29A1">
        <w:rPr>
          <w:rFonts w:ascii="Baskerville Old Face" w:hAnsi="Baskerville Old Face"/>
          <w:bCs/>
          <w:color w:val="000000" w:themeColor="text1"/>
          <w:sz w:val="20"/>
          <w:szCs w:val="20"/>
          <w:lang w:eastAsia="id-ID"/>
        </w:rPr>
        <w:t>statistical</w:t>
      </w:r>
      <w:r w:rsidR="00DC4116">
        <w:rPr>
          <w:rFonts w:ascii="Baskerville Old Face" w:hAnsi="Baskerville Old Face"/>
          <w:bCs/>
          <w:color w:val="000000" w:themeColor="text1"/>
          <w:sz w:val="20"/>
          <w:szCs w:val="20"/>
          <w:lang w:eastAsia="id-ID"/>
        </w:rPr>
        <w:t xml:space="preserve"> </w:t>
      </w:r>
      <w:r w:rsidR="00DC4116" w:rsidRPr="00DC4116">
        <w:rPr>
          <w:rFonts w:ascii="Baskerville Old Face" w:hAnsi="Baskerville Old Face"/>
          <w:bCs/>
          <w:color w:val="000000" w:themeColor="text1"/>
          <w:sz w:val="20"/>
          <w:szCs w:val="20"/>
          <w:lang w:eastAsia="id-ID"/>
        </w:rPr>
        <w:t>techniques</w:t>
      </w:r>
      <w:r w:rsidRPr="007A29A1">
        <w:rPr>
          <w:rFonts w:ascii="Baskerville Old Face" w:hAnsi="Baskerville Old Face"/>
          <w:bCs/>
          <w:color w:val="000000" w:themeColor="text1"/>
          <w:sz w:val="20"/>
          <w:szCs w:val="20"/>
          <w:lang w:eastAsia="id-ID"/>
        </w:rPr>
        <w:t xml:space="preserve"> used to analyze count data. </w:t>
      </w:r>
      <w:r w:rsidR="006F4BD7" w:rsidRPr="006F4BD7">
        <w:rPr>
          <w:rFonts w:ascii="Baskerville Old Face" w:hAnsi="Baskerville Old Face"/>
          <w:bCs/>
          <w:color w:val="000000" w:themeColor="text1"/>
          <w:sz w:val="20"/>
          <w:szCs w:val="20"/>
          <w:lang w:eastAsia="id-ID"/>
        </w:rPr>
        <w:t xml:space="preserve">This model assumes that the response variable follows a Poisson distribution, which describes the probability of the number of events occurring in a fixed interval of time or space </w:t>
      </w:r>
      <w:r w:rsidR="004B5A44">
        <w:rPr>
          <w:rFonts w:ascii="Baskerville Old Face" w:hAnsi="Baskerville Old Face"/>
          <w:bCs/>
          <w:color w:val="000000" w:themeColor="text1"/>
          <w:sz w:val="20"/>
          <w:szCs w:val="20"/>
          <w:lang w:eastAsia="id-ID"/>
        </w:rPr>
        <w:fldChar w:fldCharType="begin" w:fldLock="1"/>
      </w:r>
      <w:r w:rsidR="004B5A44">
        <w:rPr>
          <w:rFonts w:ascii="Baskerville Old Face" w:hAnsi="Baskerville Old Face"/>
          <w:bCs/>
          <w:color w:val="000000" w:themeColor="text1"/>
          <w:sz w:val="20"/>
          <w:szCs w:val="20"/>
          <w:lang w:eastAsia="id-ID"/>
        </w:rPr>
        <w:instrText>ADDIN CSL_CITATION {"citationItems":[{"id":"ITEM-1","itemData":{"DOI":"10.1080/02664763.2021.1889998","abstract":"The Poisson regression model (PRM) is employed in modelling the relationship between a count variable (y) and one or more explanatory variables. The parameters of PRM are popularly estimated using the Poisson maximum likelihood estimator (PMLE). There is a tendency that the explanatory variables grow together, which results in the problem of multicollinearity. The variance of the PMLE becomes inflated in the presence of multicollinearity. The Poisson ridge regression (PRRE) and Liu estimator (PLE) have been suggested as an alternative to the PMLE. However, in this study, we propose a new estimator to estimate the regression coefficients for the PRM when multicollinearity is a challenge. We perform a simulation study under different specifications to assess the performance of the new estimator and the existing ones. The performance was evaluated using the scalar mean square error criterion and the mean squared error prediction error. The aircraft damage data was adopted for the application study and the estimators’ performance judged by the SMSE and the mean squared prediction error. The theoretical comparison shows that the proposed estimator outperforms other estimators. This is further supported by the simulation study and the application result.","author":[{"dropping-particle":"","family":"Lukman","given":"Adewale F.","non-dropping-particle":"","parse-names":false,"suffix":""},{"dropping-particle":"","family":"Aladeitan","given":"Benedicta","non-dropping-particle":"","parse-names":false,"suffix":""},{"dropping-particle":"","family":"Ayinde","given":"Kayode","non-dropping-particle":"","parse-names":false,"suffix":""},{"dropping-particle":"","family":"Abonazel","given":"Mohamed R.","non-dropping-particle":"","parse-names":false,"suffix":""}],"container-title":"Journal of Applied Statistics","id":"ITEM-1","issue":"8","issued":{"date-parts":[["2022"]]},"page":"2124-2136","title":"Modified ridge-type for the Poisson regression model: simulation and application","type":"article-journal","volume":"49"},"uris":["http://www.mendeley.com/documents/?uuid=f9be44f0-89ca-4c62-afc1-f29b2356436a"]}],"mendeley":{"formattedCitation":"[1]","plainTextFormattedCitation":"[1]","previouslyFormattedCitation":"[1]"},"properties":{"noteIndex":0},"schema":"https://github.com/citation-style-language/schema/raw/master/csl-citation.json"}</w:instrText>
      </w:r>
      <w:r w:rsidR="004B5A44">
        <w:rPr>
          <w:rFonts w:ascii="Baskerville Old Face" w:hAnsi="Baskerville Old Face"/>
          <w:bCs/>
          <w:color w:val="000000" w:themeColor="text1"/>
          <w:sz w:val="20"/>
          <w:szCs w:val="20"/>
          <w:lang w:eastAsia="id-ID"/>
        </w:rPr>
        <w:fldChar w:fldCharType="separate"/>
      </w:r>
      <w:r w:rsidR="004B5A44" w:rsidRPr="004B5A44">
        <w:rPr>
          <w:rFonts w:ascii="Baskerville Old Face" w:hAnsi="Baskerville Old Face"/>
          <w:bCs/>
          <w:noProof/>
          <w:color w:val="000000" w:themeColor="text1"/>
          <w:sz w:val="20"/>
          <w:szCs w:val="20"/>
          <w:lang w:eastAsia="id-ID"/>
        </w:rPr>
        <w:t>[1]</w:t>
      </w:r>
      <w:r w:rsidR="004B5A44">
        <w:rPr>
          <w:rFonts w:ascii="Baskerville Old Face" w:hAnsi="Baskerville Old Face"/>
          <w:bCs/>
          <w:color w:val="000000" w:themeColor="text1"/>
          <w:sz w:val="20"/>
          <w:szCs w:val="20"/>
          <w:lang w:eastAsia="id-ID"/>
        </w:rPr>
        <w:fldChar w:fldCharType="end"/>
      </w:r>
      <w:r w:rsidR="001D3587" w:rsidRPr="001D3587">
        <w:rPr>
          <w:rFonts w:ascii="Baskerville Old Face" w:hAnsi="Baskerville Old Face"/>
          <w:color w:val="000000" w:themeColor="text1"/>
          <w:sz w:val="20"/>
          <w:szCs w:val="20"/>
          <w:lang w:eastAsia="id-ID"/>
        </w:rPr>
        <w:fldChar w:fldCharType="begin" w:fldLock="1"/>
      </w:r>
      <w:r w:rsidR="001D3587" w:rsidRPr="001D3587">
        <w:rPr>
          <w:rFonts w:ascii="Baskerville Old Face" w:hAnsi="Baskerville Old Face"/>
          <w:color w:val="000000" w:themeColor="text1"/>
          <w:sz w:val="20"/>
          <w:szCs w:val="20"/>
          <w:lang w:eastAsia="id-ID"/>
        </w:rPr>
        <w:instrText>ADDIN CSL_CITATION {"citationItems":[{"id":"ITEM-1","itemData":{"author":[{"dropping-particle":"","family":"S. Ji, Y. Wang","given":"and Y. Wang","non-dropping-particle":"","parse-names":false,"suffix":""}],"container-title":"Accident Analysis &amp; Prevention","id":"ITEM-1","issued":{"date-parts":[["2021"]]},"title":"Geographically Weighted Poisson Regression Under Linear Model of Coregionalization Assistance: Application to A Bicycle Crash Study","type":"article-journal","volume":"159"},"uris":["http://www.mendeley.com/documents/?uuid=bc468e96-abad-4ea2-974b-4333c1603c7a"]}],"mendeley":{"formattedCitation":"[2]","plainTextFormattedCitation":"[2]","previouslyFormattedCitation":"[2]"},"properties":{"noteIndex":0},"schema":"https://github.com/citation-style-language/schema/raw/master/csl-citation.json"}</w:instrText>
      </w:r>
      <w:r w:rsidR="001D3587" w:rsidRPr="001D3587">
        <w:rPr>
          <w:rFonts w:ascii="Baskerville Old Face" w:hAnsi="Baskerville Old Face"/>
          <w:color w:val="000000" w:themeColor="text1"/>
          <w:sz w:val="20"/>
          <w:szCs w:val="20"/>
          <w:lang w:eastAsia="id-ID"/>
        </w:rPr>
        <w:fldChar w:fldCharType="separate"/>
      </w:r>
      <w:r w:rsidR="001D3587" w:rsidRPr="001D3587">
        <w:rPr>
          <w:rFonts w:ascii="Baskerville Old Face" w:hAnsi="Baskerville Old Face"/>
          <w:noProof/>
          <w:color w:val="000000" w:themeColor="text1"/>
          <w:sz w:val="20"/>
          <w:szCs w:val="20"/>
          <w:lang w:eastAsia="id-ID"/>
        </w:rPr>
        <w:t>[2]</w:t>
      </w:r>
      <w:r w:rsidR="001D3587" w:rsidRPr="001D3587">
        <w:rPr>
          <w:rFonts w:ascii="Baskerville Old Face" w:hAnsi="Baskerville Old Face"/>
          <w:color w:val="000000" w:themeColor="text1"/>
          <w:sz w:val="20"/>
          <w:szCs w:val="20"/>
          <w:lang w:eastAsia="id-ID"/>
        </w:rPr>
        <w:fldChar w:fldCharType="end"/>
      </w:r>
      <w:r w:rsidR="001D3587" w:rsidRPr="001D3587">
        <w:rPr>
          <w:rFonts w:ascii="Baskerville Old Face" w:hAnsi="Baskerville Old Face"/>
          <w:color w:val="000000" w:themeColor="text1"/>
          <w:sz w:val="20"/>
          <w:szCs w:val="20"/>
          <w:lang w:eastAsia="id-ID"/>
        </w:rPr>
        <w:t>. For example, the number of stunting cases</w:t>
      </w:r>
      <w:r w:rsidR="001D3587" w:rsidRPr="001D3587">
        <w:rPr>
          <w:rFonts w:ascii="Baskerville Old Face" w:hAnsi="Baskerville Old Face"/>
          <w:color w:val="000000" w:themeColor="text1"/>
          <w:sz w:val="20"/>
          <w:szCs w:val="20"/>
          <w:lang w:val="en-US" w:eastAsia="id-ID"/>
        </w:rPr>
        <w:t xml:space="preserve">, </w:t>
      </w:r>
      <w:r w:rsidR="001D3587" w:rsidRPr="001D3587">
        <w:rPr>
          <w:rFonts w:ascii="Baskerville Old Face" w:hAnsi="Baskerville Old Face"/>
          <w:color w:val="000000" w:themeColor="text1"/>
          <w:sz w:val="20"/>
          <w:szCs w:val="20"/>
        </w:rPr>
        <w:t xml:space="preserve"> </w:t>
      </w:r>
      <w:r w:rsidR="00FF6F2D">
        <w:rPr>
          <w:rFonts w:ascii="Baskerville Old Face" w:hAnsi="Baskerville Old Face"/>
          <w:color w:val="000000" w:themeColor="text1"/>
          <w:sz w:val="20"/>
          <w:szCs w:val="20"/>
        </w:rPr>
        <w:t>s</w:t>
      </w:r>
      <w:r w:rsidR="001D3587" w:rsidRPr="001D3587">
        <w:rPr>
          <w:rFonts w:ascii="Baskerville Old Face" w:hAnsi="Baskerville Old Face"/>
          <w:color w:val="000000" w:themeColor="text1"/>
          <w:sz w:val="20"/>
          <w:szCs w:val="20"/>
          <w:lang w:val="en-US"/>
        </w:rPr>
        <w:t>chool</w:t>
      </w:r>
      <w:r w:rsidR="00FF6F2D">
        <w:rPr>
          <w:rFonts w:ascii="Baskerville Old Face" w:hAnsi="Baskerville Old Face"/>
          <w:color w:val="000000" w:themeColor="text1"/>
          <w:sz w:val="20"/>
          <w:szCs w:val="20"/>
          <w:lang w:val="en-US"/>
        </w:rPr>
        <w:t xml:space="preserve"> bullying</w:t>
      </w:r>
      <w:r w:rsidR="001D3587" w:rsidRPr="001D3587">
        <w:rPr>
          <w:rFonts w:ascii="Baskerville Old Face" w:hAnsi="Baskerville Old Face"/>
          <w:color w:val="000000" w:themeColor="text1"/>
          <w:sz w:val="20"/>
          <w:szCs w:val="20"/>
        </w:rPr>
        <w:t xml:space="preserve">, traffic accidents, </w:t>
      </w:r>
      <w:r w:rsidR="0022684B">
        <w:rPr>
          <w:rFonts w:ascii="Baskerville Old Face" w:hAnsi="Baskerville Old Face"/>
          <w:color w:val="000000" w:themeColor="text1"/>
          <w:sz w:val="20"/>
          <w:szCs w:val="20"/>
        </w:rPr>
        <w:t xml:space="preserve">and </w:t>
      </w:r>
      <w:r w:rsidR="001D3587" w:rsidRPr="001D3587">
        <w:rPr>
          <w:rFonts w:ascii="Baskerville Old Face" w:hAnsi="Baskerville Old Face"/>
          <w:color w:val="000000" w:themeColor="text1"/>
          <w:sz w:val="20"/>
          <w:szCs w:val="20"/>
          <w:lang w:val="en-US" w:eastAsia="id-ID"/>
        </w:rPr>
        <w:t>infant</w:t>
      </w:r>
      <w:r w:rsidR="001D3587" w:rsidRPr="001D3587">
        <w:rPr>
          <w:rFonts w:ascii="Baskerville Old Face" w:hAnsi="Baskerville Old Face"/>
          <w:color w:val="000000" w:themeColor="text1"/>
          <w:sz w:val="20"/>
          <w:szCs w:val="20"/>
          <w:lang w:eastAsia="id-ID"/>
        </w:rPr>
        <w:t xml:space="preserve"> deaths during a given time period, etc.</w:t>
      </w:r>
    </w:p>
    <w:p w14:paraId="7895DEB2" w14:textId="37B9602C" w:rsidR="001D3587" w:rsidRPr="001D3587" w:rsidRDefault="001D3587" w:rsidP="003B6EB3">
      <w:pPr>
        <w:ind w:firstLine="568"/>
        <w:jc w:val="both"/>
        <w:rPr>
          <w:rFonts w:ascii="Baskerville Old Face" w:hAnsi="Baskerville Old Face"/>
        </w:rPr>
      </w:pPr>
      <w:r w:rsidRPr="001D3587">
        <w:rPr>
          <w:rFonts w:ascii="Baskerville Old Face" w:hAnsi="Baskerville Old Face"/>
          <w:color w:val="000000" w:themeColor="text1"/>
        </w:rPr>
        <w:t xml:space="preserve">One of the assumptions underlying the Poisson regression model is that there is no heteroscedasticity </w:t>
      </w:r>
      <w:r w:rsidRPr="001D3587">
        <w:rPr>
          <w:rFonts w:ascii="Baskerville Old Face" w:hAnsi="Baskerville Old Face"/>
          <w:color w:val="000000" w:themeColor="text1"/>
        </w:rPr>
        <w:fldChar w:fldCharType="begin" w:fldLock="1"/>
      </w:r>
      <w:r w:rsidRPr="001D3587">
        <w:rPr>
          <w:rFonts w:ascii="Baskerville Old Face" w:hAnsi="Baskerville Old Face"/>
          <w:color w:val="000000" w:themeColor="text1"/>
        </w:rPr>
        <w:instrText>ADDIN CSL_CITATION {"citationItems":[{"id":"ITEM-1","itemData":{"abstract":"In regression models where the cases are geographical locations, sometimes regression coefficients do not remain fixed over space. A technique for exploring this phenomenon, geographically weighted regression is introduced. A related Monte Carlo significance test for spatial non-stationarity is also considered. Finally, an example of the method is given, using limiting longterm illness data from the 1991 UK census.","author":[{"dropping-particle":"","family":"Charlton, M., Fotheringham, S. and Brunsdon","given":"C.","non-dropping-particle":"","parse-names":false,"suffix":""}],"container-title":"White Paper","id":"ITEM-1","issued":{"date-parts":[["2009"]]},"page":"1-14","publisher":"National Centre for Geocomputation, National University of Ireland Maynooth","title":"Geographically Weighted Regression","type":"chapter"},"uris":["http://www.mendeley.com/documents/?uuid=1e347c0c-8c24-46dd-ae85-11f551671104"]}],"mendeley":{"formattedCitation":"[3]","plainTextFormattedCitation":"[3]","previouslyFormattedCitation":"[3]"},"properties":{"noteIndex":0},"schema":"https://github.com/citation-style-language/schema/raw/master/csl-citation.json"}</w:instrText>
      </w:r>
      <w:r w:rsidRPr="001D3587">
        <w:rPr>
          <w:rFonts w:ascii="Baskerville Old Face" w:hAnsi="Baskerville Old Face"/>
          <w:color w:val="000000" w:themeColor="text1"/>
        </w:rPr>
        <w:fldChar w:fldCharType="separate"/>
      </w:r>
      <w:r w:rsidRPr="001D3587">
        <w:rPr>
          <w:rFonts w:ascii="Baskerville Old Face" w:hAnsi="Baskerville Old Face"/>
          <w:noProof/>
          <w:color w:val="000000" w:themeColor="text1"/>
        </w:rPr>
        <w:t>[3]</w:t>
      </w:r>
      <w:r w:rsidRPr="001D3587">
        <w:rPr>
          <w:rFonts w:ascii="Baskerville Old Face" w:hAnsi="Baskerville Old Face"/>
          <w:color w:val="000000" w:themeColor="text1"/>
        </w:rPr>
        <w:fldChar w:fldCharType="end"/>
      </w:r>
      <w:r w:rsidRPr="001D3587">
        <w:rPr>
          <w:rFonts w:ascii="Baskerville Old Face" w:hAnsi="Baskerville Old Face"/>
          <w:color w:val="000000" w:themeColor="text1"/>
        </w:rPr>
        <w:t xml:space="preserve">. However, this condition will be difficult to fulfill when analyzing spatial data, because the data structure might vary across space. This case is referred to as spatial heterogeneity </w:t>
      </w:r>
      <w:r w:rsidRPr="001D3587">
        <w:rPr>
          <w:rFonts w:ascii="Baskerville Old Face" w:hAnsi="Baskerville Old Face"/>
          <w:color w:val="000000" w:themeColor="text1"/>
        </w:rPr>
        <w:fldChar w:fldCharType="begin" w:fldLock="1"/>
      </w:r>
      <w:r w:rsidRPr="001D3587">
        <w:rPr>
          <w:rFonts w:ascii="Baskerville Old Face" w:hAnsi="Baskerville Old Face"/>
          <w:color w:val="000000" w:themeColor="text1"/>
        </w:rPr>
        <w:instrText>ADDIN CSL_CITATION {"citationItems":[{"id":"ITEM-1","itemData":{"DOI":"10.1068/a301905","ISSN":"0308518X","abstract":"Geographically weighted regression and the expansion method are two statistical techniques which can be used to examine the spatial variability of regression results across a region and so inform on the presence of spatial nonstationarity. Rather than accept one set of 'global' regression results, both techniques allow the possibility of producing 'local' regression results from any point within the region so that the output from the analysis is a set of mappable statistics which denote local relationships. Within the paper, the application of each technique to a set of health data from northeast England is compared. Geographically weighted regression is shown to produce more informative results regarding parameter variation over space.","author":[{"dropping-particle":"","family":"Fotheringham","given":"A.","non-dropping-particle":"","parse-names":false,"suffix":""},{"dropping-particle":"","family":"Charlton, M. Brunsdon","given":"C.","non-dropping-particle":"","parse-names":false,"suffix":""}],"container-title":"Environment and Planning A","id":"ITEM-1","issued":{"date-parts":[["1998"]]},"page":"1905-1927","title":"Geographically weighted regression: a natural evolution of the expansion method for spatial data analysis","type":"article-journal","volume":"30"},"uris":["http://www.mendeley.com/documents/?uuid=0fd8e968-03d0-4f67-a91d-91be07931de1"]}],"mendeley":{"formattedCitation":"[4]","plainTextFormattedCitation":"[4]","previouslyFormattedCitation":"[4]"},"properties":{"noteIndex":0},"schema":"https://github.com/citation-style-language/schema/raw/master/csl-citation.json"}</w:instrText>
      </w:r>
      <w:r w:rsidRPr="001D3587">
        <w:rPr>
          <w:rFonts w:ascii="Baskerville Old Face" w:hAnsi="Baskerville Old Face"/>
          <w:color w:val="000000" w:themeColor="text1"/>
        </w:rPr>
        <w:fldChar w:fldCharType="separate"/>
      </w:r>
      <w:r w:rsidRPr="001D3587">
        <w:rPr>
          <w:rFonts w:ascii="Baskerville Old Face" w:hAnsi="Baskerville Old Face"/>
          <w:noProof/>
          <w:color w:val="000000" w:themeColor="text1"/>
        </w:rPr>
        <w:t>[4]</w:t>
      </w:r>
      <w:r w:rsidRPr="001D3587">
        <w:rPr>
          <w:rFonts w:ascii="Baskerville Old Face" w:hAnsi="Baskerville Old Face"/>
          <w:color w:val="000000" w:themeColor="text1"/>
        </w:rPr>
        <w:fldChar w:fldCharType="end"/>
      </w:r>
      <w:r w:rsidRPr="001D3587">
        <w:rPr>
          <w:rFonts w:ascii="Baskerville Old Face" w:hAnsi="Baskerville Old Face"/>
          <w:color w:val="000000" w:themeColor="text1"/>
        </w:rPr>
        <w:t xml:space="preserve">. </w:t>
      </w:r>
      <w:r w:rsidRPr="001D3587">
        <w:rPr>
          <w:rFonts w:ascii="Baskerville Old Face" w:hAnsi="Baskerville Old Face"/>
          <w:color w:val="000000" w:themeColor="text1"/>
          <w:lang w:eastAsia="id-ID"/>
        </w:rPr>
        <w:t xml:space="preserve">Studies on Poisson regression </w:t>
      </w:r>
      <w:r w:rsidR="0022684B">
        <w:rPr>
          <w:rFonts w:ascii="Baskerville Old Face" w:hAnsi="Baskerville Old Face"/>
          <w:color w:val="000000" w:themeColor="text1"/>
          <w:lang w:eastAsia="id-ID"/>
        </w:rPr>
        <w:t>with</w:t>
      </w:r>
      <w:r w:rsidRPr="001D3587">
        <w:rPr>
          <w:rFonts w:ascii="Baskerville Old Face" w:hAnsi="Baskerville Old Face"/>
          <w:color w:val="000000" w:themeColor="text1"/>
          <w:lang w:eastAsia="id-ID"/>
        </w:rPr>
        <w:t xml:space="preserve"> spatial heterogeneity have been done by Researchers. </w:t>
      </w:r>
      <w:r w:rsidRPr="001D3587">
        <w:rPr>
          <w:rFonts w:ascii="Baskerville Old Face" w:hAnsi="Baskerville Old Face"/>
          <w:color w:val="000000" w:themeColor="text1"/>
          <w:lang w:eastAsia="id-ID"/>
        </w:rPr>
        <w:fldChar w:fldCharType="begin" w:fldLock="1"/>
      </w:r>
      <w:r w:rsidRPr="001D3587">
        <w:rPr>
          <w:rFonts w:ascii="Baskerville Old Face" w:hAnsi="Baskerville Old Face"/>
          <w:color w:val="000000" w:themeColor="text1"/>
          <w:lang w:eastAsia="id-ID"/>
        </w:rPr>
        <w:instrText>ADDIN CSL_CITATION {"citationItems":[{"id":"ITEM-1","itemData":{"DOI":"10.1002/sim.2129","ISSN":"02776715","PMID":"16118814","abstract":"This paper describes geographically weighted Poisson regression (GWPR) and its semi-parametric variant as a new statistical tool for analysing disease maps arising from spatially non-stationary processes. The method is a type of conditional kernel regression which uses a spatial weighting function to estimate spatial variations in Poisson regression parameters. It enables us to draw surfaces of local parameter estimates which depict spatial variations in the relationships between disease rates and socio-economic characteristics. The method therefore can be used to test the general assumption made, often without question, in the global modelling of spatial data that the processes being modelled are stationary over space. Equally, it can be used to identify parts of the study region in which 'interesting' relationships might be occurring and where further investigation might be warranted. Such exceptions can easily be missed in traditional global modelling and therefore GWPR provides disease analysts with an important new set of statistical tools. We demonstrate the GWPR approach applied to a dataset of working-age deaths in the Tokyo metropolitan area, Japan. The results indicate that there are significant spatial variations (that is, variation beyond that expected from random sampling) in the relationships between working-age mortality and occupational segregation and between working-age mortality and unemployment throughout the Tokyo metropolitan area and that, consequently, the application of traditional 'global' models would yield misleading results. Copyright © 2005 John Wiley &amp; Sons, Ltd.","author":[{"dropping-particle":"","family":"Nakaya","given":"Tomoki","non-dropping-particle":"","parse-names":false,"suffix":""},{"dropping-particle":"","family":"Fotheringham","given":"A. S.","non-dropping-particle":"","parse-names":false,"suffix":""},{"dropping-particle":"","family":"Brunsdon","given":"C.","non-dropping-particle":"","parse-names":false,"suffix":""},{"dropping-particle":"","family":"Charlton","given":"M.","non-dropping-particle":"","parse-names":false,"suffix":""}],"container-title":"Statistics in Medicine","id":"ITEM-1","issue":"1","issued":{"date-parts":[["2005"]]},"page":"2695-2717","title":"Geographically weighted Poisson regression for disease association mapping","type":"article-journal","volume":"24"},"uris":["http://www.mendeley.com/documents/?uuid=48cce56e-9a0f-4031-a7ed-35d9948ff582"]}],"mendeley":{"formattedCitation":"[5]","plainTextFormattedCitation":"[5]","previouslyFormattedCitation":"[5]"},"properties":{"noteIndex":0},"schema":"https://github.com/citation-style-language/schema/raw/master/csl-citation.json"}</w:instrText>
      </w:r>
      <w:r w:rsidRPr="001D3587">
        <w:rPr>
          <w:rFonts w:ascii="Baskerville Old Face" w:hAnsi="Baskerville Old Face"/>
          <w:color w:val="000000" w:themeColor="text1"/>
          <w:lang w:eastAsia="id-ID"/>
        </w:rPr>
        <w:fldChar w:fldCharType="separate"/>
      </w:r>
      <w:r w:rsidRPr="001D3587">
        <w:rPr>
          <w:rFonts w:ascii="Baskerville Old Face" w:hAnsi="Baskerville Old Face"/>
          <w:noProof/>
          <w:color w:val="000000" w:themeColor="text1"/>
          <w:lang w:eastAsia="id-ID"/>
        </w:rPr>
        <w:t>[5]</w:t>
      </w:r>
      <w:r w:rsidRPr="001D3587">
        <w:rPr>
          <w:rFonts w:ascii="Baskerville Old Face" w:hAnsi="Baskerville Old Face"/>
          <w:color w:val="000000" w:themeColor="text1"/>
          <w:lang w:eastAsia="id-ID"/>
        </w:rPr>
        <w:fldChar w:fldCharType="end"/>
      </w:r>
      <w:r w:rsidRPr="001D3587">
        <w:rPr>
          <w:rFonts w:ascii="Baskerville Old Face" w:hAnsi="Baskerville Old Face"/>
          <w:color w:val="000000" w:themeColor="text1"/>
          <w:lang w:eastAsia="id-ID"/>
        </w:rPr>
        <w:t xml:space="preserve"> </w:t>
      </w:r>
      <w:r w:rsidR="004467F2">
        <w:rPr>
          <w:rFonts w:ascii="Baskerville Old Face" w:hAnsi="Baskerville Old Face"/>
          <w:color w:val="000000" w:themeColor="text1"/>
          <w:lang w:eastAsia="id-ID"/>
        </w:rPr>
        <w:t>introduced</w:t>
      </w:r>
      <w:r w:rsidRPr="001D3587">
        <w:rPr>
          <w:rFonts w:ascii="Baskerville Old Face" w:hAnsi="Baskerville Old Face"/>
          <w:color w:val="000000" w:themeColor="text1"/>
          <w:lang w:eastAsia="id-ID"/>
        </w:rPr>
        <w:t xml:space="preserve"> geographically weighted Poisson regression (GWPR) and </w:t>
      </w:r>
      <w:r w:rsidRPr="001D3587">
        <w:rPr>
          <w:rFonts w:ascii="Baskerville Old Face" w:hAnsi="Baskerville Old Face"/>
          <w:color w:val="000000" w:themeColor="text1"/>
        </w:rPr>
        <w:t xml:space="preserve">its semi-parametric </w:t>
      </w:r>
      <w:r w:rsidR="004467F2">
        <w:rPr>
          <w:rFonts w:ascii="Baskerville Old Face" w:hAnsi="Baskerville Old Face"/>
          <w:color w:val="000000" w:themeColor="text1"/>
        </w:rPr>
        <w:t>form</w:t>
      </w:r>
      <w:r w:rsidRPr="001D3587">
        <w:rPr>
          <w:rFonts w:ascii="Baskerville Old Face" w:hAnsi="Baskerville Old Face"/>
          <w:color w:val="000000" w:themeColor="text1"/>
          <w:lang w:eastAsia="id-ID"/>
        </w:rPr>
        <w:t xml:space="preserve"> as a new statistical </w:t>
      </w:r>
      <w:r w:rsidR="004467F2" w:rsidRPr="004467F2">
        <w:rPr>
          <w:rFonts w:ascii="Baskerville Old Face" w:hAnsi="Baskerville Old Face"/>
          <w:color w:val="000000" w:themeColor="text1"/>
          <w:lang w:eastAsia="id-ID"/>
        </w:rPr>
        <w:t>methods for examining</w:t>
      </w:r>
      <w:r w:rsidR="004467F2" w:rsidRPr="004467F2">
        <w:rPr>
          <w:rFonts w:ascii="Baskerville Old Face" w:hAnsi="Baskerville Old Face"/>
          <w:color w:val="000000" w:themeColor="text1"/>
          <w:lang w:eastAsia="id-ID"/>
        </w:rPr>
        <w:t xml:space="preserve"> </w:t>
      </w:r>
      <w:r w:rsidRPr="001D3587">
        <w:rPr>
          <w:rFonts w:ascii="Baskerville Old Face" w:hAnsi="Baskerville Old Face"/>
          <w:color w:val="000000" w:themeColor="text1"/>
          <w:lang w:eastAsia="id-ID"/>
        </w:rPr>
        <w:t xml:space="preserve">disease maps arising from spatially non-stationary processes. </w:t>
      </w:r>
      <w:r w:rsidR="000D6488" w:rsidRPr="000D6488">
        <w:rPr>
          <w:rFonts w:ascii="Baskerville Old Face" w:hAnsi="Baskerville Old Face"/>
          <w:color w:val="000000" w:themeColor="text1"/>
          <w:lang w:eastAsia="id-ID"/>
        </w:rPr>
        <w:t>For the practical implementation of data analysis on S-GWR and GWPR models, the GWR 4.0 software has been developed</w:t>
      </w:r>
      <w:r w:rsidR="000D6488">
        <w:rPr>
          <w:rFonts w:ascii="Baskerville Old Face" w:hAnsi="Baskerville Old Face"/>
          <w:color w:val="000000" w:themeColor="text1"/>
          <w:lang w:eastAsia="id-ID"/>
        </w:rPr>
        <w:t xml:space="preserve"> </w:t>
      </w:r>
      <w:r w:rsidRPr="001D3587">
        <w:rPr>
          <w:rFonts w:ascii="Baskerville Old Face" w:hAnsi="Baskerville Old Face"/>
          <w:color w:val="000000" w:themeColor="text1"/>
          <w:lang w:eastAsia="id-ID"/>
        </w:rPr>
        <w:fldChar w:fldCharType="begin" w:fldLock="1"/>
      </w:r>
      <w:r w:rsidRPr="001D3587">
        <w:rPr>
          <w:rFonts w:ascii="Baskerville Old Face" w:hAnsi="Baskerville Old Face"/>
          <w:color w:val="000000" w:themeColor="text1"/>
          <w:lang w:eastAsia="id-ID"/>
        </w:rPr>
        <w:instrText>ADDIN CSL_CITATION {"citationItems":[{"id":"ITEM-1","itemData":{"abstract":"... The geographical weight of the jth observation at the ith regression point, wij, is introduced here as a non-negative ... Nakaya T, Fotheringham AS, Charlton M and Brunsdon C, 2005, Geographically weighted Poisson regression for disease associative mapping , Statistics in ...","author":[{"dropping-particle":"","family":"Nakaya","given":"T","non-dropping-particle":"","parse-names":false,"suffix":""},{"dropping-particle":"","family":"Fotheringham","given":"A S","non-dropping-particle":"","parse-names":false,"suffix":""},{"dropping-particle":"","family":"Charlton","given":"M","non-dropping-particle":"","parse-names":false,"suffix":""},{"dropping-particle":"","family":"Brunsdon","given":"C","non-dropping-particle":"","parse-names":false,"suffix":""}],"container-title":"10th International Conference on GeoComputation","id":"ITEM-1","issued":{"date-parts":[["2009"]]},"publisher-place":"Sidney","title":"Semiparametric geographically weighted generalised linear modelling in GWR 4.0","type":"paper-conference"},"uris":["http://www.mendeley.com/documents/?uuid=1e0fee55-e2f2-4dfe-a0a4-45ccd131163e"]}],"mendeley":{"formattedCitation":"[6]","plainTextFormattedCitation":"[6]","previouslyFormattedCitation":"[6]"},"properties":{"noteIndex":0},"schema":"https://github.com/citation-style-language/schema/raw/master/csl-citation.json"}</w:instrText>
      </w:r>
      <w:r w:rsidRPr="001D3587">
        <w:rPr>
          <w:rFonts w:ascii="Baskerville Old Face" w:hAnsi="Baskerville Old Face"/>
          <w:color w:val="000000" w:themeColor="text1"/>
          <w:lang w:eastAsia="id-ID"/>
        </w:rPr>
        <w:fldChar w:fldCharType="separate"/>
      </w:r>
      <w:r w:rsidRPr="001D3587">
        <w:rPr>
          <w:rFonts w:ascii="Baskerville Old Face" w:hAnsi="Baskerville Old Face"/>
          <w:noProof/>
          <w:color w:val="000000" w:themeColor="text1"/>
          <w:lang w:eastAsia="id-ID"/>
        </w:rPr>
        <w:t>[6]</w:t>
      </w:r>
      <w:r w:rsidRPr="001D3587">
        <w:rPr>
          <w:rFonts w:ascii="Baskerville Old Face" w:hAnsi="Baskerville Old Face"/>
          <w:color w:val="000000" w:themeColor="text1"/>
          <w:lang w:eastAsia="id-ID"/>
        </w:rPr>
        <w:fldChar w:fldCharType="end"/>
      </w:r>
      <w:r w:rsidRPr="001D3587">
        <w:rPr>
          <w:rFonts w:ascii="Baskerville Old Face" w:hAnsi="Baskerville Old Face"/>
          <w:color w:val="000000" w:themeColor="text1"/>
          <w:lang w:eastAsia="id-ID"/>
        </w:rPr>
        <w:t xml:space="preserve">. </w:t>
      </w:r>
      <w:r w:rsidRPr="001D3587">
        <w:rPr>
          <w:rFonts w:ascii="Baskerville Old Face" w:hAnsi="Baskerville Old Face"/>
          <w:color w:val="000000" w:themeColor="text1"/>
          <w:lang w:eastAsia="id-ID"/>
        </w:rPr>
        <w:fldChar w:fldCharType="begin" w:fldLock="1"/>
      </w:r>
      <w:r w:rsidR="00027249">
        <w:rPr>
          <w:rFonts w:ascii="Baskerville Old Face" w:hAnsi="Baskerville Old Face"/>
          <w:color w:val="000000" w:themeColor="text1"/>
          <w:lang w:eastAsia="id-ID"/>
        </w:rPr>
        <w:instrText>ADDIN CSL_CITATION {"citationItems":[{"id":"ITEM-1","itemData":{"DOI":"10.1016/j.ssci.2013.04.005","ISBN":"1358405794","ISSN":"09257535","abstract":"Development of crash prediction models at the county-level has drawn the interests of state agencies for forecasting the normal level of traffic safety according to a series of countywide characteristics. A common technique for the county-level crash modeling is the generalized linear modeling (GLM) procedure. However, the GLM fails to capture the spatial heterogeneity that exists in the relationship between crash counts and explanatory variables over counties. This study aims to evaluate the use of a Geographically Weighted Poisson Regression (GWPR) to capture these spatially varying relationships in the county-level crash data. The performance of a GWPR was compared to a traditional GLM. Fatal crashes and countywide factors including traffic patterns, road network attributes, and socio-demographic characteristics were collected from the 58 counties in California. Results showed that the GWPR was useful in capturing the spatially non-stationary relationships between crashes and predicting factors at the county level. By capturing the spatial heterogeneity, the GWPR outperformed the GLM in predicting the fatal crashes in individual counties. The GWPR remarkably reduced the spatial correlation in the residuals of predictions of fatal crashes over counties. © 2013 Elsevier Ltd.","author":[{"dropping-particle":"","family":"Li","given":"Zhibin","non-dropping-particle":"","parse-names":false,"suffix":""},{"dropping-particle":"","family":"Wang","given":"Wei","non-dropping-particle":"","parse-names":false,"suffix":""},{"dropping-particle":"","family":"Liu","given":"Pan","non-dropping-particle":"","parse-names":false,"suffix":""},{"dropping-particle":"","family":"Bigham","given":"John M.","non-dropping-particle":"","parse-names":false,"suffix":""},{"dropping-particle":"","family":"Ragland","given":"David R.","non-dropping-particle":"","parse-names":false,"suffix":""}],"container-title":"Safety Science","id":"ITEM-1","issued":{"date-parts":[["2013"]]},"page":"89-97","publisher":"Elsevier Ltd","title":"Using Geographically Weighted Poisson Regression for county-level crash modeling in California","type":"article-journal","volume":"58"},"uris":["http://www.mendeley.com/documents/?uuid=ba8e333a-0c1a-46d3-b17f-475b2a10b54c"]}],"mendeley":{"formattedCitation":"[7]","plainTextFormattedCitation":"[7]","previouslyFormattedCitation":"[7]"},"properties":{"noteIndex":0},"schema":"https://github.com/citation-style-language/schema/raw/master/csl-citation.json"}</w:instrText>
      </w:r>
      <w:r w:rsidRPr="001D3587">
        <w:rPr>
          <w:rFonts w:ascii="Baskerville Old Face" w:hAnsi="Baskerville Old Face"/>
          <w:color w:val="000000" w:themeColor="text1"/>
          <w:lang w:eastAsia="id-ID"/>
        </w:rPr>
        <w:fldChar w:fldCharType="separate"/>
      </w:r>
      <w:r w:rsidRPr="001D3587">
        <w:rPr>
          <w:rFonts w:ascii="Baskerville Old Face" w:hAnsi="Baskerville Old Face"/>
          <w:noProof/>
          <w:color w:val="000000" w:themeColor="text1"/>
          <w:lang w:eastAsia="id-ID"/>
        </w:rPr>
        <w:t>[7]</w:t>
      </w:r>
      <w:r w:rsidRPr="001D3587">
        <w:rPr>
          <w:rFonts w:ascii="Baskerville Old Face" w:hAnsi="Baskerville Old Face"/>
          <w:color w:val="000000" w:themeColor="text1"/>
          <w:lang w:eastAsia="id-ID"/>
        </w:rPr>
        <w:fldChar w:fldCharType="end"/>
      </w:r>
      <w:r w:rsidRPr="001D3587">
        <w:rPr>
          <w:rFonts w:ascii="Baskerville Old Face" w:hAnsi="Baskerville Old Face"/>
          <w:color w:val="000000" w:themeColor="text1"/>
          <w:lang w:eastAsia="id-ID"/>
        </w:rPr>
        <w:t xml:space="preserve"> </w:t>
      </w:r>
      <w:r w:rsidR="0022684B">
        <w:rPr>
          <w:rFonts w:ascii="Baskerville Old Face" w:hAnsi="Baskerville Old Face"/>
          <w:color w:val="000000" w:themeColor="text1"/>
          <w:lang w:eastAsia="id-ID"/>
        </w:rPr>
        <w:t>I</w:t>
      </w:r>
      <w:r w:rsidRPr="001D3587">
        <w:rPr>
          <w:rFonts w:ascii="Baskerville Old Face" w:hAnsi="Baskerville Old Face"/>
          <w:color w:val="000000" w:themeColor="text1"/>
          <w:lang w:eastAsia="id-ID"/>
        </w:rPr>
        <w:t>n their article</w:t>
      </w:r>
      <w:r w:rsidR="0022684B">
        <w:rPr>
          <w:rFonts w:ascii="Baskerville Old Face" w:hAnsi="Baskerville Old Face"/>
          <w:color w:val="000000" w:themeColor="text1"/>
          <w:lang w:eastAsia="id-ID"/>
        </w:rPr>
        <w:t>, they</w:t>
      </w:r>
      <w:r w:rsidRPr="001D3587">
        <w:rPr>
          <w:rFonts w:ascii="Baskerville Old Face" w:hAnsi="Baskerville Old Face"/>
          <w:color w:val="000000" w:themeColor="text1"/>
          <w:lang w:eastAsia="id-ID"/>
        </w:rPr>
        <w:t xml:space="preserve"> compare the use of a GWPR and generalized linear modeling (GLM) to capture these spatially varying relationships </w:t>
      </w:r>
      <w:r w:rsidR="0022684B">
        <w:rPr>
          <w:rFonts w:ascii="Baskerville Old Face" w:hAnsi="Baskerville Old Face"/>
          <w:color w:val="000000" w:themeColor="text1"/>
          <w:lang w:eastAsia="id-ID"/>
        </w:rPr>
        <w:t>in</w:t>
      </w:r>
      <w:r w:rsidRPr="001D3587">
        <w:rPr>
          <w:rFonts w:ascii="Baskerville Old Face" w:hAnsi="Baskerville Old Face"/>
          <w:color w:val="000000" w:themeColor="text1"/>
          <w:lang w:eastAsia="id-ID"/>
        </w:rPr>
        <w:t xml:space="preserve"> crash data. Meanwhile, GWPR with various modifications has been widely used for modeling response variables, including: </w:t>
      </w:r>
      <w:r w:rsidRPr="001D3587">
        <w:rPr>
          <w:rFonts w:ascii="Baskerville Old Face" w:hAnsi="Baskerville Old Face"/>
        </w:rPr>
        <w:t xml:space="preserve">the number </w:t>
      </w:r>
      <w:r w:rsidRPr="001D3587">
        <w:rPr>
          <w:rFonts w:ascii="Baskerville Old Face" w:hAnsi="Baskerville Old Face"/>
        </w:rPr>
        <w:lastRenderedPageBreak/>
        <w:t>of stunting toddlers in Indonesia</w:t>
      </w:r>
      <w:r w:rsidRPr="001D3587">
        <w:rPr>
          <w:rFonts w:ascii="Baskerville Old Face" w:hAnsi="Baskerville Old Face"/>
          <w:color w:val="000000" w:themeColor="text1"/>
          <w:lang w:eastAsia="id-ID"/>
        </w:rPr>
        <w:t xml:space="preserve">, hysterectomy incidence in Belgium, cancer incidence in Iraq </w:t>
      </w:r>
      <w:r w:rsidRPr="001D3587">
        <w:rPr>
          <w:rFonts w:ascii="Baskerville Old Face" w:hAnsi="Baskerville Old Face"/>
          <w:color w:val="000000" w:themeColor="text1"/>
          <w:lang w:eastAsia="id-ID"/>
        </w:rPr>
        <w:fldChar w:fldCharType="begin" w:fldLock="1"/>
      </w:r>
      <w:r w:rsidR="00027249">
        <w:rPr>
          <w:rFonts w:ascii="Baskerville Old Face" w:hAnsi="Baskerville Old Face"/>
          <w:color w:val="000000" w:themeColor="text1"/>
          <w:lang w:eastAsia="id-ID"/>
        </w:rPr>
        <w:instrText>ADDIN CSL_CITATION {"citationItems":[{"id":"ITEM-1","itemData":{"DOI":"10.30598/barekengvol18iss1pp0383-0394","ISSN":"26153017","abstract":"Stunting is a condition of failure to thrive in children under five years old due to chronic malnutrition. Efforts that can be made to reduce the incidence of stunting in Indonesia include identifying factors that are thought to affect the incidence of stunting in Indonesia. The analysis methods used in this study are the global Fixed Effect Model (FEM) and the local Geographically Weighted Panel Regression (GWPR) model. FEM is a global regression model that assumes that each individual's model has a different intercept value. GWPR is a local regression model from FEM that considers aspects of geographic location by repeating data at each observation location, different times, and using spatial data. The weighting function used in this study is fixed bisquare and adaptive bisquare. This study aims to obtain a GWPR model on the percentage of stunting toddlers in Indonesia from 2019 until 2022 with independent variables, namely the percentage of children receiving exclusive breastfeeding (x1), the percentage of households that have access to proper sanitation (x2), the average per capita health expenditure of the population for a month (x3), the average length of schooling for women (x4), and the number of poor people (x5). The variables are obtained from Statistics Indonesia (BPS) and Study of Indonesia’s Nutritional Status (SSGI). The results showed that the best weighting function, namely adaptive bisquare with a CV value of 264.80.","author":[{"dropping-particle":"","family":"Asnita","given":"","non-dropping-particle":"","parse-names":false,"suffix":""},{"dropping-particle":"","family":"Sifriyani","given":"","non-dropping-particle":"","parse-names":false,"suffix":""},{"dropping-particle":"","family":"Fauziyah","given":"Meirinda","non-dropping-particle":"","parse-names":false,"suffix":""}],"container-title":"Barekeng","id":"ITEM-1","issue":"1","issued":{"date-parts":[["2024"]]},"page":"383-394","title":"Estimation of Geographically Weighted Panel Regression Model With Bisquare Kernel Weighting Function on Percentage of Stunting Toddlers in Indonesia","type":"article-journal","volume":"18"},"uris":["http://www.mendeley.com/documents/?uuid=5aac2066-2c3e-4f12-9672-16aad13bff81"]}],"mendeley":{"formattedCitation":"[8]","plainTextFormattedCitation":"[8]","previouslyFormattedCitation":"[8]"},"properties":{"noteIndex":0},"schema":"https://github.com/citation-style-language/schema/raw/master/csl-citation.json"}</w:instrText>
      </w:r>
      <w:r w:rsidRPr="001D3587">
        <w:rPr>
          <w:rFonts w:ascii="Baskerville Old Face" w:hAnsi="Baskerville Old Face"/>
          <w:color w:val="000000" w:themeColor="text1"/>
          <w:lang w:eastAsia="id-ID"/>
        </w:rPr>
        <w:fldChar w:fldCharType="separate"/>
      </w:r>
      <w:r w:rsidRPr="001D3587">
        <w:rPr>
          <w:rFonts w:ascii="Baskerville Old Face" w:hAnsi="Baskerville Old Face"/>
          <w:noProof/>
          <w:color w:val="000000" w:themeColor="text1"/>
          <w:lang w:eastAsia="id-ID"/>
        </w:rPr>
        <w:t>[8]</w:t>
      </w:r>
      <w:r w:rsidRPr="001D3587">
        <w:rPr>
          <w:rFonts w:ascii="Baskerville Old Face" w:hAnsi="Baskerville Old Face"/>
          <w:color w:val="000000" w:themeColor="text1"/>
          <w:lang w:eastAsia="id-ID"/>
        </w:rPr>
        <w:fldChar w:fldCharType="end"/>
      </w:r>
      <w:r w:rsidRPr="001D3587">
        <w:rPr>
          <w:rFonts w:ascii="Baskerville Old Face" w:hAnsi="Baskerville Old Face"/>
          <w:color w:val="000000" w:themeColor="text1"/>
          <w:lang w:eastAsia="id-ID"/>
        </w:rPr>
        <w:fldChar w:fldCharType="begin" w:fldLock="1"/>
      </w:r>
      <w:r w:rsidR="00027249">
        <w:rPr>
          <w:rFonts w:ascii="Baskerville Old Face" w:hAnsi="Baskerville Old Face"/>
          <w:color w:val="000000" w:themeColor="text1"/>
          <w:lang w:eastAsia="id-ID"/>
        </w:rPr>
        <w:instrText>ADDIN CSL_CITATION {"citationItems":[{"id":"ITEM-1","itemData":{"DOI":"10.1186/s12905-021-01514-y","ISSN":"14726874","PMID":"34702231","abstract":"Background: Various studies have investigated geographical variations in the incidence of hysterectomy in Western countries and analyzed socioeconomic factors to explain those variations. However, few studies have used spatial analysis to characterize them. Geographically weighted Poisson regression (GWPR) explores the spatially varying impacts of covariates across a study area and focuses attention on local variations. Given the potential of GWPR to guide decision-making, this study aimed to describe the geographical distribution of hysterectomy incidence for benign indications in women older than 15 years old (15+) at the municipal level in Wallonia (southern region of Belgium) and to analyze potential associations with socioeconomic factors (‘Education/training’, ‘Income and purchasing power’ and ‘Health and care’) influencing the use of this surgery. Methods: We carried out an ecological study on data for women aged 15+ living in one of the 262 Walloon municipalities who underwent hysterectomies for benign indications between 2012 and 2014. We linked standardized hysterectomy rates to three municipal-level socioeconomic factors (‘Education/training’, ‘Income and purchasing power’ and ‘Health and care’). Then, a Poisson regression model and a GWPR were applied to study the relationships between hysterectomy incidence and socioeconomic covariates in Wallonia. Results: The hysterectomy rate varied across the region. The Poisson regression revealed a positive and significant association between the hysterectomy rate and ‘Income and purchasing power’, and a negative and significant association between hysterectomies and ‘Health and care’. The same associations were seen in the GWPR model. The latter demonstrated that the association between hysterectomies and ‘Education and training’ ranged from negative to positive over the study area. Conclusions: Hysterectomy incidence was shown to have nonstationary relationships with socioeconomic factors. These results support the development of targeted interventions for a more appropriate use of this surgery.","author":[{"dropping-particle":"","family":"Poliart","given":"Aline","non-dropping-particle":"","parse-names":false,"suffix":""},{"dropping-particle":"","family":"Kirakoya-Samadoulougou","given":"Fati","non-dropping-particle":"","parse-names":false,"suffix":""},{"dropping-particle":"","family":"Ouédraogo","given":"Mady","non-dropping-particle":"","parse-names":false,"suffix":""},{"dropping-particle":"","family":"Collart","given":"Philippe","non-dropping-particle":"","parse-names":false,"suffix":""},{"dropping-particle":"","family":"Dubourg","given":"Dominique","non-dropping-particle":"","parse-names":false,"suffix":""},{"dropping-particle":"","family":"Samadoulougou","given":"Sékou","non-dropping-particle":"","parse-names":false,"suffix":""}],"container-title":"BMC Women's Health","id":"ITEM-1","issue":"1","issued":{"date-parts":[["2021"]]},"page":"1-12","publisher":"BioMed Central","title":"Using geographically weighted Poisson regression to examine the association between socioeconomic factors and hysterectomy incidence in Wallonia, Belgium","type":"article-journal","volume":"21"},"uris":["http://www.mendeley.com/documents/?uuid=bd1df4ac-007f-4393-89e9-7f8fb34a3cf3"]}],"mendeley":{"formattedCitation":"[9]","plainTextFormattedCitation":"[9]","previouslyFormattedCitation":"[9]"},"properties":{"noteIndex":0},"schema":"https://github.com/citation-style-language/schema/raw/master/csl-citation.json"}</w:instrText>
      </w:r>
      <w:r w:rsidRPr="001D3587">
        <w:rPr>
          <w:rFonts w:ascii="Baskerville Old Face" w:hAnsi="Baskerville Old Face"/>
          <w:color w:val="000000" w:themeColor="text1"/>
          <w:lang w:eastAsia="id-ID"/>
        </w:rPr>
        <w:fldChar w:fldCharType="separate"/>
      </w:r>
      <w:r w:rsidRPr="001D3587">
        <w:rPr>
          <w:rFonts w:ascii="Baskerville Old Face" w:hAnsi="Baskerville Old Face"/>
          <w:noProof/>
          <w:color w:val="000000" w:themeColor="text1"/>
          <w:lang w:eastAsia="id-ID"/>
        </w:rPr>
        <w:t>[9]</w:t>
      </w:r>
      <w:r w:rsidRPr="001D3587">
        <w:rPr>
          <w:rFonts w:ascii="Baskerville Old Face" w:hAnsi="Baskerville Old Face"/>
          <w:color w:val="000000" w:themeColor="text1"/>
          <w:lang w:eastAsia="id-ID"/>
        </w:rPr>
        <w:fldChar w:fldCharType="end"/>
      </w:r>
      <w:r w:rsidRPr="001D3587">
        <w:rPr>
          <w:rFonts w:ascii="Baskerville Old Face" w:hAnsi="Baskerville Old Face"/>
          <w:color w:val="000000" w:themeColor="text1"/>
          <w:lang w:eastAsia="id-ID"/>
        </w:rPr>
        <w:fldChar w:fldCharType="begin" w:fldLock="1"/>
      </w:r>
      <w:r w:rsidR="00027249">
        <w:rPr>
          <w:rFonts w:ascii="Baskerville Old Face" w:hAnsi="Baskerville Old Face"/>
          <w:color w:val="000000" w:themeColor="text1"/>
          <w:lang w:eastAsia="id-ID"/>
        </w:rPr>
        <w:instrText>ADDIN CSL_CITATION {"citationItems":[{"id":"ITEM-1","itemData":{"DOI":"10.21608/cjmss.2025.364215.1131","author":[{"dropping-particle":"","family":"Yousif","given":"Hind Mohammed","non-dropping-particle":"","parse-names":false,"suffix":""},{"dropping-particle":"","family":"Algamal","given":"Zakaria","non-dropping-particle":"","parse-names":false,"suffix":""}],"container-title":"Computational Journal of Mathematical and Statistical Sciences","id":"ITEM-1","issue":"2","issued":{"date-parts":[["2025"]]},"page":"407-423","title":"Improving geographically weighted Poisson regression model based on metaheuristic algorithms: Application to cancer rate data","type":"article-journal","volume":"4"},"uris":["http://www.mendeley.com/documents/?uuid=9d2e07d8-61c3-4a8d-961a-77877e2d26b4"]}],"mendeley":{"formattedCitation":"[10]","plainTextFormattedCitation":"[10]","previouslyFormattedCitation":"[10]"},"properties":{"noteIndex":0},"schema":"https://github.com/citation-style-language/schema/raw/master/csl-citation.json"}</w:instrText>
      </w:r>
      <w:r w:rsidRPr="001D3587">
        <w:rPr>
          <w:rFonts w:ascii="Baskerville Old Face" w:hAnsi="Baskerville Old Face"/>
          <w:color w:val="000000" w:themeColor="text1"/>
          <w:lang w:eastAsia="id-ID"/>
        </w:rPr>
        <w:fldChar w:fldCharType="separate"/>
      </w:r>
      <w:r w:rsidRPr="001D3587">
        <w:rPr>
          <w:rFonts w:ascii="Baskerville Old Face" w:hAnsi="Baskerville Old Face"/>
          <w:noProof/>
          <w:color w:val="000000" w:themeColor="text1"/>
          <w:lang w:eastAsia="id-ID"/>
        </w:rPr>
        <w:t>[10]</w:t>
      </w:r>
      <w:r w:rsidRPr="001D3587">
        <w:rPr>
          <w:rFonts w:ascii="Baskerville Old Face" w:hAnsi="Baskerville Old Face"/>
          <w:color w:val="000000" w:themeColor="text1"/>
          <w:lang w:eastAsia="id-ID"/>
        </w:rPr>
        <w:fldChar w:fldCharType="end"/>
      </w:r>
      <w:r w:rsidRPr="001D3587">
        <w:rPr>
          <w:rFonts w:ascii="Baskerville Old Face" w:hAnsi="Baskerville Old Face"/>
          <w:color w:val="000000" w:themeColor="text1"/>
          <w:lang w:eastAsia="id-ID"/>
        </w:rPr>
        <w:fldChar w:fldCharType="begin" w:fldLock="1"/>
      </w:r>
      <w:r w:rsidR="00027249">
        <w:rPr>
          <w:rFonts w:ascii="Baskerville Old Face" w:hAnsi="Baskerville Old Face"/>
          <w:color w:val="000000" w:themeColor="text1"/>
          <w:lang w:eastAsia="id-ID"/>
        </w:rPr>
        <w:instrText>ADDIN CSL_CITATION {"citationItems":[{"id":"ITEM-1","itemData":{"DOI":"10.28924/ada/stat.5.10","ISSN":"28060954","abstract":"Geographically Weighted Poisson Regression (GWPR) is an extension of the standard Poisson regression model designed to handle spatial count data by accounting for local associations among variables. However, the GWPR model faces several challenges that can affect its accuracy and reliability—one of the most critical being bandwidth selection. An inappropriate bandwidth may either overfit the model to noise or produce unrealistically low estimates. Specifically, a small bandwidth may capture excessive local variability, while a large bandwidth could smooth over meaningful local patterns. Meta-heuristic algorithms are optimization techniques designed to find approximate solutions to complex problems by efficiently exploring the solution space. The application of meta-heuristic algorithms for bandwidth selection in the GWPR model is relatively novel, as it introduces an optimization-based approach to this critical task. In this paper, the Firefly Algorithm (FA), a nature-inspired meta-heuristic method, is utilized to determine the optimal bandwidth value in the GWPR model. The FA algorithm searches for the bandwidth that minimizes prediction error, based on a defined objective function. Using cancer incidence data as a real-world case study, comparative analysis demonstrated that the proposed FA-based method outperforms traditional approaches in terms of pseudo-R2 and Deviance metrics. The results suggest that employing meta-heuristic optimization— specifically the Firefly Algorithm—for bandwidth selection in GWPR models is a promising and effective strategy that enhances spatial modeling through the integration of advanced optimization techniques.","author":[{"dropping-particle":"","family":"Yousif","given":"Hind Mohammed","non-dropping-particle":"","parse-names":false,"suffix":""},{"dropping-particle":"","family":"Algamal","given":"Zakariya Yahya","non-dropping-particle":"","parse-names":false,"suffix":""}],"container-title":"European Journal of Statistics","id":"ITEM-1","issued":{"date-parts":[["2025"]]},"page":"1-16","title":"Bandwidth Selection in Geographically Weighted Poisson Regression Model Using Firefly Optimization Algorithm with Application to Cancer Rate Data","type":"article-journal","volume":"5"},"uris":["http://www.mendeley.com/documents/?uuid=8b35f9a3-3ee5-4cd8-882d-d0da174e4919"]}],"mendeley":{"formattedCitation":"[11]","plainTextFormattedCitation":"[11]","previouslyFormattedCitation":"[11]"},"properties":{"noteIndex":0},"schema":"https://github.com/citation-style-language/schema/raw/master/csl-citation.json"}</w:instrText>
      </w:r>
      <w:r w:rsidRPr="001D3587">
        <w:rPr>
          <w:rFonts w:ascii="Baskerville Old Face" w:hAnsi="Baskerville Old Face"/>
          <w:color w:val="000000" w:themeColor="text1"/>
          <w:lang w:eastAsia="id-ID"/>
        </w:rPr>
        <w:fldChar w:fldCharType="separate"/>
      </w:r>
      <w:r w:rsidRPr="001D3587">
        <w:rPr>
          <w:rFonts w:ascii="Baskerville Old Face" w:hAnsi="Baskerville Old Face"/>
          <w:noProof/>
          <w:color w:val="000000" w:themeColor="text1"/>
          <w:lang w:eastAsia="id-ID"/>
        </w:rPr>
        <w:t>[11]</w:t>
      </w:r>
      <w:r w:rsidRPr="001D3587">
        <w:rPr>
          <w:rFonts w:ascii="Baskerville Old Face" w:hAnsi="Baskerville Old Face"/>
          <w:color w:val="000000" w:themeColor="text1"/>
          <w:lang w:eastAsia="id-ID"/>
        </w:rPr>
        <w:fldChar w:fldCharType="end"/>
      </w:r>
      <w:r w:rsidRPr="001D3587">
        <w:rPr>
          <w:rFonts w:ascii="Baskerville Old Face" w:hAnsi="Baskerville Old Face"/>
          <w:color w:val="000000" w:themeColor="text1"/>
          <w:lang w:eastAsia="id-ID"/>
        </w:rPr>
        <w:t xml:space="preserve">. </w:t>
      </w:r>
      <w:r w:rsidR="00437768">
        <w:rPr>
          <w:rFonts w:ascii="Baskerville Old Face" w:hAnsi="Baskerville Old Face"/>
          <w:sz w:val="18"/>
          <w:szCs w:val="18"/>
        </w:rPr>
        <w:t>T</w:t>
      </w:r>
      <w:r w:rsidR="00437768" w:rsidRPr="00C6361C">
        <w:rPr>
          <w:rFonts w:ascii="Baskerville Old Face" w:hAnsi="Baskerville Old Face"/>
          <w:sz w:val="18"/>
          <w:szCs w:val="18"/>
        </w:rPr>
        <w:t xml:space="preserve">hese </w:t>
      </w:r>
      <w:r w:rsidR="00437768">
        <w:rPr>
          <w:rFonts w:ascii="Baskerville Old Face" w:hAnsi="Baskerville Old Face"/>
          <w:sz w:val="18"/>
          <w:szCs w:val="18"/>
        </w:rPr>
        <w:t xml:space="preserve">GWPR studies </w:t>
      </w:r>
      <w:r w:rsidR="00437768" w:rsidRPr="00C6361C">
        <w:rPr>
          <w:rFonts w:ascii="Baskerville Old Face" w:hAnsi="Baskerville Old Face"/>
          <w:sz w:val="18"/>
          <w:szCs w:val="18"/>
        </w:rPr>
        <w:t>do not take into account the population size in each region</w:t>
      </w:r>
      <w:r w:rsidRPr="001D3587">
        <w:rPr>
          <w:rFonts w:ascii="Baskerville Old Face" w:hAnsi="Baskerville Old Face"/>
          <w:color w:val="000000" w:themeColor="text1"/>
          <w:lang w:eastAsia="id-ID"/>
        </w:rPr>
        <w:t>, whereas in reality</w:t>
      </w:r>
      <w:r w:rsidR="0022684B">
        <w:rPr>
          <w:rFonts w:ascii="Baskerville Old Face" w:hAnsi="Baskerville Old Face"/>
          <w:color w:val="000000" w:themeColor="text1"/>
          <w:lang w:eastAsia="id-ID"/>
        </w:rPr>
        <w:t>, the population</w:t>
      </w:r>
      <w:r w:rsidRPr="001D3587">
        <w:rPr>
          <w:rFonts w:ascii="Baskerville Old Face" w:hAnsi="Baskerville Old Face"/>
          <w:color w:val="000000" w:themeColor="text1"/>
          <w:lang w:eastAsia="id-ID"/>
        </w:rPr>
        <w:t xml:space="preserve"> is heterogeneous. For example, the prevalence of stunting is related to the number of toddlers in the region, which </w:t>
      </w:r>
      <w:r w:rsidR="0022684B">
        <w:rPr>
          <w:rFonts w:ascii="Baskerville Old Face" w:hAnsi="Baskerville Old Face"/>
          <w:color w:val="000000" w:themeColor="text1"/>
          <w:lang w:eastAsia="id-ID"/>
        </w:rPr>
        <w:t xml:space="preserve">varies </w:t>
      </w:r>
      <w:r w:rsidRPr="001D3587">
        <w:rPr>
          <w:rFonts w:ascii="Baskerville Old Face" w:hAnsi="Baskerville Old Face"/>
          <w:color w:val="000000" w:themeColor="text1"/>
          <w:lang w:eastAsia="id-ID"/>
        </w:rPr>
        <w:t xml:space="preserve">for each </w:t>
      </w:r>
      <w:r w:rsidR="0022684B">
        <w:rPr>
          <w:rFonts w:ascii="Baskerville Old Face" w:hAnsi="Baskerville Old Face"/>
          <w:color w:val="000000" w:themeColor="text1"/>
          <w:lang w:eastAsia="id-ID"/>
        </w:rPr>
        <w:t>region</w:t>
      </w:r>
      <w:r w:rsidRPr="001D3587">
        <w:rPr>
          <w:rFonts w:ascii="Baskerville Old Face" w:hAnsi="Baskerville Old Face"/>
          <w:color w:val="000000" w:themeColor="text1"/>
          <w:lang w:eastAsia="id-ID"/>
        </w:rPr>
        <w:t xml:space="preserve">. </w:t>
      </w:r>
      <w:r w:rsidRPr="001D3587">
        <w:rPr>
          <w:rFonts w:ascii="Baskerville Old Face" w:hAnsi="Baskerville Old Face"/>
          <w:color w:val="000000" w:themeColor="text1"/>
          <w:shd w:val="clear" w:color="auto" w:fill="FFFFFF"/>
        </w:rPr>
        <w:t>To solve that problem, it is necessary to add exposure to the GWPR model, which is the size of the population in each region.</w:t>
      </w:r>
    </w:p>
    <w:p w14:paraId="288D4E26" w14:textId="39C5DB58" w:rsidR="001D3587" w:rsidRPr="001D3587" w:rsidRDefault="001D3587" w:rsidP="003B6EB3">
      <w:pPr>
        <w:autoSpaceDE w:val="0"/>
        <w:autoSpaceDN w:val="0"/>
        <w:adjustRightInd w:val="0"/>
        <w:ind w:firstLine="568"/>
        <w:jc w:val="both"/>
        <w:rPr>
          <w:rStyle w:val="Emphasis"/>
          <w:rFonts w:ascii="Baskerville Old Face" w:hAnsi="Baskerville Old Face"/>
          <w:i w:val="0"/>
          <w:iCs w:val="0"/>
          <w:color w:val="000000" w:themeColor="text1"/>
          <w:shd w:val="clear" w:color="auto" w:fill="FFFFFF"/>
        </w:rPr>
      </w:pPr>
      <w:r w:rsidRPr="001D3587">
        <w:rPr>
          <w:rFonts w:ascii="Baskerville Old Face" w:hAnsi="Baskerville Old Face"/>
          <w:color w:val="000000" w:themeColor="text1"/>
          <w:lang w:eastAsia="id-ID"/>
        </w:rPr>
        <w:t>In this study, GWPR with exposure will be applied for modeling the number of stunting cases in Central Java Province, Indonesia</w:t>
      </w:r>
      <w:r w:rsidRPr="001D3587">
        <w:rPr>
          <w:rStyle w:val="Emphasis"/>
          <w:rFonts w:ascii="Baskerville Old Face" w:hAnsi="Baskerville Old Face"/>
          <w:i w:val="0"/>
          <w:iCs w:val="0"/>
          <w:color w:val="000000" w:themeColor="text1"/>
          <w:shd w:val="clear" w:color="auto" w:fill="FFFFFF"/>
        </w:rPr>
        <w:t xml:space="preserve">. Stunting is a condition where the growth of a toddler is disrupted, so that the child's height is significantly below the average for their age </w:t>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{"citationItems":[{"id":"ITEM-1","itemData":{"DOI":"10.15562/bmj.v12i1.4157","ISSN":"23022914","abstract":"In order to integrate cross-sectoral activities in stunting prevention, the East Java provincial government developed a Regional Action Plan for Food and Nutrition (RAPFN). The integration of multi-sectoral activities is predicted to be leveraged in stunting prevention. This study aims to obtain an overview of the important role of multi-sectoral partnerships in stunting prevention in East Java. This study is a literature review with the stages of problem formulation, literature search, data extraction and data analysis and interpretation. The results of the search and study show that the East Java Provincial Government partnerships are carried out with non-governmental institutions, including universities, civil society organizations, companies, and the community itself. Partner universities include Universitas Nahdlatul Ulama Surabaya, Universitas Airlangga, and Universitas Jember. Partners from civil society organizations include various non-profit organizations coordinated in one program such as Micronutrient Supplementation for Reducing Mortality and Morbidity (MSRMM), initiated by Nutrition International and organizations with their programs. Partners from private companies are also under the direction of the government and among them is a program coordinated by PT Indofood Sukses Makmur Tbk. With the diverse backgrounds of partners, the programs that are run can vary but remain integrated with the direction of the government. The government’s partnership with non-government institutions is expected to be a leverage to accelerate stunting reduction.","author":[{"dropping-particle":"","family":"Setiarsih","given":"Dini","non-dropping-particle":"","parse-names":false,"suffix":""},{"dropping-particle":"","family":"Raharjeng","given":"Sa’Bania Hari","non-dropping-particle":"","parse-names":false,"suffix":""},{"dropping-particle":"","family":"Kardina","given":"Rizki Nurmalya","non-dropping-particle":"","parse-names":false,"suffix":""},{"dropping-particle":"","family":"Viantri","given":"Paramita","non-dropping-particle":"","parse-names":false,"suffix":""},{"dropping-particle":"","family":"Fildzah","given":"","non-dropping-particle":"","parse-names":false,"suffix":""},{"dropping-particle":"","family":"Putri","given":"Pratiwi Hariyani","non-dropping-particle":"","parse-names":false,"suffix":""},{"dropping-particle":"","family":"Syafiuddin","given":"Achmad","non-dropping-particle":"","parse-names":false,"suffix":""},{"dropping-particle":"","family":"Amalia","given":"Rizki","non-dropping-particle":"","parse-names":false,"suffix":""},{"dropping-particle":"","family":"Widowati","given":"Karina","non-dropping-particle":"","parse-names":false,"suffix":""}],"container-title":"Bali Medical Journal","id":"ITEM-1","issue":"1","issued":{"date-parts":[["2023"]]},"page":"660-664","title":"The important role of multi-sector partnership in stunting management in east java: a literature review","type":"article-journal","volume":"12"},"uris":["http://www.mendeley.com/documents/?uuid=4cfc0b76-6250-426e-bd56-e6161646cbe5"]}],"mendeley":{"formattedCitation":"[12]","plainTextFormattedCitation":"[12]","previouslyFormattedCitation":"[12]"},"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[12]</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t xml:space="preserve">. </w:t>
      </w:r>
      <w:r w:rsidRPr="001D3587">
        <w:rPr>
          <w:rFonts w:ascii="Baskerville Old Face" w:hAnsi="Baskerville Old Face"/>
          <w:color w:val="000000" w:themeColor="text1"/>
          <w:shd w:val="clear" w:color="auto" w:fill="FFFFFF"/>
        </w:rPr>
        <w:t>This condition is measured by a</w:t>
      </w:r>
      <w:r w:rsidRPr="001D3587">
        <w:rPr>
          <w:rStyle w:val="Emphasis"/>
          <w:rFonts w:ascii="Baskerville Old Face" w:hAnsi="Baskerville Old Face"/>
          <w:i w:val="0"/>
          <w:iCs w:val="0"/>
          <w:color w:val="000000" w:themeColor="text1"/>
          <w:shd w:val="clear" w:color="auto" w:fill="FFFFFF"/>
        </w:rPr>
        <w:t xml:space="preserve"> height</w:t>
      </w:r>
      <w:r w:rsidRPr="001D3587">
        <w:rPr>
          <w:rFonts w:ascii="Baskerville Old Face" w:hAnsi="Baskerville Old Face"/>
          <w:color w:val="000000" w:themeColor="text1"/>
          <w:shd w:val="clear" w:color="auto" w:fill="FFFFFF"/>
        </w:rPr>
        <w:t xml:space="preserve"> that is less than two standard deviation</w:t>
      </w:r>
      <w:r w:rsidR="00055A6C">
        <w:rPr>
          <w:rFonts w:ascii="Baskerville Old Face" w:hAnsi="Baskerville Old Face"/>
          <w:color w:val="000000" w:themeColor="text1"/>
          <w:shd w:val="clear" w:color="auto" w:fill="FFFFFF"/>
        </w:rPr>
        <w:t>s</w:t>
      </w:r>
      <w:r w:rsidRPr="001D3587">
        <w:rPr>
          <w:rFonts w:ascii="Baskerville Old Face" w:hAnsi="Baskerville Old Face"/>
          <w:color w:val="000000" w:themeColor="text1"/>
          <w:shd w:val="clear" w:color="auto" w:fill="FFFFFF"/>
        </w:rPr>
        <w:t xml:space="preserve"> </w:t>
      </w:r>
      <w:r w:rsidR="00055A6C">
        <w:rPr>
          <w:rFonts w:ascii="Baskerville Old Face" w:hAnsi="Baskerville Old Face"/>
          <w:color w:val="000000" w:themeColor="text1"/>
          <w:shd w:val="clear" w:color="auto" w:fill="FFFFFF"/>
        </w:rPr>
        <w:t xml:space="preserve">bellow </w:t>
      </w:r>
      <w:r w:rsidRPr="001D3587">
        <w:rPr>
          <w:rFonts w:ascii="Baskerville Old Face" w:hAnsi="Baskerville Old Face"/>
          <w:color w:val="000000" w:themeColor="text1"/>
          <w:shd w:val="clear" w:color="auto" w:fill="FFFFFF"/>
        </w:rPr>
        <w:t>the median of the</w:t>
      </w:r>
      <w:r w:rsidRPr="001D3587">
        <w:rPr>
          <w:rStyle w:val="Emphasis"/>
          <w:rFonts w:ascii="Baskerville Old Face" w:hAnsi="Baskerville Old Face"/>
          <w:i w:val="0"/>
          <w:iCs w:val="0"/>
          <w:color w:val="000000" w:themeColor="text1"/>
          <w:shd w:val="clear" w:color="auto" w:fill="FFFFFF"/>
        </w:rPr>
        <w:t xml:space="preserve"> World Health Organization (WHO)</w:t>
      </w:r>
      <w:r w:rsidR="00055A6C">
        <w:rPr>
          <w:rStyle w:val="Emphasis"/>
          <w:rFonts w:ascii="Baskerville Old Face" w:hAnsi="Baskerville Old Face"/>
          <w:i w:val="0"/>
          <w:iCs w:val="0"/>
          <w:color w:val="000000" w:themeColor="text1"/>
          <w:shd w:val="clear" w:color="auto" w:fill="FFFFFF"/>
        </w:rPr>
        <w:t xml:space="preserve"> </w:t>
      </w:r>
      <w:r w:rsidR="00055A6C">
        <w:rPr>
          <w:rFonts w:ascii="Baskerville Old Face" w:hAnsi="Baskerville Old Face"/>
          <w:color w:val="000000" w:themeColor="text1"/>
          <w:shd w:val="clear" w:color="auto" w:fill="FFFFFF"/>
        </w:rPr>
        <w:t>c</w:t>
      </w:r>
      <w:r w:rsidRPr="001D3587">
        <w:rPr>
          <w:rFonts w:ascii="Baskerville Old Face" w:hAnsi="Baskerville Old Face"/>
          <w:color w:val="000000" w:themeColor="text1"/>
          <w:shd w:val="clear" w:color="auto" w:fill="FFFFFF"/>
        </w:rPr>
        <w:t xml:space="preserve">hild </w:t>
      </w:r>
      <w:r w:rsidR="00055A6C">
        <w:rPr>
          <w:rFonts w:ascii="Baskerville Old Face" w:hAnsi="Baskerville Old Face"/>
          <w:color w:val="000000" w:themeColor="text1"/>
          <w:shd w:val="clear" w:color="auto" w:fill="FFFFFF"/>
        </w:rPr>
        <w:t>g</w:t>
      </w:r>
      <w:r w:rsidRPr="001D3587">
        <w:rPr>
          <w:rFonts w:ascii="Baskerville Old Face" w:hAnsi="Baskerville Old Face"/>
          <w:color w:val="000000" w:themeColor="text1"/>
          <w:shd w:val="clear" w:color="auto" w:fill="FFFFFF"/>
        </w:rPr>
        <w:t xml:space="preserve">rowth </w:t>
      </w:r>
      <w:r w:rsidR="00055A6C">
        <w:rPr>
          <w:rFonts w:ascii="Baskerville Old Face" w:hAnsi="Baskerville Old Face"/>
          <w:color w:val="000000" w:themeColor="text1"/>
          <w:shd w:val="clear" w:color="auto" w:fill="FFFFFF"/>
        </w:rPr>
        <w:t>s</w:t>
      </w:r>
      <w:r w:rsidRPr="001D3587">
        <w:rPr>
          <w:rFonts w:ascii="Baskerville Old Face" w:hAnsi="Baskerville Old Face"/>
          <w:color w:val="000000" w:themeColor="text1"/>
          <w:shd w:val="clear" w:color="auto" w:fill="FFFFFF"/>
        </w:rPr>
        <w:t xml:space="preserve">tandards </w:t>
      </w:r>
      <w:r w:rsidRPr="001D3587">
        <w:rPr>
          <w:rFonts w:ascii="Baskerville Old Face" w:hAnsi="Baskerville Old Face"/>
          <w:color w:val="000000" w:themeColor="text1"/>
          <w:shd w:val="clear" w:color="auto" w:fill="FFFFFF"/>
        </w:rPr>
        <w:fldChar w:fldCharType="begin" w:fldLock="1"/>
      </w:r>
      <w:r w:rsidR="00027249">
        <w:rPr>
          <w:rFonts w:ascii="Baskerville Old Face" w:hAnsi="Baskerville Old Face"/>
          <w:color w:val="000000" w:themeColor="text1"/>
          <w:shd w:val="clear" w:color="auto" w:fill="FFFFFF"/>
        </w:rPr>
        <w:instrText>ADDIN CSL_CITATION {"citationItems":[{"id":"ITEM-1","itemData":{"DOI":"10.18502/kls.v7i2.10302","ISBN":"6285871497607","abstract":"Stunting is a major public health problem in most developing countries. Although worldwide the prevalence is decreasing slowly, the number of stunted children is still increasing. Stunting can occur in the first thousand days of birth and many factors can influence it, including knowledge, nutritional intake and parenting. The purpose of this study was to analyze the risk factors for stunting in infants aged 24-59 months. This study used a cross-sectional approach. The research sample was 75 respondents, recruited through purposive random sampling techniques, and data were collected using a questionnaire that had been tested for validity and reliability. Bivariate tests using simple linear regression and multivariate tests using multiple linear regression were carried out. The results of the study showed there was a significant effect of mother’s knowledge on stunting (p &lt; 0.001), of parenting on stunting (p &lt; 0.001) and of nutritional intake on stunting (p = 0.004).\r Keywords: nutritional intake, stunting incidence, knowledge, parenting","author":[{"dropping-particle":"","family":"Novianti Utami","given":"Rima","non-dropping-particle":"","parse-names":false,"suffix":""},{"dropping-particle":"","family":"Letchmi Pandarugan","given":"Santhna","non-dropping-particle":"","parse-names":false,"suffix":""},{"dropping-particle":"","family":"Nambiar","given":"Nisha","non-dropping-particle":"","parse-names":false,"suffix":""}],"container-title":"KnE Life Sciences","id":"ITEM-1","issued":{"date-parts":[["2022"]]},"page":"194-206","title":"Analysis of Risk Factors for Stunting in Toddlers in Cicantayan Sukabumi Regency","type":"article-journal","volume":"2022"},"uris":["http://www.mendeley.com/documents/?uuid=b589f469-81d5-45e7-b603-3b1188f398de"]}],"mendeley":{"formattedCitation":"[13]","plainTextFormattedCitation":"[13]","previouslyFormattedCitation":"[13]"},"properties":{"noteIndex":0},"schema":"https://github.com/citation-style-language/schema/raw/master/csl-citation.json"}</w:instrText>
      </w:r>
      <w:r w:rsidRPr="001D3587">
        <w:rPr>
          <w:rFonts w:ascii="Baskerville Old Face" w:hAnsi="Baskerville Old Face"/>
          <w:color w:val="000000" w:themeColor="text1"/>
          <w:shd w:val="clear" w:color="auto" w:fill="FFFFFF"/>
        </w:rPr>
        <w:fldChar w:fldCharType="separate"/>
      </w:r>
      <w:r w:rsidRPr="001D3587">
        <w:rPr>
          <w:rFonts w:ascii="Baskerville Old Face" w:hAnsi="Baskerville Old Face"/>
          <w:noProof/>
          <w:color w:val="000000" w:themeColor="text1"/>
          <w:shd w:val="clear" w:color="auto" w:fill="FFFFFF"/>
        </w:rPr>
        <w:t>[13]</w:t>
      </w:r>
      <w:r w:rsidRPr="001D3587">
        <w:rPr>
          <w:rFonts w:ascii="Baskerville Old Face" w:hAnsi="Baskerville Old Face"/>
          <w:color w:val="000000" w:themeColor="text1"/>
          <w:shd w:val="clear" w:color="auto" w:fill="FFFFFF"/>
        </w:rPr>
        <w:fldChar w:fldCharType="end"/>
      </w:r>
      <w:r w:rsidRPr="001D3587">
        <w:rPr>
          <w:rFonts w:ascii="Baskerville Old Face" w:hAnsi="Baskerville Old Face"/>
          <w:color w:val="000000" w:themeColor="text1"/>
          <w:shd w:val="clear" w:color="auto" w:fill="FFFFFF"/>
        </w:rPr>
        <w:t>.</w:t>
      </w:r>
      <w:r w:rsidRPr="001D3587">
        <w:rPr>
          <w:rStyle w:val="Emphasis"/>
          <w:rFonts w:ascii="Baskerville Old Face" w:hAnsi="Baskerville Old Face"/>
          <w:i w:val="0"/>
          <w:iCs w:val="0"/>
          <w:color w:val="000000" w:themeColor="text1"/>
          <w:shd w:val="clear" w:color="auto" w:fill="FFFFFF"/>
        </w:rPr>
        <w:t xml:space="preserve"> The</w:t>
      </w:r>
      <w:r w:rsidR="00055A6C">
        <w:rPr>
          <w:rStyle w:val="Emphasis"/>
          <w:rFonts w:ascii="Baskerville Old Face" w:hAnsi="Baskerville Old Face"/>
          <w:i w:val="0"/>
          <w:iCs w:val="0"/>
          <w:color w:val="000000" w:themeColor="text1"/>
          <w:shd w:val="clear" w:color="auto" w:fill="FFFFFF"/>
        </w:rPr>
        <w:t xml:space="preserve"> </w:t>
      </w:r>
      <w:r w:rsidRPr="001D3587">
        <w:rPr>
          <w:rStyle w:val="Emphasis"/>
          <w:rFonts w:ascii="Baskerville Old Face" w:hAnsi="Baskerville Old Face"/>
          <w:i w:val="0"/>
          <w:iCs w:val="0"/>
          <w:color w:val="000000" w:themeColor="text1"/>
          <w:shd w:val="clear" w:color="auto" w:fill="FFFFFF"/>
        </w:rPr>
        <w:t xml:space="preserve">WHO declared stunting is a global health issue affecting millions of children.  According to WHO reports, around 22,3% (149 million) of children under the age of five globally suffer from stunting in 2022 </w:t>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{"citationItems":[{"id":"ITEM-1","itemData":{"URL":"https://www.who.int/news-room/fact-sheets/detail/malnutrition","author":[{"dropping-particle":"","family":"Health","given":"Organization World","non-dropping-particle":"","parse-names":false,"suffix":""}],"id":"ITEM-1","issued":{"date-parts":[["0"]]},"title":"Fact-Sheet","type":"webpage"},"uris":["http://www.mendeley.com/documents/?uuid=8a7feac4-de7c-4e19-b970-19b5d836f353"]}],"mendeley":{"formattedCitation":"[14]","plainTextFormattedCitation":"[14]","previouslyFormattedCitation":"[14]"},"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[14]</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t>. Indonesia is one of the countries where the prevalence of stunting is quite high, ranked 2nd among ASEAN</w:t>
      </w:r>
      <w:r w:rsidR="0022684B">
        <w:rPr>
          <w:rStyle w:val="Emphasis"/>
          <w:rFonts w:ascii="Baskerville Old Face" w:hAnsi="Baskerville Old Face"/>
          <w:i w:val="0"/>
          <w:iCs w:val="0"/>
          <w:color w:val="000000" w:themeColor="text1"/>
          <w:shd w:val="clear" w:color="auto" w:fill="FFFFFF"/>
        </w:rPr>
        <w:t xml:space="preserve"> countries</w:t>
      </w:r>
      <w:r w:rsidRPr="001D3587">
        <w:rPr>
          <w:rStyle w:val="Emphasis"/>
          <w:rFonts w:ascii="Baskerville Old Face" w:hAnsi="Baskerville Old Face"/>
          <w:i w:val="0"/>
          <w:iCs w:val="0"/>
          <w:color w:val="000000" w:themeColor="text1"/>
          <w:shd w:val="clear" w:color="auto" w:fill="FFFFFF"/>
        </w:rPr>
        <w:t>. Based on data from “</w:t>
      </w:r>
      <w:r w:rsidRPr="001D3587">
        <w:rPr>
          <w:rFonts w:ascii="Baskerville Old Face" w:hAnsi="Baskerville Old Face"/>
          <w:color w:val="000000" w:themeColor="text1"/>
          <w:shd w:val="clear" w:color="auto" w:fill="FFFFFF"/>
          <w:lang w:val="en-ID"/>
        </w:rPr>
        <w:t>Indonesia Health Profile 2023”</w:t>
      </w:r>
      <w:r w:rsidRPr="001D3587">
        <w:rPr>
          <w:rStyle w:val="Emphasis"/>
          <w:rFonts w:ascii="Baskerville Old Face" w:hAnsi="Baskerville Old Face"/>
          <w:i w:val="0"/>
          <w:iCs w:val="0"/>
          <w:color w:val="000000" w:themeColor="text1"/>
          <w:shd w:val="clear" w:color="auto" w:fill="FFFFFF"/>
        </w:rPr>
        <w:t xml:space="preserve">, the prevalence of stunting in Indonesia was around  21,5% (4,8 million) </w:t>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{"citationItems":[{"id":"ITEM-1","itemData":{"ISBN":"6221527716","author":[{"dropping-particle":"","family":"Ministry of Health Republic Indonesia","given":"","non-dropping-particle":"","parse-names":false,"suffix":""}],"id":"ITEM-1","issued":{"date-parts":[["2024"]]},"publisher":"Ministry of Health Republic Indonesia","publisher-place":"Jakarta","title":"Indonesia Health Profile 2023","type":"book"},"uris":["http://www.mendeley.com/documents/?uuid=678cf09f-ae06-4c91-a517-9d15b4b62198"]}],"mendeley":{"formattedCitation":"[15]","plainTextFormattedCitation":"[15]","previouslyFormattedCitation":"[15]"},"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[15]</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t xml:space="preserve">. Central Java is one of the provinces that has contributed greatly to the prevalence of stunting in Indonesia, which is around 480 thousand toddlers </w:t>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{"citationItems":[{"id":"ITEM-1","itemData":{"author":[{"dropping-particle":"","family":"Health Office of Central Java Province","given":"","non-dropping-particle":"","parse-names":false,"suffix":""}],"id":"ITEM-1","issued":{"date-parts":[["2024"]]},"publisher":"Dinas Kesehatan Provinsi Jawa Tengah","publisher-place":"Semarang","title":"Health Profile of Central Java Province 2023","type":"book"},"uris":["http://www.mendeley.com/documents/?uuid=d1a0ecde-10e1-4715-b0cc-d1671c4aa304"]}],"mendeley":{"formattedCitation":"[16]","plainTextFormattedCitation":"[16]","previouslyFormattedCitation":"[16]"},"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[16]</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t>.</w:t>
      </w:r>
    </w:p>
    <w:p w14:paraId="4FFBC878" w14:textId="40211C6C" w:rsidR="001D3587" w:rsidRPr="0039114F" w:rsidRDefault="001D3587" w:rsidP="003B6EB3">
      <w:pPr>
        <w:autoSpaceDE w:val="0"/>
        <w:autoSpaceDN w:val="0"/>
        <w:adjustRightInd w:val="0"/>
        <w:ind w:firstLine="568"/>
        <w:jc w:val="both"/>
        <w:rPr>
          <w:rFonts w:ascii="Baskerville Old Face" w:hAnsi="Baskerville Old Face"/>
          <w:color w:val="000000" w:themeColor="text1"/>
          <w:shd w:val="clear" w:color="auto" w:fill="FFFFFF"/>
          <w:lang w:val="en-ID"/>
        </w:rPr>
      </w:pPr>
      <w:r w:rsidRPr="001D3587">
        <w:rPr>
          <w:rStyle w:val="Emphasis"/>
          <w:rFonts w:ascii="Baskerville Old Face" w:hAnsi="Baskerville Old Face"/>
          <w:i w:val="0"/>
          <w:iCs w:val="0"/>
          <w:color w:val="000000" w:themeColor="text1"/>
          <w:shd w:val="clear" w:color="auto" w:fill="FFFFFF"/>
        </w:rPr>
        <w:t xml:space="preserve">The incidence of stunting in toddlers can be reduced if </w:t>
      </w:r>
      <w:r w:rsidR="0039114F" w:rsidRPr="0039114F">
        <w:rPr>
          <w:rFonts w:ascii="Baskerville Old Face" w:hAnsi="Baskerville Old Face"/>
          <w:color w:val="000000" w:themeColor="text1"/>
          <w:shd w:val="clear" w:color="auto" w:fill="FFFFFF"/>
          <w:lang w:val="en-ID"/>
        </w:rPr>
        <w:t>both direct and indirect risk factors are controlled</w:t>
      </w:r>
      <w:r w:rsidRPr="001D3587">
        <w:rPr>
          <w:rStyle w:val="Emphasis"/>
          <w:rFonts w:ascii="Baskerville Old Face" w:hAnsi="Baskerville Old Face"/>
          <w:i w:val="0"/>
          <w:iCs w:val="0"/>
          <w:color w:val="000000" w:themeColor="text1"/>
          <w:shd w:val="clear" w:color="auto" w:fill="FFFFFF"/>
        </w:rPr>
        <w:t xml:space="preserve">. The direct factors that cause stunting are low birth weight, poor nutrition, inadequate breastfeeding, </w:t>
      </w:r>
      <w:r w:rsidRPr="001D3587">
        <w:rPr>
          <w:rFonts w:ascii="Baskerville Old Face" w:hAnsi="Baskerville Old Face"/>
          <w:color w:val="000000" w:themeColor="text1"/>
          <w:shd w:val="clear" w:color="auto" w:fill="FFFFFF"/>
        </w:rPr>
        <w:t xml:space="preserve">incomplete immunization, vitamin deficiency,  </w:t>
      </w:r>
      <w:r w:rsidRPr="001D3587">
        <w:rPr>
          <w:rStyle w:val="Emphasis"/>
          <w:rFonts w:ascii="Baskerville Old Face" w:hAnsi="Baskerville Old Face"/>
          <w:i w:val="0"/>
          <w:iCs w:val="0"/>
          <w:color w:val="000000" w:themeColor="text1"/>
          <w:shd w:val="clear" w:color="auto" w:fill="FFFFFF"/>
        </w:rPr>
        <w:t xml:space="preserve">and infectious diseases </w:t>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{"citationItems":[{"id":"ITEM-1","itemData":{"DOI":"10.53947/miphmp.v1i1.71","abstract":"Stunting is a condition in which chronic malnutrition is caused by inadequate nutritional intake for a long period due to feeding that is not by nutritional needs. This article aims to review the factors that cause stunting, including maternal knowledge and parenting patterns, nutritional intake, low birth weight (LBW), and family economic status. A literature review was conducted by searching relevant articles from the electronic database (Google Scholar) using the following keywords: “causes of stunting” and “factors of stunting” in Indonesian and English. Ten articles were selected based on the following inclusion criteria: publication date from 2015 to 2021, discussing the causes of stunting that occurs in children's golden age, Indonesian language articles, full text, open access, and academic journals. Articles were analyzed using a matrix table. Factors causing stunting at the golden age of children are caused by lack of knowledge of mothers and parenting patterns, nutritional intake, low birth weight, and economic status. Stunting is very vulnerable to occur at the golden age of children due to the factors already mentioned previously. Recommended programs to increase parental knowledge such as antenatal care, maternal nutrition during pregnancy, monitoring of child nutrition, and information on parenting. Stunting is very vulnerable to occur at the golden age of children due to the factors already mentioned previously. Recommended programs to increase parental knowledge such as antenatal care, maternal nutrition during pregnancy, monitoring of child nutrition, and information on parenting. Stunting is very vulnerable to occur at the golden age of children due to the factors already mentioned previously. Recommended programs to increase parental knowledge such as antenatal care, maternal nutrition during pregnancy, monitoring of child nutrition, and information on parenting.","author":[{"dropping-particle":"","family":"Mutiara Tasyrifah","given":"Ghina","non-dropping-particle":"","parse-names":false,"suffix":""}],"container-title":"Proceedings of Muhammadiyah International Public Health and Medicine Conference","id":"ITEM-1","issue":"1","issued":{"date-parts":[["2021"]]},"page":"339-346","title":"Literature Review: Causes of Stunting in Toddlers","type":"article-journal","volume":"1"},"uris":["http://www.mendeley.com/documents/?uuid=1a33e2fc-f0dc-4c3c-9b12-1248bdf30141"]}],"mendeley":{"formattedCitation":"[17]","plainTextFormattedCitation":"[17]","previouslyFormattedCitation":"[17]"},"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[17]</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{"citationItems":[{"id":"ITEM-1","itemData":{"DOI":"10.2991/ahsr.k.220403.011","abstract":"Background: Toddlers aged 12 months to 59 months, are included in the nutritional vulnerable group and easily suffer from nutritional problems such as stunting. Based on the results of the Ministry of Health's basic health publications in 2018, the prevalence of stunting in toddlers in Indonesia reached 30.8%. Stunting in toddlers can be caused by several factors, including family income. Objective: The purpose of this critical review study is to review and critique articles on family income with stunting in toddlers, including: abstract, theoretical theory, methodological, results and discussion, conclusions, and recommendations aspects. Methodology: This study, was a critical review of 10 articles related to family income with the incidence of stunting in toddlers from a database of national reputable journals in the last 10 years. Results: Based on the results of a review of 10 selected research articles using cross-sectional and case-control methods, the prevalence of stunting in toddlers was 17.2-59.3%. The majority of families have low income categories, with the highest prevalence of 71.4%. As many as 70% of the articles stated that the results of their research showed that there was a relationship between family income and the incidence of stunting in toddlers with p &lt;0.05. Conclusions: The results of this critical review show that family income is related to the incidence of stunting in toddlers, so it is necessary to follow up on planning and implementing programs to prevent stunting in toddlers.","author":[{"dropping-particle":"","family":"Rahma","given":"Ihza Mustika","non-dropping-particle":"","parse-names":false,"suffix":""},{"dropping-particle":"","family":"Mutalazimah","given":"M","non-dropping-particle":"","parse-names":false,"suffix":""}],"container-title":"Proceedings of the International Conference on Health and Well-Being (ICHWB 2021)","id":"ITEM-1","issued":{"date-parts":[["2022"]]},"page":"78-86","title":"Correlation between Family Income and Stunting among Toddlers in Indonesia: A Critical Review","type":"article-journal","volume":"49"},"uris":["http://www.mendeley.com/documents/?uuid=5ad8986f-e65c-45fb-99a6-a46dbc6f5ca9"]}],"mendeley":{"formattedCitation":"[18]","plainTextFormattedCitation":"[18]","previouslyFormattedCitation":"[18]"},"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[18]</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DOI":"10.14704/nq.2022.20.5.NQ22664","author":[{"dropping-particle":"","family":"Setyowati","given":"Eny","non-dropping-particle":"","parse-names":false,"suffix":""},{"dropping-particle":"","family":"Musfiroh","given":"Mujahidatul","non-dropping-particle":"","parse-names":false,"suffix":""},{"dropping-particle":"","family":"Arief","given":"Ilham","non-dropping-particle":"","parse-names":false,"suffix":""},{"dropping-particle":"","family":"Samsudin","given":"","non-dropping-particle":"","parse-names":false,"suffix":""},{"dropping-particle":"","family":"Sari","given":"Avid Leonardo","non-dropping-particle":"","parse-names":false,"suffix":""}],"container-title":"NeuroQuantology","id":"ITEM-1","issue":"5","issued":{"date-parts":[["2022"]]},"page":"3668-3675","title":"Exclusive breastfeeding as an effort to prevent stunting in toddlers","type":"article-journal","volume":"20"},"uris":["http://www.mendeley.com/documents/?uuid=60db6571-eef6-421b-bafe-3e5a4084ea4d"]}],"mendeley":{"formattedCitation":"[19]","plainTextFormattedCitation":"[19]","previouslyFormattedCitation":"[19]"},"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[19]</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t xml:space="preserve">. </w:t>
      </w:r>
      <w:r w:rsidR="0039114F">
        <w:rPr>
          <w:rStyle w:val="Emphasis"/>
          <w:rFonts w:ascii="Baskerville Old Face" w:hAnsi="Baskerville Old Face"/>
          <w:i w:val="0"/>
          <w:iCs w:val="0"/>
          <w:color w:val="000000" w:themeColor="text1"/>
          <w:shd w:val="clear" w:color="auto" w:fill="FFFFFF"/>
        </w:rPr>
        <w:t>I</w:t>
      </w:r>
      <w:r w:rsidRPr="001D3587">
        <w:rPr>
          <w:rStyle w:val="Emphasis"/>
          <w:rFonts w:ascii="Baskerville Old Face" w:hAnsi="Baskerville Old Face"/>
          <w:i w:val="0"/>
          <w:iCs w:val="0"/>
          <w:color w:val="000000" w:themeColor="text1"/>
          <w:shd w:val="clear" w:color="auto" w:fill="FFFFFF"/>
        </w:rPr>
        <w:t>ndirect causes of stunting include poor environmental health, poor health services, parental education, and family economic</w:t>
      </w:r>
      <w:r w:rsidR="0039114F">
        <w:rPr>
          <w:rStyle w:val="Emphasis"/>
          <w:rFonts w:ascii="Baskerville Old Face" w:hAnsi="Baskerville Old Face"/>
          <w:i w:val="0"/>
          <w:iCs w:val="0"/>
          <w:color w:val="000000" w:themeColor="text1"/>
          <w:shd w:val="clear" w:color="auto" w:fill="FFFFFF"/>
        </w:rPr>
        <w:t xml:space="preserve"> status</w:t>
      </w:r>
      <w:r w:rsidRPr="001D3587">
        <w:rPr>
          <w:rStyle w:val="Emphasis"/>
          <w:rFonts w:ascii="Baskerville Old Face" w:hAnsi="Baskerville Old Face"/>
          <w:i w:val="0"/>
          <w:iCs w:val="0"/>
          <w:color w:val="000000" w:themeColor="text1"/>
          <w:shd w:val="clear" w:color="auto" w:fill="FFFFFF"/>
        </w:rPr>
        <w:t xml:space="preserve"> </w:t>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{"citationItems":[{"id":"ITEM-1","itemData":{"DOI":"10.54660/anfo.2021.3.1.11","abstract":"Stunting in children is the main indicator in assessing the quality of human capital in the future. Growth disorders are suffered by children early in life, in this case, stunting can cause permanent damage. The nutritional status of under-fives is the cause of 2.2 million of all causes of under-five mortality worldwide. The purpose of writing this literature review is to analyze what factors cause a child to suffer from stunting. The method used in collecting journals uses Science direct, Sci-hub, and Google Scholar published from 2010 to 2020. The results of this literature review are that stunting in children under five is caused by several factors including low birth weight (LBW), breastfeeding exclusive, maternal parenting, economic factors, maternal education, and environmental sanitation including clean water sources.","author":[{"dropping-particle":"","family":"Marlina","given":"Hastuti","non-dropping-particle":"","parse-names":false,"suffix":""},{"dropping-particle":"","family":"Triana","given":"Ani","non-dropping-particle":"","parse-names":false,"suffix":""},{"dropping-particle":"","family":"Fanora","given":"Erli","non-dropping-particle":"","parse-names":false,"suffix":""}],"container-title":"International Journal of Multidisciplinary Research and Growth Evaluation","id":"ITEM-1","issue":"01","issued":{"date-parts":[["2022"]]},"page":"138-142","title":"Causes of Stunting in Toddlers: Literature Review","type":"article-journal","volume":"03"},"uris":["http://www.mendeley.com/documents/?uuid=ca55bdab-e6e0-440f-90f6-a1377fcb7d4a"]}],"mendeley":{"formattedCitation":"[20]","plainTextFormattedCitation":"[20]","previouslyFormattedCitation":"[20]"},"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[20]</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{"citationItems":[{"id":"ITEM-1","itemData":{"DOI":"10.3889/oamjms.2022.8562","abstract":"BACKGROUND: Stunting is a condition in which the occurrence of failure to thrive in children as a result of chronic malnutrition so that the child is too short for his age. The prevalence of stunting in children under five in Indonesia is higher than the prevalence of stunting in the world. One of the impacts of stunting is the occurrence of developmental barriers, where if this is not prevented it will have an impact on the less than optimal performance of children in school and the long-term impact can be a decrease in the quality of human resources. AIM: This study aims to systematically identify stunting prevention and control programs to reduce the prevalence of stunting. METHODS: The method used in this study is the Systematic Review (SR). SR is a method that identifies, assesses, and interprets findings on a research topic to answer predetermined research questions. The keywords used to search for articles on electronic databases are ProQuest, Scinapse, PubMed, and Google Search. The keywords used are “stunting,” “parenting,” “parenting AND Stunting,” “stunting prevention,” “stunting prevention,” “stunting in lower and middle income countries,” “stunting and global programs,” and “stunting and Indonesia.” “Stunting and Asia Region” obtained from the ProQuest, Scinapse, PubMed, and Google Search database. RESULTS: Based on the identification results of this study, there are several forms of programs and interventions to prevent and control stunting that have been proven to be successful in reducing the prevalence of stunting, namely: CARING Trial, COWPEA, The Lulun Project, Rang-Din Nutrition Study, Tubaramure, NEO-MOM, Preparing for Life, Integrated Child Development Services, Early childhood caries, Small-Quantity, Lipid-Based Nutrient Supplements, Handwashing With Soap and Total Sanitation and Sanitation Marketing, PROCOMIDA, Community-Based Participatory Nutrition Promotion Program, Promote Children’s Growth and Development, Community-Based Growth Monitoring Including Nutritional Supplementation, Child Development Agents, Lady Health Worker program, ready-to-use supplementary foods, and Supporting Father Involvement, Positive Deviance/Hearth, JiVitA-3. CONCLUSION: From planning, conducting and reporting, it can be concluded that the intervention as an effort to prevent and control stunting had a significant effect between the intervention group and the treatment group and the control group which was only given normal treatment even without any…","author":[{"dropping-particle":"","family":"Wahyuningsih","given":"Wahyuningsih","non-dropping-particle":"","parse-names":false,"suffix":""},{"dropping-particle":"","family":"Bukhari","given":"Agussalim","non-dropping-particle":"","parse-names":false,"suffix":""},{"dropping-particle":"","family":"Juliaty","given":"Aidah","non-dropping-particle":"","parse-names":false,"suffix":""},{"dropping-particle":"","family":"Erika","given":"Kadek Ayu","non-dropping-particle":"","parse-names":false,"suffix":""},{"dropping-particle":"","family":"Pamungkas","given":"Rian Adi","non-dropping-particle":"","parse-names":false,"suffix":""},{"dropping-particle":"","family":"Siokal","given":"Brajakson","non-dropping-particle":"","parse-names":false,"suffix":""},{"dropping-particle":"","family":"Saharuddin","given":"Saharuddin","non-dropping-particle":"","parse-names":false,"suffix":""},{"dropping-particle":"","family":"Amir","given":"Safrullah","non-dropping-particle":"","parse-names":false,"suffix":""}],"container-title":"Open Access Macedonian Journal of Medical Sciences","id":"ITEM-1","issue":"F","issued":{"date-parts":[["2022"]]},"page":"190-200","title":"Stunting Prevention and Control Program to Reduce the Prevalence of Stunting: Systematic Review Study","type":"article-journal","volume":"9"},"uris":["http://www.mendeley.com/documents/?uuid=80489cf9-46aa-4272-a6d8-e99659ff6608"]}],"mendeley":{"formattedCitation":"[21]","plainTextFormattedCitation":"[21]","previouslyFormattedCitation":"[21]"},"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[21]</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fldChar w:fldCharType="begin" w:fldLock="1"/>
      </w:r>
      <w:r w:rsidR="00027249">
        <w:rPr>
          <w:rStyle w:val="Emphasis"/>
          <w:rFonts w:ascii="Baskerville Old Face" w:hAnsi="Baskerville Old Face"/>
          <w:i w:val="0"/>
          <w:iCs w:val="0"/>
          <w:color w:val="000000" w:themeColor="text1"/>
          <w:shd w:val="clear" w:color="auto" w:fill="FFFFFF"/>
        </w:rPr>
        <w:instrText>ADDIN CSL_CITATION {"citationItems":[{"id":"ITEM-1","itemData":{"DOI":"10.56260/sciena.v2i4.118","abstract":"Stunting is one of the leading public health problems in lower-middle-income countries, including Indonesia. Stunting is a problem of chronic malnutrition caused by insufficient nutritional intake over a long period due to food that does not meet the dietary needs required. Nutritional issues in young children can have serious consequences; according to the World Health Organization, stunting can cause cognitive or intelligence, motor, and verbal development to develop sub-optimally, increase the risk of obesity and other degenerative diseases, increase health costs, and increase the incidence of morbidity and death. This literature review aims to determine the effect of stunting on children's growth and development and the influencing factors. Search for keywords: Stunting, growth, and development of checking in children, children, cognitive and motor skills. The conclusion from the literature review is that there is a significant relationship between stunting influence on motoric development in children, and the factors that cause stunting do not only come from the child but many external factors that influence such as maternal, economic, environmental, and infectious diseases factors and not only that. Feeding patterns are also one of the factors causing stunting in children.","author":[{"dropping-particle":"","family":"Akbar","given":"Resti Rahmadika","non-dropping-particle":"","parse-names":false,"suffix":""},{"dropping-particle":"","family":"Kartika","given":"Windy","non-dropping-particle":"","parse-names":false,"suffix":""},{"dropping-particle":"","family":"Khairunnisa","given":"Mutiara","non-dropping-particle":"","parse-names":false,"suffix":""}],"container-title":"Sciena","id":"ITEM-1","issue":"4","issued":{"date-parts":[["2023"]]},"page":"153-160","title":"The Effect of Stunting on Child Growth and Development","type":"article-journal","volume":"2"},"uris":["http://www.mendeley.com/documents/?uuid=b0de4735-6169-45f6-95e1-81fb72fb9ee1"]}],"mendeley":{"formattedCitation":"[22]","plainTextFormattedCitation":"[22]","previouslyFormattedCitation":"[22]"},"properties":{"noteIndex":0},"schema":"https://github.com/citation-style-language/schema/raw/master/csl-citation.json"}</w:instrText>
      </w:r>
      <w:r w:rsidRPr="001D3587">
        <w:rPr>
          <w:rStyle w:val="Emphasis"/>
          <w:rFonts w:ascii="Baskerville Old Face" w:hAnsi="Baskerville Old Face"/>
          <w:i w:val="0"/>
          <w:iCs w:val="0"/>
          <w:color w:val="000000" w:themeColor="text1"/>
          <w:shd w:val="clear" w:color="auto" w:fill="FFFFFF"/>
        </w:rPr>
        <w:fldChar w:fldCharType="separate"/>
      </w:r>
      <w:r w:rsidRPr="001D3587">
        <w:rPr>
          <w:rStyle w:val="Emphasis"/>
          <w:rFonts w:ascii="Baskerville Old Face" w:hAnsi="Baskerville Old Face"/>
          <w:i w:val="0"/>
          <w:iCs w:val="0"/>
          <w:noProof/>
          <w:color w:val="000000" w:themeColor="text1"/>
          <w:shd w:val="clear" w:color="auto" w:fill="FFFFFF"/>
        </w:rPr>
        <w:t>[22]</w:t>
      </w:r>
      <w:r w:rsidRPr="001D3587">
        <w:rPr>
          <w:rStyle w:val="Emphasis"/>
          <w:rFonts w:ascii="Baskerville Old Face" w:hAnsi="Baskerville Old Face"/>
          <w:i w:val="0"/>
          <w:iCs w:val="0"/>
          <w:color w:val="000000" w:themeColor="text1"/>
          <w:shd w:val="clear" w:color="auto" w:fill="FFFFFF"/>
        </w:rPr>
        <w:fldChar w:fldCharType="end"/>
      </w:r>
      <w:r w:rsidRPr="001D3587">
        <w:rPr>
          <w:rStyle w:val="Emphasis"/>
          <w:rFonts w:ascii="Baskerville Old Face" w:hAnsi="Baskerville Old Face"/>
          <w:i w:val="0"/>
          <w:iCs w:val="0"/>
          <w:color w:val="000000" w:themeColor="text1"/>
          <w:shd w:val="clear" w:color="auto" w:fill="FFFFFF"/>
        </w:rPr>
        <w:t>. This study aims to create a spatial model of the factors influenc</w:t>
      </w:r>
      <w:r w:rsidR="0039114F">
        <w:rPr>
          <w:rStyle w:val="Emphasis"/>
          <w:rFonts w:ascii="Baskerville Old Face" w:hAnsi="Baskerville Old Face"/>
          <w:i w:val="0"/>
          <w:iCs w:val="0"/>
          <w:color w:val="000000" w:themeColor="text1"/>
          <w:shd w:val="clear" w:color="auto" w:fill="FFFFFF"/>
        </w:rPr>
        <w:t>ing</w:t>
      </w:r>
      <w:r w:rsidRPr="001D3587">
        <w:rPr>
          <w:rStyle w:val="Emphasis"/>
          <w:rFonts w:ascii="Baskerville Old Face" w:hAnsi="Baskerville Old Face"/>
          <w:i w:val="0"/>
          <w:iCs w:val="0"/>
          <w:color w:val="000000" w:themeColor="text1"/>
          <w:shd w:val="clear" w:color="auto" w:fill="FFFFFF"/>
        </w:rPr>
        <w:t xml:space="preserve"> the number of stunting cases in </w:t>
      </w:r>
      <w:r w:rsidR="009C7AF6">
        <w:rPr>
          <w:rStyle w:val="Emphasis"/>
          <w:rFonts w:ascii="Baskerville Old Face" w:hAnsi="Baskerville Old Face"/>
          <w:i w:val="0"/>
          <w:iCs w:val="0"/>
          <w:color w:val="000000" w:themeColor="text1"/>
          <w:shd w:val="clear" w:color="auto" w:fill="FFFFFF"/>
        </w:rPr>
        <w:t>P</w:t>
      </w:r>
      <w:r w:rsidR="00055A6C">
        <w:rPr>
          <w:rStyle w:val="Emphasis"/>
          <w:rFonts w:ascii="Baskerville Old Face" w:hAnsi="Baskerville Old Face"/>
          <w:i w:val="0"/>
          <w:iCs w:val="0"/>
          <w:color w:val="000000" w:themeColor="text1"/>
          <w:shd w:val="clear" w:color="auto" w:fill="FFFFFF"/>
        </w:rPr>
        <w:t xml:space="preserve">rovince of </w:t>
      </w:r>
      <w:r w:rsidRPr="001D3587">
        <w:rPr>
          <w:rStyle w:val="Emphasis"/>
          <w:rFonts w:ascii="Baskerville Old Face" w:hAnsi="Baskerville Old Face"/>
          <w:i w:val="0"/>
          <w:iCs w:val="0"/>
          <w:color w:val="000000" w:themeColor="text1"/>
          <w:shd w:val="clear" w:color="auto" w:fill="FFFFFF"/>
        </w:rPr>
        <w:t>Central Java by considering the characteristics of each regency/city area.</w:t>
      </w:r>
    </w:p>
    <w:p w14:paraId="2C2829A7" w14:textId="77777777" w:rsidR="001D3587" w:rsidRPr="003D5F5C" w:rsidRDefault="001D3587" w:rsidP="001D3587">
      <w:pPr>
        <w:tabs>
          <w:tab w:val="left" w:pos="426"/>
        </w:tabs>
        <w:ind w:left="426"/>
        <w:rPr>
          <w:rFonts w:ascii="Baskerville Old Face" w:hAnsi="Baskerville Old Face"/>
          <w:b/>
          <w:bCs/>
          <w:lang w:val="id-ID"/>
        </w:rPr>
      </w:pPr>
    </w:p>
    <w:p w14:paraId="3A996AED" w14:textId="0CA2CA41" w:rsidR="003D5F5C" w:rsidRPr="00981846" w:rsidRDefault="003D5F5C" w:rsidP="003D5F5C">
      <w:pPr>
        <w:numPr>
          <w:ilvl w:val="0"/>
          <w:numId w:val="15"/>
        </w:numPr>
        <w:tabs>
          <w:tab w:val="left" w:pos="426"/>
        </w:tabs>
        <w:ind w:left="426" w:hanging="426"/>
        <w:rPr>
          <w:rFonts w:ascii="Baskerville Old Face" w:hAnsi="Baskerville Old Face"/>
          <w:b/>
          <w:bCs/>
          <w:lang w:val="id-ID"/>
        </w:rPr>
      </w:pPr>
      <w:r w:rsidRPr="00981846">
        <w:rPr>
          <w:rFonts w:ascii="Baskerville Old Face" w:hAnsi="Baskerville Old Face"/>
          <w:b/>
          <w:bCs/>
        </w:rPr>
        <w:t>RESEARCH METHODE</w:t>
      </w:r>
    </w:p>
    <w:p w14:paraId="674C0F6A" w14:textId="76BE9AB9" w:rsidR="00BB6755" w:rsidRPr="003B6EB3" w:rsidRDefault="00BB6755" w:rsidP="00AD27C7">
      <w:pPr>
        <w:pStyle w:val="ListParagraph"/>
        <w:numPr>
          <w:ilvl w:val="1"/>
          <w:numId w:val="15"/>
        </w:numPr>
        <w:tabs>
          <w:tab w:val="left" w:pos="426"/>
        </w:tabs>
        <w:spacing w:before="120"/>
        <w:ind w:left="426" w:hanging="426"/>
        <w:rPr>
          <w:rFonts w:ascii="Baskerville Old Face" w:hAnsi="Baskerville Old Face"/>
          <w:b/>
          <w:bCs/>
          <w:sz w:val="20"/>
          <w:szCs w:val="20"/>
        </w:rPr>
      </w:pPr>
      <w:r w:rsidRPr="003B6EB3">
        <w:rPr>
          <w:rFonts w:ascii="Baskerville Old Face" w:hAnsi="Baskerville Old Face"/>
          <w:b/>
          <w:bCs/>
          <w:sz w:val="20"/>
          <w:szCs w:val="20"/>
        </w:rPr>
        <w:t>Variables and Data Sources</w:t>
      </w:r>
    </w:p>
    <w:p w14:paraId="1665715F" w14:textId="35FA4CCD" w:rsidR="00746F19" w:rsidRPr="00746F19" w:rsidRDefault="00C72081" w:rsidP="003B6EB3">
      <w:pPr>
        <w:pStyle w:val="ListParagraph"/>
        <w:tabs>
          <w:tab w:val="left" w:pos="426"/>
        </w:tabs>
        <w:ind w:left="0" w:right="-18" w:firstLine="567"/>
        <w:jc w:val="both"/>
        <w:rPr>
          <w:rFonts w:ascii="Baskerville Old Face" w:hAnsi="Baskerville Old Face"/>
          <w:color w:val="000000" w:themeColor="text1"/>
          <w:sz w:val="20"/>
          <w:szCs w:val="20"/>
          <w:lang w:val="en-US"/>
        </w:rPr>
      </w:pPr>
      <w:r w:rsidRPr="00C72081">
        <w:rPr>
          <w:rStyle w:val="hps"/>
          <w:rFonts w:ascii="Baskerville Old Face" w:hAnsi="Baskerville Old Face"/>
          <w:color w:val="000000" w:themeColor="text1"/>
          <w:sz w:val="20"/>
          <w:szCs w:val="20"/>
        </w:rPr>
        <w:t>The application of</w:t>
      </w:r>
      <w:r w:rsidRPr="00C72081">
        <w:rPr>
          <w:rStyle w:val="hps"/>
          <w:rFonts w:ascii="Baskerville Old Face" w:hAnsi="Baskerville Old Face"/>
          <w:color w:val="000000" w:themeColor="text1"/>
          <w:sz w:val="20"/>
          <w:szCs w:val="20"/>
          <w:lang w:val="en-US"/>
        </w:rPr>
        <w:t xml:space="preserve"> the </w:t>
      </w:r>
      <w:r w:rsidRPr="00C72081">
        <w:rPr>
          <w:rStyle w:val="hps"/>
          <w:rFonts w:ascii="Baskerville Old Face" w:hAnsi="Baskerville Old Face"/>
          <w:color w:val="000000" w:themeColor="text1"/>
          <w:sz w:val="20"/>
          <w:szCs w:val="20"/>
        </w:rPr>
        <w:t xml:space="preserve">GWPR </w:t>
      </w:r>
      <w:r w:rsidRPr="00C72081">
        <w:rPr>
          <w:rStyle w:val="hps"/>
          <w:rFonts w:ascii="Baskerville Old Face" w:hAnsi="Baskerville Old Face"/>
          <w:color w:val="000000" w:themeColor="text1"/>
          <w:sz w:val="20"/>
          <w:szCs w:val="20"/>
          <w:lang w:val="en-US"/>
        </w:rPr>
        <w:t xml:space="preserve">with exposure </w:t>
      </w:r>
      <w:r w:rsidRPr="00C72081">
        <w:rPr>
          <w:rStyle w:val="hps"/>
          <w:rFonts w:ascii="Baskerville Old Face" w:hAnsi="Baskerville Old Face"/>
          <w:color w:val="000000" w:themeColor="text1"/>
          <w:sz w:val="20"/>
          <w:szCs w:val="20"/>
        </w:rPr>
        <w:t>in this study</w:t>
      </w:r>
      <w:r w:rsidR="00DD2407">
        <w:rPr>
          <w:rStyle w:val="hps"/>
          <w:rFonts w:ascii="Baskerville Old Face" w:hAnsi="Baskerville Old Face"/>
          <w:color w:val="000000" w:themeColor="text1"/>
          <w:sz w:val="20"/>
          <w:szCs w:val="20"/>
        </w:rPr>
        <w:t xml:space="preserve"> </w:t>
      </w:r>
      <w:r w:rsidRPr="00C72081">
        <w:rPr>
          <w:rStyle w:val="hps"/>
          <w:rFonts w:ascii="Baskerville Old Face" w:hAnsi="Baskerville Old Face"/>
          <w:color w:val="000000" w:themeColor="text1"/>
          <w:sz w:val="20"/>
          <w:szCs w:val="20"/>
        </w:rPr>
        <w:t xml:space="preserve">is used to the modeling of the stunting cases in </w:t>
      </w:r>
      <w:r w:rsidR="00A1012A">
        <w:rPr>
          <w:rStyle w:val="hps"/>
          <w:rFonts w:ascii="Baskerville Old Face" w:hAnsi="Baskerville Old Face"/>
          <w:color w:val="000000" w:themeColor="text1"/>
          <w:sz w:val="20"/>
          <w:szCs w:val="20"/>
        </w:rPr>
        <w:t xml:space="preserve">Province of </w:t>
      </w:r>
      <w:r w:rsidRPr="00746F19">
        <w:rPr>
          <w:rStyle w:val="hps"/>
          <w:rFonts w:ascii="Baskerville Old Face" w:hAnsi="Baskerville Old Face"/>
          <w:color w:val="000000" w:themeColor="text1"/>
          <w:sz w:val="20"/>
          <w:szCs w:val="20"/>
        </w:rPr>
        <w:t>Central Java.</w:t>
      </w:r>
      <w:r w:rsidRPr="00746F19">
        <w:rPr>
          <w:rFonts w:ascii="Baskerville Old Face" w:hAnsi="Baskerville Old Face"/>
          <w:color w:val="000000" w:themeColor="text1"/>
          <w:sz w:val="20"/>
          <w:szCs w:val="20"/>
        </w:rPr>
        <w:t xml:space="preserve"> Dynamic data on stunting cases is taken from the Family Health and Nutrition Section</w:t>
      </w:r>
      <w:r w:rsidRPr="00746F19">
        <w:rPr>
          <w:rFonts w:ascii="Baskerville Old Face" w:hAnsi="Baskerville Old Face"/>
          <w:color w:val="000000" w:themeColor="text1"/>
          <w:sz w:val="20"/>
          <w:szCs w:val="20"/>
          <w:lang w:val="en-US"/>
        </w:rPr>
        <w:t xml:space="preserve"> of </w:t>
      </w:r>
      <w:r w:rsidRPr="00746F19">
        <w:rPr>
          <w:rFonts w:ascii="Baskerville Old Face" w:hAnsi="Baskerville Old Face"/>
          <w:color w:val="000000" w:themeColor="text1"/>
          <w:sz w:val="20"/>
          <w:szCs w:val="20"/>
        </w:rPr>
        <w:t>Central Java Provincial Health Office</w:t>
      </w:r>
      <w:r w:rsidR="00DD2407">
        <w:rPr>
          <w:rFonts w:ascii="Baskerville Old Face" w:hAnsi="Baskerville Old Face"/>
          <w:color w:val="000000" w:themeColor="text1"/>
          <w:sz w:val="20"/>
          <w:szCs w:val="20"/>
        </w:rPr>
        <w:t>,</w:t>
      </w:r>
      <w:r w:rsidRPr="00746F19">
        <w:rPr>
          <w:rFonts w:ascii="Baskerville Old Face" w:hAnsi="Baskerville Old Face"/>
          <w:color w:val="000000" w:themeColor="text1"/>
          <w:sz w:val="20"/>
          <w:szCs w:val="20"/>
          <w:lang w:val="en-US"/>
        </w:rPr>
        <w:t xml:space="preserve"> and sup</w:t>
      </w:r>
      <w:r w:rsidR="00DC02E6" w:rsidRPr="00746F19">
        <w:rPr>
          <w:rFonts w:ascii="Baskerville Old Face" w:hAnsi="Baskerville Old Face"/>
          <w:color w:val="000000" w:themeColor="text1"/>
          <w:sz w:val="20"/>
          <w:szCs w:val="20"/>
          <w:lang w:val="en-US"/>
        </w:rPr>
        <w:t>p</w:t>
      </w:r>
      <w:r w:rsidRPr="00746F19">
        <w:rPr>
          <w:rFonts w:ascii="Baskerville Old Face" w:hAnsi="Baskerville Old Face"/>
          <w:color w:val="000000" w:themeColor="text1"/>
          <w:sz w:val="20"/>
          <w:szCs w:val="20"/>
          <w:lang w:val="en-US"/>
        </w:rPr>
        <w:t>ort data from</w:t>
      </w:r>
      <w:r w:rsidRPr="00746F19">
        <w:rPr>
          <w:rFonts w:ascii="Baskerville Old Face" w:hAnsi="Baskerville Old Face"/>
          <w:color w:val="000000" w:themeColor="text1"/>
          <w:sz w:val="20"/>
          <w:szCs w:val="20"/>
        </w:rPr>
        <w:t xml:space="preserve"> “Health Profile of</w:t>
      </w:r>
      <w:r w:rsidRPr="00746F19">
        <w:rPr>
          <w:rFonts w:ascii="Baskerville Old Face" w:hAnsi="Baskerville Old Face"/>
          <w:color w:val="000000" w:themeColor="text1"/>
          <w:sz w:val="20"/>
          <w:szCs w:val="20"/>
          <w:lang w:val="en-US"/>
        </w:rPr>
        <w:t xml:space="preserve"> Central</w:t>
      </w:r>
      <w:r w:rsidRPr="00746F19">
        <w:rPr>
          <w:rFonts w:ascii="Baskerville Old Face" w:hAnsi="Baskerville Old Face"/>
          <w:color w:val="000000" w:themeColor="text1"/>
          <w:sz w:val="20"/>
          <w:szCs w:val="20"/>
        </w:rPr>
        <w:t xml:space="preserve"> Java Province 2023</w:t>
      </w:r>
      <w:r w:rsidRPr="00746F19">
        <w:rPr>
          <w:rFonts w:ascii="Baskerville Old Face" w:hAnsi="Baskerville Old Face"/>
          <w:color w:val="000000" w:themeColor="text1"/>
          <w:sz w:val="20"/>
          <w:szCs w:val="20"/>
          <w:lang w:val="en-US"/>
        </w:rPr>
        <w:t xml:space="preserve">”. </w:t>
      </w:r>
      <w:r w:rsidR="00746F19" w:rsidRPr="00746F19">
        <w:rPr>
          <w:rFonts w:ascii="Baskerville Old Face" w:hAnsi="Baskerville Old Face"/>
          <w:color w:val="000000" w:themeColor="text1"/>
          <w:sz w:val="20"/>
          <w:szCs w:val="20"/>
          <w:lang w:val="en-US"/>
        </w:rPr>
        <w:t>Central Java Province is geographically positioned between 5°40'–8°30' south latitude and 108°30'–111°30' east longitude, and is administratively composed of 29 regencies and 6 cities.</w:t>
      </w:r>
    </w:p>
    <w:p w14:paraId="519E62D6" w14:textId="04FEE21F" w:rsidR="00C72081" w:rsidRPr="00C72081" w:rsidRDefault="00C72081" w:rsidP="00AD27C7">
      <w:pPr>
        <w:pStyle w:val="ListParagraph"/>
        <w:tabs>
          <w:tab w:val="left" w:pos="720"/>
        </w:tabs>
        <w:spacing w:after="120"/>
        <w:ind w:left="0" w:right="-17" w:firstLine="567"/>
        <w:jc w:val="both"/>
        <w:rPr>
          <w:rFonts w:ascii="Baskerville Old Face" w:hAnsi="Baskerville Old Face"/>
          <w:color w:val="000000" w:themeColor="text1"/>
          <w:sz w:val="20"/>
          <w:szCs w:val="20"/>
        </w:rPr>
      </w:pPr>
      <w:r w:rsidRPr="00C72081">
        <w:rPr>
          <w:rFonts w:ascii="Baskerville Old Face" w:hAnsi="Baskerville Old Face"/>
          <w:color w:val="000000" w:themeColor="text1"/>
          <w:sz w:val="20"/>
          <w:szCs w:val="20"/>
        </w:rPr>
        <w:t xml:space="preserve">In this study, data analysis was carried out by including six independent variables that influence the number of stunting cases, as presented in Table 1. </w:t>
      </w:r>
    </w:p>
    <w:p w14:paraId="48926536" w14:textId="4FD92A2C" w:rsidR="00C72081" w:rsidRPr="007F29DA" w:rsidRDefault="00C72081" w:rsidP="003B6EB3">
      <w:pPr>
        <w:autoSpaceDE w:val="0"/>
        <w:autoSpaceDN w:val="0"/>
        <w:adjustRightInd w:val="0"/>
        <w:ind w:right="2"/>
        <w:jc w:val="center"/>
        <w:rPr>
          <w:rFonts w:ascii="Baskerville Old Face" w:hAnsi="Baskerville Old Face"/>
          <w:bCs/>
          <w:color w:val="000000" w:themeColor="text1"/>
        </w:rPr>
      </w:pPr>
      <w:r w:rsidRPr="007F29DA">
        <w:rPr>
          <w:rFonts w:ascii="Baskerville Old Face" w:hAnsi="Baskerville Old Face"/>
          <w:bCs/>
          <w:color w:val="000000" w:themeColor="text1"/>
        </w:rPr>
        <w:t>Table 1.  Variables in Research</w:t>
      </w:r>
    </w:p>
    <w:tbl>
      <w:tblPr>
        <w:tblStyle w:val="PlainTable21"/>
        <w:tblW w:w="0" w:type="auto"/>
        <w:tblInd w:w="1418" w:type="dxa"/>
        <w:tblLook w:val="04A0" w:firstRow="1" w:lastRow="0" w:firstColumn="1" w:lastColumn="0" w:noHBand="0" w:noVBand="1"/>
      </w:tblPr>
      <w:tblGrid>
        <w:gridCol w:w="1276"/>
        <w:gridCol w:w="4678"/>
      </w:tblGrid>
      <w:tr w:rsidR="00C72081" w:rsidRPr="007F29DA" w14:paraId="7FA4974B" w14:textId="77777777" w:rsidTr="003B6E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7A2FDB15" w14:textId="30694126" w:rsidR="00C72081" w:rsidRPr="007F29DA" w:rsidRDefault="00C72081" w:rsidP="003B6EB3">
            <w:pPr>
              <w:tabs>
                <w:tab w:val="left" w:pos="720"/>
              </w:tabs>
              <w:ind w:left="-392" w:right="-17"/>
              <w:jc w:val="center"/>
              <w:rPr>
                <w:rFonts w:ascii="Baskerville Old Face" w:hAnsi="Baskerville Old Face"/>
                <w:b w:val="0"/>
                <w:color w:val="000000" w:themeColor="text1"/>
                <w:sz w:val="20"/>
                <w:szCs w:val="20"/>
              </w:rPr>
            </w:pPr>
            <w:r w:rsidRPr="007F29DA">
              <w:rPr>
                <w:rFonts w:ascii="Baskerville Old Face" w:hAnsi="Baskerville Old Face"/>
                <w:b w:val="0"/>
                <w:color w:val="000000" w:themeColor="text1"/>
                <w:sz w:val="20"/>
                <w:szCs w:val="20"/>
              </w:rPr>
              <w:t xml:space="preserve"> </w:t>
            </w:r>
            <w:r w:rsidRPr="007F29DA">
              <w:rPr>
                <w:rFonts w:ascii="Baskerville Old Face" w:hAnsi="Baskerville Old Face"/>
                <w:b w:val="0"/>
                <w:sz w:val="20"/>
                <w:szCs w:val="20"/>
              </w:rPr>
              <w:t>Variable</w:t>
            </w:r>
          </w:p>
        </w:tc>
        <w:tc>
          <w:tcPr>
            <w:tcW w:w="4678" w:type="dxa"/>
          </w:tcPr>
          <w:p w14:paraId="18F4BA87" w14:textId="77777777" w:rsidR="00C72081" w:rsidRPr="007F29DA" w:rsidRDefault="00C72081" w:rsidP="007F29DA">
            <w:pPr>
              <w:tabs>
                <w:tab w:val="left" w:pos="0"/>
              </w:tabs>
              <w:ind w:left="-108" w:right="-17"/>
              <w:jc w:val="center"/>
              <w:cnfStyle w:val="100000000000" w:firstRow="1" w:lastRow="0" w:firstColumn="0" w:lastColumn="0" w:oddVBand="0" w:evenVBand="0" w:oddHBand="0" w:evenHBand="0" w:firstRowFirstColumn="0" w:firstRowLastColumn="0" w:lastRowFirstColumn="0" w:lastRowLastColumn="0"/>
              <w:rPr>
                <w:rFonts w:ascii="Baskerville Old Face" w:hAnsi="Baskerville Old Face"/>
                <w:b w:val="0"/>
                <w:color w:val="000000" w:themeColor="text1"/>
                <w:sz w:val="20"/>
                <w:szCs w:val="20"/>
              </w:rPr>
            </w:pPr>
            <w:r w:rsidRPr="007F29DA">
              <w:rPr>
                <w:rFonts w:ascii="Baskerville Old Face" w:hAnsi="Baskerville Old Face"/>
                <w:b w:val="0"/>
                <w:sz w:val="20"/>
                <w:szCs w:val="20"/>
              </w:rPr>
              <w:t>Description</w:t>
            </w:r>
          </w:p>
        </w:tc>
      </w:tr>
      <w:tr w:rsidR="00C72081" w:rsidRPr="007F29DA" w14:paraId="6D0FA394" w14:textId="77777777" w:rsidTr="003B6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684D18AC" w14:textId="77777777" w:rsidR="00C72081" w:rsidRPr="007F29DA" w:rsidRDefault="00C72081" w:rsidP="003B6EB3">
            <w:pPr>
              <w:tabs>
                <w:tab w:val="left" w:pos="720"/>
              </w:tabs>
              <w:ind w:left="-108" w:right="-17"/>
              <w:jc w:val="center"/>
              <w:rPr>
                <w:rFonts w:ascii="Baskerville Old Face" w:hAnsi="Baskerville Old Face"/>
                <w:b w:val="0"/>
                <w:color w:val="000000" w:themeColor="text1"/>
                <w:sz w:val="20"/>
                <w:szCs w:val="20"/>
              </w:rPr>
            </w:pPr>
            <w:r w:rsidRPr="007F29DA">
              <w:rPr>
                <w:rFonts w:ascii="Baskerville Old Face" w:hAnsi="Baskerville Old Face"/>
                <w:b w:val="0"/>
                <w:color w:val="000000" w:themeColor="text1"/>
                <w:sz w:val="20"/>
                <w:szCs w:val="20"/>
              </w:rPr>
              <w:t>Y</w:t>
            </w:r>
          </w:p>
        </w:tc>
        <w:tc>
          <w:tcPr>
            <w:tcW w:w="4678" w:type="dxa"/>
          </w:tcPr>
          <w:p w14:paraId="70B86535" w14:textId="77777777" w:rsidR="00C72081" w:rsidRPr="007F29DA" w:rsidRDefault="00C72081" w:rsidP="003B6EB3">
            <w:pPr>
              <w:tabs>
                <w:tab w:val="left" w:pos="720"/>
              </w:tabs>
              <w:ind w:left="-108" w:right="-17"/>
              <w:jc w:val="both"/>
              <w:cnfStyle w:val="000000100000" w:firstRow="0" w:lastRow="0" w:firstColumn="0" w:lastColumn="0" w:oddVBand="0" w:evenVBand="0" w:oddHBand="1" w:evenHBand="0" w:firstRowFirstColumn="0" w:firstRowLastColumn="0" w:lastRowFirstColumn="0" w:lastRowLastColumn="0"/>
              <w:rPr>
                <w:rFonts w:ascii="Baskerville Old Face" w:hAnsi="Baskerville Old Face"/>
                <w:bCs/>
                <w:color w:val="000000" w:themeColor="text1"/>
                <w:sz w:val="20"/>
                <w:szCs w:val="20"/>
              </w:rPr>
            </w:pPr>
            <w:r w:rsidRPr="007F29DA">
              <w:rPr>
                <w:rFonts w:ascii="Baskerville Old Face" w:hAnsi="Baskerville Old Face"/>
                <w:bCs/>
                <w:color w:val="000000" w:themeColor="text1"/>
                <w:sz w:val="20"/>
                <w:szCs w:val="20"/>
              </w:rPr>
              <w:t xml:space="preserve">The number of </w:t>
            </w:r>
            <w:r w:rsidRPr="007F29DA">
              <w:rPr>
                <w:rStyle w:val="hps"/>
                <w:rFonts w:ascii="Baskerville Old Face" w:hAnsi="Baskerville Old Face"/>
                <w:bCs/>
                <w:color w:val="000000" w:themeColor="text1"/>
                <w:sz w:val="20"/>
                <w:szCs w:val="20"/>
              </w:rPr>
              <w:t>stunting cases</w:t>
            </w:r>
          </w:p>
        </w:tc>
      </w:tr>
      <w:tr w:rsidR="00C72081" w:rsidRPr="007F29DA" w14:paraId="1EDE3695" w14:textId="77777777" w:rsidTr="003B6EB3">
        <w:tc>
          <w:tcPr>
            <w:cnfStyle w:val="001000000000" w:firstRow="0" w:lastRow="0" w:firstColumn="1" w:lastColumn="0" w:oddVBand="0" w:evenVBand="0" w:oddHBand="0" w:evenHBand="0" w:firstRowFirstColumn="0" w:firstRowLastColumn="0" w:lastRowFirstColumn="0" w:lastRowLastColumn="0"/>
            <w:tcW w:w="1276" w:type="dxa"/>
          </w:tcPr>
          <w:p w14:paraId="0C035264" w14:textId="77777777" w:rsidR="00C72081" w:rsidRPr="007F29DA" w:rsidRDefault="00C72081" w:rsidP="003B6EB3">
            <w:pPr>
              <w:tabs>
                <w:tab w:val="left" w:pos="720"/>
              </w:tabs>
              <w:ind w:left="-108" w:right="-17"/>
              <w:jc w:val="center"/>
              <w:rPr>
                <w:rFonts w:ascii="Baskerville Old Face" w:hAnsi="Baskerville Old Face"/>
                <w:b w:val="0"/>
                <w:color w:val="000000" w:themeColor="text1"/>
                <w:sz w:val="20"/>
                <w:szCs w:val="20"/>
              </w:rPr>
            </w:pPr>
            <w:r w:rsidRPr="007F29DA">
              <w:rPr>
                <w:rFonts w:ascii="Baskerville Old Face" w:hAnsi="Baskerville Old Face"/>
                <w:b w:val="0"/>
                <w:color w:val="000000" w:themeColor="text1"/>
                <w:sz w:val="20"/>
                <w:szCs w:val="20"/>
              </w:rPr>
              <w:t>X1</w:t>
            </w:r>
          </w:p>
        </w:tc>
        <w:tc>
          <w:tcPr>
            <w:tcW w:w="4678" w:type="dxa"/>
          </w:tcPr>
          <w:p w14:paraId="767C6FE9" w14:textId="77777777" w:rsidR="00C72081" w:rsidRPr="007F29DA" w:rsidRDefault="00C72081" w:rsidP="003B6EB3">
            <w:pPr>
              <w:tabs>
                <w:tab w:val="left" w:pos="720"/>
              </w:tabs>
              <w:ind w:left="-108" w:right="-17"/>
              <w:jc w:val="both"/>
              <w:cnfStyle w:val="000000000000" w:firstRow="0" w:lastRow="0" w:firstColumn="0" w:lastColumn="0" w:oddVBand="0" w:evenVBand="0" w:oddHBand="0" w:evenHBand="0" w:firstRowFirstColumn="0" w:firstRowLastColumn="0" w:lastRowFirstColumn="0" w:lastRowLastColumn="0"/>
              <w:rPr>
                <w:rFonts w:ascii="Baskerville Old Face" w:hAnsi="Baskerville Old Face"/>
                <w:bCs/>
                <w:color w:val="000000" w:themeColor="text1"/>
                <w:sz w:val="20"/>
                <w:szCs w:val="20"/>
              </w:rPr>
            </w:pPr>
            <w:r w:rsidRPr="007F29DA">
              <w:rPr>
                <w:rFonts w:ascii="Baskerville Old Face" w:hAnsi="Baskerville Old Face"/>
                <w:bCs/>
                <w:color w:val="000000" w:themeColor="text1"/>
                <w:sz w:val="20"/>
                <w:szCs w:val="20"/>
              </w:rPr>
              <w:t>Percentage of low birth weight</w:t>
            </w:r>
          </w:p>
        </w:tc>
      </w:tr>
      <w:tr w:rsidR="00C72081" w:rsidRPr="007F29DA" w14:paraId="535368F3" w14:textId="77777777" w:rsidTr="003B6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4DE0AC33" w14:textId="77777777" w:rsidR="00C72081" w:rsidRPr="007F29DA" w:rsidRDefault="00C72081" w:rsidP="003B6EB3">
            <w:pPr>
              <w:tabs>
                <w:tab w:val="left" w:pos="720"/>
              </w:tabs>
              <w:ind w:left="-108" w:right="-17"/>
              <w:jc w:val="center"/>
              <w:rPr>
                <w:rFonts w:ascii="Baskerville Old Face" w:hAnsi="Baskerville Old Face"/>
                <w:b w:val="0"/>
                <w:color w:val="000000" w:themeColor="text1"/>
                <w:sz w:val="20"/>
                <w:szCs w:val="20"/>
              </w:rPr>
            </w:pPr>
            <w:r w:rsidRPr="007F29DA">
              <w:rPr>
                <w:rFonts w:ascii="Baskerville Old Face" w:hAnsi="Baskerville Old Face"/>
                <w:b w:val="0"/>
                <w:color w:val="000000" w:themeColor="text1"/>
                <w:sz w:val="20"/>
                <w:szCs w:val="20"/>
              </w:rPr>
              <w:t>X2</w:t>
            </w:r>
          </w:p>
        </w:tc>
        <w:tc>
          <w:tcPr>
            <w:tcW w:w="4678" w:type="dxa"/>
          </w:tcPr>
          <w:p w14:paraId="3F3AF19A" w14:textId="77777777" w:rsidR="00C72081" w:rsidRPr="007F29DA" w:rsidRDefault="00C72081" w:rsidP="003B6EB3">
            <w:pPr>
              <w:tabs>
                <w:tab w:val="left" w:pos="720"/>
              </w:tabs>
              <w:ind w:left="-108" w:right="-17"/>
              <w:jc w:val="both"/>
              <w:cnfStyle w:val="000000100000" w:firstRow="0" w:lastRow="0" w:firstColumn="0" w:lastColumn="0" w:oddVBand="0" w:evenVBand="0" w:oddHBand="1" w:evenHBand="0" w:firstRowFirstColumn="0" w:firstRowLastColumn="0" w:lastRowFirstColumn="0" w:lastRowLastColumn="0"/>
              <w:rPr>
                <w:rFonts w:ascii="Baskerville Old Face" w:hAnsi="Baskerville Old Face"/>
                <w:bCs/>
                <w:color w:val="000000" w:themeColor="text1"/>
                <w:sz w:val="20"/>
                <w:szCs w:val="20"/>
              </w:rPr>
            </w:pPr>
            <w:r w:rsidRPr="007F29DA">
              <w:rPr>
                <w:rFonts w:ascii="Baskerville Old Face" w:hAnsi="Baskerville Old Face"/>
                <w:bCs/>
                <w:color w:val="000000" w:themeColor="text1"/>
                <w:sz w:val="20"/>
                <w:szCs w:val="20"/>
              </w:rPr>
              <w:t xml:space="preserve">Percentage of </w:t>
            </w:r>
            <w:r w:rsidRPr="007F29DA">
              <w:rPr>
                <w:rFonts w:ascii="Baskerville Old Face" w:hAnsi="Baskerville Old Face"/>
                <w:bCs/>
                <w:sz w:val="20"/>
                <w:szCs w:val="20"/>
              </w:rPr>
              <w:t>early initiation of breastfeeding</w:t>
            </w:r>
          </w:p>
        </w:tc>
      </w:tr>
      <w:tr w:rsidR="00C72081" w:rsidRPr="007F29DA" w14:paraId="3D741945" w14:textId="77777777" w:rsidTr="003B6EB3">
        <w:tc>
          <w:tcPr>
            <w:cnfStyle w:val="001000000000" w:firstRow="0" w:lastRow="0" w:firstColumn="1" w:lastColumn="0" w:oddVBand="0" w:evenVBand="0" w:oddHBand="0" w:evenHBand="0" w:firstRowFirstColumn="0" w:firstRowLastColumn="0" w:lastRowFirstColumn="0" w:lastRowLastColumn="0"/>
            <w:tcW w:w="1276" w:type="dxa"/>
          </w:tcPr>
          <w:p w14:paraId="41EE2179" w14:textId="77777777" w:rsidR="00C72081" w:rsidRPr="007F29DA" w:rsidRDefault="00C72081" w:rsidP="003B6EB3">
            <w:pPr>
              <w:tabs>
                <w:tab w:val="left" w:pos="720"/>
              </w:tabs>
              <w:ind w:left="-108" w:right="-17"/>
              <w:jc w:val="center"/>
              <w:rPr>
                <w:rFonts w:ascii="Baskerville Old Face" w:hAnsi="Baskerville Old Face"/>
                <w:b w:val="0"/>
                <w:color w:val="000000" w:themeColor="text1"/>
                <w:sz w:val="20"/>
                <w:szCs w:val="20"/>
              </w:rPr>
            </w:pPr>
            <w:r w:rsidRPr="007F29DA">
              <w:rPr>
                <w:rFonts w:ascii="Baskerville Old Face" w:hAnsi="Baskerville Old Face"/>
                <w:b w:val="0"/>
                <w:color w:val="000000" w:themeColor="text1"/>
                <w:sz w:val="20"/>
                <w:szCs w:val="20"/>
              </w:rPr>
              <w:t>X3</w:t>
            </w:r>
          </w:p>
        </w:tc>
        <w:tc>
          <w:tcPr>
            <w:tcW w:w="4678" w:type="dxa"/>
          </w:tcPr>
          <w:p w14:paraId="6786E7B6" w14:textId="77777777" w:rsidR="00C72081" w:rsidRPr="007F29DA" w:rsidRDefault="00C72081" w:rsidP="003B6EB3">
            <w:pPr>
              <w:tabs>
                <w:tab w:val="left" w:pos="720"/>
              </w:tabs>
              <w:ind w:left="-108" w:right="-17"/>
              <w:jc w:val="both"/>
              <w:cnfStyle w:val="000000000000" w:firstRow="0" w:lastRow="0" w:firstColumn="0" w:lastColumn="0" w:oddVBand="0" w:evenVBand="0" w:oddHBand="0" w:evenHBand="0" w:firstRowFirstColumn="0" w:firstRowLastColumn="0" w:lastRowFirstColumn="0" w:lastRowLastColumn="0"/>
              <w:rPr>
                <w:rFonts w:ascii="Baskerville Old Face" w:hAnsi="Baskerville Old Face"/>
                <w:bCs/>
                <w:color w:val="000000" w:themeColor="text1"/>
                <w:sz w:val="20"/>
                <w:szCs w:val="20"/>
              </w:rPr>
            </w:pPr>
            <w:r w:rsidRPr="007F29DA">
              <w:rPr>
                <w:rFonts w:ascii="Baskerville Old Face" w:hAnsi="Baskerville Old Face"/>
                <w:bCs/>
                <w:color w:val="000000" w:themeColor="text1"/>
                <w:sz w:val="20"/>
                <w:szCs w:val="20"/>
              </w:rPr>
              <w:t>Percentage of</w:t>
            </w:r>
            <w:r w:rsidRPr="007F29DA">
              <w:rPr>
                <w:rFonts w:ascii="Baskerville Old Face" w:hAnsi="Baskerville Old Face" w:cs="Arial"/>
                <w:bCs/>
                <w:color w:val="767676"/>
                <w:sz w:val="20"/>
                <w:szCs w:val="20"/>
                <w:shd w:val="clear" w:color="auto" w:fill="FFFFFF"/>
              </w:rPr>
              <w:t xml:space="preserve"> </w:t>
            </w:r>
            <w:r w:rsidRPr="007F29DA">
              <w:rPr>
                <w:rFonts w:ascii="Baskerville Old Face" w:hAnsi="Baskerville Old Face"/>
                <w:bCs/>
                <w:color w:val="000000" w:themeColor="text1"/>
                <w:sz w:val="20"/>
                <w:szCs w:val="20"/>
              </w:rPr>
              <w:t xml:space="preserve">complete basic immunization  </w:t>
            </w:r>
          </w:p>
        </w:tc>
      </w:tr>
      <w:tr w:rsidR="00C72081" w:rsidRPr="007F29DA" w14:paraId="2BDFB11E" w14:textId="77777777" w:rsidTr="003B6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29FA31FA" w14:textId="77777777" w:rsidR="00C72081" w:rsidRPr="007F29DA" w:rsidRDefault="00C72081" w:rsidP="003B6EB3">
            <w:pPr>
              <w:tabs>
                <w:tab w:val="left" w:pos="720"/>
              </w:tabs>
              <w:ind w:left="-108" w:right="-17"/>
              <w:jc w:val="center"/>
              <w:rPr>
                <w:rFonts w:ascii="Baskerville Old Face" w:hAnsi="Baskerville Old Face"/>
                <w:b w:val="0"/>
                <w:color w:val="000000" w:themeColor="text1"/>
                <w:sz w:val="20"/>
                <w:szCs w:val="20"/>
              </w:rPr>
            </w:pPr>
            <w:r w:rsidRPr="007F29DA">
              <w:rPr>
                <w:rFonts w:ascii="Baskerville Old Face" w:hAnsi="Baskerville Old Face"/>
                <w:b w:val="0"/>
                <w:color w:val="000000" w:themeColor="text1"/>
                <w:sz w:val="20"/>
                <w:szCs w:val="20"/>
              </w:rPr>
              <w:t>X4</w:t>
            </w:r>
          </w:p>
        </w:tc>
        <w:tc>
          <w:tcPr>
            <w:tcW w:w="4678" w:type="dxa"/>
          </w:tcPr>
          <w:p w14:paraId="7E5C095A" w14:textId="77777777" w:rsidR="00C72081" w:rsidRPr="007F29DA" w:rsidRDefault="00C72081" w:rsidP="003B6EB3">
            <w:pPr>
              <w:tabs>
                <w:tab w:val="left" w:pos="720"/>
              </w:tabs>
              <w:ind w:left="-108" w:right="-17"/>
              <w:jc w:val="both"/>
              <w:cnfStyle w:val="000000100000" w:firstRow="0" w:lastRow="0" w:firstColumn="0" w:lastColumn="0" w:oddVBand="0" w:evenVBand="0" w:oddHBand="1" w:evenHBand="0" w:firstRowFirstColumn="0" w:firstRowLastColumn="0" w:lastRowFirstColumn="0" w:lastRowLastColumn="0"/>
              <w:rPr>
                <w:rFonts w:ascii="Baskerville Old Face" w:hAnsi="Baskerville Old Face"/>
                <w:bCs/>
                <w:color w:val="000000" w:themeColor="text1"/>
                <w:sz w:val="20"/>
                <w:szCs w:val="20"/>
              </w:rPr>
            </w:pPr>
            <w:r w:rsidRPr="007F29DA">
              <w:rPr>
                <w:rFonts w:ascii="Baskerville Old Face" w:hAnsi="Baskerville Old Face"/>
                <w:bCs/>
                <w:color w:val="000000" w:themeColor="text1"/>
                <w:sz w:val="20"/>
                <w:szCs w:val="20"/>
              </w:rPr>
              <w:t>Percentage of children are given vitamin A</w:t>
            </w:r>
          </w:p>
        </w:tc>
      </w:tr>
      <w:tr w:rsidR="00C72081" w:rsidRPr="007F29DA" w14:paraId="2519F191" w14:textId="77777777" w:rsidTr="003B6EB3">
        <w:tc>
          <w:tcPr>
            <w:cnfStyle w:val="001000000000" w:firstRow="0" w:lastRow="0" w:firstColumn="1" w:lastColumn="0" w:oddVBand="0" w:evenVBand="0" w:oddHBand="0" w:evenHBand="0" w:firstRowFirstColumn="0" w:firstRowLastColumn="0" w:lastRowFirstColumn="0" w:lastRowLastColumn="0"/>
            <w:tcW w:w="1276" w:type="dxa"/>
          </w:tcPr>
          <w:p w14:paraId="3F9A8345" w14:textId="77777777" w:rsidR="00C72081" w:rsidRPr="007F29DA" w:rsidRDefault="00C72081" w:rsidP="003B6EB3">
            <w:pPr>
              <w:tabs>
                <w:tab w:val="left" w:pos="720"/>
              </w:tabs>
              <w:ind w:left="-108" w:right="-17"/>
              <w:jc w:val="center"/>
              <w:rPr>
                <w:rFonts w:ascii="Baskerville Old Face" w:hAnsi="Baskerville Old Face"/>
                <w:b w:val="0"/>
                <w:color w:val="000000" w:themeColor="text1"/>
                <w:sz w:val="20"/>
                <w:szCs w:val="20"/>
              </w:rPr>
            </w:pPr>
            <w:r w:rsidRPr="007F29DA">
              <w:rPr>
                <w:rFonts w:ascii="Baskerville Old Face" w:hAnsi="Baskerville Old Face"/>
                <w:b w:val="0"/>
                <w:color w:val="000000" w:themeColor="text1"/>
                <w:sz w:val="20"/>
                <w:szCs w:val="20"/>
              </w:rPr>
              <w:t>X5</w:t>
            </w:r>
          </w:p>
        </w:tc>
        <w:tc>
          <w:tcPr>
            <w:tcW w:w="4678" w:type="dxa"/>
          </w:tcPr>
          <w:p w14:paraId="25AAD0D3" w14:textId="77777777" w:rsidR="00C72081" w:rsidRPr="007F29DA" w:rsidRDefault="00C72081" w:rsidP="003B6EB3">
            <w:pPr>
              <w:tabs>
                <w:tab w:val="left" w:pos="720"/>
              </w:tabs>
              <w:ind w:left="-108" w:right="-17"/>
              <w:jc w:val="both"/>
              <w:cnfStyle w:val="000000000000" w:firstRow="0" w:lastRow="0" w:firstColumn="0" w:lastColumn="0" w:oddVBand="0" w:evenVBand="0" w:oddHBand="0" w:evenHBand="0" w:firstRowFirstColumn="0" w:firstRowLastColumn="0" w:lastRowFirstColumn="0" w:lastRowLastColumn="0"/>
              <w:rPr>
                <w:rFonts w:ascii="Baskerville Old Face" w:hAnsi="Baskerville Old Face"/>
                <w:bCs/>
                <w:color w:val="000000" w:themeColor="text1"/>
                <w:sz w:val="20"/>
                <w:szCs w:val="20"/>
              </w:rPr>
            </w:pPr>
            <w:r w:rsidRPr="007F29DA">
              <w:rPr>
                <w:rFonts w:ascii="Baskerville Old Face" w:hAnsi="Baskerville Old Face"/>
                <w:bCs/>
                <w:color w:val="000000" w:themeColor="text1"/>
                <w:sz w:val="20"/>
                <w:szCs w:val="20"/>
              </w:rPr>
              <w:t>Percentage of healthy homes</w:t>
            </w:r>
          </w:p>
        </w:tc>
      </w:tr>
      <w:tr w:rsidR="00C72081" w:rsidRPr="007F29DA" w14:paraId="5CF3F817" w14:textId="77777777" w:rsidTr="003B6E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6F550304" w14:textId="77777777" w:rsidR="00C72081" w:rsidRPr="007F29DA" w:rsidRDefault="00C72081" w:rsidP="003B6EB3">
            <w:pPr>
              <w:tabs>
                <w:tab w:val="left" w:pos="720"/>
              </w:tabs>
              <w:ind w:left="-108" w:right="-17"/>
              <w:jc w:val="center"/>
              <w:rPr>
                <w:rFonts w:ascii="Baskerville Old Face" w:hAnsi="Baskerville Old Face"/>
                <w:b w:val="0"/>
                <w:color w:val="000000" w:themeColor="text1"/>
                <w:sz w:val="20"/>
                <w:szCs w:val="20"/>
              </w:rPr>
            </w:pPr>
            <w:r w:rsidRPr="007F29DA">
              <w:rPr>
                <w:rFonts w:ascii="Baskerville Old Face" w:hAnsi="Baskerville Old Face"/>
                <w:b w:val="0"/>
                <w:color w:val="000000" w:themeColor="text1"/>
                <w:sz w:val="20"/>
                <w:szCs w:val="20"/>
              </w:rPr>
              <w:t>X6</w:t>
            </w:r>
          </w:p>
        </w:tc>
        <w:tc>
          <w:tcPr>
            <w:tcW w:w="4678" w:type="dxa"/>
          </w:tcPr>
          <w:p w14:paraId="2B61AB43" w14:textId="77777777" w:rsidR="00C72081" w:rsidRPr="007F29DA" w:rsidRDefault="00C72081" w:rsidP="003B6EB3">
            <w:pPr>
              <w:tabs>
                <w:tab w:val="left" w:pos="720"/>
              </w:tabs>
              <w:ind w:left="-108" w:right="-17"/>
              <w:jc w:val="both"/>
              <w:cnfStyle w:val="000000100000" w:firstRow="0" w:lastRow="0" w:firstColumn="0" w:lastColumn="0" w:oddVBand="0" w:evenVBand="0" w:oddHBand="1" w:evenHBand="0" w:firstRowFirstColumn="0" w:firstRowLastColumn="0" w:lastRowFirstColumn="0" w:lastRowLastColumn="0"/>
              <w:rPr>
                <w:rFonts w:ascii="Baskerville Old Face" w:hAnsi="Baskerville Old Face"/>
                <w:bCs/>
                <w:color w:val="000000" w:themeColor="text1"/>
                <w:sz w:val="20"/>
                <w:szCs w:val="20"/>
              </w:rPr>
            </w:pPr>
            <w:r w:rsidRPr="007F29DA">
              <w:rPr>
                <w:rFonts w:ascii="Baskerville Old Face" w:hAnsi="Baskerville Old Face"/>
                <w:bCs/>
                <w:color w:val="000000" w:themeColor="text1"/>
                <w:sz w:val="20"/>
                <w:szCs w:val="20"/>
              </w:rPr>
              <w:t>Percentage of child growth and development services</w:t>
            </w:r>
          </w:p>
        </w:tc>
      </w:tr>
    </w:tbl>
    <w:p w14:paraId="16816087" w14:textId="77777777" w:rsidR="00C72081" w:rsidRPr="00C72081" w:rsidRDefault="00C72081" w:rsidP="003B6EB3">
      <w:pPr>
        <w:pStyle w:val="ListParagraph"/>
        <w:tabs>
          <w:tab w:val="left" w:pos="720"/>
        </w:tabs>
        <w:ind w:left="-108" w:right="-17"/>
        <w:jc w:val="both"/>
        <w:rPr>
          <w:rFonts w:ascii="Baskerville Old Face" w:hAnsi="Baskerville Old Face"/>
          <w:color w:val="000000" w:themeColor="text1"/>
          <w:sz w:val="20"/>
          <w:szCs w:val="20"/>
        </w:rPr>
      </w:pPr>
    </w:p>
    <w:p w14:paraId="35A55CE6" w14:textId="77DB3345" w:rsidR="00C72081" w:rsidRPr="007F29DA" w:rsidRDefault="00F91A5C" w:rsidP="00C72081">
      <w:pPr>
        <w:pStyle w:val="ListParagraph"/>
        <w:numPr>
          <w:ilvl w:val="1"/>
          <w:numId w:val="15"/>
        </w:numPr>
        <w:autoSpaceDE w:val="0"/>
        <w:autoSpaceDN w:val="0"/>
        <w:adjustRightInd w:val="0"/>
        <w:ind w:left="284" w:hanging="284"/>
        <w:rPr>
          <w:rFonts w:ascii="Baskerville Old Face" w:hAnsi="Baskerville Old Face"/>
          <w:b/>
          <w:color w:val="000000" w:themeColor="text1"/>
          <w:sz w:val="20"/>
          <w:szCs w:val="20"/>
        </w:rPr>
      </w:pPr>
      <w:r w:rsidRPr="007F29DA">
        <w:rPr>
          <w:rFonts w:ascii="Baskerville Old Face" w:hAnsi="Baskerville Old Face"/>
          <w:b/>
          <w:color w:val="000000" w:themeColor="text1"/>
          <w:sz w:val="20"/>
          <w:szCs w:val="20"/>
        </w:rPr>
        <w:t xml:space="preserve">  </w:t>
      </w:r>
      <w:r w:rsidR="00981846" w:rsidRPr="007F29DA">
        <w:rPr>
          <w:rFonts w:ascii="Baskerville Old Face" w:hAnsi="Baskerville Old Face"/>
          <w:b/>
          <w:color w:val="000000" w:themeColor="text1"/>
          <w:sz w:val="20"/>
          <w:szCs w:val="20"/>
        </w:rPr>
        <w:t>Poisson Distribution with Exposure</w:t>
      </w:r>
    </w:p>
    <w:p w14:paraId="527D9925" w14:textId="6254E000" w:rsidR="00981846" w:rsidRPr="007F29DA" w:rsidRDefault="00981846" w:rsidP="00AD27C7">
      <w:pPr>
        <w:pStyle w:val="ListParagraph"/>
        <w:autoSpaceDE w:val="0"/>
        <w:autoSpaceDN w:val="0"/>
        <w:adjustRightInd w:val="0"/>
        <w:spacing w:after="120"/>
        <w:ind w:left="0" w:firstLine="567"/>
        <w:jc w:val="both"/>
        <w:rPr>
          <w:rFonts w:ascii="Baskerville Old Face" w:hAnsi="Baskerville Old Face"/>
          <w:b/>
          <w:color w:val="000000" w:themeColor="text1"/>
          <w:sz w:val="20"/>
          <w:szCs w:val="20"/>
        </w:rPr>
      </w:pPr>
      <w:r w:rsidRPr="007F29DA">
        <w:rPr>
          <w:rFonts w:ascii="Baskerville Old Face" w:hAnsi="Baskerville Old Face"/>
          <w:bCs/>
          <w:color w:val="000000" w:themeColor="text1"/>
          <w:sz w:val="20"/>
          <w:szCs w:val="20"/>
        </w:rPr>
        <w:t xml:space="preserve">A discrete random variable Y </w:t>
      </w:r>
      <w:r w:rsidR="00542B2F">
        <w:rPr>
          <w:rFonts w:ascii="Baskerville Old Face" w:hAnsi="Baskerville Old Face"/>
          <w:bCs/>
          <w:color w:val="000000" w:themeColor="text1"/>
          <w:sz w:val="20"/>
          <w:szCs w:val="20"/>
        </w:rPr>
        <w:t>follows</w:t>
      </w:r>
      <w:r w:rsidRPr="007F29DA">
        <w:rPr>
          <w:rFonts w:ascii="Baskerville Old Face" w:hAnsi="Baskerville Old Face"/>
          <w:bCs/>
          <w:color w:val="000000" w:themeColor="text1"/>
          <w:sz w:val="20"/>
          <w:szCs w:val="20"/>
        </w:rPr>
        <w:t xml:space="preserve"> a Poisson distribution with parameter </w:t>
      </w:r>
      <w:r w:rsidRPr="007F29DA">
        <w:rPr>
          <w:rFonts w:ascii="Baskerville Old Face" w:hAnsi="Baskerville Old Face"/>
          <w:sz w:val="20"/>
          <w:szCs w:val="20"/>
        </w:rPr>
        <w:sym w:font="Symbol" w:char="F06C"/>
      </w:r>
      <w:r w:rsidRPr="007F29DA">
        <w:rPr>
          <w:rFonts w:ascii="Baskerville Old Face" w:hAnsi="Baskerville Old Face"/>
          <w:bCs/>
          <w:color w:val="000000" w:themeColor="text1"/>
          <w:sz w:val="20"/>
          <w:szCs w:val="20"/>
        </w:rPr>
        <w:t>(</w:t>
      </w:r>
      <w:r w:rsidRPr="007F29DA">
        <w:rPr>
          <w:rFonts w:ascii="Baskerville Old Face" w:hAnsi="Baskerville Old Face"/>
          <w:bCs/>
          <w:i/>
          <w:color w:val="000000" w:themeColor="text1"/>
          <w:sz w:val="20"/>
          <w:szCs w:val="20"/>
        </w:rPr>
        <w:t>s</w:t>
      </w:r>
      <w:r w:rsidRPr="007F29DA">
        <w:rPr>
          <w:rFonts w:ascii="Baskerville Old Face" w:hAnsi="Baskerville Old Face"/>
          <w:bCs/>
          <w:color w:val="000000" w:themeColor="text1"/>
          <w:sz w:val="20"/>
          <w:szCs w:val="20"/>
        </w:rPr>
        <w:t>)</w:t>
      </w:r>
      <w:r w:rsidR="00DC02E6" w:rsidRPr="007F29DA">
        <w:rPr>
          <w:rFonts w:ascii="Baskerville Old Face" w:hAnsi="Baskerville Old Face"/>
          <w:bCs/>
          <w:color w:val="000000" w:themeColor="text1"/>
          <w:sz w:val="20"/>
          <w:szCs w:val="20"/>
        </w:rPr>
        <w:t>,</w:t>
      </w:r>
      <w:r w:rsidRPr="007F29DA">
        <w:rPr>
          <w:rFonts w:ascii="Baskerville Old Face" w:hAnsi="Baskerville Old Face"/>
          <w:bCs/>
          <w:color w:val="000000" w:themeColor="text1"/>
          <w:sz w:val="20"/>
          <w:szCs w:val="20"/>
        </w:rPr>
        <w:t xml:space="preserve">  where </w:t>
      </w:r>
      <w:r w:rsidRPr="007F29DA">
        <w:rPr>
          <w:rFonts w:ascii="Baskerville Old Face" w:hAnsi="Baskerville Old Face"/>
          <w:bCs/>
          <w:i/>
          <w:iCs/>
          <w:color w:val="000000" w:themeColor="text1"/>
          <w:sz w:val="20"/>
          <w:szCs w:val="20"/>
        </w:rPr>
        <w:t>s</w:t>
      </w:r>
      <w:r w:rsidRPr="007F29DA">
        <w:rPr>
          <w:rFonts w:ascii="Baskerville Old Face" w:hAnsi="Baskerville Old Face"/>
          <w:bCs/>
          <w:color w:val="000000" w:themeColor="text1"/>
          <w:sz w:val="20"/>
          <w:szCs w:val="20"/>
        </w:rPr>
        <w:t xml:space="preserve"> </w:t>
      </w:r>
      <w:r w:rsidR="00542B2F">
        <w:rPr>
          <w:rFonts w:ascii="Baskerville Old Face" w:hAnsi="Baskerville Old Face"/>
          <w:bCs/>
          <w:color w:val="000000" w:themeColor="text1"/>
          <w:sz w:val="20"/>
          <w:szCs w:val="20"/>
        </w:rPr>
        <w:t>represents</w:t>
      </w:r>
      <w:r w:rsidRPr="007F29DA">
        <w:rPr>
          <w:rFonts w:ascii="Baskerville Old Face" w:hAnsi="Baskerville Old Face"/>
          <w:bCs/>
          <w:color w:val="000000" w:themeColor="text1"/>
          <w:sz w:val="20"/>
          <w:szCs w:val="20"/>
        </w:rPr>
        <w:t xml:space="preserve"> the exposure</w:t>
      </w:r>
      <w:r w:rsidR="00542B2F">
        <w:rPr>
          <w:rFonts w:ascii="Baskerville Old Face" w:hAnsi="Baskerville Old Face"/>
          <w:bCs/>
          <w:color w:val="000000" w:themeColor="text1"/>
          <w:sz w:val="20"/>
          <w:szCs w:val="20"/>
        </w:rPr>
        <w:t xml:space="preserve"> (</w:t>
      </w:r>
      <w:r w:rsidRPr="007F29DA">
        <w:rPr>
          <w:rFonts w:ascii="Baskerville Old Face" w:hAnsi="Baskerville Old Face"/>
          <w:bCs/>
          <w:color w:val="000000" w:themeColor="text1"/>
          <w:sz w:val="20"/>
          <w:szCs w:val="20"/>
        </w:rPr>
        <w:t xml:space="preserve">defined as the size of the population </w:t>
      </w:r>
      <w:r w:rsidR="00542B2F">
        <w:rPr>
          <w:rFonts w:ascii="Baskerville Old Face" w:hAnsi="Baskerville Old Face"/>
          <w:bCs/>
          <w:color w:val="000000" w:themeColor="text1"/>
          <w:sz w:val="20"/>
          <w:szCs w:val="20"/>
        </w:rPr>
        <w:t>each</w:t>
      </w:r>
      <w:r w:rsidRPr="007F29DA">
        <w:rPr>
          <w:rFonts w:ascii="Baskerville Old Face" w:hAnsi="Baskerville Old Face"/>
          <w:bCs/>
          <w:color w:val="000000" w:themeColor="text1"/>
          <w:sz w:val="20"/>
          <w:szCs w:val="20"/>
        </w:rPr>
        <w:t xml:space="preserve"> sample unit</w:t>
      </w:r>
      <w:r w:rsidR="00542B2F">
        <w:rPr>
          <w:rFonts w:ascii="Baskerville Old Face" w:hAnsi="Baskerville Old Face"/>
          <w:bCs/>
          <w:color w:val="000000" w:themeColor="text1"/>
          <w:sz w:val="20"/>
          <w:szCs w:val="20"/>
        </w:rPr>
        <w:t>)</w:t>
      </w:r>
      <w:r w:rsidRPr="007F29DA">
        <w:rPr>
          <w:rFonts w:ascii="Baskerville Old Face" w:hAnsi="Baskerville Old Face"/>
          <w:bCs/>
          <w:color w:val="000000" w:themeColor="text1"/>
          <w:sz w:val="20"/>
          <w:szCs w:val="20"/>
        </w:rPr>
        <w:t>, if and only if the probability function is written as follows.</w:t>
      </w:r>
    </w:p>
    <w:p w14:paraId="3768F230" w14:textId="13A90EE0" w:rsidR="00981846" w:rsidRPr="007F29DA" w:rsidRDefault="004A2932" w:rsidP="00981846">
      <w:pPr>
        <w:pStyle w:val="Caption"/>
        <w:rPr>
          <w:rFonts w:ascii="Baskerville Old Face" w:hAnsi="Baskerville Old Face"/>
          <w:b/>
          <w:bCs/>
          <w:i w:val="0"/>
          <w:iCs w:val="0"/>
          <w:color w:val="000000" w:themeColor="text1"/>
        </w:rPr>
      </w:pPr>
      <w:r w:rsidRPr="007F29DA">
        <w:rPr>
          <w:rFonts w:ascii="Baskerville Old Face" w:hAnsi="Baskerville Old Face"/>
          <w:color w:val="000000" w:themeColor="text1"/>
          <w:position w:val="-42"/>
        </w:rPr>
        <w:object w:dxaOrig="4520" w:dyaOrig="940" w14:anchorId="5C1603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7.15pt;height:46.6pt" o:ole="">
            <v:imagedata r:id="rId10" o:title=""/>
          </v:shape>
          <o:OLEObject Type="Embed" ProgID="Equation.DSMT4" ShapeID="_x0000_i1025" DrawAspect="Content" ObjectID="_1822189062" r:id="rId11"/>
        </w:object>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i w:val="0"/>
          <w:iCs w:val="0"/>
          <w:color w:val="000000" w:themeColor="text1"/>
        </w:rPr>
        <w:t>(</w:t>
      </w:r>
      <w:r w:rsidR="00981846" w:rsidRPr="007F29DA">
        <w:rPr>
          <w:rFonts w:ascii="Baskerville Old Face" w:hAnsi="Baskerville Old Face"/>
          <w:b/>
          <w:bCs/>
          <w:i w:val="0"/>
          <w:iCs w:val="0"/>
          <w:color w:val="000000" w:themeColor="text1"/>
        </w:rPr>
        <w:fldChar w:fldCharType="begin"/>
      </w:r>
      <w:r w:rsidR="00981846" w:rsidRPr="007F29DA">
        <w:rPr>
          <w:rFonts w:ascii="Baskerville Old Face" w:hAnsi="Baskerville Old Face"/>
          <w:i w:val="0"/>
          <w:iCs w:val="0"/>
          <w:color w:val="000000" w:themeColor="text1"/>
        </w:rPr>
        <w:instrText xml:space="preserve"> SEQ ( \* ARABIC </w:instrText>
      </w:r>
      <w:r w:rsidR="00981846"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1</w:t>
      </w:r>
      <w:r w:rsidR="00981846" w:rsidRPr="007F29DA">
        <w:rPr>
          <w:rFonts w:ascii="Baskerville Old Face" w:hAnsi="Baskerville Old Face"/>
          <w:b/>
          <w:bCs/>
          <w:i w:val="0"/>
          <w:iCs w:val="0"/>
          <w:color w:val="000000" w:themeColor="text1"/>
        </w:rPr>
        <w:fldChar w:fldCharType="end"/>
      </w:r>
      <w:r w:rsidR="00981846" w:rsidRPr="007F29DA">
        <w:rPr>
          <w:rFonts w:ascii="Baskerville Old Face" w:hAnsi="Baskerville Old Face"/>
          <w:i w:val="0"/>
          <w:iCs w:val="0"/>
          <w:color w:val="000000" w:themeColor="text1"/>
        </w:rPr>
        <w:t>)</w:t>
      </w:r>
    </w:p>
    <w:p w14:paraId="460986DA" w14:textId="12935455" w:rsidR="007F29DA" w:rsidRDefault="00981846" w:rsidP="007F29DA">
      <w:pPr>
        <w:pStyle w:val="Caption"/>
        <w:spacing w:line="240" w:lineRule="auto"/>
        <w:ind w:right="-43"/>
        <w:jc w:val="left"/>
        <w:rPr>
          <w:rFonts w:ascii="Baskerville Old Face" w:hAnsi="Baskerville Old Face"/>
          <w:i w:val="0"/>
          <w:iCs w:val="0"/>
          <w:color w:val="000000" w:themeColor="text1"/>
        </w:rPr>
      </w:pPr>
      <w:r w:rsidRPr="007F29DA">
        <w:rPr>
          <w:rFonts w:ascii="Baskerville Old Face" w:hAnsi="Baskerville Old Face"/>
          <w:i w:val="0"/>
          <w:iCs w:val="0"/>
          <w:color w:val="000000" w:themeColor="text1"/>
        </w:rPr>
        <w:t xml:space="preserve">Moment generating functions, mean, and variance of the random variable Y are </w:t>
      </w:r>
      <w:r w:rsidR="00DD2407">
        <w:rPr>
          <w:rFonts w:ascii="Baskerville Old Face" w:hAnsi="Baskerville Old Face"/>
          <w:i w:val="0"/>
          <w:iCs w:val="0"/>
          <w:color w:val="000000" w:themeColor="text1"/>
        </w:rPr>
        <w:t>written as follows:</w:t>
      </w:r>
    </w:p>
    <w:p w14:paraId="501FFBCB" w14:textId="530081B1" w:rsidR="00981846" w:rsidRPr="007F29DA" w:rsidRDefault="004A2932" w:rsidP="007F29DA">
      <w:pPr>
        <w:pStyle w:val="Caption"/>
        <w:spacing w:line="240" w:lineRule="auto"/>
        <w:ind w:right="-43"/>
        <w:rPr>
          <w:rFonts w:ascii="Baskerville Old Face" w:hAnsi="Baskerville Old Face"/>
          <w:b/>
          <w:bCs/>
          <w:i w:val="0"/>
          <w:iCs w:val="0"/>
          <w:color w:val="000000" w:themeColor="text1"/>
        </w:rPr>
      </w:pPr>
      <w:r w:rsidRPr="007F29DA">
        <w:rPr>
          <w:rFonts w:ascii="Baskerville Old Face" w:hAnsi="Baskerville Old Face"/>
          <w:color w:val="000000" w:themeColor="text1"/>
          <w:position w:val="-10"/>
        </w:rPr>
        <w:object w:dxaOrig="4300" w:dyaOrig="360" w14:anchorId="539C8E09">
          <v:shape id="_x0000_i1026" type="#_x0000_t75" style="width:213.7pt;height:16.55pt" o:ole="">
            <v:imagedata r:id="rId12" o:title=""/>
          </v:shape>
          <o:OLEObject Type="Embed" ProgID="Equation.DSMT4" ShapeID="_x0000_i1026" DrawAspect="Content" ObjectID="_1822189063" r:id="rId13"/>
        </w:object>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7F29DA">
        <w:rPr>
          <w:rFonts w:ascii="Baskerville Old Face" w:hAnsi="Baskerville Old Face"/>
          <w:color w:val="000000" w:themeColor="text1"/>
        </w:rPr>
        <w:tab/>
      </w:r>
      <w:r w:rsidR="007F29DA">
        <w:rPr>
          <w:rFonts w:ascii="Baskerville Old Face" w:hAnsi="Baskerville Old Face"/>
          <w:color w:val="000000" w:themeColor="text1"/>
        </w:rPr>
        <w:tab/>
      </w:r>
      <w:r w:rsidR="00981846" w:rsidRPr="007F29DA">
        <w:rPr>
          <w:rFonts w:ascii="Baskerville Old Face" w:hAnsi="Baskerville Old Face"/>
          <w:i w:val="0"/>
          <w:iCs w:val="0"/>
          <w:color w:val="000000" w:themeColor="text1"/>
        </w:rPr>
        <w:t>(</w:t>
      </w:r>
      <w:r w:rsidR="00981846" w:rsidRPr="007F29DA">
        <w:rPr>
          <w:rFonts w:ascii="Baskerville Old Face" w:hAnsi="Baskerville Old Face"/>
          <w:b/>
          <w:bCs/>
          <w:i w:val="0"/>
          <w:iCs w:val="0"/>
          <w:color w:val="000000" w:themeColor="text1"/>
        </w:rPr>
        <w:fldChar w:fldCharType="begin"/>
      </w:r>
      <w:r w:rsidR="00981846" w:rsidRPr="007F29DA">
        <w:rPr>
          <w:rFonts w:ascii="Baskerville Old Face" w:hAnsi="Baskerville Old Face"/>
          <w:i w:val="0"/>
          <w:iCs w:val="0"/>
          <w:color w:val="000000" w:themeColor="text1"/>
        </w:rPr>
        <w:instrText xml:space="preserve"> SEQ ( \* ARABIC </w:instrText>
      </w:r>
      <w:r w:rsidR="00981846"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2</w:t>
      </w:r>
      <w:r w:rsidR="00981846" w:rsidRPr="007F29DA">
        <w:rPr>
          <w:rFonts w:ascii="Baskerville Old Face" w:hAnsi="Baskerville Old Face"/>
          <w:b/>
          <w:bCs/>
          <w:i w:val="0"/>
          <w:iCs w:val="0"/>
          <w:color w:val="000000" w:themeColor="text1"/>
        </w:rPr>
        <w:fldChar w:fldCharType="end"/>
      </w:r>
      <w:r w:rsidR="00981846" w:rsidRPr="007F29DA">
        <w:rPr>
          <w:rFonts w:ascii="Baskerville Old Face" w:hAnsi="Baskerville Old Face"/>
          <w:i w:val="0"/>
          <w:iCs w:val="0"/>
          <w:color w:val="000000" w:themeColor="text1"/>
        </w:rPr>
        <w:t>)</w:t>
      </w:r>
    </w:p>
    <w:p w14:paraId="760B8B36" w14:textId="40F64D43" w:rsidR="00981846" w:rsidRPr="007F29DA" w:rsidRDefault="00981846" w:rsidP="00981846">
      <w:pPr>
        <w:tabs>
          <w:tab w:val="left" w:pos="851"/>
          <w:tab w:val="right" w:pos="7938"/>
        </w:tabs>
        <w:ind w:right="-43"/>
        <w:jc w:val="both"/>
        <w:rPr>
          <w:rFonts w:ascii="Baskerville Old Face" w:hAnsi="Baskerville Old Face"/>
          <w:color w:val="000000" w:themeColor="text1"/>
        </w:rPr>
      </w:pPr>
      <w:r w:rsidRPr="007F29DA">
        <w:rPr>
          <w:rFonts w:ascii="Baskerville Old Face" w:hAnsi="Baskerville Old Face"/>
          <w:color w:val="000000" w:themeColor="text1"/>
        </w:rPr>
        <w:lastRenderedPageBreak/>
        <w:t xml:space="preserve">The probability function in equation (1) can be written as the canonical form of the exponential family with natural parameters </w:t>
      </w:r>
      <w:r w:rsidR="004A2932" w:rsidRPr="007F29DA">
        <w:rPr>
          <w:rFonts w:ascii="Baskerville Old Face" w:hAnsi="Baskerville Old Face"/>
          <w:color w:val="000000" w:themeColor="text1"/>
          <w:position w:val="-10"/>
        </w:rPr>
        <w:object w:dxaOrig="680" w:dyaOrig="300" w14:anchorId="3801E2CF">
          <v:shape id="_x0000_i1027" type="#_x0000_t75" style="width:32.35pt;height:14.65pt" o:ole="">
            <v:imagedata r:id="rId14" o:title=""/>
          </v:shape>
          <o:OLEObject Type="Embed" ProgID="Equation.DSMT4" ShapeID="_x0000_i1027" DrawAspect="Content" ObjectID="_1822189064" r:id="rId15"/>
        </w:object>
      </w:r>
      <w:r w:rsidRPr="007F29DA">
        <w:rPr>
          <w:rFonts w:ascii="Baskerville Old Face" w:hAnsi="Baskerville Old Face"/>
          <w:color w:val="000000" w:themeColor="text1"/>
        </w:rPr>
        <w:t>, as follows:</w:t>
      </w:r>
    </w:p>
    <w:p w14:paraId="33E8891C" w14:textId="1AB9F438" w:rsidR="00981846" w:rsidRPr="007F29DA" w:rsidRDefault="004A2932" w:rsidP="007F29DA">
      <w:pPr>
        <w:pStyle w:val="Caption"/>
        <w:spacing w:line="240" w:lineRule="auto"/>
        <w:ind w:right="-43"/>
        <w:rPr>
          <w:rFonts w:ascii="Baskerville Old Face" w:hAnsi="Baskerville Old Face"/>
          <w:b/>
          <w:bCs/>
          <w:i w:val="0"/>
          <w:iCs w:val="0"/>
          <w:color w:val="000000" w:themeColor="text1"/>
        </w:rPr>
      </w:pPr>
      <w:r w:rsidRPr="007F29DA">
        <w:rPr>
          <w:rFonts w:ascii="Baskerville Old Face" w:hAnsi="Baskerville Old Face"/>
          <w:color w:val="000000" w:themeColor="text1"/>
          <w:position w:val="-10"/>
        </w:rPr>
        <w:object w:dxaOrig="2880" w:dyaOrig="300" w14:anchorId="3B66FC7C">
          <v:shape id="_x0000_i1028" type="#_x0000_t75" style="width:143.6pt;height:14.65pt" o:ole="">
            <v:imagedata r:id="rId16" o:title=""/>
          </v:shape>
          <o:OLEObject Type="Embed" ProgID="Equation.DSMT4" ShapeID="_x0000_i1028" DrawAspect="Content" ObjectID="_1822189065" r:id="rId17"/>
        </w:object>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7F29DA">
        <w:rPr>
          <w:rFonts w:ascii="Baskerville Old Face" w:hAnsi="Baskerville Old Face"/>
          <w:color w:val="000000" w:themeColor="text1"/>
        </w:rPr>
        <w:t xml:space="preserve"> </w:t>
      </w:r>
      <w:r w:rsidR="007F29DA">
        <w:rPr>
          <w:rFonts w:ascii="Baskerville Old Face" w:hAnsi="Baskerville Old Face"/>
          <w:color w:val="000000" w:themeColor="text1"/>
        </w:rPr>
        <w:tab/>
      </w:r>
      <w:r w:rsidR="00981846" w:rsidRPr="007F29DA">
        <w:rPr>
          <w:rFonts w:ascii="Baskerville Old Face" w:hAnsi="Baskerville Old Face"/>
          <w:i w:val="0"/>
          <w:iCs w:val="0"/>
          <w:color w:val="000000" w:themeColor="text1"/>
        </w:rPr>
        <w:tab/>
        <w:t>(</w:t>
      </w:r>
      <w:r w:rsidR="00981846" w:rsidRPr="007F29DA">
        <w:rPr>
          <w:rFonts w:ascii="Baskerville Old Face" w:hAnsi="Baskerville Old Face"/>
          <w:b/>
          <w:bCs/>
          <w:i w:val="0"/>
          <w:iCs w:val="0"/>
          <w:color w:val="000000" w:themeColor="text1"/>
        </w:rPr>
        <w:fldChar w:fldCharType="begin"/>
      </w:r>
      <w:r w:rsidR="00981846" w:rsidRPr="007F29DA">
        <w:rPr>
          <w:rFonts w:ascii="Baskerville Old Face" w:hAnsi="Baskerville Old Face"/>
          <w:i w:val="0"/>
          <w:iCs w:val="0"/>
          <w:color w:val="000000" w:themeColor="text1"/>
        </w:rPr>
        <w:instrText xml:space="preserve"> SEQ ( \* ARABIC </w:instrText>
      </w:r>
      <w:r w:rsidR="00981846"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3</w:t>
      </w:r>
      <w:r w:rsidR="00981846" w:rsidRPr="007F29DA">
        <w:rPr>
          <w:rFonts w:ascii="Baskerville Old Face" w:hAnsi="Baskerville Old Face"/>
          <w:b/>
          <w:bCs/>
          <w:i w:val="0"/>
          <w:iCs w:val="0"/>
          <w:color w:val="000000" w:themeColor="text1"/>
        </w:rPr>
        <w:fldChar w:fldCharType="end"/>
      </w:r>
      <w:r w:rsidR="00981846" w:rsidRPr="007F29DA">
        <w:rPr>
          <w:rFonts w:ascii="Baskerville Old Face" w:hAnsi="Baskerville Old Face"/>
          <w:i w:val="0"/>
          <w:iCs w:val="0"/>
          <w:color w:val="000000" w:themeColor="text1"/>
        </w:rPr>
        <w:t>)</w:t>
      </w:r>
    </w:p>
    <w:p w14:paraId="7AE0BFA0" w14:textId="77777777" w:rsidR="00981846" w:rsidRPr="007F29DA" w:rsidRDefault="00981846" w:rsidP="00981846">
      <w:pPr>
        <w:autoSpaceDE w:val="0"/>
        <w:autoSpaceDN w:val="0"/>
        <w:adjustRightInd w:val="0"/>
        <w:jc w:val="both"/>
        <w:rPr>
          <w:rFonts w:ascii="Baskerville Old Face" w:hAnsi="Baskerville Old Face"/>
          <w:color w:val="000000" w:themeColor="text1"/>
        </w:rPr>
      </w:pPr>
    </w:p>
    <w:p w14:paraId="1B244FC5" w14:textId="0B132447" w:rsidR="00981846" w:rsidRPr="007F29DA" w:rsidRDefault="00F91A5C" w:rsidP="00981846">
      <w:pPr>
        <w:ind w:right="-1"/>
        <w:rPr>
          <w:rFonts w:ascii="Baskerville Old Face" w:hAnsi="Baskerville Old Face"/>
          <w:b/>
          <w:color w:val="000000" w:themeColor="text1"/>
        </w:rPr>
      </w:pPr>
      <w:r w:rsidRPr="007F29DA">
        <w:rPr>
          <w:rFonts w:ascii="Baskerville Old Face" w:hAnsi="Baskerville Old Face"/>
          <w:b/>
          <w:color w:val="000000" w:themeColor="text1"/>
        </w:rPr>
        <w:t xml:space="preserve">2.3  </w:t>
      </w:r>
      <w:r w:rsidR="00981846" w:rsidRPr="007F29DA">
        <w:rPr>
          <w:rFonts w:ascii="Baskerville Old Face" w:hAnsi="Baskerville Old Face"/>
          <w:b/>
          <w:color w:val="000000" w:themeColor="text1"/>
        </w:rPr>
        <w:t>Poisson Regression with Exposure</w:t>
      </w:r>
    </w:p>
    <w:p w14:paraId="4116E056" w14:textId="01D1CD55" w:rsidR="00A418C0" w:rsidRPr="00E22C18" w:rsidRDefault="00981846" w:rsidP="00E22C18">
      <w:pPr>
        <w:tabs>
          <w:tab w:val="right" w:pos="7938"/>
        </w:tabs>
        <w:ind w:right="-43" w:firstLine="567"/>
        <w:jc w:val="both"/>
        <w:rPr>
          <w:rFonts w:ascii="Baskerville Old Face" w:hAnsi="Baskerville Old Face"/>
          <w:color w:val="000000" w:themeColor="text1"/>
        </w:rPr>
      </w:pPr>
      <w:r w:rsidRPr="007F29DA">
        <w:rPr>
          <w:rFonts w:ascii="Baskerville Old Face" w:hAnsi="Baskerville Old Face"/>
          <w:color w:val="000000" w:themeColor="text1"/>
        </w:rPr>
        <w:t xml:space="preserve">Let random samples </w:t>
      </w:r>
      <w:r w:rsidR="004A2932" w:rsidRPr="007F29DA">
        <w:rPr>
          <w:rFonts w:ascii="Baskerville Old Face" w:hAnsi="Baskerville Old Face"/>
          <w:color w:val="000000" w:themeColor="text1"/>
          <w:position w:val="-10"/>
        </w:rPr>
        <w:object w:dxaOrig="1120" w:dyaOrig="300" w14:anchorId="78F1005A">
          <v:shape id="_x0000_i1029" type="#_x0000_t75" style="width:55.45pt;height:15pt" o:ole="">
            <v:imagedata r:id="rId18" o:title=""/>
          </v:shape>
          <o:OLEObject Type="Embed" ProgID="Equation.DSMT4" ShapeID="_x0000_i1029" DrawAspect="Content" ObjectID="_1822189066" r:id="rId19"/>
        </w:object>
      </w:r>
      <w:r w:rsidRPr="007F29DA">
        <w:rPr>
          <w:rFonts w:ascii="Baskerville Old Face" w:hAnsi="Baskerville Old Face"/>
          <w:color w:val="000000" w:themeColor="text1"/>
        </w:rPr>
        <w:t xml:space="preserve">; </w:t>
      </w:r>
      <w:r w:rsidRPr="007F29DA">
        <w:rPr>
          <w:rFonts w:ascii="Baskerville Old Face" w:hAnsi="Baskerville Old Face"/>
          <w:i/>
          <w:color w:val="000000" w:themeColor="text1"/>
        </w:rPr>
        <w:t>i</w:t>
      </w:r>
      <w:r w:rsidRPr="007F29DA">
        <w:rPr>
          <w:rFonts w:ascii="Baskerville Old Face" w:hAnsi="Baskerville Old Face"/>
          <w:color w:val="000000" w:themeColor="text1"/>
        </w:rPr>
        <w:t>=1,2,...,</w:t>
      </w:r>
      <w:r w:rsidRPr="007F29DA">
        <w:rPr>
          <w:rFonts w:ascii="Baskerville Old Face" w:hAnsi="Baskerville Old Face"/>
          <w:i/>
          <w:color w:val="000000" w:themeColor="text1"/>
        </w:rPr>
        <w:t xml:space="preserve">n </w:t>
      </w:r>
      <w:r w:rsidR="000957B8">
        <w:rPr>
          <w:rFonts w:ascii="Baskerville Old Face" w:hAnsi="Baskerville Old Face"/>
          <w:i/>
          <w:color w:val="000000" w:themeColor="text1"/>
        </w:rPr>
        <w:t xml:space="preserve"> </w:t>
      </w:r>
      <w:r w:rsidRPr="007F29DA">
        <w:rPr>
          <w:rFonts w:ascii="Baskerville Old Face" w:hAnsi="Baskerville Old Face"/>
          <w:color w:val="000000" w:themeColor="text1"/>
        </w:rPr>
        <w:t>where</w:t>
      </w:r>
      <w:r w:rsidR="00E22C18">
        <w:rPr>
          <w:rFonts w:ascii="Baskerville Old Face" w:hAnsi="Baskerville Old Face"/>
          <w:color w:val="000000" w:themeColor="text1"/>
        </w:rPr>
        <w:t xml:space="preserve"> </w:t>
      </w:r>
      <w:r w:rsidR="00E22C18" w:rsidRPr="00E22C18">
        <w:rPr>
          <w:position w:val="-10"/>
        </w:rPr>
        <w:object w:dxaOrig="200" w:dyaOrig="300" w14:anchorId="1A67CC7B">
          <v:shape id="_x0000_i1030" type="#_x0000_t75" style="width:10pt;height:15pt" o:ole="">
            <v:imagedata r:id="rId20" o:title=""/>
          </v:shape>
          <o:OLEObject Type="Embed" ProgID="Equation.DSMT4" ShapeID="_x0000_i1030" DrawAspect="Content" ObjectID="_1822189067" r:id="rId21"/>
        </w:object>
      </w:r>
      <w:r w:rsidR="00516563" w:rsidRPr="00516563">
        <w:rPr>
          <w:rFonts w:ascii="Baskerville Old Face" w:hAnsi="Baskerville Old Face"/>
          <w:color w:val="000000" w:themeColor="text1"/>
        </w:rPr>
        <w:t>denotes the exposure, defined as the population size of the i-th unit</w:t>
      </w:r>
      <w:r w:rsidRPr="007F29DA">
        <w:rPr>
          <w:rFonts w:ascii="Baskerville Old Face" w:hAnsi="Baskerville Old Face"/>
          <w:color w:val="000000" w:themeColor="text1"/>
        </w:rPr>
        <w:t xml:space="preserve">. </w:t>
      </w:r>
      <w:r w:rsidR="00516563" w:rsidRPr="00516563">
        <w:rPr>
          <w:rFonts w:ascii="Baskerville Old Face" w:hAnsi="Baskerville Old Face"/>
          <w:color w:val="000000" w:themeColor="text1"/>
        </w:rPr>
        <w:t xml:space="preserve">According to Equation (1), the Poisson distribution belongs to the exponential family, with </w:t>
      </w:r>
      <w:r w:rsidR="00516563" w:rsidRPr="007F29DA">
        <w:rPr>
          <w:rFonts w:ascii="Baskerville Old Face" w:hAnsi="Baskerville Old Face"/>
          <w:color w:val="000000" w:themeColor="text1"/>
          <w:position w:val="-10"/>
        </w:rPr>
        <w:object w:dxaOrig="720" w:dyaOrig="300" w14:anchorId="5D729F24">
          <v:shape id="_x0000_i1031" type="#_x0000_t75" style="width:34.65pt;height:15pt" o:ole="">
            <v:imagedata r:id="rId22" o:title=""/>
          </v:shape>
          <o:OLEObject Type="Embed" ProgID="Equation.DSMT4" ShapeID="_x0000_i1031" DrawAspect="Content" ObjectID="_1822189068" r:id="rId23"/>
        </w:object>
      </w:r>
      <w:r w:rsidR="00516563" w:rsidRPr="00516563">
        <w:rPr>
          <w:rFonts w:ascii="Baskerville Old Face" w:hAnsi="Baskerville Old Face"/>
          <w:color w:val="000000" w:themeColor="text1"/>
        </w:rPr>
        <w:t xml:space="preserve"> as its natural parameter</w:t>
      </w:r>
      <w:r w:rsidR="00516563">
        <w:rPr>
          <w:rFonts w:ascii="Baskerville Old Face" w:hAnsi="Baskerville Old Face"/>
          <w:color w:val="000000" w:themeColor="text1"/>
        </w:rPr>
        <w:t xml:space="preserve">. </w:t>
      </w:r>
      <w:r w:rsidRPr="007F29DA">
        <w:rPr>
          <w:rFonts w:ascii="Baskerville Old Face" w:hAnsi="Baskerville Old Face"/>
          <w:color w:val="000000" w:themeColor="text1"/>
        </w:rPr>
        <w:t xml:space="preserve"> </w:t>
      </w:r>
      <w:r w:rsidR="00A418C0">
        <w:rPr>
          <w:rFonts w:ascii="Baskerville Old Face" w:hAnsi="Baskerville Old Face"/>
          <w:color w:val="000000" w:themeColor="text1"/>
        </w:rPr>
        <w:t>C</w:t>
      </w:r>
      <w:r w:rsidR="00A418C0" w:rsidRPr="00A418C0">
        <w:rPr>
          <w:rFonts w:ascii="Baskerville Old Face" w:hAnsi="Baskerville Old Face"/>
          <w:color w:val="000000" w:themeColor="text1"/>
        </w:rPr>
        <w:t xml:space="preserve">onsequently, Poisson regression with exposure can be formulated as the natural logarithm of the expected value of </w:t>
      </w:r>
      <w:r w:rsidR="00A418C0" w:rsidRPr="007F29DA">
        <w:rPr>
          <w:rFonts w:ascii="Baskerville Old Face" w:hAnsi="Baskerville Old Face"/>
          <w:color w:val="000000" w:themeColor="text1"/>
          <w:position w:val="-10"/>
        </w:rPr>
        <w:object w:dxaOrig="200" w:dyaOrig="300" w14:anchorId="09C17D9C">
          <v:shape id="_x0000_i1032" type="#_x0000_t75" style="width:9.25pt;height:15pt" o:ole="">
            <v:imagedata r:id="rId24" o:title=""/>
          </v:shape>
          <o:OLEObject Type="Embed" ProgID="Equation.DSMT4" ShapeID="_x0000_i1032" DrawAspect="Content" ObjectID="_1822189069" r:id="rId25"/>
        </w:object>
      </w:r>
      <w:r w:rsidR="00A418C0" w:rsidRPr="00A418C0">
        <w:rPr>
          <w:rFonts w:ascii="Baskerville Old Face" w:hAnsi="Baskerville Old Face"/>
          <w:color w:val="000000" w:themeColor="text1"/>
        </w:rPr>
        <w:t>, which is proportional to the population size si and influenced by the independent variable</w:t>
      </w:r>
      <w:r w:rsidR="00E22C18" w:rsidRPr="00E22C18">
        <w:rPr>
          <w:position w:val="-10"/>
        </w:rPr>
        <w:object w:dxaOrig="220" w:dyaOrig="300" w14:anchorId="6B18A213">
          <v:shape id="_x0000_i1033" type="#_x0000_t75" style="width:10.8pt;height:15pt" o:ole="">
            <v:imagedata r:id="rId26" o:title=""/>
          </v:shape>
          <o:OLEObject Type="Embed" ProgID="Equation.DSMT4" ShapeID="_x0000_i1033" DrawAspect="Content" ObjectID="_1822189070" r:id="rId27"/>
        </w:object>
      </w:r>
      <w:r w:rsidR="004B5A44">
        <w:rPr>
          <w:rFonts w:ascii="Baskerville Old Face" w:hAnsi="Baskerville Old Face"/>
          <w:color w:val="000000" w:themeColor="text1"/>
        </w:rPr>
        <w:fldChar w:fldCharType="begin" w:fldLock="1"/>
      </w:r>
      <w:r w:rsidR="004B5A44">
        <w:rPr>
          <w:rFonts w:ascii="Baskerville Old Face" w:hAnsi="Baskerville Old Face"/>
          <w:color w:val="000000" w:themeColor="text1"/>
        </w:rPr>
        <w:instrText>ADDIN CSL_CITATION {"citationItems":[{"id":"ITEM-1","itemData":{"author":[{"dropping-particle":"","family":"LE","given":"CHAP T.","non-dropping-particle":"","parse-names":false,"suffix":""}],"id":"ITEM-1","issued":{"date-parts":[["2003"]]},"publisher":"John Wiley &amp; Sons, Inc","publisher-place":"New Jersey","title":"Introductory biostatistics","type":"book"},"uris":["http://www.mendeley.com/documents/?uuid=2d7ea11f-13b4-4eee-86ee-54240bf691e4"]}],"mendeley":{"formattedCitation":"[23]","plainTextFormattedCitation":"[23]"},"properties":{"noteIndex":0},"schema":"https://github.com/citation-style-language/schema/raw/master/csl-citation.json"}</w:instrText>
      </w:r>
      <w:r w:rsidR="004B5A44">
        <w:rPr>
          <w:rFonts w:ascii="Baskerville Old Face" w:hAnsi="Baskerville Old Face"/>
          <w:color w:val="000000" w:themeColor="text1"/>
        </w:rPr>
        <w:fldChar w:fldCharType="separate"/>
      </w:r>
      <w:r w:rsidR="004B5A44" w:rsidRPr="004B5A44">
        <w:rPr>
          <w:rFonts w:ascii="Baskerville Old Face" w:hAnsi="Baskerville Old Face"/>
          <w:noProof/>
          <w:color w:val="000000" w:themeColor="text1"/>
        </w:rPr>
        <w:t>[23]</w:t>
      </w:r>
      <w:r w:rsidR="004B5A44">
        <w:rPr>
          <w:rFonts w:ascii="Baskerville Old Face" w:hAnsi="Baskerville Old Face"/>
          <w:color w:val="000000" w:themeColor="text1"/>
        </w:rPr>
        <w:fldChar w:fldCharType="end"/>
      </w:r>
      <w:r w:rsidR="00A418C0" w:rsidRPr="00A418C0">
        <w:rPr>
          <w:rFonts w:ascii="Baskerville Old Face" w:hAnsi="Baskerville Old Face"/>
          <w:color w:val="000000" w:themeColor="text1"/>
        </w:rPr>
        <w:t>, as shown below:</w:t>
      </w:r>
    </w:p>
    <w:p w14:paraId="4C31B95C" w14:textId="2BED818B" w:rsidR="00981846" w:rsidRPr="007F29DA" w:rsidRDefault="004A2932" w:rsidP="007F29DA">
      <w:pPr>
        <w:pStyle w:val="Caption"/>
        <w:spacing w:line="240" w:lineRule="auto"/>
        <w:ind w:right="-43"/>
        <w:rPr>
          <w:rFonts w:ascii="Baskerville Old Face" w:hAnsi="Baskerville Old Face"/>
          <w:b/>
          <w:bCs/>
          <w:i w:val="0"/>
          <w:iCs w:val="0"/>
          <w:color w:val="000000" w:themeColor="text1"/>
        </w:rPr>
      </w:pPr>
      <w:r w:rsidRPr="007F29DA">
        <w:rPr>
          <w:rFonts w:ascii="Baskerville Old Face" w:hAnsi="Baskerville Old Face"/>
          <w:color w:val="000000" w:themeColor="text1"/>
          <w:position w:val="-26"/>
        </w:rPr>
        <w:object w:dxaOrig="1300" w:dyaOrig="600" w14:anchorId="54C238B5">
          <v:shape id="_x0000_i1034" type="#_x0000_t75" style="width:66.6pt;height:30.4pt" o:ole="">
            <v:imagedata r:id="rId28" o:title=""/>
          </v:shape>
          <o:OLEObject Type="Embed" ProgID="Equation.DSMT4" ShapeID="_x0000_i1034" DrawAspect="Content" ObjectID="_1822189071" r:id="rId29"/>
        </w:object>
      </w:r>
      <w:r w:rsidR="00981846" w:rsidRPr="007F29DA">
        <w:rPr>
          <w:rFonts w:ascii="Baskerville Old Face" w:hAnsi="Baskerville Old Face"/>
          <w:color w:val="000000" w:themeColor="text1"/>
        </w:rPr>
        <w:t xml:space="preserve"> </w:t>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7F29DA">
        <w:rPr>
          <w:rFonts w:ascii="Baskerville Old Face" w:hAnsi="Baskerville Old Face"/>
          <w:color w:val="000000" w:themeColor="text1"/>
        </w:rPr>
        <w:tab/>
      </w:r>
      <w:r w:rsidR="00981846" w:rsidRPr="007F29DA">
        <w:rPr>
          <w:rFonts w:ascii="Baskerville Old Face" w:hAnsi="Baskerville Old Face"/>
          <w:color w:val="000000" w:themeColor="text1"/>
        </w:rPr>
        <w:tab/>
      </w:r>
      <w:r w:rsidR="00981846" w:rsidRPr="007F29DA">
        <w:rPr>
          <w:rFonts w:ascii="Baskerville Old Face" w:hAnsi="Baskerville Old Face"/>
          <w:i w:val="0"/>
          <w:iCs w:val="0"/>
          <w:color w:val="000000" w:themeColor="text1"/>
        </w:rPr>
        <w:t>(</w:t>
      </w:r>
      <w:r w:rsidR="00981846" w:rsidRPr="007F29DA">
        <w:rPr>
          <w:rFonts w:ascii="Baskerville Old Face" w:hAnsi="Baskerville Old Face"/>
          <w:b/>
          <w:bCs/>
          <w:i w:val="0"/>
          <w:iCs w:val="0"/>
          <w:color w:val="000000" w:themeColor="text1"/>
        </w:rPr>
        <w:fldChar w:fldCharType="begin"/>
      </w:r>
      <w:r w:rsidR="00981846" w:rsidRPr="007F29DA">
        <w:rPr>
          <w:rFonts w:ascii="Baskerville Old Face" w:hAnsi="Baskerville Old Face"/>
          <w:i w:val="0"/>
          <w:iCs w:val="0"/>
          <w:color w:val="000000" w:themeColor="text1"/>
        </w:rPr>
        <w:instrText xml:space="preserve"> SEQ ( \* ARABIC </w:instrText>
      </w:r>
      <w:r w:rsidR="00981846"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4</w:t>
      </w:r>
      <w:r w:rsidR="00981846" w:rsidRPr="007F29DA">
        <w:rPr>
          <w:rFonts w:ascii="Baskerville Old Face" w:hAnsi="Baskerville Old Face"/>
          <w:b/>
          <w:bCs/>
          <w:i w:val="0"/>
          <w:iCs w:val="0"/>
          <w:color w:val="000000" w:themeColor="text1"/>
        </w:rPr>
        <w:fldChar w:fldCharType="end"/>
      </w:r>
      <w:r w:rsidR="00981846" w:rsidRPr="007F29DA">
        <w:rPr>
          <w:rFonts w:ascii="Baskerville Old Face" w:hAnsi="Baskerville Old Face"/>
          <w:i w:val="0"/>
          <w:iCs w:val="0"/>
          <w:color w:val="000000" w:themeColor="text1"/>
        </w:rPr>
        <w:t>)</w:t>
      </w:r>
    </w:p>
    <w:p w14:paraId="2AA0CD53" w14:textId="70627D4F" w:rsidR="00981846" w:rsidRPr="007F29DA" w:rsidRDefault="004A2932" w:rsidP="007F29DA">
      <w:pPr>
        <w:pStyle w:val="Caption"/>
        <w:spacing w:line="240" w:lineRule="auto"/>
        <w:ind w:right="-43"/>
        <w:rPr>
          <w:rFonts w:ascii="Baskerville Old Face" w:hAnsi="Baskerville Old Face"/>
          <w:b/>
          <w:bCs/>
          <w:i w:val="0"/>
          <w:iCs w:val="0"/>
          <w:color w:val="000000" w:themeColor="text1"/>
          <w:lang w:val="it-IT"/>
        </w:rPr>
      </w:pPr>
      <w:r w:rsidRPr="007F29DA">
        <w:rPr>
          <w:rFonts w:ascii="Baskerville Old Face" w:hAnsi="Baskerville Old Face"/>
          <w:color w:val="000000" w:themeColor="text1"/>
          <w:position w:val="-10"/>
        </w:rPr>
        <w:object w:dxaOrig="1180" w:dyaOrig="380" w14:anchorId="3A064ADA">
          <v:shape id="_x0000_i1035" type="#_x0000_t75" style="width:60.45pt;height:19.65pt" o:ole="">
            <v:imagedata r:id="rId30" o:title=""/>
          </v:shape>
          <o:OLEObject Type="Embed" ProgID="Equation.DSMT4" ShapeID="_x0000_i1035" DrawAspect="Content" ObjectID="_1822189072" r:id="rId31"/>
        </w:object>
      </w:r>
      <w:r w:rsidR="00981846" w:rsidRPr="007F29DA">
        <w:rPr>
          <w:rFonts w:ascii="Baskerville Old Face" w:hAnsi="Baskerville Old Face"/>
          <w:color w:val="000000" w:themeColor="text1"/>
          <w:lang w:val="it-IT"/>
        </w:rPr>
        <w:t xml:space="preserve">   </w:t>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i w:val="0"/>
          <w:iCs w:val="0"/>
          <w:color w:val="000000" w:themeColor="text1"/>
          <w:lang w:val="it-IT"/>
        </w:rPr>
        <w:tab/>
      </w:r>
      <w:r w:rsidR="007F29DA">
        <w:rPr>
          <w:rFonts w:ascii="Baskerville Old Face" w:hAnsi="Baskerville Old Face"/>
          <w:i w:val="0"/>
          <w:iCs w:val="0"/>
          <w:color w:val="000000" w:themeColor="text1"/>
          <w:lang w:val="it-IT"/>
        </w:rPr>
        <w:tab/>
      </w:r>
      <w:r w:rsidR="00981846" w:rsidRPr="007F29DA">
        <w:rPr>
          <w:rFonts w:ascii="Baskerville Old Face" w:hAnsi="Baskerville Old Face"/>
          <w:i w:val="0"/>
          <w:iCs w:val="0"/>
          <w:color w:val="000000" w:themeColor="text1"/>
        </w:rPr>
        <w:t>(</w:t>
      </w:r>
      <w:r w:rsidR="00981846" w:rsidRPr="007F29DA">
        <w:rPr>
          <w:rFonts w:ascii="Baskerville Old Face" w:hAnsi="Baskerville Old Face"/>
          <w:b/>
          <w:bCs/>
          <w:i w:val="0"/>
          <w:iCs w:val="0"/>
          <w:color w:val="000000" w:themeColor="text1"/>
        </w:rPr>
        <w:fldChar w:fldCharType="begin"/>
      </w:r>
      <w:r w:rsidR="00981846" w:rsidRPr="007F29DA">
        <w:rPr>
          <w:rFonts w:ascii="Baskerville Old Face" w:hAnsi="Baskerville Old Face"/>
          <w:i w:val="0"/>
          <w:iCs w:val="0"/>
          <w:color w:val="000000" w:themeColor="text1"/>
        </w:rPr>
        <w:instrText xml:space="preserve"> SEQ ( \* ARABIC </w:instrText>
      </w:r>
      <w:r w:rsidR="00981846"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5</w:t>
      </w:r>
      <w:r w:rsidR="00981846" w:rsidRPr="007F29DA">
        <w:rPr>
          <w:rFonts w:ascii="Baskerville Old Face" w:hAnsi="Baskerville Old Face"/>
          <w:b/>
          <w:bCs/>
          <w:i w:val="0"/>
          <w:iCs w:val="0"/>
          <w:color w:val="000000" w:themeColor="text1"/>
        </w:rPr>
        <w:fldChar w:fldCharType="end"/>
      </w:r>
      <w:r w:rsidR="00981846" w:rsidRPr="007F29DA">
        <w:rPr>
          <w:rFonts w:ascii="Baskerville Old Face" w:hAnsi="Baskerville Old Face"/>
          <w:i w:val="0"/>
          <w:iCs w:val="0"/>
          <w:color w:val="000000" w:themeColor="text1"/>
        </w:rPr>
        <w:t>)</w:t>
      </w:r>
    </w:p>
    <w:p w14:paraId="75F1A6E4" w14:textId="77777777" w:rsidR="00981846" w:rsidRPr="007F29DA" w:rsidRDefault="00981846" w:rsidP="00981846">
      <w:pPr>
        <w:tabs>
          <w:tab w:val="left" w:pos="851"/>
          <w:tab w:val="right" w:pos="7938"/>
        </w:tabs>
        <w:autoSpaceDE w:val="0"/>
        <w:autoSpaceDN w:val="0"/>
        <w:adjustRightInd w:val="0"/>
        <w:jc w:val="both"/>
        <w:rPr>
          <w:rFonts w:ascii="Baskerville Old Face" w:hAnsi="Baskerville Old Face"/>
          <w:color w:val="000000" w:themeColor="text1"/>
        </w:rPr>
      </w:pPr>
    </w:p>
    <w:p w14:paraId="529C6C71" w14:textId="77777777" w:rsidR="00981846" w:rsidRPr="007F29DA" w:rsidRDefault="00981846" w:rsidP="00981846">
      <w:pPr>
        <w:ind w:right="-1"/>
        <w:jc w:val="both"/>
        <w:rPr>
          <w:rFonts w:ascii="Baskerville Old Face" w:hAnsi="Baskerville Old Face"/>
          <w:color w:val="000000" w:themeColor="text1"/>
        </w:rPr>
      </w:pPr>
      <w:r w:rsidRPr="007F29DA">
        <w:rPr>
          <w:rFonts w:ascii="Baskerville Old Face" w:hAnsi="Baskerville Old Face"/>
          <w:color w:val="000000" w:themeColor="text1"/>
        </w:rPr>
        <w:t>or we can write as :</w:t>
      </w:r>
    </w:p>
    <w:p w14:paraId="55F90F61" w14:textId="168E2445" w:rsidR="00981846" w:rsidRPr="007F29DA" w:rsidRDefault="004A2932" w:rsidP="007F29DA">
      <w:pPr>
        <w:pStyle w:val="Caption"/>
        <w:spacing w:line="240" w:lineRule="auto"/>
        <w:rPr>
          <w:rFonts w:ascii="Baskerville Old Face" w:hAnsi="Baskerville Old Face"/>
          <w:i w:val="0"/>
          <w:iCs w:val="0"/>
          <w:color w:val="000000" w:themeColor="text1"/>
          <w:lang w:val="it-IT"/>
        </w:rPr>
      </w:pPr>
      <w:r w:rsidRPr="007F29DA">
        <w:rPr>
          <w:rFonts w:ascii="Baskerville Old Face" w:hAnsi="Baskerville Old Face"/>
          <w:color w:val="000000" w:themeColor="text1"/>
          <w:position w:val="-10"/>
        </w:rPr>
        <w:object w:dxaOrig="1180" w:dyaOrig="380" w14:anchorId="1E725188">
          <v:shape id="_x0000_i1036" type="#_x0000_t75" style="width:73.15pt;height:20.8pt" o:ole="">
            <v:imagedata r:id="rId32" o:title=""/>
          </v:shape>
          <o:OLEObject Type="Embed" ProgID="Equation.DSMT4" ShapeID="_x0000_i1036" DrawAspect="Content" ObjectID="_1822189073" r:id="rId33"/>
        </w:object>
      </w:r>
      <w:r w:rsidR="00981846" w:rsidRPr="007F29DA">
        <w:rPr>
          <w:rFonts w:ascii="Baskerville Old Face" w:hAnsi="Baskerville Old Face"/>
          <w:color w:val="000000" w:themeColor="text1"/>
          <w:lang w:val="it-IT"/>
        </w:rPr>
        <w:t xml:space="preserve">   </w:t>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color w:val="000000" w:themeColor="text1"/>
          <w:lang w:val="it-IT"/>
        </w:rPr>
        <w:tab/>
      </w:r>
      <w:r w:rsidR="00981846" w:rsidRPr="007F29DA">
        <w:rPr>
          <w:rFonts w:ascii="Baskerville Old Face" w:hAnsi="Baskerville Old Face"/>
          <w:i w:val="0"/>
          <w:iCs w:val="0"/>
          <w:color w:val="000000" w:themeColor="text1"/>
        </w:rPr>
        <w:t>(</w:t>
      </w:r>
      <w:r w:rsidR="00981846" w:rsidRPr="007F29DA">
        <w:rPr>
          <w:rFonts w:ascii="Baskerville Old Face" w:hAnsi="Baskerville Old Face"/>
          <w:b/>
          <w:bCs/>
          <w:i w:val="0"/>
          <w:iCs w:val="0"/>
          <w:color w:val="000000" w:themeColor="text1"/>
        </w:rPr>
        <w:fldChar w:fldCharType="begin"/>
      </w:r>
      <w:r w:rsidR="00981846" w:rsidRPr="007F29DA">
        <w:rPr>
          <w:rFonts w:ascii="Baskerville Old Face" w:hAnsi="Baskerville Old Face"/>
          <w:i w:val="0"/>
          <w:iCs w:val="0"/>
          <w:color w:val="000000" w:themeColor="text1"/>
        </w:rPr>
        <w:instrText xml:space="preserve"> SEQ ( \* ARABIC </w:instrText>
      </w:r>
      <w:r w:rsidR="00981846"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6</w:t>
      </w:r>
      <w:r w:rsidR="00981846" w:rsidRPr="007F29DA">
        <w:rPr>
          <w:rFonts w:ascii="Baskerville Old Face" w:hAnsi="Baskerville Old Face"/>
          <w:b/>
          <w:bCs/>
          <w:i w:val="0"/>
          <w:iCs w:val="0"/>
          <w:color w:val="000000" w:themeColor="text1"/>
        </w:rPr>
        <w:fldChar w:fldCharType="end"/>
      </w:r>
      <w:r w:rsidR="00981846" w:rsidRPr="007F29DA">
        <w:rPr>
          <w:rFonts w:ascii="Baskerville Old Face" w:hAnsi="Baskerville Old Face"/>
          <w:i w:val="0"/>
          <w:iCs w:val="0"/>
          <w:color w:val="000000" w:themeColor="text1"/>
        </w:rPr>
        <w:t>)</w:t>
      </w:r>
    </w:p>
    <w:p w14:paraId="4ECFDE65" w14:textId="77777777" w:rsidR="00981846" w:rsidRPr="007F29DA" w:rsidRDefault="00981846" w:rsidP="00981846">
      <w:pPr>
        <w:tabs>
          <w:tab w:val="left" w:pos="851"/>
          <w:tab w:val="right" w:pos="7938"/>
          <w:tab w:val="left" w:pos="8364"/>
          <w:tab w:val="left" w:pos="8505"/>
        </w:tabs>
        <w:autoSpaceDE w:val="0"/>
        <w:autoSpaceDN w:val="0"/>
        <w:adjustRightInd w:val="0"/>
        <w:ind w:right="-43"/>
        <w:jc w:val="both"/>
        <w:rPr>
          <w:rFonts w:ascii="Baskerville Old Face" w:hAnsi="Baskerville Old Face"/>
          <w:color w:val="000000" w:themeColor="text1"/>
        </w:rPr>
      </w:pPr>
      <w:r w:rsidRPr="007F29DA">
        <w:rPr>
          <w:rFonts w:ascii="Baskerville Old Face" w:hAnsi="Baskerville Old Face"/>
          <w:color w:val="000000" w:themeColor="text1"/>
        </w:rPr>
        <w:t>where</w:t>
      </w:r>
    </w:p>
    <w:p w14:paraId="1793A096" w14:textId="6B51C08D" w:rsidR="00981846" w:rsidRPr="007F29DA" w:rsidRDefault="00781B99" w:rsidP="007F29DA">
      <w:pPr>
        <w:pStyle w:val="MTDisplayEquation"/>
        <w:tabs>
          <w:tab w:val="left" w:pos="851"/>
          <w:tab w:val="right" w:pos="7938"/>
        </w:tabs>
        <w:spacing w:after="0" w:line="240" w:lineRule="auto"/>
        <w:ind w:left="284"/>
        <w:rPr>
          <w:rFonts w:ascii="Baskerville Old Face" w:hAnsi="Baskerville Old Face"/>
          <w:color w:val="000000" w:themeColor="text1"/>
        </w:rPr>
      </w:pPr>
      <w:r w:rsidRPr="007F29DA">
        <w:rPr>
          <w:rFonts w:ascii="Baskerville Old Face" w:hAnsi="Baskerville Old Face"/>
          <w:color w:val="000000" w:themeColor="text1"/>
          <w:position w:val="-10"/>
        </w:rPr>
        <w:object w:dxaOrig="2320" w:dyaOrig="340" w14:anchorId="22AE9B0F">
          <v:shape id="_x0000_i1037" type="#_x0000_t75" style="width:116.65pt;height:17.35pt" o:ole="">
            <v:imagedata r:id="rId34" o:title=""/>
          </v:shape>
          <o:OLEObject Type="Embed" ProgID="Equation.DSMT4" ShapeID="_x0000_i1037" DrawAspect="Content" ObjectID="_1822189074" r:id="rId35"/>
        </w:object>
      </w:r>
    </w:p>
    <w:p w14:paraId="15845072" w14:textId="3AE89453" w:rsidR="00981846" w:rsidRPr="007F29DA" w:rsidRDefault="00781B99" w:rsidP="007F29DA">
      <w:pPr>
        <w:tabs>
          <w:tab w:val="left" w:pos="851"/>
          <w:tab w:val="left" w:pos="1440"/>
          <w:tab w:val="left" w:pos="5400"/>
          <w:tab w:val="right" w:pos="7938"/>
          <w:tab w:val="left" w:pos="8550"/>
        </w:tabs>
        <w:autoSpaceDE w:val="0"/>
        <w:autoSpaceDN w:val="0"/>
        <w:adjustRightInd w:val="0"/>
        <w:ind w:left="284"/>
        <w:jc w:val="both"/>
        <w:rPr>
          <w:rFonts w:ascii="Baskerville Old Face" w:hAnsi="Baskerville Old Face"/>
          <w:color w:val="000000" w:themeColor="text1"/>
          <w:position w:val="-12"/>
        </w:rPr>
      </w:pPr>
      <w:r w:rsidRPr="007F29DA">
        <w:rPr>
          <w:rFonts w:ascii="Baskerville Old Face" w:hAnsi="Baskerville Old Face"/>
          <w:color w:val="000000" w:themeColor="text1"/>
          <w:position w:val="-10"/>
        </w:rPr>
        <w:object w:dxaOrig="2360" w:dyaOrig="340" w14:anchorId="1F7F6152">
          <v:shape id="_x0000_i1038" type="#_x0000_t75" style="width:120.15pt;height:17.35pt" o:ole="">
            <v:imagedata r:id="rId36" o:title=""/>
          </v:shape>
          <o:OLEObject Type="Embed" ProgID="Equation.DSMT4" ShapeID="_x0000_i1038" DrawAspect="Content" ObjectID="_1822189075" r:id="rId37"/>
        </w:object>
      </w:r>
    </w:p>
    <w:p w14:paraId="100ED080" w14:textId="77777777" w:rsidR="00981846" w:rsidRPr="007F29DA" w:rsidRDefault="00981846" w:rsidP="00981846">
      <w:pPr>
        <w:jc w:val="both"/>
        <w:rPr>
          <w:rFonts w:ascii="Baskerville Old Face" w:hAnsi="Baskerville Old Face"/>
          <w:color w:val="000000" w:themeColor="text1"/>
        </w:rPr>
      </w:pPr>
    </w:p>
    <w:p w14:paraId="0AA5485F" w14:textId="7E80FEA4" w:rsidR="00534DFC" w:rsidRPr="007F29DA" w:rsidRDefault="00534DFC" w:rsidP="00534DFC">
      <w:pPr>
        <w:numPr>
          <w:ilvl w:val="0"/>
          <w:numId w:val="15"/>
        </w:numPr>
        <w:tabs>
          <w:tab w:val="left" w:pos="426"/>
        </w:tabs>
        <w:ind w:left="426" w:hanging="426"/>
        <w:rPr>
          <w:rFonts w:ascii="Baskerville Old Face" w:hAnsi="Baskerville Old Face"/>
          <w:b/>
          <w:bCs/>
        </w:rPr>
      </w:pPr>
      <w:r w:rsidRPr="007F29DA">
        <w:rPr>
          <w:rFonts w:ascii="Baskerville Old Face" w:hAnsi="Baskerville Old Face"/>
          <w:b/>
          <w:bCs/>
        </w:rPr>
        <w:t>RESULT AND ANALYSIS</w:t>
      </w:r>
    </w:p>
    <w:p w14:paraId="17131E57" w14:textId="5B59BFBE" w:rsidR="00F91A5C" w:rsidRPr="007F29DA" w:rsidRDefault="00F91A5C" w:rsidP="007F29DA">
      <w:pPr>
        <w:autoSpaceDE w:val="0"/>
        <w:autoSpaceDN w:val="0"/>
        <w:adjustRightInd w:val="0"/>
        <w:spacing w:before="120"/>
        <w:ind w:right="1"/>
        <w:rPr>
          <w:rFonts w:ascii="Baskerville Old Face" w:hAnsi="Baskerville Old Face"/>
          <w:b/>
          <w:color w:val="000000" w:themeColor="text1"/>
        </w:rPr>
      </w:pPr>
      <w:r w:rsidRPr="007F29DA">
        <w:rPr>
          <w:rFonts w:ascii="Baskerville Old Face" w:hAnsi="Baskerville Old Face"/>
          <w:b/>
          <w:iCs/>
          <w:color w:val="000000" w:themeColor="text1"/>
        </w:rPr>
        <w:t>3.1  Geographically</w:t>
      </w:r>
      <w:r w:rsidRPr="007F29DA">
        <w:rPr>
          <w:rFonts w:ascii="Baskerville Old Face" w:hAnsi="Baskerville Old Face"/>
          <w:b/>
          <w:iCs/>
          <w:color w:val="000000" w:themeColor="text1"/>
          <w:lang w:val="id-ID"/>
        </w:rPr>
        <w:t xml:space="preserve"> </w:t>
      </w:r>
      <w:r w:rsidRPr="007F29DA">
        <w:rPr>
          <w:rFonts w:ascii="Baskerville Old Face" w:hAnsi="Baskerville Old Face"/>
          <w:b/>
          <w:iCs/>
          <w:color w:val="000000" w:themeColor="text1"/>
        </w:rPr>
        <w:t>Weighted Poisson Regression with Exposure</w:t>
      </w:r>
    </w:p>
    <w:p w14:paraId="537FA780" w14:textId="56FD1C0E" w:rsidR="00F91A5C" w:rsidRPr="007F29DA" w:rsidRDefault="00F91A5C" w:rsidP="00484E2D">
      <w:pPr>
        <w:autoSpaceDE w:val="0"/>
        <w:autoSpaceDN w:val="0"/>
        <w:adjustRightInd w:val="0"/>
        <w:ind w:right="1" w:firstLine="567"/>
        <w:jc w:val="both"/>
        <w:rPr>
          <w:rFonts w:ascii="Baskerville Old Face" w:hAnsi="Baskerville Old Face"/>
          <w:bCs/>
          <w:color w:val="000000" w:themeColor="text1"/>
        </w:rPr>
      </w:pPr>
      <w:r w:rsidRPr="007F29DA">
        <w:rPr>
          <w:rFonts w:ascii="Baskerville Old Face" w:hAnsi="Baskerville Old Face"/>
          <w:bCs/>
          <w:color w:val="000000" w:themeColor="text1"/>
        </w:rPr>
        <w:t xml:space="preserve">The GWPR model is a development of the Poisson regression model. In the GWPR model, </w:t>
      </w:r>
      <w:r w:rsidR="00590C23" w:rsidRPr="00590C23">
        <w:rPr>
          <w:rFonts w:ascii="Baskerville Old Face" w:hAnsi="Baskerville Old Face"/>
          <w:bCs/>
          <w:color w:val="000000" w:themeColor="text1"/>
        </w:rPr>
        <w:t>to predict the response variable y based on the independent variable, where the regression coefficient in each region varies according to the geographical location of the observed data</w:t>
      </w:r>
      <w:r w:rsidR="00484E2D">
        <w:rPr>
          <w:rFonts w:ascii="Baskerville Old Face" w:hAnsi="Baskerville Old Face"/>
          <w:bCs/>
          <w:color w:val="000000" w:themeColor="text1"/>
        </w:rPr>
        <w:t xml:space="preserve"> </w:t>
      </w:r>
      <w:r w:rsidRPr="007F29DA">
        <w:rPr>
          <w:rFonts w:ascii="Baskerville Old Face" w:hAnsi="Baskerville Old Face"/>
          <w:bCs/>
          <w:color w:val="000000" w:themeColor="text1"/>
        </w:rPr>
        <w:fldChar w:fldCharType="begin" w:fldLock="1"/>
      </w:r>
      <w:r w:rsidRPr="007F29DA">
        <w:rPr>
          <w:rFonts w:ascii="Baskerville Old Face" w:hAnsi="Baskerville Old Face"/>
          <w:bCs/>
          <w:color w:val="000000" w:themeColor="text1"/>
        </w:rPr>
        <w:instrText>ADDIN CSL_CITATION {"citationItems":[{"id":"ITEM-1","itemData":{"DOI":"10.1002/sim.2129","ISSN":"02776715","PMID":"16118814","abstract":"This paper describes geographically weighted Poisson regression (GWPR) and its semi-parametric variant as a new statistical tool for analysing disease maps arising from spatially non-stationary processes. The method is a type of conditional kernel regression which uses a spatial weighting function to estimate spatial variations in Poisson regression parameters. It enables us to draw surfaces of local parameter estimates which depict spatial variations in the relationships between disease rates and socio-economic characteristics. The method therefore can be used to test the general assumption made, often without question, in the global modelling of spatial data that the processes being modelled are stationary over space. Equally, it can be used to identify parts of the study region in which 'interesting' relationships might be occurring and where further investigation might be warranted. Such exceptions can easily be missed in traditional global modelling and therefore GWPR provides disease analysts with an important new set of statistical tools. We demonstrate the GWPR approach applied to a dataset of working-age deaths in the Tokyo metropolitan area, Japan. The results indicate that there are significant spatial variations (that is, variation beyond that expected from random sampling) in the relationships between working-age mortality and occupational segregation and between working-age mortality and unemployment throughout the Tokyo metropolitan area and that, consequently, the application of traditional 'global' models would yield misleading results. Copyright © 2005 John Wiley &amp; Sons, Ltd.","author":[{"dropping-particle":"","family":"Nakaya","given":"Tomoki","non-dropping-particle":"","parse-names":false,"suffix":""},{"dropping-particle":"","family":"Fotheringham","given":"A. S.","non-dropping-particle":"","parse-names":false,"suffix":""},{"dropping-particle":"","family":"Brunsdon","given":"C.","non-dropping-particle":"","parse-names":false,"suffix":""},{"dropping-particle":"","family":"Charlton","given":"M.","non-dropping-particle":"","parse-names":false,"suffix":""}],"container-title":"Statistics in Medicine","id":"ITEM-1","issue":"1","issued":{"date-parts":[["2005"]]},"page":"2695-2717","title":"Geographically weighted Poisson regression for disease association mapping","type":"article-journal","volume":"24"},"uris":["http://www.mendeley.com/documents/?uuid=48cce56e-9a0f-4031-a7ed-35d9948ff582"]}],"mendeley":{"formattedCitation":"[5]","plainTextFormattedCitation":"[5]","previouslyFormattedCitation":"[5]"},"properties":{"noteIndex":0},"schema":"https://github.com/citation-style-language/schema/raw/master/csl-citation.json"}</w:instrText>
      </w:r>
      <w:r w:rsidRPr="007F29DA">
        <w:rPr>
          <w:rFonts w:ascii="Baskerville Old Face" w:hAnsi="Baskerville Old Face"/>
          <w:bCs/>
          <w:color w:val="000000" w:themeColor="text1"/>
        </w:rPr>
        <w:fldChar w:fldCharType="separate"/>
      </w:r>
      <w:r w:rsidRPr="007F29DA">
        <w:rPr>
          <w:rFonts w:ascii="Baskerville Old Face" w:hAnsi="Baskerville Old Face"/>
          <w:bCs/>
          <w:noProof/>
          <w:color w:val="000000" w:themeColor="text1"/>
        </w:rPr>
        <w:t>[5]</w:t>
      </w:r>
      <w:r w:rsidRPr="007F29DA">
        <w:rPr>
          <w:rFonts w:ascii="Baskerville Old Face" w:hAnsi="Baskerville Old Face"/>
          <w:bCs/>
          <w:color w:val="000000" w:themeColor="text1"/>
        </w:rPr>
        <w:fldChar w:fldCharType="end"/>
      </w:r>
      <w:r w:rsidRPr="007F29DA">
        <w:rPr>
          <w:rFonts w:ascii="Baskerville Old Face" w:hAnsi="Baskerville Old Face"/>
          <w:bCs/>
          <w:color w:val="000000" w:themeColor="text1"/>
        </w:rPr>
        <w:t xml:space="preserve">. </w:t>
      </w:r>
    </w:p>
    <w:p w14:paraId="6349C6AB" w14:textId="5DC412F1" w:rsidR="00F91A5C" w:rsidRPr="007F29DA" w:rsidRDefault="00F91A5C" w:rsidP="007F29DA">
      <w:pPr>
        <w:pStyle w:val="ListParagraph"/>
        <w:autoSpaceDE w:val="0"/>
        <w:autoSpaceDN w:val="0"/>
        <w:adjustRightInd w:val="0"/>
        <w:spacing w:after="0" w:line="240" w:lineRule="auto"/>
        <w:ind w:left="0" w:right="-1" w:firstLine="567"/>
        <w:jc w:val="both"/>
        <w:rPr>
          <w:rFonts w:ascii="Baskerville Old Face" w:hAnsi="Baskerville Old Face"/>
          <w:color w:val="000000" w:themeColor="text1"/>
          <w:sz w:val="20"/>
          <w:szCs w:val="20"/>
          <w:lang w:val="id-ID"/>
        </w:rPr>
      </w:pPr>
      <w:r w:rsidRPr="007F29DA">
        <w:rPr>
          <w:rFonts w:ascii="Baskerville Old Face" w:hAnsi="Baskerville Old Face"/>
          <w:color w:val="000000" w:themeColor="text1"/>
          <w:sz w:val="20"/>
          <w:szCs w:val="20"/>
        </w:rPr>
        <w:t xml:space="preserve">Let random samples </w:t>
      </w:r>
      <w:r w:rsidR="00781B99" w:rsidRPr="007F29DA">
        <w:rPr>
          <w:rFonts w:ascii="Baskerville Old Face" w:hAnsi="Baskerville Old Face"/>
          <w:color w:val="000000" w:themeColor="text1"/>
          <w:position w:val="-10"/>
          <w:sz w:val="20"/>
          <w:szCs w:val="20"/>
        </w:rPr>
        <w:object w:dxaOrig="1359" w:dyaOrig="300" w14:anchorId="0F3FBDA8">
          <v:shape id="_x0000_i1039" type="#_x0000_t75" style="width:66.2pt;height:15pt" o:ole="">
            <v:imagedata r:id="rId38" o:title=""/>
          </v:shape>
          <o:OLEObject Type="Embed" ProgID="Equation.DSMT4" ShapeID="_x0000_i1039" DrawAspect="Content" ObjectID="_1822189076" r:id="rId39"/>
        </w:object>
      </w:r>
      <w:r w:rsidRPr="007F29DA">
        <w:rPr>
          <w:rFonts w:ascii="Baskerville Old Face" w:hAnsi="Baskerville Old Face"/>
          <w:color w:val="000000" w:themeColor="text1"/>
          <w:sz w:val="20"/>
          <w:szCs w:val="20"/>
          <w:lang w:val="id-ID"/>
        </w:rPr>
        <w:t xml:space="preserve"> ;</w:t>
      </w:r>
      <w:r w:rsidRPr="007F29DA">
        <w:rPr>
          <w:rFonts w:ascii="Baskerville Old Face" w:hAnsi="Baskerville Old Face"/>
          <w:color w:val="000000" w:themeColor="text1"/>
          <w:sz w:val="20"/>
          <w:szCs w:val="20"/>
        </w:rPr>
        <w:t xml:space="preserve"> </w:t>
      </w:r>
      <w:r w:rsidRPr="007F29DA">
        <w:rPr>
          <w:rFonts w:ascii="Baskerville Old Face" w:hAnsi="Baskerville Old Face"/>
          <w:i/>
          <w:color w:val="000000" w:themeColor="text1"/>
          <w:sz w:val="20"/>
          <w:szCs w:val="20"/>
        </w:rPr>
        <w:t>i</w:t>
      </w:r>
      <w:r w:rsidRPr="007F29DA">
        <w:rPr>
          <w:rFonts w:ascii="Baskerville Old Face" w:hAnsi="Baskerville Old Face"/>
          <w:color w:val="000000" w:themeColor="text1"/>
          <w:sz w:val="20"/>
          <w:szCs w:val="20"/>
        </w:rPr>
        <w:t>=1</w:t>
      </w:r>
      <w:r w:rsidRPr="007F29DA">
        <w:rPr>
          <w:rFonts w:ascii="Baskerville Old Face" w:hAnsi="Baskerville Old Face"/>
          <w:color w:val="000000" w:themeColor="text1"/>
          <w:sz w:val="20"/>
          <w:szCs w:val="20"/>
          <w:lang w:val="id-ID"/>
        </w:rPr>
        <w:t>,</w:t>
      </w:r>
      <w:r w:rsidRPr="007F29DA">
        <w:rPr>
          <w:rFonts w:ascii="Baskerville Old Face" w:hAnsi="Baskerville Old Face"/>
          <w:color w:val="000000" w:themeColor="text1"/>
          <w:sz w:val="20"/>
          <w:szCs w:val="20"/>
        </w:rPr>
        <w:t>2,...</w:t>
      </w:r>
      <w:r w:rsidRPr="007F29DA">
        <w:rPr>
          <w:rFonts w:ascii="Baskerville Old Face" w:hAnsi="Baskerville Old Face"/>
          <w:color w:val="000000" w:themeColor="text1"/>
          <w:sz w:val="20"/>
          <w:szCs w:val="20"/>
          <w:lang w:val="id-ID"/>
        </w:rPr>
        <w:t>,</w:t>
      </w:r>
      <w:r w:rsidRPr="007F29DA">
        <w:rPr>
          <w:rFonts w:ascii="Baskerville Old Face" w:hAnsi="Baskerville Old Face"/>
          <w:i/>
          <w:color w:val="000000" w:themeColor="text1"/>
          <w:sz w:val="20"/>
          <w:szCs w:val="20"/>
        </w:rPr>
        <w:t>n</w:t>
      </w:r>
      <w:r w:rsidRPr="007F29DA">
        <w:rPr>
          <w:rFonts w:ascii="Baskerville Old Face" w:hAnsi="Baskerville Old Face"/>
          <w:i/>
          <w:color w:val="000000" w:themeColor="text1"/>
          <w:sz w:val="20"/>
          <w:szCs w:val="20"/>
          <w:lang w:val="id-ID"/>
        </w:rPr>
        <w:t xml:space="preserve"> </w:t>
      </w:r>
      <w:r w:rsidRPr="007F29DA">
        <w:rPr>
          <w:rFonts w:ascii="Baskerville Old Face" w:hAnsi="Baskerville Old Face"/>
          <w:color w:val="000000" w:themeColor="text1"/>
          <w:sz w:val="20"/>
          <w:szCs w:val="20"/>
        </w:rPr>
        <w:t xml:space="preserve"> where</w:t>
      </w:r>
      <w:r w:rsidRPr="007F29DA">
        <w:rPr>
          <w:rFonts w:ascii="Baskerville Old Face" w:hAnsi="Baskerville Old Face"/>
          <w:color w:val="000000" w:themeColor="text1"/>
          <w:sz w:val="20"/>
          <w:szCs w:val="20"/>
          <w:lang w:val="id-ID"/>
        </w:rPr>
        <w:t xml:space="preserve"> </w:t>
      </w:r>
      <w:r w:rsidR="00E22C18" w:rsidRPr="00E22C18">
        <w:rPr>
          <w:position w:val="-10"/>
        </w:rPr>
        <w:object w:dxaOrig="200" w:dyaOrig="300" w14:anchorId="51504FC5">
          <v:shape id="_x0000_i1040" type="#_x0000_t75" style="width:10pt;height:15pt" o:ole="">
            <v:imagedata r:id="rId20" o:title=""/>
          </v:shape>
          <o:OLEObject Type="Embed" ProgID="Equation.DSMT4" ShapeID="_x0000_i1040" DrawAspect="Content" ObjectID="_1822189077" r:id="rId40"/>
        </w:object>
      </w:r>
      <w:r w:rsidRPr="007F29DA">
        <w:rPr>
          <w:rFonts w:ascii="Baskerville Old Face" w:hAnsi="Baskerville Old Face"/>
          <w:color w:val="000000" w:themeColor="text1"/>
          <w:sz w:val="20"/>
          <w:szCs w:val="20"/>
        </w:rPr>
        <w:t>is the exposure and</w:t>
      </w:r>
      <w:r w:rsidRPr="007F29DA">
        <w:rPr>
          <w:rFonts w:ascii="Baskerville Old Face" w:hAnsi="Baskerville Old Face"/>
          <w:color w:val="000000" w:themeColor="text1"/>
          <w:sz w:val="20"/>
          <w:szCs w:val="20"/>
          <w:lang w:val="id-ID"/>
        </w:rPr>
        <w:t xml:space="preserve"> </w:t>
      </w:r>
      <w:r w:rsidR="00781B99" w:rsidRPr="007F29DA">
        <w:rPr>
          <w:rFonts w:ascii="Baskerville Old Face" w:hAnsi="Baskerville Old Face"/>
          <w:color w:val="000000" w:themeColor="text1"/>
          <w:position w:val="-10"/>
          <w:sz w:val="20"/>
          <w:szCs w:val="20"/>
        </w:rPr>
        <w:object w:dxaOrig="1200" w:dyaOrig="300" w14:anchorId="1B5B8790">
          <v:shape id="_x0000_i1041" type="#_x0000_t75" style="width:60.45pt;height:15pt" o:ole="">
            <v:imagedata r:id="rId41" o:title=""/>
          </v:shape>
          <o:OLEObject Type="Embed" ProgID="Equation.DSMT4" ShapeID="_x0000_i1041" DrawAspect="Content" ObjectID="_1822189078" r:id="rId42"/>
        </w:object>
      </w:r>
      <w:r w:rsidRPr="007F29DA">
        <w:rPr>
          <w:rFonts w:ascii="Baskerville Old Face" w:hAnsi="Baskerville Old Face"/>
          <w:color w:val="000000" w:themeColor="text1"/>
          <w:sz w:val="20"/>
          <w:szCs w:val="20"/>
        </w:rPr>
        <w:t xml:space="preserve"> </w:t>
      </w:r>
      <w:r w:rsidRPr="007F29DA">
        <w:rPr>
          <w:rFonts w:ascii="Baskerville Old Face" w:hAnsi="Baskerville Old Face"/>
          <w:color w:val="000000" w:themeColor="text1"/>
          <w:sz w:val="20"/>
          <w:szCs w:val="20"/>
          <w:lang w:val="id-ID"/>
        </w:rPr>
        <w:t xml:space="preserve">is a vector </w:t>
      </w:r>
      <w:r w:rsidRPr="007F29DA">
        <w:rPr>
          <w:rFonts w:ascii="Baskerville Old Face" w:hAnsi="Baskerville Old Face"/>
          <w:color w:val="000000" w:themeColor="text1"/>
          <w:sz w:val="20"/>
          <w:szCs w:val="20"/>
        </w:rPr>
        <w:t xml:space="preserve">of point </w:t>
      </w:r>
      <w:r w:rsidR="003548AB">
        <w:rPr>
          <w:rFonts w:ascii="Baskerville Old Face" w:hAnsi="Baskerville Old Face"/>
          <w:color w:val="000000" w:themeColor="text1"/>
          <w:sz w:val="20"/>
          <w:szCs w:val="20"/>
        </w:rPr>
        <w:t xml:space="preserve">single </w:t>
      </w:r>
      <w:r w:rsidRPr="007F29DA">
        <w:rPr>
          <w:rFonts w:ascii="Baskerville Old Face" w:hAnsi="Baskerville Old Face"/>
          <w:color w:val="000000" w:themeColor="text1"/>
          <w:sz w:val="20"/>
          <w:szCs w:val="20"/>
        </w:rPr>
        <w:t>coordinates geographic space (latitude and longitude)</w:t>
      </w:r>
      <w:r w:rsidRPr="007F29DA">
        <w:rPr>
          <w:rFonts w:ascii="Baskerville Old Face" w:hAnsi="Baskerville Old Face"/>
          <w:color w:val="000000" w:themeColor="text1"/>
          <w:sz w:val="20"/>
          <w:szCs w:val="20"/>
          <w:lang w:val="id-ID"/>
        </w:rPr>
        <w:t xml:space="preserve"> </w:t>
      </w:r>
      <w:r w:rsidRPr="007F29DA">
        <w:rPr>
          <w:rFonts w:ascii="Baskerville Old Face" w:hAnsi="Baskerville Old Face"/>
          <w:color w:val="000000" w:themeColor="text1"/>
          <w:sz w:val="20"/>
          <w:szCs w:val="20"/>
        </w:rPr>
        <w:t xml:space="preserve">at </w:t>
      </w:r>
      <w:r w:rsidRPr="007F29DA">
        <w:rPr>
          <w:rFonts w:ascii="Baskerville Old Face" w:hAnsi="Baskerville Old Face"/>
          <w:color w:val="000000" w:themeColor="text1"/>
          <w:sz w:val="20"/>
          <w:szCs w:val="20"/>
          <w:lang w:val="id-ID"/>
        </w:rPr>
        <w:t>location-</w:t>
      </w:r>
      <w:r w:rsidRPr="007F29DA">
        <w:rPr>
          <w:rFonts w:ascii="Baskerville Old Face" w:hAnsi="Baskerville Old Face"/>
          <w:i/>
          <w:color w:val="000000" w:themeColor="text1"/>
          <w:sz w:val="20"/>
          <w:szCs w:val="20"/>
          <w:lang w:val="id-ID"/>
        </w:rPr>
        <w:t>i</w:t>
      </w:r>
      <w:r w:rsidRPr="007F29DA">
        <w:rPr>
          <w:rFonts w:ascii="Baskerville Old Face" w:hAnsi="Baskerville Old Face"/>
          <w:color w:val="000000" w:themeColor="text1"/>
          <w:sz w:val="20"/>
          <w:szCs w:val="20"/>
          <w:lang w:val="id-ID"/>
        </w:rPr>
        <w:t xml:space="preserve">, </w:t>
      </w:r>
      <w:r w:rsidRPr="007F29DA">
        <w:rPr>
          <w:rFonts w:ascii="Baskerville Old Face" w:hAnsi="Baskerville Old Face"/>
          <w:color w:val="000000" w:themeColor="text1"/>
          <w:sz w:val="20"/>
          <w:szCs w:val="20"/>
        </w:rPr>
        <w:t xml:space="preserve">then the </w:t>
      </w:r>
      <w:r w:rsidRPr="007F29DA">
        <w:rPr>
          <w:rFonts w:ascii="Baskerville Old Face" w:hAnsi="Baskerville Old Face"/>
          <w:color w:val="000000" w:themeColor="text1"/>
          <w:sz w:val="20"/>
          <w:szCs w:val="20"/>
          <w:lang w:val="id-ID"/>
        </w:rPr>
        <w:t>modified GWPR</w:t>
      </w:r>
      <w:r w:rsidRPr="007F29DA">
        <w:rPr>
          <w:rFonts w:ascii="Baskerville Old Face" w:hAnsi="Baskerville Old Face"/>
          <w:color w:val="000000" w:themeColor="text1"/>
          <w:sz w:val="20"/>
          <w:szCs w:val="20"/>
        </w:rPr>
        <w:t xml:space="preserve"> with exposure can be writ</w:t>
      </w:r>
      <w:r w:rsidRPr="007F29DA">
        <w:rPr>
          <w:rFonts w:ascii="Baskerville Old Face" w:hAnsi="Baskerville Old Face"/>
          <w:color w:val="000000" w:themeColor="text1"/>
          <w:sz w:val="20"/>
          <w:szCs w:val="20"/>
          <w:lang w:val="id-ID"/>
        </w:rPr>
        <w:t>t</w:t>
      </w:r>
      <w:r w:rsidRPr="007F29DA">
        <w:rPr>
          <w:rFonts w:ascii="Baskerville Old Face" w:hAnsi="Baskerville Old Face"/>
          <w:color w:val="000000" w:themeColor="text1"/>
          <w:sz w:val="20"/>
          <w:szCs w:val="20"/>
        </w:rPr>
        <w:t>en</w:t>
      </w:r>
      <w:r w:rsidRPr="007F29DA">
        <w:rPr>
          <w:rFonts w:ascii="Baskerville Old Face" w:hAnsi="Baskerville Old Face"/>
          <w:color w:val="000000" w:themeColor="text1"/>
          <w:sz w:val="20"/>
          <w:szCs w:val="20"/>
          <w:lang w:val="id-ID"/>
        </w:rPr>
        <w:t xml:space="preserve"> </w:t>
      </w:r>
      <w:r w:rsidRPr="007F29DA">
        <w:rPr>
          <w:rFonts w:ascii="Baskerville Old Face" w:hAnsi="Baskerville Old Face"/>
          <w:color w:val="000000" w:themeColor="text1"/>
          <w:sz w:val="20"/>
          <w:szCs w:val="20"/>
        </w:rPr>
        <w:t>as follow</w:t>
      </w:r>
      <w:r w:rsidRPr="007F29DA">
        <w:rPr>
          <w:rFonts w:ascii="Baskerville Old Face" w:hAnsi="Baskerville Old Face"/>
          <w:color w:val="000000" w:themeColor="text1"/>
          <w:sz w:val="20"/>
          <w:szCs w:val="20"/>
          <w:lang w:val="id-ID"/>
        </w:rPr>
        <w:t>s:</w:t>
      </w:r>
    </w:p>
    <w:p w14:paraId="205780EA" w14:textId="21D00BE5" w:rsidR="00F91A5C" w:rsidRPr="007F29DA" w:rsidRDefault="00781B99" w:rsidP="007F29DA">
      <w:pPr>
        <w:pStyle w:val="Caption"/>
        <w:spacing w:line="240" w:lineRule="auto"/>
        <w:ind w:right="-43"/>
        <w:rPr>
          <w:rFonts w:ascii="Baskerville Old Face" w:hAnsi="Baskerville Old Face"/>
          <w:color w:val="000000" w:themeColor="text1"/>
        </w:rPr>
      </w:pPr>
      <w:r w:rsidRPr="007F29DA">
        <w:rPr>
          <w:rFonts w:ascii="Baskerville Old Face" w:hAnsi="Baskerville Old Face"/>
          <w:color w:val="000000" w:themeColor="text1"/>
          <w:position w:val="-10"/>
        </w:rPr>
        <w:object w:dxaOrig="1640" w:dyaOrig="380" w14:anchorId="216C5543">
          <v:shape id="_x0000_i1042" type="#_x0000_t75" style="width:93.2pt;height:21.55pt" o:ole="">
            <v:imagedata r:id="rId43" o:title=""/>
          </v:shape>
          <o:OLEObject Type="Embed" ProgID="Equation.DSMT4" ShapeID="_x0000_i1042" DrawAspect="Content" ObjectID="_1822189079" r:id="rId44"/>
        </w:object>
      </w:r>
      <w:r w:rsidR="00F91A5C" w:rsidRPr="007F29DA">
        <w:rPr>
          <w:rFonts w:ascii="Baskerville Old Face" w:hAnsi="Baskerville Old Face"/>
          <w:color w:val="000000" w:themeColor="text1"/>
          <w:lang w:val="it-IT"/>
        </w:rPr>
        <w:t xml:space="preserve"> </w:t>
      </w:r>
      <w:r w:rsidR="00F91A5C" w:rsidRPr="007F29DA">
        <w:rPr>
          <w:rFonts w:ascii="Baskerville Old Face" w:hAnsi="Baskerville Old Face"/>
          <w:color w:val="000000" w:themeColor="text1"/>
        </w:rPr>
        <w:tab/>
        <w:t xml:space="preserve">  </w: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7F29DA">
        <w:rPr>
          <w:rFonts w:ascii="Baskerville Old Face" w:hAnsi="Baskerville Old Face"/>
          <w:color w:val="000000" w:themeColor="text1"/>
        </w:rPr>
        <w:tab/>
      </w:r>
      <w:r w:rsidR="00F91A5C" w:rsidRPr="007F29DA">
        <w:rPr>
          <w:rFonts w:ascii="Baskerville Old Face" w:hAnsi="Baskerville Old Face"/>
          <w:i w:val="0"/>
          <w:iCs w:val="0"/>
          <w:color w:val="000000" w:themeColor="text1"/>
        </w:rPr>
        <w:t>(</w:t>
      </w:r>
      <w:r w:rsidR="00F91A5C" w:rsidRPr="007F29DA">
        <w:rPr>
          <w:rFonts w:ascii="Baskerville Old Face" w:hAnsi="Baskerville Old Face"/>
          <w:b/>
          <w:bCs/>
          <w:i w:val="0"/>
          <w:iCs w:val="0"/>
          <w:color w:val="000000" w:themeColor="text1"/>
        </w:rPr>
        <w:fldChar w:fldCharType="begin"/>
      </w:r>
      <w:r w:rsidR="00F91A5C" w:rsidRPr="007F29DA">
        <w:rPr>
          <w:rFonts w:ascii="Baskerville Old Face" w:hAnsi="Baskerville Old Face"/>
          <w:i w:val="0"/>
          <w:iCs w:val="0"/>
          <w:color w:val="000000" w:themeColor="text1"/>
        </w:rPr>
        <w:instrText xml:space="preserve"> SEQ ( \* ARABIC </w:instrText>
      </w:r>
      <w:r w:rsidR="00F91A5C"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7</w:t>
      </w:r>
      <w:r w:rsidR="00F91A5C" w:rsidRPr="007F29DA">
        <w:rPr>
          <w:rFonts w:ascii="Baskerville Old Face" w:hAnsi="Baskerville Old Face"/>
          <w:b/>
          <w:bCs/>
          <w:i w:val="0"/>
          <w:iCs w:val="0"/>
          <w:color w:val="000000" w:themeColor="text1"/>
        </w:rPr>
        <w:fldChar w:fldCharType="end"/>
      </w:r>
      <w:r w:rsidR="00F91A5C" w:rsidRPr="007F29DA">
        <w:rPr>
          <w:rFonts w:ascii="Baskerville Old Face" w:hAnsi="Baskerville Old Face"/>
          <w:i w:val="0"/>
          <w:iCs w:val="0"/>
          <w:color w:val="000000" w:themeColor="text1"/>
        </w:rPr>
        <w:t>)</w:t>
      </w:r>
      <w:r w:rsidR="00F91A5C" w:rsidRPr="007F29DA">
        <w:rPr>
          <w:rFonts w:ascii="Baskerville Old Face" w:hAnsi="Baskerville Old Face"/>
          <w:color w:val="000000" w:themeColor="text1"/>
          <w:lang w:val="it-IT"/>
        </w:rPr>
        <w:t xml:space="preserve">                                </w:t>
      </w:r>
    </w:p>
    <w:p w14:paraId="57F94EF9" w14:textId="77777777" w:rsidR="00F91A5C" w:rsidRPr="007F29DA" w:rsidRDefault="00F91A5C" w:rsidP="00F91A5C">
      <w:pPr>
        <w:tabs>
          <w:tab w:val="left" w:pos="851"/>
          <w:tab w:val="left" w:pos="1440"/>
          <w:tab w:val="left" w:pos="5400"/>
          <w:tab w:val="right" w:pos="7938"/>
          <w:tab w:val="left" w:pos="8550"/>
        </w:tabs>
        <w:autoSpaceDE w:val="0"/>
        <w:autoSpaceDN w:val="0"/>
        <w:adjustRightInd w:val="0"/>
        <w:jc w:val="both"/>
        <w:rPr>
          <w:rFonts w:ascii="Baskerville Old Face" w:hAnsi="Baskerville Old Face"/>
          <w:color w:val="000000" w:themeColor="text1"/>
        </w:rPr>
      </w:pPr>
      <w:r w:rsidRPr="007F29DA">
        <w:rPr>
          <w:rFonts w:ascii="Baskerville Old Face" w:hAnsi="Baskerville Old Face"/>
          <w:color w:val="000000" w:themeColor="text1"/>
        </w:rPr>
        <w:t>where</w:t>
      </w:r>
    </w:p>
    <w:p w14:paraId="1257889E" w14:textId="65BB1457" w:rsidR="00F91A5C" w:rsidRPr="007F29DA" w:rsidRDefault="00781B99" w:rsidP="007F29DA">
      <w:pPr>
        <w:pStyle w:val="MTDisplayEquation"/>
        <w:tabs>
          <w:tab w:val="left" w:pos="851"/>
          <w:tab w:val="right" w:pos="7938"/>
        </w:tabs>
        <w:spacing w:after="0" w:line="240" w:lineRule="auto"/>
        <w:ind w:left="284"/>
        <w:rPr>
          <w:rFonts w:ascii="Baskerville Old Face" w:hAnsi="Baskerville Old Face"/>
          <w:color w:val="000000" w:themeColor="text1"/>
        </w:rPr>
      </w:pPr>
      <w:r w:rsidRPr="007F29DA">
        <w:rPr>
          <w:rFonts w:ascii="Baskerville Old Face" w:hAnsi="Baskerville Old Face"/>
          <w:color w:val="000000" w:themeColor="text1"/>
          <w:position w:val="-10"/>
        </w:rPr>
        <w:object w:dxaOrig="2320" w:dyaOrig="340" w14:anchorId="540FBCC9">
          <v:shape id="_x0000_i1043" type="#_x0000_t75" style="width:116.65pt;height:17.35pt" o:ole="">
            <v:imagedata r:id="rId45" o:title=""/>
          </v:shape>
          <o:OLEObject Type="Embed" ProgID="Equation.DSMT4" ShapeID="_x0000_i1043" DrawAspect="Content" ObjectID="_1822189080" r:id="rId46"/>
        </w:object>
      </w:r>
    </w:p>
    <w:p w14:paraId="4320C6ED" w14:textId="5AF79B93" w:rsidR="00F91A5C" w:rsidRPr="007F29DA" w:rsidRDefault="00781B99" w:rsidP="007F29DA">
      <w:pPr>
        <w:tabs>
          <w:tab w:val="left" w:pos="851"/>
          <w:tab w:val="left" w:pos="1440"/>
          <w:tab w:val="left" w:pos="5400"/>
          <w:tab w:val="right" w:pos="7938"/>
          <w:tab w:val="left" w:pos="8550"/>
        </w:tabs>
        <w:autoSpaceDE w:val="0"/>
        <w:autoSpaceDN w:val="0"/>
        <w:adjustRightInd w:val="0"/>
        <w:ind w:left="284"/>
        <w:jc w:val="both"/>
        <w:rPr>
          <w:rFonts w:ascii="Baskerville Old Face" w:hAnsi="Baskerville Old Face"/>
          <w:color w:val="000000" w:themeColor="text1"/>
          <w:lang w:val="it-IT"/>
        </w:rPr>
      </w:pPr>
      <w:r w:rsidRPr="007F29DA">
        <w:rPr>
          <w:rFonts w:ascii="Baskerville Old Face" w:hAnsi="Baskerville Old Face"/>
          <w:color w:val="000000" w:themeColor="text1"/>
          <w:position w:val="-10"/>
        </w:rPr>
        <w:object w:dxaOrig="3920" w:dyaOrig="340" w14:anchorId="7ACA55DD">
          <v:shape id="_x0000_i1044" type="#_x0000_t75" style="width:195.6pt;height:17.35pt" o:ole="">
            <v:imagedata r:id="rId47" o:title=""/>
          </v:shape>
          <o:OLEObject Type="Embed" ProgID="Equation.DSMT4" ShapeID="_x0000_i1044" DrawAspect="Content" ObjectID="_1822189081" r:id="rId48"/>
        </w:object>
      </w:r>
      <w:r w:rsidR="00F91A5C" w:rsidRPr="007F29DA">
        <w:rPr>
          <w:rFonts w:ascii="Baskerville Old Face" w:hAnsi="Baskerville Old Face"/>
          <w:color w:val="000000" w:themeColor="text1"/>
          <w:lang w:val="it-IT"/>
        </w:rPr>
        <w:tab/>
      </w:r>
    </w:p>
    <w:p w14:paraId="5B7C4E68" w14:textId="77777777" w:rsidR="00F91A5C" w:rsidRPr="007F29DA" w:rsidRDefault="00F91A5C" w:rsidP="00F91A5C">
      <w:pPr>
        <w:tabs>
          <w:tab w:val="left" w:pos="1440"/>
          <w:tab w:val="left" w:pos="5400"/>
          <w:tab w:val="left" w:pos="7937"/>
          <w:tab w:val="left" w:pos="8550"/>
        </w:tabs>
        <w:autoSpaceDE w:val="0"/>
        <w:autoSpaceDN w:val="0"/>
        <w:adjustRightInd w:val="0"/>
        <w:ind w:right="-1"/>
        <w:jc w:val="both"/>
        <w:rPr>
          <w:rFonts w:ascii="Baskerville Old Face" w:hAnsi="Baskerville Old Face"/>
          <w:color w:val="000000" w:themeColor="text1"/>
          <w:position w:val="-12"/>
        </w:rPr>
      </w:pPr>
    </w:p>
    <w:p w14:paraId="4AD8E397" w14:textId="7FB38032" w:rsidR="00F91A5C" w:rsidRPr="007F29DA" w:rsidRDefault="00F91A5C" w:rsidP="00F91A5C">
      <w:pPr>
        <w:autoSpaceDE w:val="0"/>
        <w:autoSpaceDN w:val="0"/>
        <w:adjustRightInd w:val="0"/>
        <w:ind w:right="-1"/>
        <w:rPr>
          <w:rFonts w:ascii="Baskerville Old Face" w:hAnsi="Baskerville Old Face"/>
          <w:b/>
          <w:color w:val="000000" w:themeColor="text1"/>
        </w:rPr>
      </w:pPr>
      <w:r w:rsidRPr="007F29DA">
        <w:rPr>
          <w:rFonts w:ascii="Baskerville Old Face" w:hAnsi="Baskerville Old Face"/>
          <w:b/>
          <w:color w:val="000000" w:themeColor="text1"/>
        </w:rPr>
        <w:t>3.2  Parameter Estimation</w:t>
      </w:r>
      <w:r w:rsidRPr="007F29DA">
        <w:rPr>
          <w:rFonts w:ascii="Baskerville Old Face" w:hAnsi="Baskerville Old Face"/>
          <w:b/>
          <w:color w:val="000000" w:themeColor="text1"/>
          <w:lang w:val="id-ID"/>
        </w:rPr>
        <w:t xml:space="preserve"> of GWPR with Exposure</w:t>
      </w:r>
    </w:p>
    <w:p w14:paraId="7DA002B3" w14:textId="77777777" w:rsidR="00F91A5C" w:rsidRPr="007F29DA" w:rsidRDefault="00F91A5C" w:rsidP="007F29DA">
      <w:pPr>
        <w:autoSpaceDE w:val="0"/>
        <w:autoSpaceDN w:val="0"/>
        <w:adjustRightInd w:val="0"/>
        <w:ind w:firstLine="567"/>
        <w:jc w:val="both"/>
        <w:rPr>
          <w:rFonts w:ascii="Baskerville Old Face" w:hAnsi="Baskerville Old Face"/>
          <w:color w:val="000000" w:themeColor="text1"/>
          <w:shd w:val="clear" w:color="auto" w:fill="FFFFFF"/>
        </w:rPr>
      </w:pPr>
      <w:r w:rsidRPr="007F29DA">
        <w:rPr>
          <w:rFonts w:ascii="Baskerville Old Face" w:hAnsi="Baskerville Old Face"/>
          <w:color w:val="000000" w:themeColor="text1"/>
          <w:shd w:val="clear" w:color="auto" w:fill="FFFFFF"/>
        </w:rPr>
        <w:t>The parameters of GWPR with exposure are estimated using the maximum likelihood estimation (MLE). This method gets the optimum parameter estimator by maximizing the weighted logarithm likelihood function.</w:t>
      </w:r>
    </w:p>
    <w:p w14:paraId="7E948DFA" w14:textId="77245893" w:rsidR="00F91A5C" w:rsidRPr="007F29DA" w:rsidRDefault="00F91A5C" w:rsidP="007F29DA">
      <w:pPr>
        <w:autoSpaceDE w:val="0"/>
        <w:autoSpaceDN w:val="0"/>
        <w:adjustRightInd w:val="0"/>
        <w:ind w:firstLine="567"/>
        <w:jc w:val="both"/>
        <w:rPr>
          <w:rFonts w:ascii="Baskerville Old Face" w:hAnsi="Baskerville Old Face"/>
          <w:color w:val="000000" w:themeColor="text1"/>
        </w:rPr>
      </w:pPr>
      <w:r w:rsidRPr="007F29DA">
        <w:rPr>
          <w:rFonts w:ascii="Baskerville Old Face" w:hAnsi="Baskerville Old Face"/>
          <w:color w:val="000000" w:themeColor="text1"/>
        </w:rPr>
        <w:t xml:space="preserve">Let random samples </w:t>
      </w:r>
      <w:r w:rsidR="00781B99" w:rsidRPr="007F29DA">
        <w:rPr>
          <w:rFonts w:ascii="Baskerville Old Face" w:hAnsi="Baskerville Old Face"/>
          <w:color w:val="000000" w:themeColor="text1"/>
          <w:position w:val="-10"/>
        </w:rPr>
        <w:object w:dxaOrig="1359" w:dyaOrig="300" w14:anchorId="3F4D003D">
          <v:shape id="_x0000_i1045" type="#_x0000_t75" style="width:66.2pt;height:15pt" o:ole="">
            <v:imagedata r:id="rId49" o:title=""/>
          </v:shape>
          <o:OLEObject Type="Embed" ProgID="Equation.DSMT4" ShapeID="_x0000_i1045" DrawAspect="Content" ObjectID="_1822189082" r:id="rId50"/>
        </w:object>
      </w:r>
      <w:r w:rsidRPr="007F29DA">
        <w:rPr>
          <w:rFonts w:ascii="Baskerville Old Face" w:hAnsi="Baskerville Old Face"/>
          <w:color w:val="000000" w:themeColor="text1"/>
        </w:rPr>
        <w:t xml:space="preserve"> ; </w:t>
      </w:r>
      <w:r w:rsidRPr="007F29DA">
        <w:rPr>
          <w:rFonts w:ascii="Baskerville Old Face" w:hAnsi="Baskerville Old Face"/>
          <w:i/>
          <w:color w:val="000000" w:themeColor="text1"/>
        </w:rPr>
        <w:t>i</w:t>
      </w:r>
      <w:r w:rsidRPr="007F29DA">
        <w:rPr>
          <w:rFonts w:ascii="Baskerville Old Face" w:hAnsi="Baskerville Old Face"/>
          <w:color w:val="000000" w:themeColor="text1"/>
        </w:rPr>
        <w:t>=1,2,...,</w:t>
      </w:r>
      <w:r w:rsidRPr="007F29DA">
        <w:rPr>
          <w:rFonts w:ascii="Baskerville Old Face" w:hAnsi="Baskerville Old Face"/>
          <w:i/>
          <w:color w:val="000000" w:themeColor="text1"/>
        </w:rPr>
        <w:t xml:space="preserve">n </w:t>
      </w:r>
      <w:r w:rsidRPr="007F29DA">
        <w:rPr>
          <w:rFonts w:ascii="Baskerville Old Face" w:hAnsi="Baskerville Old Face"/>
          <w:color w:val="000000" w:themeColor="text1"/>
        </w:rPr>
        <w:t xml:space="preserve">  with GWPR model at equation (7), then the logarithm likelihood function </w:t>
      </w:r>
      <w:r w:rsidR="00911D58" w:rsidRPr="00911D58">
        <w:rPr>
          <w:rFonts w:ascii="Baskerville Old Face" w:hAnsi="Baskerville Old Face"/>
          <w:color w:val="000000" w:themeColor="text1"/>
        </w:rPr>
        <w:t>can be expressed</w:t>
      </w:r>
      <w:r w:rsidR="00911D58">
        <w:rPr>
          <w:rFonts w:ascii="Baskerville Old Face" w:hAnsi="Baskerville Old Face"/>
          <w:color w:val="000000" w:themeColor="text1"/>
        </w:rPr>
        <w:t xml:space="preserve"> </w:t>
      </w:r>
      <w:r w:rsidRPr="007F29DA">
        <w:rPr>
          <w:rFonts w:ascii="Baskerville Old Face" w:hAnsi="Baskerville Old Face"/>
          <w:color w:val="000000" w:themeColor="text1"/>
        </w:rPr>
        <w:t>as follows.</w:t>
      </w:r>
    </w:p>
    <w:p w14:paraId="2417A0E4" w14:textId="1CB02D3E" w:rsidR="00F91A5C" w:rsidRPr="007F29DA" w:rsidRDefault="00781B99" w:rsidP="007F29DA">
      <w:pPr>
        <w:pStyle w:val="Caption"/>
        <w:spacing w:line="240" w:lineRule="auto"/>
        <w:ind w:right="-43"/>
        <w:rPr>
          <w:rFonts w:ascii="Baskerville Old Face" w:hAnsi="Baskerville Old Face"/>
          <w:b/>
          <w:bCs/>
          <w:i w:val="0"/>
          <w:iCs w:val="0"/>
          <w:color w:val="000000" w:themeColor="text1"/>
        </w:rPr>
      </w:pPr>
      <w:r w:rsidRPr="007F29DA">
        <w:rPr>
          <w:rFonts w:ascii="Baskerville Old Face" w:hAnsi="Baskerville Old Face"/>
          <w:color w:val="000000" w:themeColor="text1"/>
          <w:position w:val="-28"/>
        </w:rPr>
        <w:object w:dxaOrig="4680" w:dyaOrig="700" w14:anchorId="080EEEDE">
          <v:shape id="_x0000_i1046" type="#_x0000_t75" style="width:232.15pt;height:37.35pt" o:ole="">
            <v:imagedata r:id="rId51" o:title=""/>
          </v:shape>
          <o:OLEObject Type="Embed" ProgID="Equation.DSMT4" ShapeID="_x0000_i1046" DrawAspect="Content" ObjectID="_1822189083" r:id="rId52"/>
        </w:objec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i w:val="0"/>
          <w:iCs w:val="0"/>
          <w:color w:val="000000" w:themeColor="text1"/>
        </w:rPr>
        <w:t>(</w:t>
      </w:r>
      <w:r w:rsidR="00F91A5C" w:rsidRPr="007F29DA">
        <w:rPr>
          <w:rFonts w:ascii="Baskerville Old Face" w:hAnsi="Baskerville Old Face"/>
          <w:b/>
          <w:bCs/>
          <w:i w:val="0"/>
          <w:iCs w:val="0"/>
          <w:color w:val="000000" w:themeColor="text1"/>
        </w:rPr>
        <w:fldChar w:fldCharType="begin"/>
      </w:r>
      <w:r w:rsidR="00F91A5C" w:rsidRPr="007F29DA">
        <w:rPr>
          <w:rFonts w:ascii="Baskerville Old Face" w:hAnsi="Baskerville Old Face"/>
          <w:i w:val="0"/>
          <w:iCs w:val="0"/>
          <w:color w:val="000000" w:themeColor="text1"/>
        </w:rPr>
        <w:instrText xml:space="preserve"> SEQ ( \* ARABIC </w:instrText>
      </w:r>
      <w:r w:rsidR="00F91A5C"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8</w:t>
      </w:r>
      <w:r w:rsidR="00F91A5C" w:rsidRPr="007F29DA">
        <w:rPr>
          <w:rFonts w:ascii="Baskerville Old Face" w:hAnsi="Baskerville Old Face"/>
          <w:b/>
          <w:bCs/>
          <w:i w:val="0"/>
          <w:iCs w:val="0"/>
          <w:color w:val="000000" w:themeColor="text1"/>
        </w:rPr>
        <w:fldChar w:fldCharType="end"/>
      </w:r>
      <w:r w:rsidR="00F91A5C" w:rsidRPr="007F29DA">
        <w:rPr>
          <w:rFonts w:ascii="Baskerville Old Face" w:hAnsi="Baskerville Old Face"/>
          <w:i w:val="0"/>
          <w:iCs w:val="0"/>
          <w:color w:val="000000" w:themeColor="text1"/>
        </w:rPr>
        <w:t>)</w:t>
      </w:r>
    </w:p>
    <w:p w14:paraId="3984020D" w14:textId="531546A2" w:rsidR="00F91A5C" w:rsidRPr="007F29DA" w:rsidRDefault="00F91A5C" w:rsidP="00F91A5C">
      <w:pPr>
        <w:tabs>
          <w:tab w:val="left" w:pos="851"/>
          <w:tab w:val="right" w:pos="7938"/>
        </w:tabs>
        <w:autoSpaceDE w:val="0"/>
        <w:autoSpaceDN w:val="0"/>
        <w:adjustRightInd w:val="0"/>
        <w:ind w:right="98"/>
        <w:jc w:val="both"/>
        <w:rPr>
          <w:rFonts w:ascii="Baskerville Old Face" w:hAnsi="Baskerville Old Face"/>
          <w:color w:val="000000" w:themeColor="text1"/>
        </w:rPr>
      </w:pPr>
      <w:r w:rsidRPr="007F29DA">
        <w:rPr>
          <w:rFonts w:ascii="Baskerville Old Face" w:hAnsi="Baskerville Old Face"/>
          <w:color w:val="000000" w:themeColor="text1"/>
        </w:rPr>
        <w:t>By substituting equation (7) into equation (8), the log-likelihood function for location</w:t>
      </w:r>
      <w:r w:rsidR="00E22C18">
        <w:rPr>
          <w:rFonts w:ascii="Baskerville Old Face" w:hAnsi="Baskerville Old Face"/>
          <w:color w:val="000000" w:themeColor="text1"/>
        </w:rPr>
        <w:t>-</w:t>
      </w:r>
      <w:r w:rsidRPr="00E22C18">
        <w:rPr>
          <w:rFonts w:ascii="Baskerville Old Face" w:hAnsi="Baskerville Old Face"/>
          <w:i/>
          <w:iCs/>
          <w:color w:val="000000" w:themeColor="text1"/>
        </w:rPr>
        <w:t>i</w:t>
      </w:r>
      <w:r w:rsidRPr="007F29DA">
        <w:rPr>
          <w:rFonts w:ascii="Baskerville Old Face" w:hAnsi="Baskerville Old Face"/>
          <w:color w:val="000000" w:themeColor="text1"/>
        </w:rPr>
        <w:t xml:space="preserve"> </w:t>
      </w:r>
      <w:r w:rsidR="00E22C18">
        <w:rPr>
          <w:rFonts w:ascii="Baskerville Old Face" w:hAnsi="Baskerville Old Face"/>
          <w:color w:val="000000" w:themeColor="text1"/>
        </w:rPr>
        <w:t xml:space="preserve"> </w:t>
      </w:r>
      <w:r w:rsidRPr="007F29DA">
        <w:rPr>
          <w:rFonts w:ascii="Baskerville Old Face" w:hAnsi="Baskerville Old Face"/>
          <w:color w:val="000000" w:themeColor="text1"/>
        </w:rPr>
        <w:t>is obtained as follows:</w:t>
      </w:r>
    </w:p>
    <w:p w14:paraId="184F818B" w14:textId="7E0F90A9" w:rsidR="00F91A5C" w:rsidRPr="007F29DA" w:rsidRDefault="00781B99" w:rsidP="007F29DA">
      <w:pPr>
        <w:pStyle w:val="Caption"/>
        <w:spacing w:line="240" w:lineRule="auto"/>
        <w:ind w:right="-43"/>
        <w:rPr>
          <w:rFonts w:ascii="Baskerville Old Face" w:hAnsi="Baskerville Old Face"/>
          <w:b/>
          <w:bCs/>
          <w:i w:val="0"/>
          <w:iCs w:val="0"/>
          <w:color w:val="000000" w:themeColor="text1"/>
        </w:rPr>
      </w:pPr>
      <w:r w:rsidRPr="007F29DA">
        <w:rPr>
          <w:rFonts w:ascii="Baskerville Old Face" w:hAnsi="Baskerville Old Face"/>
          <w:color w:val="000000" w:themeColor="text1"/>
          <w:position w:val="-22"/>
        </w:rPr>
        <w:object w:dxaOrig="4599" w:dyaOrig="520" w14:anchorId="3FEE71CC">
          <v:shape id="_x0000_i1047" type="#_x0000_t75" style="width:228.3pt;height:25.4pt" o:ole="">
            <v:imagedata r:id="rId53" o:title=""/>
          </v:shape>
          <o:OLEObject Type="Embed" ProgID="Equation.DSMT4" ShapeID="_x0000_i1047" DrawAspect="Content" ObjectID="_1822189084" r:id="rId54"/>
        </w:objec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i w:val="0"/>
          <w:iCs w:val="0"/>
          <w:color w:val="000000" w:themeColor="text1"/>
        </w:rPr>
        <w:t>(</w:t>
      </w:r>
      <w:r w:rsidR="00F91A5C" w:rsidRPr="007F29DA">
        <w:rPr>
          <w:rFonts w:ascii="Baskerville Old Face" w:hAnsi="Baskerville Old Face"/>
          <w:b/>
          <w:bCs/>
          <w:i w:val="0"/>
          <w:iCs w:val="0"/>
          <w:color w:val="000000" w:themeColor="text1"/>
        </w:rPr>
        <w:fldChar w:fldCharType="begin"/>
      </w:r>
      <w:r w:rsidR="00F91A5C" w:rsidRPr="007F29DA">
        <w:rPr>
          <w:rFonts w:ascii="Baskerville Old Face" w:hAnsi="Baskerville Old Face"/>
          <w:i w:val="0"/>
          <w:iCs w:val="0"/>
          <w:color w:val="000000" w:themeColor="text1"/>
        </w:rPr>
        <w:instrText xml:space="preserve"> SEQ ( \* ARABIC </w:instrText>
      </w:r>
      <w:r w:rsidR="00F91A5C" w:rsidRPr="007F29DA">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9</w:t>
      </w:r>
      <w:r w:rsidR="00F91A5C" w:rsidRPr="007F29DA">
        <w:rPr>
          <w:rFonts w:ascii="Baskerville Old Face" w:hAnsi="Baskerville Old Face"/>
          <w:b/>
          <w:bCs/>
          <w:i w:val="0"/>
          <w:iCs w:val="0"/>
          <w:color w:val="000000" w:themeColor="text1"/>
        </w:rPr>
        <w:fldChar w:fldCharType="end"/>
      </w:r>
      <w:r w:rsidR="00F91A5C" w:rsidRPr="007F29DA">
        <w:rPr>
          <w:rFonts w:ascii="Baskerville Old Face" w:hAnsi="Baskerville Old Face"/>
          <w:i w:val="0"/>
          <w:iCs w:val="0"/>
          <w:color w:val="000000" w:themeColor="text1"/>
        </w:rPr>
        <w:t>)</w:t>
      </w:r>
    </w:p>
    <w:p w14:paraId="7B9FCD42" w14:textId="1EE5D837" w:rsidR="00F91A5C" w:rsidRPr="007F29DA" w:rsidRDefault="00F91A5C" w:rsidP="00A71187">
      <w:pPr>
        <w:autoSpaceDE w:val="0"/>
        <w:autoSpaceDN w:val="0"/>
        <w:adjustRightInd w:val="0"/>
        <w:ind w:right="-1" w:firstLine="567"/>
        <w:jc w:val="both"/>
        <w:rPr>
          <w:rStyle w:val="FontStyle18"/>
          <w:rFonts w:ascii="Baskerville Old Face" w:eastAsiaTheme="minorHAnsi" w:hAnsi="Baskerville Old Face"/>
          <w:i w:val="0"/>
          <w:iCs w:val="0"/>
          <w:color w:val="000000" w:themeColor="text1"/>
          <w:sz w:val="20"/>
          <w:szCs w:val="20"/>
        </w:rPr>
      </w:pPr>
      <w:r w:rsidRPr="007F29DA">
        <w:rPr>
          <w:rFonts w:ascii="Baskerville Old Face" w:hAnsi="Baskerville Old Face"/>
          <w:color w:val="000000" w:themeColor="text1"/>
        </w:rPr>
        <w:t xml:space="preserve">The parameter estimation in the GWPR models used a weighting matrix based on the proximity among locations. </w:t>
      </w:r>
      <w:r w:rsidRPr="007F29DA">
        <w:rPr>
          <w:rFonts w:ascii="Baskerville Old Face" w:hAnsi="Baskerville Old Face"/>
          <w:color w:val="000000" w:themeColor="text1"/>
        </w:rPr>
        <w:fldChar w:fldCharType="begin" w:fldLock="1"/>
      </w:r>
      <w:r w:rsidR="00027249" w:rsidRPr="007F29DA">
        <w:rPr>
          <w:rFonts w:ascii="Baskerville Old Face" w:hAnsi="Baskerville Old Face"/>
          <w:color w:val="000000" w:themeColor="text1"/>
        </w:rPr>
        <w:instrText>ADDIN CSL_CITATION {"citationItems":[{"id":"ITEM-1","itemData":{"author":[{"dropping-particle":"","family":"Fotheringham","given":"A. Stewart","non-dropping-particle":"","parse-names":false,"suffix":""},{"dropping-particle":"","family":"Brunsdon","given":"Chris","non-dropping-particle":"","parse-names":false,"suffix":""},{"dropping-particle":"","family":"Charlton","given":"Martin","non-dropping-particle":"","parse-names":false,"suffix":""}],"id":"ITEM-1","issued":{"date-parts":[["2002"]]},"publisher":"John Wiley &amp; Sons Ltd,","publisher-place":"Chichester","title":"Geographically weighted regression","type":"book"},"uris":["http://www.mendeley.com/documents/?uuid=31f3f994-c0f8-4d93-9457-a30761eab2f9"]}],"mendeley":{"formattedCitation":"[24]","plainTextFormattedCitation":"[24]","previouslyFormattedCitation":"[24]"},"properties":{"noteIndex":0},"schema":"https://github.com/citation-style-language/schema/raw/master/csl-citation.json"}</w:instrText>
      </w:r>
      <w:r w:rsidRPr="007F29DA">
        <w:rPr>
          <w:rFonts w:ascii="Baskerville Old Face" w:hAnsi="Baskerville Old Face"/>
          <w:color w:val="000000" w:themeColor="text1"/>
        </w:rPr>
        <w:fldChar w:fldCharType="separate"/>
      </w:r>
      <w:r w:rsidRPr="007F29DA">
        <w:rPr>
          <w:rFonts w:ascii="Baskerville Old Face" w:hAnsi="Baskerville Old Face"/>
          <w:noProof/>
          <w:color w:val="000000" w:themeColor="text1"/>
        </w:rPr>
        <w:t>[24]</w:t>
      </w:r>
      <w:r w:rsidRPr="007F29DA">
        <w:rPr>
          <w:rFonts w:ascii="Baskerville Old Face" w:hAnsi="Baskerville Old Face"/>
          <w:color w:val="000000" w:themeColor="text1"/>
        </w:rPr>
        <w:fldChar w:fldCharType="end"/>
      </w:r>
      <w:r w:rsidRPr="007F29DA">
        <w:rPr>
          <w:rFonts w:ascii="Baskerville Old Face" w:hAnsi="Baskerville Old Face"/>
          <w:color w:val="000000" w:themeColor="text1"/>
        </w:rPr>
        <w:t xml:space="preserve"> proposed some  types of weighting functions that can be used to describe proximity between the location-</w:t>
      </w:r>
      <w:r w:rsidRPr="007F29DA">
        <w:rPr>
          <w:rFonts w:ascii="Baskerville Old Face" w:hAnsi="Baskerville Old Face"/>
          <w:i/>
          <w:color w:val="000000" w:themeColor="text1"/>
        </w:rPr>
        <w:t>i</w:t>
      </w:r>
      <w:r w:rsidRPr="007F29DA">
        <w:rPr>
          <w:rFonts w:ascii="Baskerville Old Face" w:hAnsi="Baskerville Old Face"/>
          <w:color w:val="000000" w:themeColor="text1"/>
        </w:rPr>
        <w:t xml:space="preserve"> with other locations, one of which is a </w:t>
      </w:r>
      <w:r w:rsidRPr="00AD27C7">
        <w:rPr>
          <w:rStyle w:val="FontStyle18"/>
          <w:rFonts w:ascii="Baskerville Old Face" w:eastAsiaTheme="minorHAnsi" w:hAnsi="Baskerville Old Face"/>
          <w:i w:val="0"/>
          <w:iCs w:val="0"/>
          <w:color w:val="000000" w:themeColor="text1"/>
          <w:sz w:val="20"/>
          <w:szCs w:val="20"/>
        </w:rPr>
        <w:t>Gaussian function</w:t>
      </w:r>
      <w:r w:rsidR="00A71187">
        <w:rPr>
          <w:rStyle w:val="FontStyle18"/>
          <w:rFonts w:ascii="Baskerville Old Face" w:eastAsiaTheme="minorHAnsi" w:hAnsi="Baskerville Old Face"/>
          <w:i w:val="0"/>
          <w:iCs w:val="0"/>
          <w:color w:val="000000" w:themeColor="text1"/>
          <w:sz w:val="20"/>
          <w:szCs w:val="20"/>
        </w:rPr>
        <w:t>,</w:t>
      </w:r>
      <w:r w:rsidRPr="00AD27C7">
        <w:rPr>
          <w:rStyle w:val="FontStyle18"/>
          <w:rFonts w:ascii="Baskerville Old Face" w:eastAsiaTheme="minorHAnsi" w:hAnsi="Baskerville Old Face"/>
          <w:i w:val="0"/>
          <w:iCs w:val="0"/>
          <w:color w:val="000000" w:themeColor="text1"/>
          <w:sz w:val="20"/>
          <w:szCs w:val="20"/>
        </w:rPr>
        <w:t xml:space="preserve"> </w:t>
      </w:r>
      <w:r w:rsidR="008046E0" w:rsidRPr="008046E0">
        <w:rPr>
          <w:rFonts w:ascii="Baskerville Old Face" w:eastAsiaTheme="minorHAnsi" w:hAnsi="Baskerville Old Face"/>
          <w:color w:val="000000" w:themeColor="text1"/>
        </w:rPr>
        <w:t>where the weight of the</w:t>
      </w:r>
      <w:r w:rsidR="00A71187" w:rsidRPr="00A71187">
        <w:rPr>
          <w:position w:val="-10"/>
        </w:rPr>
        <w:object w:dxaOrig="279" w:dyaOrig="340" w14:anchorId="7B5F3A25">
          <v:shape id="_x0000_i1048" type="#_x0000_t75" style="width:14.25pt;height:16.95pt" o:ole="">
            <v:imagedata r:id="rId55" o:title=""/>
          </v:shape>
          <o:OLEObject Type="Embed" ProgID="Equation.DSMT4" ShapeID="_x0000_i1048" DrawAspect="Content" ObjectID="_1822189085" r:id="rId56"/>
        </w:object>
      </w:r>
      <w:r w:rsidR="008046E0" w:rsidRPr="008046E0">
        <w:rPr>
          <w:rFonts w:ascii="Baskerville Old Face" w:eastAsiaTheme="minorHAnsi" w:hAnsi="Baskerville Old Face"/>
          <w:color w:val="000000" w:themeColor="text1"/>
        </w:rPr>
        <w:t xml:space="preserve">data point at the </w:t>
      </w:r>
      <w:r w:rsidR="00A71187" w:rsidRPr="00A71187">
        <w:rPr>
          <w:position w:val="-6"/>
        </w:rPr>
        <w:object w:dxaOrig="240" w:dyaOrig="300" w14:anchorId="14EE58DE">
          <v:shape id="_x0000_i1049" type="#_x0000_t75" style="width:11.95pt;height:15pt" o:ole="">
            <v:imagedata r:id="rId57" o:title=""/>
          </v:shape>
          <o:OLEObject Type="Embed" ProgID="Equation.DSMT4" ShapeID="_x0000_i1049" DrawAspect="Content" ObjectID="_1822189086" r:id="rId58"/>
        </w:object>
      </w:r>
      <w:r w:rsidR="008046E0" w:rsidRPr="008046E0">
        <w:rPr>
          <w:rFonts w:ascii="Baskerville Old Face" w:eastAsiaTheme="minorHAnsi" w:hAnsi="Baskerville Old Face"/>
          <w:color w:val="000000" w:themeColor="text1"/>
        </w:rPr>
        <w:t>regression point is calculated by</w:t>
      </w:r>
      <w:r w:rsidR="008046E0">
        <w:rPr>
          <w:rStyle w:val="FontStyle18"/>
          <w:rFonts w:ascii="Baskerville Old Face" w:eastAsiaTheme="minorHAnsi" w:hAnsi="Baskerville Old Face"/>
          <w:i w:val="0"/>
          <w:iCs w:val="0"/>
          <w:color w:val="000000" w:themeColor="text1"/>
          <w:sz w:val="20"/>
          <w:szCs w:val="20"/>
        </w:rPr>
        <w:t>:</w:t>
      </w:r>
    </w:p>
    <w:p w14:paraId="5D01BF1A" w14:textId="75B064D8" w:rsidR="00AD27C7" w:rsidRDefault="00F91A5C" w:rsidP="00AD27C7">
      <w:pPr>
        <w:pStyle w:val="Caption"/>
        <w:spacing w:line="240" w:lineRule="auto"/>
        <w:ind w:right="-43"/>
        <w:rPr>
          <w:rFonts w:ascii="Baskerville Old Face" w:hAnsi="Baskerville Old Face"/>
          <w:color w:val="000000" w:themeColor="text1"/>
        </w:rPr>
      </w:pPr>
      <w:r w:rsidRPr="007F29DA">
        <w:rPr>
          <w:rFonts w:ascii="Baskerville Old Face" w:hAnsi="Baskerville Old Face"/>
          <w:color w:val="000000" w:themeColor="text1"/>
        </w:rPr>
        <w:tab/>
      </w:r>
      <w:r w:rsidR="00AD27C7">
        <w:rPr>
          <w:rFonts w:ascii="Baskerville Old Face" w:hAnsi="Baskerville Old Face"/>
          <w:color w:val="000000" w:themeColor="text1"/>
        </w:rPr>
        <w:t xml:space="preserve"> </w:t>
      </w:r>
    </w:p>
    <w:p w14:paraId="5467A8FA" w14:textId="38CFE88A" w:rsidR="00AD27C7" w:rsidRDefault="00AD27C7" w:rsidP="00AD27C7">
      <w:pPr>
        <w:pStyle w:val="MTDisplayEquation"/>
        <w:tabs>
          <w:tab w:val="clear" w:pos="4680"/>
          <w:tab w:val="clear" w:pos="9360"/>
          <w:tab w:val="center" w:pos="0"/>
        </w:tabs>
        <w:spacing w:after="0"/>
        <w:jc w:val="center"/>
        <w:rPr>
          <w:rFonts w:ascii="Baskerville Old Face" w:hAnsi="Baskerville Old Face"/>
          <w:color w:val="000000" w:themeColor="text1"/>
        </w:rPr>
      </w:pPr>
      <w:r w:rsidRPr="00AD27C7">
        <w:rPr>
          <w:position w:val="-34"/>
        </w:rPr>
        <w:object w:dxaOrig="1820" w:dyaOrig="780" w14:anchorId="683E123C">
          <v:shape id="_x0000_i1050" type="#_x0000_t75" style="width:91.25pt;height:39.25pt" o:ole="">
            <v:imagedata r:id="rId59" o:title=""/>
          </v:shape>
          <o:OLEObject Type="Embed" ProgID="Equation.DSMT4" ShapeID="_x0000_i1050" DrawAspect="Content" ObjectID="_1822189087" r:id="rId60"/>
        </w:object>
      </w:r>
      <w:r>
        <w:t xml:space="preserve">             </w:t>
      </w:r>
      <w:r>
        <w:tab/>
        <w:t xml:space="preserve">                                                                                        </w:t>
      </w:r>
      <w:r>
        <w:tab/>
      </w:r>
      <w:r w:rsidR="00F91A5C" w:rsidRPr="007F29DA">
        <w:rPr>
          <w:rFonts w:ascii="Baskerville Old Face" w:hAnsi="Baskerville Old Face"/>
          <w:color w:val="000000" w:themeColor="text1"/>
        </w:rPr>
        <w:t>(</w:t>
      </w:r>
      <w:r w:rsidR="00F91A5C" w:rsidRPr="00AD27C7">
        <w:rPr>
          <w:rFonts w:ascii="Baskerville Old Face" w:hAnsi="Baskerville Old Face"/>
          <w:b/>
          <w:bCs/>
          <w:color w:val="000000" w:themeColor="text1"/>
        </w:rPr>
        <w:fldChar w:fldCharType="begin"/>
      </w:r>
      <w:r w:rsidR="00F91A5C" w:rsidRPr="00AD27C7">
        <w:rPr>
          <w:rFonts w:ascii="Baskerville Old Face" w:hAnsi="Baskerville Old Face"/>
          <w:color w:val="000000" w:themeColor="text1"/>
        </w:rPr>
        <w:instrText xml:space="preserve"> SEQ ( \* ARABIC </w:instrText>
      </w:r>
      <w:r w:rsidR="00F91A5C" w:rsidRPr="00AD27C7">
        <w:rPr>
          <w:rFonts w:ascii="Baskerville Old Face" w:hAnsi="Baskerville Old Face"/>
          <w:b/>
          <w:bCs/>
          <w:color w:val="000000" w:themeColor="text1"/>
        </w:rPr>
        <w:fldChar w:fldCharType="separate"/>
      </w:r>
      <w:r w:rsidR="00E67DE3">
        <w:rPr>
          <w:rFonts w:ascii="Baskerville Old Face" w:hAnsi="Baskerville Old Face"/>
          <w:noProof/>
          <w:color w:val="000000" w:themeColor="text1"/>
        </w:rPr>
        <w:t>10</w:t>
      </w:r>
      <w:r w:rsidR="00F91A5C" w:rsidRPr="00AD27C7">
        <w:rPr>
          <w:rFonts w:ascii="Baskerville Old Face" w:hAnsi="Baskerville Old Face"/>
          <w:b/>
          <w:bCs/>
          <w:color w:val="000000" w:themeColor="text1"/>
        </w:rPr>
        <w:fldChar w:fldCharType="end"/>
      </w:r>
      <w:r w:rsidR="00F91A5C" w:rsidRPr="00AD27C7">
        <w:rPr>
          <w:rFonts w:ascii="Baskerville Old Face" w:hAnsi="Baskerville Old Face"/>
          <w:color w:val="000000" w:themeColor="text1"/>
        </w:rPr>
        <w:t>)</w:t>
      </w:r>
    </w:p>
    <w:p w14:paraId="58ECA575" w14:textId="376E98EB" w:rsidR="00F91A5C" w:rsidRPr="008046E0" w:rsidRDefault="008046E0" w:rsidP="00CE29C6">
      <w:pPr>
        <w:pStyle w:val="MTDisplayEquation"/>
        <w:spacing w:after="0" w:line="240" w:lineRule="auto"/>
        <w:jc w:val="both"/>
        <w:rPr>
          <w:rStyle w:val="FontStyle16"/>
          <w:rFonts w:ascii="Baskerville Old Face" w:hAnsi="Baskerville Old Face"/>
          <w:color w:val="000000" w:themeColor="text1"/>
          <w:sz w:val="20"/>
          <w:szCs w:val="20"/>
          <w:lang w:val="en-US"/>
        </w:rPr>
      </w:pPr>
      <w:r>
        <w:rPr>
          <w:rStyle w:val="FontStyle16"/>
          <w:rFonts w:ascii="Baskerville Old Face" w:hAnsi="Baskerville Old Face"/>
          <w:color w:val="000000" w:themeColor="text1"/>
          <w:sz w:val="20"/>
          <w:szCs w:val="20"/>
        </w:rPr>
        <w:t>w</w:t>
      </w:r>
      <w:r w:rsidR="00F91A5C" w:rsidRPr="007F29DA">
        <w:rPr>
          <w:rStyle w:val="FontStyle16"/>
          <w:rFonts w:ascii="Baskerville Old Face" w:hAnsi="Baskerville Old Face"/>
          <w:color w:val="000000" w:themeColor="text1"/>
          <w:sz w:val="20"/>
          <w:szCs w:val="20"/>
        </w:rPr>
        <w:t>h</w:t>
      </w:r>
      <w:r w:rsidR="00F91A5C" w:rsidRPr="007F29DA">
        <w:rPr>
          <w:rStyle w:val="FontStyle16"/>
          <w:rFonts w:ascii="Baskerville Old Face" w:hAnsi="Baskerville Old Face"/>
          <w:color w:val="000000" w:themeColor="text1"/>
          <w:sz w:val="20"/>
          <w:szCs w:val="20"/>
          <w:lang w:val="en-US"/>
        </w:rPr>
        <w:t>ere</w:t>
      </w:r>
      <w:r>
        <w:rPr>
          <w:rStyle w:val="FontStyle16"/>
          <w:rFonts w:ascii="Baskerville Old Face" w:hAnsi="Baskerville Old Face"/>
          <w:color w:val="000000" w:themeColor="text1"/>
          <w:sz w:val="20"/>
          <w:szCs w:val="20"/>
          <w:lang w:val="en-US"/>
        </w:rPr>
        <w:t xml:space="preserve"> </w:t>
      </w:r>
      <w:r w:rsidRPr="007F29DA">
        <w:rPr>
          <w:rFonts w:ascii="Baskerville Old Face" w:hAnsi="Baskerville Old Face"/>
          <w:color w:val="000000" w:themeColor="text1"/>
          <w:position w:val="-12"/>
          <w:lang w:val="en-US"/>
        </w:rPr>
        <w:object w:dxaOrig="279" w:dyaOrig="320" w14:anchorId="11B23E33">
          <v:shape id="_x0000_i1051" type="#_x0000_t75" style="width:13.1pt;height:15pt" o:ole="">
            <v:imagedata r:id="rId61" o:title=""/>
          </v:shape>
          <o:OLEObject Type="Embed" ProgID="Equation.DSMT4" ShapeID="_x0000_i1051" DrawAspect="Content" ObjectID="_1822189088" r:id="rId62"/>
        </w:object>
      </w:r>
      <w:r w:rsidRPr="007F29DA">
        <w:rPr>
          <w:rFonts w:ascii="Baskerville Old Face" w:hAnsi="Baskerville Old Face"/>
          <w:color w:val="000000" w:themeColor="text1"/>
          <w:position w:val="-18"/>
          <w:lang w:val="en-US"/>
        </w:rPr>
        <w:t xml:space="preserve"> </w:t>
      </w:r>
      <w:r>
        <w:rPr>
          <w:rFonts w:ascii="Baskerville Old Face" w:hAnsi="Baskerville Old Face"/>
          <w:color w:val="000000" w:themeColor="text1"/>
          <w:lang w:val="en-US"/>
        </w:rPr>
        <w:t>is t</w:t>
      </w:r>
      <w:r w:rsidRPr="007F29DA">
        <w:rPr>
          <w:rFonts w:ascii="Baskerville Old Face" w:hAnsi="Baskerville Old Face"/>
          <w:color w:val="000000" w:themeColor="text1"/>
          <w:lang w:val="en-US"/>
        </w:rPr>
        <w:t>he spatial weight of  location</w:t>
      </w:r>
      <w:r w:rsidRPr="007F29DA">
        <w:rPr>
          <w:rFonts w:ascii="Baskerville Old Face" w:hAnsi="Baskerville Old Face"/>
          <w:color w:val="000000" w:themeColor="text1"/>
        </w:rPr>
        <w:t>-</w:t>
      </w:r>
      <w:r w:rsidRPr="007F29DA">
        <w:rPr>
          <w:rFonts w:ascii="Baskerville Old Face" w:hAnsi="Baskerville Old Face"/>
          <w:i/>
          <w:color w:val="000000" w:themeColor="text1"/>
          <w:lang w:val="en-US"/>
        </w:rPr>
        <w:t>j</w:t>
      </w:r>
      <w:r w:rsidRPr="007F29DA">
        <w:rPr>
          <w:rFonts w:ascii="Baskerville Old Face" w:hAnsi="Baskerville Old Face"/>
          <w:color w:val="000000" w:themeColor="text1"/>
          <w:lang w:val="en-US"/>
        </w:rPr>
        <w:t xml:space="preserve"> on location</w:t>
      </w:r>
      <w:r w:rsidRPr="007F29DA">
        <w:rPr>
          <w:rFonts w:ascii="Baskerville Old Face" w:hAnsi="Baskerville Old Face"/>
          <w:color w:val="000000" w:themeColor="text1"/>
        </w:rPr>
        <w:t>-</w:t>
      </w:r>
      <w:r>
        <w:rPr>
          <w:rFonts w:ascii="Baskerville Old Face" w:hAnsi="Baskerville Old Face"/>
          <w:i/>
          <w:color w:val="000000" w:themeColor="text1"/>
          <w:lang w:val="en-US"/>
        </w:rPr>
        <w:t>i</w:t>
      </w:r>
      <w:r>
        <w:rPr>
          <w:rFonts w:ascii="Baskerville Old Face" w:hAnsi="Baskerville Old Face"/>
          <w:color w:val="000000" w:themeColor="text1"/>
          <w:lang w:val="en-US"/>
        </w:rPr>
        <w:t xml:space="preserve">, </w:t>
      </w:r>
      <w:r w:rsidR="00CE29C6" w:rsidRPr="00CE29C6">
        <w:rPr>
          <w:position w:val="-12"/>
        </w:rPr>
        <w:object w:dxaOrig="260" w:dyaOrig="320" w14:anchorId="4338E621">
          <v:shape id="_x0000_i1052" type="#_x0000_t75" style="width:13.1pt;height:15.8pt" o:ole="">
            <v:imagedata r:id="rId63" o:title=""/>
          </v:shape>
          <o:OLEObject Type="Embed" ProgID="Equation.DSMT4" ShapeID="_x0000_i1052" DrawAspect="Content" ObjectID="_1822189089" r:id="rId64"/>
        </w:object>
      </w:r>
      <w:r w:rsidRPr="008046E0">
        <w:rPr>
          <w:rFonts w:ascii="Baskerville Old Face" w:hAnsi="Baskerville Old Face"/>
          <w:color w:val="000000" w:themeColor="text1"/>
          <w:lang w:val="en-US"/>
        </w:rPr>
        <w:t>is the Euclidean distance, and</w:t>
      </w:r>
      <w:r>
        <w:rPr>
          <w:rFonts w:ascii="Baskerville Old Face" w:hAnsi="Baskerville Old Face"/>
          <w:color w:val="000000" w:themeColor="text1"/>
          <w:lang w:val="en-US"/>
        </w:rPr>
        <w:t xml:space="preserve"> </w:t>
      </w:r>
      <w:r w:rsidRPr="008046E0">
        <w:rPr>
          <w:rFonts w:ascii="Baskerville Old Face" w:hAnsi="Baskerville Old Face"/>
          <w:i/>
          <w:iCs/>
          <w:color w:val="000000" w:themeColor="text1"/>
          <w:lang w:val="en-US"/>
        </w:rPr>
        <w:t>r</w:t>
      </w:r>
      <w:r w:rsidRPr="008046E0">
        <w:rPr>
          <w:rFonts w:ascii="Baskerville Old Face" w:hAnsi="Baskerville Old Face"/>
          <w:color w:val="000000" w:themeColor="text1"/>
          <w:lang w:val="en-US"/>
        </w:rPr>
        <w:t xml:space="preserve"> </w:t>
      </w:r>
      <w:r>
        <w:rPr>
          <w:rFonts w:ascii="Baskerville Old Face" w:hAnsi="Baskerville Old Face"/>
          <w:color w:val="000000" w:themeColor="text1"/>
          <w:lang w:val="en-US"/>
        </w:rPr>
        <w:t xml:space="preserve"> </w:t>
      </w:r>
      <w:r w:rsidRPr="008046E0">
        <w:rPr>
          <w:rFonts w:ascii="Baskerville Old Face" w:hAnsi="Baskerville Old Face"/>
          <w:color w:val="000000" w:themeColor="text1"/>
          <w:lang w:val="en-US"/>
        </w:rPr>
        <w:t xml:space="preserve">is </w:t>
      </w:r>
      <w:r w:rsidR="00F64A40" w:rsidRPr="00F64A40">
        <w:rPr>
          <w:rFonts w:ascii="Baskerville Old Face" w:hAnsi="Baskerville Old Face"/>
          <w:color w:val="000000" w:themeColor="text1"/>
          <w:lang w:val="en-US"/>
        </w:rPr>
        <w:t>the bandwidth that controls the degree of distance-decay</w:t>
      </w:r>
      <w:r w:rsidRPr="008046E0">
        <w:rPr>
          <w:rFonts w:ascii="Baskerville Old Face" w:hAnsi="Baskerville Old Face"/>
          <w:color w:val="000000" w:themeColor="text1"/>
          <w:lang w:val="en-US"/>
        </w:rPr>
        <w:t xml:space="preserve">. </w:t>
      </w:r>
      <w:r w:rsidR="00DC4116" w:rsidRPr="00DC4116">
        <w:rPr>
          <w:rFonts w:ascii="Baskerville Old Face" w:hAnsi="Baskerville Old Face"/>
          <w:color w:val="000000" w:themeColor="text1"/>
          <w:lang w:val="en-US"/>
        </w:rPr>
        <w:t>The weighting value of data will approach one if the distance is close</w:t>
      </w:r>
      <w:r w:rsidR="00DC4116">
        <w:rPr>
          <w:rFonts w:ascii="Baskerville Old Face" w:hAnsi="Baskerville Old Face"/>
          <w:color w:val="000000" w:themeColor="text1"/>
          <w:lang w:val="en-US"/>
        </w:rPr>
        <w:t>,</w:t>
      </w:r>
      <w:r w:rsidR="00DC4116" w:rsidRPr="00DC4116">
        <w:rPr>
          <w:rFonts w:ascii="Baskerville Old Face" w:hAnsi="Baskerville Old Face"/>
          <w:color w:val="000000" w:themeColor="text1"/>
          <w:lang w:val="en-US"/>
        </w:rPr>
        <w:t xml:space="preserve"> and will decrease until it approaches zero if the distance is further.</w:t>
      </w:r>
    </w:p>
    <w:p w14:paraId="6EE8480A" w14:textId="26C58629" w:rsidR="00F91A5C" w:rsidRPr="007F29DA" w:rsidRDefault="00F91A5C" w:rsidP="007F29DA">
      <w:pPr>
        <w:ind w:right="-1" w:firstLine="567"/>
        <w:jc w:val="both"/>
        <w:rPr>
          <w:rFonts w:ascii="Baskerville Old Face" w:hAnsi="Baskerville Old Face"/>
          <w:color w:val="000000" w:themeColor="text1"/>
        </w:rPr>
      </w:pPr>
      <w:r w:rsidRPr="007F29DA">
        <w:rPr>
          <w:rFonts w:ascii="Baskerville Old Face" w:hAnsi="Baskerville Old Face"/>
          <w:color w:val="000000" w:themeColor="text1"/>
        </w:rPr>
        <w:t xml:space="preserve">Considering the weighting function in equation (10), </w:t>
      </w:r>
      <w:r w:rsidR="00F64A40">
        <w:rPr>
          <w:rFonts w:ascii="Baskerville Old Face" w:hAnsi="Baskerville Old Face"/>
          <w:color w:val="000000" w:themeColor="text1"/>
        </w:rPr>
        <w:t xml:space="preserve">to obtain </w:t>
      </w:r>
      <w:r w:rsidRPr="007F29DA">
        <w:rPr>
          <w:rFonts w:ascii="Baskerville Old Face" w:hAnsi="Baskerville Old Face"/>
          <w:color w:val="000000" w:themeColor="text1"/>
        </w:rPr>
        <w:t>an estimator of the parameter at location-</w:t>
      </w:r>
      <w:r w:rsidRPr="007F29DA">
        <w:rPr>
          <w:rFonts w:ascii="Baskerville Old Face" w:hAnsi="Baskerville Old Face"/>
          <w:i/>
          <w:color w:val="000000" w:themeColor="text1"/>
        </w:rPr>
        <w:t>i</w:t>
      </w:r>
      <w:r w:rsidRPr="007F29DA">
        <w:rPr>
          <w:rFonts w:ascii="Baskerville Old Face" w:hAnsi="Baskerville Old Face"/>
          <w:color w:val="000000" w:themeColor="text1"/>
        </w:rPr>
        <w:t xml:space="preserve"> is required by information from location-</w:t>
      </w:r>
      <w:r w:rsidRPr="007F29DA">
        <w:rPr>
          <w:rFonts w:ascii="Baskerville Old Face" w:hAnsi="Baskerville Old Face"/>
          <w:i/>
          <w:color w:val="000000" w:themeColor="text1"/>
        </w:rPr>
        <w:t>j</w:t>
      </w:r>
      <w:r w:rsidR="00F64A40">
        <w:rPr>
          <w:rFonts w:ascii="Baskerville Old Face" w:hAnsi="Baskerville Old Face"/>
          <w:color w:val="000000" w:themeColor="text1"/>
        </w:rPr>
        <w:t xml:space="preserve"> </w:t>
      </w:r>
      <w:r w:rsidRPr="007F29DA">
        <w:rPr>
          <w:rFonts w:ascii="Baskerville Old Face" w:hAnsi="Baskerville Old Face"/>
          <w:color w:val="000000" w:themeColor="text1"/>
        </w:rPr>
        <w:t xml:space="preserve"> with </w:t>
      </w:r>
      <w:r w:rsidRPr="007F29DA">
        <w:rPr>
          <w:rFonts w:ascii="Baskerville Old Face" w:hAnsi="Baskerville Old Face"/>
          <w:color w:val="000000" w:themeColor="text1"/>
          <w:position w:val="-14"/>
        </w:rPr>
        <w:object w:dxaOrig="320" w:dyaOrig="380" w14:anchorId="59144FFA">
          <v:shape id="_x0000_i1053" type="#_x0000_t75" style="width:15.4pt;height:19.65pt" o:ole="">
            <v:imagedata r:id="rId65" o:title=""/>
          </v:shape>
          <o:OLEObject Type="Embed" ProgID="Equation.DSMT4" ShapeID="_x0000_i1053" DrawAspect="Content" ObjectID="_1822189090" r:id="rId66"/>
        </w:object>
      </w:r>
      <w:r w:rsidRPr="007F29DA">
        <w:rPr>
          <w:rFonts w:ascii="Baskerville Old Face" w:hAnsi="Baskerville Old Face"/>
          <w:color w:val="000000" w:themeColor="text1"/>
        </w:rPr>
        <w:t xml:space="preserve"> as weighted value. So, </w:t>
      </w:r>
      <w:r w:rsidR="00A71187">
        <w:rPr>
          <w:rFonts w:ascii="Baskerville Old Face" w:hAnsi="Baskerville Old Face"/>
          <w:color w:val="000000" w:themeColor="text1"/>
        </w:rPr>
        <w:t xml:space="preserve">the </w:t>
      </w:r>
      <w:r w:rsidRPr="007F29DA">
        <w:rPr>
          <w:rFonts w:ascii="Baskerville Old Face" w:hAnsi="Baskerville Old Face"/>
          <w:color w:val="000000" w:themeColor="text1"/>
        </w:rPr>
        <w:t>weighted log-likelihood function in equation (9) can be written as :</w:t>
      </w:r>
    </w:p>
    <w:p w14:paraId="6020A0A4" w14:textId="5ED81B97" w:rsidR="00F91A5C" w:rsidRPr="00AD27C7" w:rsidRDefault="00781B99" w:rsidP="00F91A5C">
      <w:pPr>
        <w:pStyle w:val="Caption"/>
        <w:spacing w:line="240" w:lineRule="auto"/>
        <w:ind w:right="-43"/>
        <w:rPr>
          <w:rFonts w:ascii="Baskerville Old Face" w:hAnsi="Baskerville Old Face"/>
          <w:b/>
          <w:bCs/>
          <w:i w:val="0"/>
          <w:iCs w:val="0"/>
          <w:color w:val="000000" w:themeColor="text1"/>
        </w:rPr>
      </w:pPr>
      <w:r w:rsidRPr="007F29DA">
        <w:rPr>
          <w:rFonts w:ascii="Baskerville Old Face" w:hAnsi="Baskerville Old Face"/>
          <w:color w:val="000000" w:themeColor="text1"/>
          <w:position w:val="-22"/>
        </w:rPr>
        <w:object w:dxaOrig="4900" w:dyaOrig="520" w14:anchorId="7B4D16EA">
          <v:shape id="_x0000_i1054" type="#_x0000_t75" style="width:242.55pt;height:25.4pt" o:ole="">
            <v:imagedata r:id="rId67" o:title=""/>
          </v:shape>
          <o:OLEObject Type="Embed" ProgID="Equation.DSMT4" ShapeID="_x0000_i1054" DrawAspect="Content" ObjectID="_1822189091" r:id="rId68"/>
        </w:object>
      </w:r>
      <w:r w:rsidR="00F91A5C" w:rsidRPr="007F29DA">
        <w:rPr>
          <w:rFonts w:ascii="Baskerville Old Face" w:hAnsi="Baskerville Old Face"/>
          <w:color w:val="000000" w:themeColor="text1"/>
        </w:rPr>
        <w:tab/>
        <w:t xml:space="preserve">   </w: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AD27C7">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AD27C7">
        <w:rPr>
          <w:rFonts w:ascii="Baskerville Old Face" w:hAnsi="Baskerville Old Face"/>
          <w:i w:val="0"/>
          <w:iCs w:val="0"/>
          <w:color w:val="000000" w:themeColor="text1"/>
        </w:rPr>
        <w:t>(</w:t>
      </w:r>
      <w:r w:rsidR="00F91A5C" w:rsidRPr="00AD27C7">
        <w:rPr>
          <w:rFonts w:ascii="Baskerville Old Face" w:hAnsi="Baskerville Old Face"/>
          <w:b/>
          <w:bCs/>
          <w:i w:val="0"/>
          <w:iCs w:val="0"/>
          <w:color w:val="000000" w:themeColor="text1"/>
        </w:rPr>
        <w:fldChar w:fldCharType="begin"/>
      </w:r>
      <w:r w:rsidR="00F91A5C" w:rsidRPr="00AD27C7">
        <w:rPr>
          <w:rFonts w:ascii="Baskerville Old Face" w:hAnsi="Baskerville Old Face"/>
          <w:i w:val="0"/>
          <w:iCs w:val="0"/>
          <w:color w:val="000000" w:themeColor="text1"/>
        </w:rPr>
        <w:instrText xml:space="preserve"> SEQ ( \* ARABIC </w:instrText>
      </w:r>
      <w:r w:rsidR="00F91A5C" w:rsidRPr="00AD27C7">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11</w:t>
      </w:r>
      <w:r w:rsidR="00F91A5C" w:rsidRPr="00AD27C7">
        <w:rPr>
          <w:rFonts w:ascii="Baskerville Old Face" w:hAnsi="Baskerville Old Face"/>
          <w:b/>
          <w:bCs/>
          <w:i w:val="0"/>
          <w:iCs w:val="0"/>
          <w:color w:val="000000" w:themeColor="text1"/>
        </w:rPr>
        <w:fldChar w:fldCharType="end"/>
      </w:r>
      <w:r w:rsidR="00F91A5C" w:rsidRPr="00AD27C7">
        <w:rPr>
          <w:rFonts w:ascii="Baskerville Old Face" w:hAnsi="Baskerville Old Face"/>
          <w:i w:val="0"/>
          <w:iCs w:val="0"/>
          <w:color w:val="000000" w:themeColor="text1"/>
        </w:rPr>
        <w:t>)</w:t>
      </w:r>
    </w:p>
    <w:p w14:paraId="41EAC6E3" w14:textId="206DFC83" w:rsidR="00AA72CB" w:rsidRPr="007F29DA" w:rsidRDefault="00203A36" w:rsidP="00AA72CB">
      <w:pPr>
        <w:autoSpaceDE w:val="0"/>
        <w:autoSpaceDN w:val="0"/>
        <w:adjustRightInd w:val="0"/>
        <w:ind w:firstLine="567"/>
        <w:jc w:val="both"/>
        <w:rPr>
          <w:rFonts w:ascii="Baskerville Old Face" w:hAnsi="Baskerville Old Face"/>
          <w:color w:val="000000" w:themeColor="text1"/>
        </w:rPr>
      </w:pPr>
      <w:r w:rsidRPr="00203A36">
        <w:rPr>
          <w:rFonts w:ascii="Baskerville Old Face" w:hAnsi="Baskerville Old Face"/>
          <w:color w:val="000000" w:themeColor="text1"/>
        </w:rPr>
        <w:t>The parameter estimates of the GWPR model with exposure are obtained by maximizing the weighted likelihood function</w:t>
      </w:r>
      <w:r>
        <w:rPr>
          <w:rFonts w:ascii="Baskerville Old Face" w:hAnsi="Baskerville Old Face"/>
          <w:color w:val="000000" w:themeColor="text1"/>
        </w:rPr>
        <w:t xml:space="preserve"> over the vector parameter </w:t>
      </w:r>
      <w:r w:rsidR="00D60ECE" w:rsidRPr="00D60ECE">
        <w:rPr>
          <w:rFonts w:ascii="Baskerville Old Face" w:hAnsi="Baskerville Old Face"/>
          <w:color w:val="000000" w:themeColor="text1"/>
          <w:position w:val="-10"/>
        </w:rPr>
        <w:object w:dxaOrig="499" w:dyaOrig="300" w14:anchorId="7771F5F6">
          <v:shape id="_x0000_i1075" type="#_x0000_t75" style="width:24.65pt;height:15pt" o:ole="">
            <v:imagedata r:id="rId69" o:title=""/>
          </v:shape>
          <o:OLEObject Type="Embed" ProgID="Equation.DSMT4" ShapeID="_x0000_i1075" DrawAspect="Content" ObjectID="_1822189092" r:id="rId70"/>
        </w:object>
      </w:r>
      <w:r w:rsidR="00AA72CB">
        <w:rPr>
          <w:rFonts w:ascii="Baskerville Old Face" w:hAnsi="Baskerville Old Face"/>
          <w:color w:val="000000" w:themeColor="text1"/>
        </w:rPr>
        <w:t xml:space="preserve">. The first partial derivatives of equation (11) </w:t>
      </w:r>
      <w:r w:rsidR="00AA72CB" w:rsidRPr="007F29DA">
        <w:rPr>
          <w:rFonts w:ascii="Baskerville Old Face" w:hAnsi="Baskerville Old Face"/>
          <w:color w:val="000000" w:themeColor="text1"/>
        </w:rPr>
        <w:t xml:space="preserve">with respect to the vector </w:t>
      </w:r>
      <w:r w:rsidR="00D60ECE" w:rsidRPr="00D60ECE">
        <w:rPr>
          <w:rFonts w:ascii="Baskerville Old Face" w:hAnsi="Baskerville Old Face"/>
          <w:color w:val="000000" w:themeColor="text1"/>
          <w:position w:val="-10"/>
        </w:rPr>
        <w:object w:dxaOrig="499" w:dyaOrig="300" w14:anchorId="5D84923B">
          <v:shape id="_x0000_i1077" type="#_x0000_t75" style="width:24.65pt;height:15pt" o:ole="">
            <v:imagedata r:id="rId71" o:title=""/>
          </v:shape>
          <o:OLEObject Type="Embed" ProgID="Equation.DSMT4" ShapeID="_x0000_i1077" DrawAspect="Content" ObjectID="_1822189093" r:id="rId72"/>
        </w:object>
      </w:r>
      <w:r w:rsidR="00AA72CB" w:rsidRPr="007F29DA">
        <w:rPr>
          <w:rFonts w:ascii="Baskerville Old Face" w:hAnsi="Baskerville Old Face"/>
          <w:color w:val="000000" w:themeColor="text1"/>
          <w:position w:val="-6"/>
        </w:rPr>
        <w:t xml:space="preserve"> </w:t>
      </w:r>
      <w:r w:rsidR="00AA72CB" w:rsidRPr="007F29DA">
        <w:rPr>
          <w:rFonts w:ascii="Baskerville Old Face" w:hAnsi="Baskerville Old Face"/>
          <w:color w:val="000000" w:themeColor="text1"/>
        </w:rPr>
        <w:t>and setting the result to a vector of zero, as follows.</w:t>
      </w:r>
    </w:p>
    <w:p w14:paraId="77A67C43" w14:textId="7CF075AD" w:rsidR="00F91A5C" w:rsidRPr="007F29DA" w:rsidRDefault="00781B99" w:rsidP="00F91A5C">
      <w:pPr>
        <w:pStyle w:val="Caption"/>
        <w:spacing w:line="240" w:lineRule="auto"/>
        <w:ind w:right="-43"/>
        <w:rPr>
          <w:rFonts w:ascii="Baskerville Old Face" w:hAnsi="Baskerville Old Face"/>
          <w:b/>
          <w:bCs/>
          <w:color w:val="000000" w:themeColor="text1"/>
        </w:rPr>
      </w:pPr>
      <w:r w:rsidRPr="007F29DA">
        <w:rPr>
          <w:rFonts w:ascii="Baskerville Old Face" w:hAnsi="Baskerville Old Face"/>
          <w:color w:val="000000" w:themeColor="text1"/>
          <w:position w:val="-26"/>
        </w:rPr>
        <w:object w:dxaOrig="3820" w:dyaOrig="620" w14:anchorId="3DC77F8B">
          <v:shape id="_x0000_i1057" type="#_x0000_t75" style="width:189.05pt;height:31.55pt" o:ole="">
            <v:imagedata r:id="rId73" o:title=""/>
          </v:shape>
          <o:OLEObject Type="Embed" ProgID="Equation.DSMT4" ShapeID="_x0000_i1057" DrawAspect="Content" ObjectID="_1822189094" r:id="rId74"/>
        </w:object>
      </w:r>
      <w:r w:rsidR="00F91A5C" w:rsidRPr="007F29DA">
        <w:rPr>
          <w:rFonts w:ascii="Baskerville Old Face" w:hAnsi="Baskerville Old Face"/>
          <w:color w:val="000000" w:themeColor="text1"/>
        </w:rPr>
        <w:t xml:space="preserve"> </w: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AD27C7">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AD27C7">
        <w:rPr>
          <w:rFonts w:ascii="Baskerville Old Face" w:hAnsi="Baskerville Old Face"/>
          <w:i w:val="0"/>
          <w:iCs w:val="0"/>
          <w:color w:val="000000" w:themeColor="text1"/>
        </w:rPr>
        <w:t>(</w:t>
      </w:r>
      <w:r w:rsidR="00F91A5C" w:rsidRPr="00AD27C7">
        <w:rPr>
          <w:rFonts w:ascii="Baskerville Old Face" w:hAnsi="Baskerville Old Face"/>
          <w:b/>
          <w:bCs/>
          <w:i w:val="0"/>
          <w:iCs w:val="0"/>
          <w:color w:val="000000" w:themeColor="text1"/>
        </w:rPr>
        <w:fldChar w:fldCharType="begin"/>
      </w:r>
      <w:r w:rsidR="00F91A5C" w:rsidRPr="00AD27C7">
        <w:rPr>
          <w:rFonts w:ascii="Baskerville Old Face" w:hAnsi="Baskerville Old Face"/>
          <w:i w:val="0"/>
          <w:iCs w:val="0"/>
          <w:color w:val="000000" w:themeColor="text1"/>
        </w:rPr>
        <w:instrText xml:space="preserve"> SEQ ( \* ARABIC </w:instrText>
      </w:r>
      <w:r w:rsidR="00F91A5C" w:rsidRPr="00AD27C7">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12</w:t>
      </w:r>
      <w:r w:rsidR="00F91A5C" w:rsidRPr="00AD27C7">
        <w:rPr>
          <w:rFonts w:ascii="Baskerville Old Face" w:hAnsi="Baskerville Old Face"/>
          <w:b/>
          <w:bCs/>
          <w:i w:val="0"/>
          <w:iCs w:val="0"/>
          <w:color w:val="000000" w:themeColor="text1"/>
        </w:rPr>
        <w:fldChar w:fldCharType="end"/>
      </w:r>
      <w:r w:rsidR="00F91A5C" w:rsidRPr="00AD27C7">
        <w:rPr>
          <w:rFonts w:ascii="Baskerville Old Face" w:hAnsi="Baskerville Old Face"/>
          <w:i w:val="0"/>
          <w:iCs w:val="0"/>
          <w:color w:val="000000" w:themeColor="text1"/>
        </w:rPr>
        <w:t>)</w:t>
      </w:r>
    </w:p>
    <w:p w14:paraId="3F34A201" w14:textId="77777777" w:rsidR="00AA72CB" w:rsidRDefault="00AA72CB" w:rsidP="00AD27C7">
      <w:pPr>
        <w:autoSpaceDE w:val="0"/>
        <w:autoSpaceDN w:val="0"/>
        <w:adjustRightInd w:val="0"/>
        <w:ind w:firstLine="567"/>
        <w:jc w:val="both"/>
        <w:rPr>
          <w:rFonts w:ascii="Baskerville Old Face" w:hAnsi="Baskerville Old Face"/>
          <w:color w:val="000000" w:themeColor="text1"/>
        </w:rPr>
      </w:pPr>
    </w:p>
    <w:p w14:paraId="48FA0934" w14:textId="03B20EAD" w:rsidR="00F91A5C" w:rsidRPr="007F29DA" w:rsidRDefault="00AA72CB" w:rsidP="00EA7388">
      <w:pPr>
        <w:autoSpaceDE w:val="0"/>
        <w:autoSpaceDN w:val="0"/>
        <w:adjustRightInd w:val="0"/>
        <w:ind w:firstLine="567"/>
        <w:jc w:val="both"/>
        <w:rPr>
          <w:rFonts w:ascii="Baskerville Old Face" w:hAnsi="Baskerville Old Face"/>
          <w:color w:val="000000" w:themeColor="text1"/>
        </w:rPr>
      </w:pPr>
      <w:r w:rsidRPr="007F29DA">
        <w:rPr>
          <w:rFonts w:ascii="Baskerville Old Face" w:hAnsi="Baskerville Old Face"/>
          <w:color w:val="000000" w:themeColor="text1"/>
        </w:rPr>
        <w:t xml:space="preserve">MLE method </w:t>
      </w:r>
      <w:r>
        <w:rPr>
          <w:rFonts w:ascii="Baskerville Old Face" w:hAnsi="Baskerville Old Face"/>
          <w:color w:val="000000" w:themeColor="text1"/>
        </w:rPr>
        <w:t xml:space="preserve">does not give </w:t>
      </w:r>
      <w:r w:rsidRPr="007F29DA">
        <w:rPr>
          <w:rFonts w:ascii="Baskerville Old Face" w:hAnsi="Baskerville Old Face"/>
          <w:color w:val="000000" w:themeColor="text1"/>
        </w:rPr>
        <w:t>an analytical solution</w:t>
      </w:r>
      <w:r>
        <w:rPr>
          <w:rFonts w:ascii="Baskerville Old Face" w:hAnsi="Baskerville Old Face"/>
          <w:color w:val="000000" w:themeColor="text1"/>
        </w:rPr>
        <w:t xml:space="preserve"> when  t</w:t>
      </w:r>
      <w:r w:rsidR="00F91A5C" w:rsidRPr="007F29DA">
        <w:rPr>
          <w:rFonts w:ascii="Baskerville Old Face" w:hAnsi="Baskerville Old Face"/>
          <w:color w:val="000000" w:themeColor="text1"/>
        </w:rPr>
        <w:t>he result of the partial derivative at equation (12)</w:t>
      </w:r>
      <w:r w:rsidR="00FB02AD">
        <w:rPr>
          <w:rFonts w:ascii="Baskerville Old Face" w:hAnsi="Baskerville Old Face"/>
          <w:color w:val="000000" w:themeColor="text1"/>
        </w:rPr>
        <w:t xml:space="preserve"> are not closed-form.</w:t>
      </w:r>
      <w:r w:rsidR="00F91A5C" w:rsidRPr="007F29DA">
        <w:rPr>
          <w:rFonts w:ascii="Baskerville Old Face" w:hAnsi="Baskerville Old Face"/>
          <w:color w:val="000000" w:themeColor="text1"/>
        </w:rPr>
        <w:t xml:space="preserve"> </w:t>
      </w:r>
      <w:r w:rsidR="00A71187">
        <w:rPr>
          <w:rFonts w:ascii="Baskerville Old Face" w:hAnsi="Baskerville Old Face"/>
          <w:color w:val="000000" w:themeColor="text1"/>
        </w:rPr>
        <w:t xml:space="preserve">The </w:t>
      </w:r>
      <w:r w:rsidR="00EA7388" w:rsidRPr="00EA7388">
        <w:rPr>
          <w:rFonts w:ascii="Baskerville Old Face" w:hAnsi="Baskerville Old Face"/>
          <w:color w:val="000000" w:themeColor="text1"/>
        </w:rPr>
        <w:t>Newton-Raphson algorithm is a numerical optimization method</w:t>
      </w:r>
      <w:r w:rsidR="00EA7388">
        <w:rPr>
          <w:rFonts w:ascii="Baskerville Old Face" w:hAnsi="Baskerville Old Face"/>
          <w:color w:val="000000" w:themeColor="text1"/>
        </w:rPr>
        <w:t xml:space="preserve"> </w:t>
      </w:r>
      <w:r w:rsidR="00EA7388" w:rsidRPr="007F29DA">
        <w:rPr>
          <w:rFonts w:ascii="Baskerville Old Face" w:hAnsi="Baskerville Old Face"/>
          <w:color w:val="000000" w:themeColor="text1"/>
        </w:rPr>
        <w:t>that works well for concave objective functions</w:t>
      </w:r>
      <w:r w:rsidR="00EA7388">
        <w:rPr>
          <w:rFonts w:ascii="Baskerville Old Face" w:hAnsi="Baskerville Old Face"/>
          <w:color w:val="000000" w:themeColor="text1"/>
        </w:rPr>
        <w:t xml:space="preserve">. </w:t>
      </w:r>
      <w:r w:rsidR="00A71187">
        <w:rPr>
          <w:rFonts w:ascii="Baskerville Old Face" w:hAnsi="Baskerville Old Face"/>
          <w:color w:val="000000" w:themeColor="text1"/>
        </w:rPr>
        <w:t xml:space="preserve">The </w:t>
      </w:r>
      <w:r w:rsidR="00F91A5C" w:rsidRPr="007F29DA">
        <w:rPr>
          <w:rFonts w:ascii="Baskerville Old Face" w:hAnsi="Baskerville Old Face"/>
          <w:color w:val="000000" w:themeColor="text1"/>
        </w:rPr>
        <w:t xml:space="preserve">Newton-Raphson algorithm </w:t>
      </w:r>
      <w:r w:rsidR="00EA7388">
        <w:rPr>
          <w:rFonts w:ascii="Baskerville Old Face" w:hAnsi="Baskerville Old Face"/>
          <w:color w:val="000000" w:themeColor="text1"/>
        </w:rPr>
        <w:t>is formulated</w:t>
      </w:r>
      <w:r w:rsidR="00F91A5C" w:rsidRPr="007F29DA">
        <w:rPr>
          <w:rFonts w:ascii="Baskerville Old Face" w:hAnsi="Baskerville Old Face"/>
          <w:color w:val="000000" w:themeColor="text1"/>
        </w:rPr>
        <w:t xml:space="preserve"> as follows.</w:t>
      </w:r>
    </w:p>
    <w:p w14:paraId="3B3FFB43" w14:textId="0D2E2DE1" w:rsidR="00F91A5C" w:rsidRPr="007F29DA" w:rsidRDefault="00781B99" w:rsidP="00F91A5C">
      <w:pPr>
        <w:pStyle w:val="Caption"/>
        <w:spacing w:line="240" w:lineRule="auto"/>
        <w:ind w:right="-43"/>
        <w:rPr>
          <w:rFonts w:ascii="Baskerville Old Face" w:hAnsi="Baskerville Old Face"/>
          <w:i w:val="0"/>
          <w:iCs w:val="0"/>
          <w:color w:val="000000" w:themeColor="text1"/>
        </w:rPr>
      </w:pPr>
      <w:r w:rsidRPr="007F29DA">
        <w:rPr>
          <w:rFonts w:ascii="Baskerville Old Face" w:hAnsi="Baskerville Old Face"/>
          <w:color w:val="000000" w:themeColor="text1"/>
          <w:position w:val="-12"/>
        </w:rPr>
        <w:object w:dxaOrig="3580" w:dyaOrig="360" w14:anchorId="2974B9E2">
          <v:shape id="_x0000_i1058" type="#_x0000_t75" style="width:180.6pt;height:17.35pt" o:ole="">
            <v:imagedata r:id="rId75" o:title=""/>
          </v:shape>
          <o:OLEObject Type="Embed" ProgID="Equation.DSMT4" ShapeID="_x0000_i1058" DrawAspect="Content" ObjectID="_1822189095" r:id="rId76"/>
        </w:object>
      </w:r>
      <w:r w:rsidR="00F91A5C" w:rsidRPr="007F29DA">
        <w:rPr>
          <w:rFonts w:ascii="Baskerville Old Face" w:hAnsi="Baskerville Old Face"/>
          <w:color w:val="000000" w:themeColor="text1"/>
        </w:rPr>
        <w:t xml:space="preserve"> </w: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t xml:space="preserve"> </w: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AD27C7">
        <w:rPr>
          <w:rFonts w:ascii="Baskerville Old Face" w:hAnsi="Baskerville Old Face"/>
          <w:i w:val="0"/>
          <w:iCs w:val="0"/>
          <w:color w:val="000000" w:themeColor="text1"/>
        </w:rPr>
        <w:t>(</w:t>
      </w:r>
      <w:r w:rsidR="00F91A5C" w:rsidRPr="00AD27C7">
        <w:rPr>
          <w:rFonts w:ascii="Baskerville Old Face" w:hAnsi="Baskerville Old Face"/>
          <w:b/>
          <w:bCs/>
          <w:i w:val="0"/>
          <w:iCs w:val="0"/>
          <w:color w:val="000000" w:themeColor="text1"/>
        </w:rPr>
        <w:fldChar w:fldCharType="begin"/>
      </w:r>
      <w:r w:rsidR="00F91A5C" w:rsidRPr="00AD27C7">
        <w:rPr>
          <w:rFonts w:ascii="Baskerville Old Face" w:hAnsi="Baskerville Old Face"/>
          <w:i w:val="0"/>
          <w:iCs w:val="0"/>
          <w:color w:val="000000" w:themeColor="text1"/>
        </w:rPr>
        <w:instrText xml:space="preserve"> SEQ ( \* ARABIC </w:instrText>
      </w:r>
      <w:r w:rsidR="00F91A5C" w:rsidRPr="00AD27C7">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13</w:t>
      </w:r>
      <w:r w:rsidR="00F91A5C" w:rsidRPr="00AD27C7">
        <w:rPr>
          <w:rFonts w:ascii="Baskerville Old Face" w:hAnsi="Baskerville Old Face"/>
          <w:b/>
          <w:bCs/>
          <w:i w:val="0"/>
          <w:iCs w:val="0"/>
          <w:color w:val="000000" w:themeColor="text1"/>
        </w:rPr>
        <w:fldChar w:fldCharType="end"/>
      </w:r>
      <w:r w:rsidR="00F91A5C" w:rsidRPr="00AD27C7">
        <w:rPr>
          <w:rFonts w:ascii="Baskerville Old Face" w:hAnsi="Baskerville Old Face"/>
          <w:i w:val="0"/>
          <w:iCs w:val="0"/>
          <w:color w:val="000000" w:themeColor="text1"/>
        </w:rPr>
        <w:t>)</w:t>
      </w:r>
    </w:p>
    <w:p w14:paraId="20971E58" w14:textId="64C01A34" w:rsidR="00F91A5C" w:rsidRPr="007F29DA" w:rsidRDefault="00AD27C7" w:rsidP="00F91A5C">
      <w:pPr>
        <w:tabs>
          <w:tab w:val="left" w:pos="851"/>
          <w:tab w:val="right" w:pos="7938"/>
        </w:tabs>
        <w:jc w:val="both"/>
        <w:rPr>
          <w:rFonts w:ascii="Baskerville Old Face" w:hAnsi="Baskerville Old Face"/>
          <w:color w:val="000000" w:themeColor="text1"/>
        </w:rPr>
      </w:pPr>
      <w:r>
        <w:rPr>
          <w:rFonts w:ascii="Baskerville Old Face" w:hAnsi="Baskerville Old Face"/>
          <w:color w:val="000000" w:themeColor="text1"/>
        </w:rPr>
        <w:t>w</w:t>
      </w:r>
      <w:r w:rsidR="00F91A5C" w:rsidRPr="007F29DA">
        <w:rPr>
          <w:rFonts w:ascii="Baskerville Old Face" w:hAnsi="Baskerville Old Face"/>
          <w:color w:val="000000" w:themeColor="text1"/>
        </w:rPr>
        <w:t>here</w:t>
      </w:r>
    </w:p>
    <w:p w14:paraId="59E933B3" w14:textId="60E9C83B" w:rsidR="00F91A5C" w:rsidRPr="007F29DA" w:rsidRDefault="00781B99" w:rsidP="00AD27C7">
      <w:pPr>
        <w:tabs>
          <w:tab w:val="left" w:pos="0"/>
          <w:tab w:val="left" w:pos="851"/>
          <w:tab w:val="right" w:pos="7938"/>
        </w:tabs>
        <w:ind w:right="-1"/>
        <w:jc w:val="both"/>
        <w:rPr>
          <w:rFonts w:ascii="Baskerville Old Face" w:hAnsi="Baskerville Old Face"/>
          <w:color w:val="000000" w:themeColor="text1"/>
        </w:rPr>
      </w:pPr>
      <w:r w:rsidRPr="007F29DA">
        <w:rPr>
          <w:rFonts w:ascii="Baskerville Old Face" w:hAnsi="Baskerville Old Face"/>
          <w:color w:val="000000" w:themeColor="text1"/>
          <w:position w:val="-12"/>
        </w:rPr>
        <w:object w:dxaOrig="660" w:dyaOrig="360" w14:anchorId="7E0BEA64">
          <v:shape id="_x0000_i1059" type="#_x0000_t75" style="width:30.05pt;height:19.25pt" o:ole="">
            <v:imagedata r:id="rId77" o:title=""/>
          </v:shape>
          <o:OLEObject Type="Embed" ProgID="Equation.DSMT4" ShapeID="_x0000_i1059" DrawAspect="Content" ObjectID="_1822189096" r:id="rId78"/>
        </w:object>
      </w:r>
      <w:r w:rsidR="00F91A5C" w:rsidRPr="007F29DA">
        <w:rPr>
          <w:rFonts w:ascii="Baskerville Old Face" w:hAnsi="Baskerville Old Face"/>
          <w:color w:val="000000" w:themeColor="text1"/>
        </w:rPr>
        <w:t xml:space="preserve"> is </w:t>
      </w:r>
      <w:r w:rsidR="00DC02E6" w:rsidRPr="007F29DA">
        <w:rPr>
          <w:rFonts w:ascii="Baskerville Old Face" w:hAnsi="Baskerville Old Face"/>
          <w:color w:val="000000" w:themeColor="text1"/>
        </w:rPr>
        <w:t xml:space="preserve">an </w:t>
      </w:r>
      <w:r w:rsidR="00F91A5C" w:rsidRPr="007F29DA">
        <w:rPr>
          <w:rFonts w:ascii="Baskerville Old Face" w:hAnsi="Baskerville Old Face"/>
          <w:color w:val="000000" w:themeColor="text1"/>
        </w:rPr>
        <w:t xml:space="preserve">estimator of the parameters at </w:t>
      </w:r>
      <w:r w:rsidRPr="007F29DA">
        <w:rPr>
          <w:rFonts w:ascii="Baskerville Old Face" w:hAnsi="Baskerville Old Face"/>
          <w:color w:val="000000" w:themeColor="text1"/>
          <w:position w:val="-6"/>
        </w:rPr>
        <w:object w:dxaOrig="240" w:dyaOrig="300" w14:anchorId="2A2BEF9F">
          <v:shape id="_x0000_i1060" type="#_x0000_t75" style="width:11.95pt;height:14.65pt" o:ole="">
            <v:imagedata r:id="rId79" o:title=""/>
          </v:shape>
          <o:OLEObject Type="Embed" ProgID="Equation.DSMT4" ShapeID="_x0000_i1060" DrawAspect="Content" ObjectID="_1822189097" r:id="rId80"/>
        </w:object>
      </w:r>
      <w:r w:rsidR="00F91A5C" w:rsidRPr="007F29DA">
        <w:rPr>
          <w:rFonts w:ascii="Baskerville Old Face" w:hAnsi="Baskerville Old Face"/>
          <w:color w:val="000000" w:themeColor="text1"/>
        </w:rPr>
        <w:t xml:space="preserve"> iteration, </w:t>
      </w:r>
      <w:r w:rsidRPr="007F29DA">
        <w:rPr>
          <w:rFonts w:ascii="Baskerville Old Face" w:hAnsi="Baskerville Old Face"/>
          <w:color w:val="000000" w:themeColor="text1"/>
          <w:position w:val="-12"/>
        </w:rPr>
        <w:object w:dxaOrig="900" w:dyaOrig="360" w14:anchorId="729472D0">
          <v:shape id="_x0000_i1061" type="#_x0000_t75" style="width:45.45pt;height:17.35pt" o:ole="">
            <v:imagedata r:id="rId81" o:title=""/>
          </v:shape>
          <o:OLEObject Type="Embed" ProgID="Equation.DSMT4" ShapeID="_x0000_i1061" DrawAspect="Content" ObjectID="_1822189098" r:id="rId82"/>
        </w:object>
      </w:r>
      <w:r w:rsidR="00F91A5C" w:rsidRPr="007F29DA">
        <w:rPr>
          <w:rFonts w:ascii="Baskerville Old Face" w:hAnsi="Baskerville Old Face"/>
          <w:color w:val="000000" w:themeColor="text1"/>
        </w:rPr>
        <w:t xml:space="preserve">is a vector of </w:t>
      </w:r>
      <w:r w:rsidR="00DC02E6" w:rsidRPr="007F29DA">
        <w:rPr>
          <w:rFonts w:ascii="Baskerville Old Face" w:hAnsi="Baskerville Old Face"/>
          <w:color w:val="000000" w:themeColor="text1"/>
        </w:rPr>
        <w:t>g</w:t>
      </w:r>
      <w:r w:rsidR="00F91A5C" w:rsidRPr="007F29DA">
        <w:rPr>
          <w:rFonts w:ascii="Baskerville Old Face" w:hAnsi="Baskerville Old Face"/>
          <w:color w:val="000000" w:themeColor="text1"/>
        </w:rPr>
        <w:t>radients, where the elements of the vector are the first partial derivatives of the weighted log-likelihood function for each parameter, and</w:t>
      </w:r>
      <w:r w:rsidRPr="007F29DA">
        <w:rPr>
          <w:rFonts w:ascii="Baskerville Old Face" w:hAnsi="Baskerville Old Face"/>
          <w:color w:val="000000" w:themeColor="text1"/>
          <w:position w:val="-12"/>
        </w:rPr>
        <w:object w:dxaOrig="900" w:dyaOrig="360" w14:anchorId="44057D6A">
          <v:shape id="_x0000_i1062" type="#_x0000_t75" style="width:45.45pt;height:17.35pt" o:ole="">
            <v:imagedata r:id="rId83" o:title=""/>
          </v:shape>
          <o:OLEObject Type="Embed" ProgID="Equation.DSMT4" ShapeID="_x0000_i1062" DrawAspect="Content" ObjectID="_1822189099" r:id="rId84"/>
        </w:object>
      </w:r>
      <w:r w:rsidR="00F91A5C" w:rsidRPr="007F29DA">
        <w:rPr>
          <w:rFonts w:ascii="Baskerville Old Face" w:hAnsi="Baskerville Old Face"/>
          <w:color w:val="000000" w:themeColor="text1"/>
        </w:rPr>
        <w:t xml:space="preserve">is matrix of </w:t>
      </w:r>
      <w:r w:rsidR="00DC02E6" w:rsidRPr="007F29DA">
        <w:rPr>
          <w:rFonts w:ascii="Baskerville Old Face" w:hAnsi="Baskerville Old Face"/>
          <w:color w:val="000000" w:themeColor="text1"/>
        </w:rPr>
        <w:t>H</w:t>
      </w:r>
      <w:r w:rsidR="00F91A5C" w:rsidRPr="007F29DA">
        <w:rPr>
          <w:rFonts w:ascii="Baskerville Old Face" w:hAnsi="Baskerville Old Face"/>
          <w:color w:val="000000" w:themeColor="text1"/>
        </w:rPr>
        <w:t xml:space="preserve">essian, where the elements of the matrix are the second partial derivatives of the weighted log-likelihood function for each parameter combination. </w:t>
      </w:r>
    </w:p>
    <w:p w14:paraId="627139B6" w14:textId="77777777" w:rsidR="00F91A5C" w:rsidRPr="007F29DA" w:rsidRDefault="00F91A5C" w:rsidP="00F91A5C">
      <w:pPr>
        <w:jc w:val="both"/>
        <w:rPr>
          <w:rFonts w:ascii="Baskerville Old Face" w:hAnsi="Baskerville Old Face"/>
          <w:color w:val="000000" w:themeColor="text1"/>
        </w:rPr>
      </w:pPr>
    </w:p>
    <w:p w14:paraId="2CBFD33C" w14:textId="7DB0DFFF" w:rsidR="00F91A5C" w:rsidRPr="007F29DA" w:rsidRDefault="00F91A5C" w:rsidP="00F91A5C">
      <w:pPr>
        <w:autoSpaceDE w:val="0"/>
        <w:autoSpaceDN w:val="0"/>
        <w:adjustRightInd w:val="0"/>
        <w:ind w:right="-1"/>
        <w:rPr>
          <w:rFonts w:ascii="Baskerville Old Face" w:hAnsi="Baskerville Old Face"/>
          <w:b/>
          <w:color w:val="000000" w:themeColor="text1"/>
        </w:rPr>
      </w:pPr>
      <w:r w:rsidRPr="007F29DA">
        <w:rPr>
          <w:rFonts w:ascii="Baskerville Old Face" w:hAnsi="Baskerville Old Face"/>
          <w:b/>
          <w:color w:val="000000" w:themeColor="text1"/>
          <w:lang w:val="id-ID"/>
        </w:rPr>
        <w:t>3.3  Hypothesis Testing of  GWPR with Exposure</w:t>
      </w:r>
    </w:p>
    <w:p w14:paraId="5C231EC0" w14:textId="4E812A7C" w:rsidR="00F91A5C" w:rsidRPr="005E0A2B" w:rsidRDefault="00F91A5C" w:rsidP="005E0A2B">
      <w:pPr>
        <w:autoSpaceDE w:val="0"/>
        <w:autoSpaceDN w:val="0"/>
        <w:adjustRightInd w:val="0"/>
        <w:ind w:right="1" w:firstLine="720"/>
        <w:jc w:val="both"/>
        <w:rPr>
          <w:rFonts w:ascii="Baskerville Old Face" w:hAnsi="Baskerville Old Face"/>
          <w:color w:val="000000" w:themeColor="text1"/>
        </w:rPr>
      </w:pPr>
      <w:r w:rsidRPr="007F29DA">
        <w:rPr>
          <w:rFonts w:ascii="Baskerville Old Face" w:hAnsi="Baskerville Old Face"/>
          <w:bCs/>
          <w:color w:val="000000" w:themeColor="text1"/>
        </w:rPr>
        <w:t xml:space="preserve">The </w:t>
      </w:r>
      <w:r w:rsidR="00EF260D">
        <w:rPr>
          <w:rFonts w:ascii="Baskerville Old Face" w:hAnsi="Baskerville Old Face"/>
          <w:bCs/>
          <w:color w:val="000000" w:themeColor="text1"/>
        </w:rPr>
        <w:t xml:space="preserve">partial </w:t>
      </w:r>
      <w:r w:rsidRPr="007F29DA">
        <w:rPr>
          <w:rFonts w:ascii="Baskerville Old Face" w:hAnsi="Baskerville Old Face"/>
          <w:bCs/>
          <w:color w:val="000000" w:themeColor="text1"/>
        </w:rPr>
        <w:t xml:space="preserve">hypothesis test </w:t>
      </w:r>
      <w:r w:rsidR="00EF260D" w:rsidRPr="00EF260D">
        <w:rPr>
          <w:rFonts w:ascii="Baskerville Old Face" w:hAnsi="Baskerville Old Face"/>
          <w:bCs/>
          <w:color w:val="000000" w:themeColor="text1"/>
        </w:rPr>
        <w:t>is used</w:t>
      </w:r>
      <w:r w:rsidR="00EF260D" w:rsidRPr="007F29DA">
        <w:rPr>
          <w:rFonts w:ascii="Baskerville Old Face" w:hAnsi="Baskerville Old Face"/>
          <w:bCs/>
          <w:color w:val="000000" w:themeColor="text1"/>
        </w:rPr>
        <w:t xml:space="preserve"> to determine the significance </w:t>
      </w:r>
      <w:r w:rsidR="00EF260D" w:rsidRPr="007F29DA">
        <w:rPr>
          <w:rStyle w:val="st"/>
          <w:rFonts w:ascii="Baskerville Old Face" w:hAnsi="Baskerville Old Face"/>
          <w:color w:val="000000" w:themeColor="text1"/>
        </w:rPr>
        <w:t>of</w:t>
      </w:r>
      <w:r w:rsidR="00EF260D" w:rsidRPr="007F29DA">
        <w:rPr>
          <w:rStyle w:val="st"/>
          <w:rFonts w:ascii="Baskerville Old Face" w:hAnsi="Baskerville Old Face"/>
          <w:i/>
          <w:color w:val="000000" w:themeColor="text1"/>
        </w:rPr>
        <w:t xml:space="preserve"> </w:t>
      </w:r>
      <w:r w:rsidR="00EF260D" w:rsidRPr="00B61404">
        <w:rPr>
          <w:rStyle w:val="Emphasis"/>
          <w:rFonts w:ascii="Baskerville Old Face" w:hAnsi="Baskerville Old Face"/>
          <w:i w:val="0"/>
          <w:iCs w:val="0"/>
          <w:color w:val="000000" w:themeColor="text1"/>
        </w:rPr>
        <w:t>each</w:t>
      </w:r>
      <w:r w:rsidR="00B61404">
        <w:rPr>
          <w:rStyle w:val="Emphasis"/>
          <w:rFonts w:ascii="Baskerville Old Face" w:hAnsi="Baskerville Old Face"/>
          <w:i w:val="0"/>
          <w:iCs w:val="0"/>
          <w:color w:val="000000" w:themeColor="text1"/>
        </w:rPr>
        <w:t xml:space="preserve"> individual</w:t>
      </w:r>
      <w:r w:rsidR="00EF260D" w:rsidRPr="00B61404">
        <w:rPr>
          <w:rStyle w:val="Emphasis"/>
          <w:rFonts w:ascii="Baskerville Old Face" w:hAnsi="Baskerville Old Face"/>
          <w:i w:val="0"/>
          <w:iCs w:val="0"/>
          <w:color w:val="000000" w:themeColor="text1"/>
        </w:rPr>
        <w:t xml:space="preserve"> parameter</w:t>
      </w:r>
      <w:r w:rsidR="00EF260D">
        <w:rPr>
          <w:rStyle w:val="st"/>
          <w:rFonts w:ascii="Baskerville Old Face" w:hAnsi="Baskerville Old Face"/>
          <w:color w:val="000000" w:themeColor="text1"/>
        </w:rPr>
        <w:t xml:space="preserve"> </w:t>
      </w:r>
      <w:r w:rsidR="00EF260D" w:rsidRPr="007F29DA">
        <w:rPr>
          <w:rStyle w:val="st"/>
          <w:rFonts w:ascii="Baskerville Old Face" w:hAnsi="Baskerville Old Face"/>
          <w:color w:val="000000" w:themeColor="text1"/>
        </w:rPr>
        <w:t xml:space="preserve">in </w:t>
      </w:r>
      <w:r w:rsidR="00A71187">
        <w:rPr>
          <w:rStyle w:val="st"/>
          <w:rFonts w:ascii="Baskerville Old Face" w:hAnsi="Baskerville Old Face"/>
          <w:color w:val="000000" w:themeColor="text1"/>
        </w:rPr>
        <w:t xml:space="preserve">the </w:t>
      </w:r>
      <w:r w:rsidR="00EF260D">
        <w:rPr>
          <w:rStyle w:val="st"/>
          <w:rFonts w:ascii="Baskerville Old Face" w:hAnsi="Baskerville Old Face"/>
          <w:color w:val="000000" w:themeColor="text1"/>
        </w:rPr>
        <w:t xml:space="preserve">model. </w:t>
      </w:r>
      <w:r w:rsidRPr="007F29DA">
        <w:rPr>
          <w:rFonts w:ascii="Baskerville Old Face" w:hAnsi="Baskerville Old Face"/>
          <w:color w:val="000000" w:themeColor="text1"/>
        </w:rPr>
        <w:t xml:space="preserve">The hypothesis </w:t>
      </w:r>
      <w:r w:rsidR="005E0A2B">
        <w:rPr>
          <w:rFonts w:ascii="Baskerville Old Face" w:hAnsi="Baskerville Old Face"/>
          <w:color w:val="000000" w:themeColor="text1"/>
        </w:rPr>
        <w:t xml:space="preserve">testing formula of GWPR with exposure </w:t>
      </w:r>
      <w:r w:rsidRPr="007F29DA">
        <w:rPr>
          <w:rFonts w:ascii="Baskerville Old Face" w:hAnsi="Baskerville Old Face"/>
          <w:color w:val="000000" w:themeColor="text1"/>
        </w:rPr>
        <w:t>can be expressed as.</w:t>
      </w:r>
    </w:p>
    <w:p w14:paraId="4A5F97B9" w14:textId="6AA01E8D" w:rsidR="00F91A5C" w:rsidRPr="00AD27C7" w:rsidRDefault="005E0A2B" w:rsidP="00F91A5C">
      <w:pPr>
        <w:pStyle w:val="Caption"/>
        <w:spacing w:line="240" w:lineRule="auto"/>
        <w:ind w:right="-43"/>
        <w:rPr>
          <w:rFonts w:ascii="Baskerville Old Face" w:hAnsi="Baskerville Old Face"/>
          <w:b/>
          <w:bCs/>
          <w:i w:val="0"/>
          <w:iCs w:val="0"/>
          <w:color w:val="000000" w:themeColor="text1"/>
        </w:rPr>
      </w:pPr>
      <w:r w:rsidRPr="007F29DA">
        <w:rPr>
          <w:rFonts w:ascii="Baskerville Old Face" w:hAnsi="Baskerville Old Face"/>
          <w:color w:val="000000" w:themeColor="text1"/>
          <w:position w:val="-30"/>
        </w:rPr>
        <w:object w:dxaOrig="3820" w:dyaOrig="700" w14:anchorId="54814A4F">
          <v:shape id="_x0000_i1063" type="#_x0000_t75" style="width:191.75pt;height:36.2pt" o:ole="">
            <v:imagedata r:id="rId85" o:title=""/>
          </v:shape>
          <o:OLEObject Type="Embed" ProgID="Equation.DSMT4" ShapeID="_x0000_i1063" DrawAspect="Content" ObjectID="_1822189100" r:id="rId86"/>
        </w:objec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AD27C7">
        <w:rPr>
          <w:rFonts w:ascii="Baskerville Old Face" w:hAnsi="Baskerville Old Face"/>
          <w:i w:val="0"/>
          <w:iCs w:val="0"/>
          <w:color w:val="000000" w:themeColor="text1"/>
        </w:rPr>
        <w:t>(</w:t>
      </w:r>
      <w:r w:rsidR="00F91A5C" w:rsidRPr="00AD27C7">
        <w:rPr>
          <w:rFonts w:ascii="Baskerville Old Face" w:hAnsi="Baskerville Old Face"/>
          <w:b/>
          <w:bCs/>
          <w:i w:val="0"/>
          <w:iCs w:val="0"/>
          <w:color w:val="000000" w:themeColor="text1"/>
        </w:rPr>
        <w:fldChar w:fldCharType="begin"/>
      </w:r>
      <w:r w:rsidR="00F91A5C" w:rsidRPr="00AD27C7">
        <w:rPr>
          <w:rFonts w:ascii="Baskerville Old Face" w:hAnsi="Baskerville Old Face"/>
          <w:i w:val="0"/>
          <w:iCs w:val="0"/>
          <w:color w:val="000000" w:themeColor="text1"/>
        </w:rPr>
        <w:instrText xml:space="preserve"> SEQ ( \* ARABIC </w:instrText>
      </w:r>
      <w:r w:rsidR="00F91A5C" w:rsidRPr="00AD27C7">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14</w:t>
      </w:r>
      <w:r w:rsidR="00F91A5C" w:rsidRPr="00AD27C7">
        <w:rPr>
          <w:rFonts w:ascii="Baskerville Old Face" w:hAnsi="Baskerville Old Face"/>
          <w:b/>
          <w:bCs/>
          <w:i w:val="0"/>
          <w:iCs w:val="0"/>
          <w:color w:val="000000" w:themeColor="text1"/>
        </w:rPr>
        <w:fldChar w:fldCharType="end"/>
      </w:r>
      <w:r w:rsidR="00F91A5C" w:rsidRPr="00AD27C7">
        <w:rPr>
          <w:rFonts w:ascii="Baskerville Old Face" w:hAnsi="Baskerville Old Face"/>
          <w:i w:val="0"/>
          <w:iCs w:val="0"/>
          <w:color w:val="000000" w:themeColor="text1"/>
        </w:rPr>
        <w:t>4)</w:t>
      </w:r>
    </w:p>
    <w:p w14:paraId="504C643B" w14:textId="7346023F" w:rsidR="00F91A5C" w:rsidRPr="007F29DA" w:rsidRDefault="00F91A5C" w:rsidP="00F91A5C">
      <w:pPr>
        <w:tabs>
          <w:tab w:val="right" w:pos="7938"/>
        </w:tabs>
        <w:ind w:right="-1"/>
        <w:jc w:val="both"/>
        <w:rPr>
          <w:rFonts w:ascii="Baskerville Old Face" w:hAnsi="Baskerville Old Face"/>
          <w:color w:val="000000" w:themeColor="text1"/>
        </w:rPr>
      </w:pPr>
      <w:r w:rsidRPr="007F29DA">
        <w:rPr>
          <w:rFonts w:ascii="Baskerville Old Face" w:hAnsi="Baskerville Old Face"/>
          <w:color w:val="000000" w:themeColor="text1"/>
        </w:rPr>
        <w:t>The test statistic</w:t>
      </w:r>
      <w:r w:rsidR="00B1497E">
        <w:rPr>
          <w:rFonts w:ascii="Baskerville Old Face" w:hAnsi="Baskerville Old Face"/>
          <w:color w:val="000000" w:themeColor="text1"/>
        </w:rPr>
        <w:t xml:space="preserve"> is given as:</w:t>
      </w:r>
    </w:p>
    <w:p w14:paraId="1DAE04FA" w14:textId="3B6A25E4" w:rsidR="00F91A5C" w:rsidRPr="00AD27C7" w:rsidRDefault="00B1497E" w:rsidP="00F91A5C">
      <w:pPr>
        <w:pStyle w:val="Caption"/>
        <w:spacing w:line="240" w:lineRule="auto"/>
        <w:ind w:right="-43"/>
        <w:rPr>
          <w:rFonts w:ascii="Baskerville Old Face" w:hAnsi="Baskerville Old Face"/>
          <w:b/>
          <w:bCs/>
          <w:i w:val="0"/>
          <w:iCs w:val="0"/>
          <w:color w:val="000000" w:themeColor="text1"/>
        </w:rPr>
      </w:pPr>
      <w:r w:rsidRPr="007F29DA">
        <w:rPr>
          <w:rFonts w:ascii="Baskerville Old Face" w:hAnsi="Baskerville Old Face"/>
          <w:color w:val="000000" w:themeColor="text1"/>
          <w:position w:val="-36"/>
        </w:rPr>
        <w:object w:dxaOrig="2340" w:dyaOrig="760" w14:anchorId="7F0CA544">
          <v:shape id="_x0000_i1064" type="#_x0000_t75" style="width:119.35pt;height:37.75pt" o:ole="">
            <v:imagedata r:id="rId87" o:title=""/>
          </v:shape>
          <o:OLEObject Type="Embed" ProgID="Equation.DSMT4" ShapeID="_x0000_i1064" DrawAspect="Content" ObjectID="_1822189101" r:id="rId88"/>
        </w:object>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7F29DA">
        <w:rPr>
          <w:rFonts w:ascii="Baskerville Old Face" w:hAnsi="Baskerville Old Face"/>
          <w:color w:val="000000" w:themeColor="text1"/>
        </w:rPr>
        <w:tab/>
      </w:r>
      <w:r w:rsidR="00F91A5C" w:rsidRPr="00AD27C7">
        <w:rPr>
          <w:rFonts w:ascii="Baskerville Old Face" w:hAnsi="Baskerville Old Face"/>
          <w:i w:val="0"/>
          <w:iCs w:val="0"/>
          <w:color w:val="000000" w:themeColor="text1"/>
        </w:rPr>
        <w:t>(</w:t>
      </w:r>
      <w:r w:rsidR="00F91A5C" w:rsidRPr="00AD27C7">
        <w:rPr>
          <w:rFonts w:ascii="Baskerville Old Face" w:hAnsi="Baskerville Old Face"/>
          <w:b/>
          <w:bCs/>
          <w:i w:val="0"/>
          <w:iCs w:val="0"/>
          <w:color w:val="000000" w:themeColor="text1"/>
        </w:rPr>
        <w:fldChar w:fldCharType="begin"/>
      </w:r>
      <w:r w:rsidR="00F91A5C" w:rsidRPr="00AD27C7">
        <w:rPr>
          <w:rFonts w:ascii="Baskerville Old Face" w:hAnsi="Baskerville Old Face"/>
          <w:i w:val="0"/>
          <w:iCs w:val="0"/>
          <w:color w:val="000000" w:themeColor="text1"/>
        </w:rPr>
        <w:instrText xml:space="preserve"> SEQ ( \* ARABIC </w:instrText>
      </w:r>
      <w:r w:rsidR="00F91A5C" w:rsidRPr="00AD27C7">
        <w:rPr>
          <w:rFonts w:ascii="Baskerville Old Face" w:hAnsi="Baskerville Old Face"/>
          <w:b/>
          <w:bCs/>
          <w:i w:val="0"/>
          <w:iCs w:val="0"/>
          <w:color w:val="000000" w:themeColor="text1"/>
        </w:rPr>
        <w:fldChar w:fldCharType="separate"/>
      </w:r>
      <w:r w:rsidR="00E67DE3">
        <w:rPr>
          <w:rFonts w:ascii="Baskerville Old Face" w:hAnsi="Baskerville Old Face"/>
          <w:i w:val="0"/>
          <w:iCs w:val="0"/>
          <w:noProof/>
          <w:color w:val="000000" w:themeColor="text1"/>
        </w:rPr>
        <w:t>15</w:t>
      </w:r>
      <w:r w:rsidR="00F91A5C" w:rsidRPr="00AD27C7">
        <w:rPr>
          <w:rFonts w:ascii="Baskerville Old Face" w:hAnsi="Baskerville Old Face"/>
          <w:b/>
          <w:bCs/>
          <w:i w:val="0"/>
          <w:iCs w:val="0"/>
          <w:color w:val="000000" w:themeColor="text1"/>
        </w:rPr>
        <w:fldChar w:fldCharType="end"/>
      </w:r>
      <w:r w:rsidR="00F91A5C" w:rsidRPr="00AD27C7">
        <w:rPr>
          <w:rFonts w:ascii="Baskerville Old Face" w:hAnsi="Baskerville Old Face"/>
          <w:i w:val="0"/>
          <w:iCs w:val="0"/>
          <w:color w:val="000000" w:themeColor="text1"/>
        </w:rPr>
        <w:t>5)</w:t>
      </w:r>
    </w:p>
    <w:p w14:paraId="3801A09F" w14:textId="77777777" w:rsidR="00F91A5C" w:rsidRPr="007F29DA" w:rsidRDefault="00F91A5C" w:rsidP="00F91A5C">
      <w:pPr>
        <w:jc w:val="both"/>
        <w:rPr>
          <w:rFonts w:ascii="Baskerville Old Face" w:hAnsi="Baskerville Old Face"/>
          <w:color w:val="000000" w:themeColor="text1"/>
        </w:rPr>
      </w:pPr>
      <w:r w:rsidRPr="007F29DA">
        <w:rPr>
          <w:rFonts w:ascii="Baskerville Old Face" w:hAnsi="Baskerville Old Face"/>
          <w:color w:val="000000" w:themeColor="text1"/>
        </w:rPr>
        <w:t>where</w:t>
      </w:r>
    </w:p>
    <w:p w14:paraId="317BB746" w14:textId="69AF773B" w:rsidR="00F91A5C" w:rsidRPr="007F29DA" w:rsidRDefault="00781B99" w:rsidP="00F91A5C">
      <w:pPr>
        <w:autoSpaceDE w:val="0"/>
        <w:autoSpaceDN w:val="0"/>
        <w:adjustRightInd w:val="0"/>
        <w:ind w:right="-1"/>
        <w:jc w:val="both"/>
        <w:rPr>
          <w:rFonts w:ascii="Baskerville Old Face" w:hAnsi="Baskerville Old Face"/>
          <w:color w:val="000000" w:themeColor="text1"/>
          <w:position w:val="-32"/>
        </w:rPr>
      </w:pPr>
      <w:r w:rsidRPr="007F29DA">
        <w:rPr>
          <w:rFonts w:ascii="Baskerville Old Face" w:hAnsi="Baskerville Old Face"/>
          <w:color w:val="000000" w:themeColor="text1"/>
          <w:position w:val="-12"/>
        </w:rPr>
        <w:object w:dxaOrig="1020" w:dyaOrig="380" w14:anchorId="232D297A">
          <v:shape id="_x0000_i1065" type="#_x0000_t75" style="width:50.45pt;height:19.65pt" o:ole="">
            <v:imagedata r:id="rId89" o:title=""/>
          </v:shape>
          <o:OLEObject Type="Embed" ProgID="Equation.DSMT4" ShapeID="_x0000_i1065" DrawAspect="Content" ObjectID="_1822189102" r:id="rId90"/>
        </w:object>
      </w:r>
      <w:r w:rsidR="00F91A5C" w:rsidRPr="007F29DA">
        <w:rPr>
          <w:rFonts w:ascii="Baskerville Old Face" w:hAnsi="Baskerville Old Face"/>
          <w:color w:val="000000" w:themeColor="text1"/>
        </w:rPr>
        <w:t xml:space="preserve"> is the </w:t>
      </w:r>
      <w:r w:rsidR="00F91A5C" w:rsidRPr="007F29DA">
        <w:rPr>
          <w:rFonts w:ascii="Baskerville Old Face" w:hAnsi="Baskerville Old Face"/>
          <w:color w:val="000000" w:themeColor="text1"/>
          <w:position w:val="-10"/>
        </w:rPr>
        <w:object w:dxaOrig="520" w:dyaOrig="300" w14:anchorId="169CE5E5">
          <v:shape id="_x0000_i1066" type="#_x0000_t75" style="width:25.4pt;height:15pt" o:ole="">
            <v:imagedata r:id="rId91" o:title=""/>
          </v:shape>
          <o:OLEObject Type="Embed" ProgID="Equation.DSMT4" ShapeID="_x0000_i1066" DrawAspect="Content" ObjectID="_1822189103" r:id="rId92"/>
        </w:object>
      </w:r>
      <w:r w:rsidR="00F91A5C" w:rsidRPr="007F29DA">
        <w:rPr>
          <w:rFonts w:ascii="Baskerville Old Face" w:hAnsi="Baskerville Old Face"/>
          <w:color w:val="000000" w:themeColor="text1"/>
        </w:rPr>
        <w:t xml:space="preserve"> diagonal elements of  matrix </w:t>
      </w:r>
      <w:r w:rsidRPr="007F29DA">
        <w:rPr>
          <w:rFonts w:ascii="Baskerville Old Face" w:hAnsi="Baskerville Old Face"/>
          <w:color w:val="000000" w:themeColor="text1"/>
          <w:position w:val="-12"/>
        </w:rPr>
        <w:object w:dxaOrig="1180" w:dyaOrig="360" w14:anchorId="1C2C3AFD">
          <v:shape id="_x0000_i1067" type="#_x0000_t75" style="width:58.5pt;height:17.35pt" o:ole="">
            <v:imagedata r:id="rId93" o:title=""/>
          </v:shape>
          <o:OLEObject Type="Embed" ProgID="Equation.DSMT4" ShapeID="_x0000_i1067" DrawAspect="Content" ObjectID="_1822189104" r:id="rId94"/>
        </w:object>
      </w:r>
      <w:r w:rsidR="00F91A5C" w:rsidRPr="007F29DA">
        <w:rPr>
          <w:rFonts w:ascii="Baskerville Old Face" w:hAnsi="Baskerville Old Face"/>
          <w:color w:val="000000" w:themeColor="text1"/>
        </w:rPr>
        <w:t>.</w:t>
      </w:r>
      <w:r w:rsidR="00F91A5C" w:rsidRPr="007F29DA">
        <w:rPr>
          <w:rFonts w:ascii="Baskerville Old Face" w:hAnsi="Baskerville Old Face"/>
          <w:color w:val="000000" w:themeColor="text1"/>
          <w:position w:val="-32"/>
        </w:rPr>
        <w:t xml:space="preserve"> </w:t>
      </w:r>
    </w:p>
    <w:p w14:paraId="19C24EE9" w14:textId="77777777" w:rsidR="00B1497E" w:rsidRDefault="00B1497E" w:rsidP="00F91A5C">
      <w:pPr>
        <w:tabs>
          <w:tab w:val="left" w:pos="0"/>
          <w:tab w:val="left" w:pos="709"/>
          <w:tab w:val="right" w:pos="7938"/>
        </w:tabs>
        <w:ind w:right="-1"/>
        <w:jc w:val="both"/>
        <w:rPr>
          <w:rFonts w:ascii="Baskerville Old Face" w:hAnsi="Baskerville Old Face"/>
          <w:color w:val="000000" w:themeColor="text1"/>
        </w:rPr>
      </w:pPr>
    </w:p>
    <w:p w14:paraId="7232C527" w14:textId="61D8BD0A" w:rsidR="00F91A5C" w:rsidRPr="007F29DA" w:rsidRDefault="00F91A5C" w:rsidP="00F91A5C">
      <w:pPr>
        <w:tabs>
          <w:tab w:val="left" w:pos="0"/>
          <w:tab w:val="left" w:pos="709"/>
          <w:tab w:val="right" w:pos="7938"/>
        </w:tabs>
        <w:ind w:right="-1"/>
        <w:jc w:val="both"/>
        <w:rPr>
          <w:rFonts w:ascii="Baskerville Old Face" w:hAnsi="Baskerville Old Face"/>
          <w:color w:val="000000" w:themeColor="text1"/>
        </w:rPr>
      </w:pPr>
      <w:r w:rsidRPr="007F29DA">
        <w:rPr>
          <w:rFonts w:ascii="Baskerville Old Face" w:hAnsi="Baskerville Old Face"/>
          <w:color w:val="000000" w:themeColor="text1"/>
        </w:rPr>
        <w:t xml:space="preserve">The test statistic </w:t>
      </w:r>
      <w:r w:rsidRPr="007F29DA">
        <w:rPr>
          <w:rFonts w:ascii="Baskerville Old Face" w:hAnsi="Baskerville Old Face"/>
          <w:i/>
          <w:color w:val="000000" w:themeColor="text1"/>
        </w:rPr>
        <w:t>Z</w:t>
      </w:r>
      <w:r w:rsidR="00781B99" w:rsidRPr="007F29DA">
        <w:rPr>
          <w:rFonts w:ascii="Baskerville Old Face" w:hAnsi="Baskerville Old Face"/>
          <w:i/>
          <w:color w:val="000000" w:themeColor="text1"/>
        </w:rPr>
        <w:t xml:space="preserve"> </w:t>
      </w:r>
      <w:r w:rsidRPr="007F29DA">
        <w:rPr>
          <w:rFonts w:ascii="Baskerville Old Face" w:hAnsi="Baskerville Old Face"/>
          <w:color w:val="000000" w:themeColor="text1"/>
        </w:rPr>
        <w:t xml:space="preserve"> follows the </w:t>
      </w:r>
      <w:r w:rsidR="00B1497E">
        <w:rPr>
          <w:rFonts w:ascii="Baskerville Old Face" w:hAnsi="Baskerville Old Face"/>
          <w:color w:val="000000" w:themeColor="text1"/>
        </w:rPr>
        <w:t>standar</w:t>
      </w:r>
      <w:r w:rsidR="00E041EB">
        <w:rPr>
          <w:rFonts w:ascii="Baskerville Old Face" w:hAnsi="Baskerville Old Face"/>
          <w:color w:val="000000" w:themeColor="text1"/>
        </w:rPr>
        <w:t>d</w:t>
      </w:r>
      <w:r w:rsidR="00B1497E">
        <w:rPr>
          <w:rFonts w:ascii="Baskerville Old Face" w:hAnsi="Baskerville Old Face"/>
          <w:color w:val="000000" w:themeColor="text1"/>
        </w:rPr>
        <w:t xml:space="preserve"> normal</w:t>
      </w:r>
      <w:r w:rsidRPr="007F29DA">
        <w:rPr>
          <w:rFonts w:ascii="Baskerville Old Face" w:hAnsi="Baskerville Old Face"/>
          <w:color w:val="000000" w:themeColor="text1"/>
        </w:rPr>
        <w:t xml:space="preserve"> distribution</w:t>
      </w:r>
      <w:r w:rsidR="00B1497E">
        <w:rPr>
          <w:rFonts w:ascii="Baskerville Old Face" w:hAnsi="Baskerville Old Face"/>
          <w:color w:val="000000" w:themeColor="text1"/>
        </w:rPr>
        <w:t>, denoted as</w:t>
      </w:r>
      <w:r w:rsidRPr="007F29DA">
        <w:rPr>
          <w:rFonts w:ascii="Baskerville Old Face" w:hAnsi="Baskerville Old Face"/>
          <w:color w:val="000000" w:themeColor="text1"/>
        </w:rPr>
        <w:t xml:space="preserve"> N(0,1).</w:t>
      </w:r>
      <w:r w:rsidRPr="007F29DA">
        <w:rPr>
          <w:rFonts w:ascii="Baskerville Old Face" w:hAnsi="Baskerville Old Face"/>
          <w:i/>
          <w:color w:val="000000" w:themeColor="text1"/>
        </w:rPr>
        <w:t xml:space="preserve"> </w:t>
      </w:r>
      <w:r w:rsidRPr="007F29DA">
        <w:rPr>
          <w:rFonts w:ascii="Baskerville Old Face" w:hAnsi="Baskerville Old Face"/>
          <w:color w:val="000000" w:themeColor="text1"/>
        </w:rPr>
        <w:t xml:space="preserve">So, </w:t>
      </w:r>
      <w:r w:rsidR="00AC225B" w:rsidRPr="007F29DA">
        <w:rPr>
          <w:rFonts w:ascii="Baskerville Old Face" w:hAnsi="Baskerville Old Face"/>
          <w:color w:val="000000" w:themeColor="text1"/>
        </w:rPr>
        <w:t>reject the null hypothesis</w:t>
      </w:r>
      <w:r w:rsidRPr="007F29DA">
        <w:rPr>
          <w:rFonts w:ascii="Baskerville Old Face" w:hAnsi="Baskerville Old Face"/>
          <w:color w:val="000000" w:themeColor="text1"/>
        </w:rPr>
        <w:t xml:space="preserve"> at the significance level </w:t>
      </w:r>
      <w:r w:rsidR="00781B99" w:rsidRPr="007F29DA">
        <w:rPr>
          <w:rFonts w:ascii="Baskerville Old Face" w:hAnsi="Baskerville Old Face"/>
          <w:color w:val="000000" w:themeColor="text1"/>
          <w:position w:val="-6"/>
        </w:rPr>
        <w:object w:dxaOrig="220" w:dyaOrig="200" w14:anchorId="67DFC99C">
          <v:shape id="_x0000_i1068" type="#_x0000_t75" style="width:11.55pt;height:9.65pt" o:ole="">
            <v:imagedata r:id="rId95" o:title=""/>
          </v:shape>
          <o:OLEObject Type="Embed" ProgID="Equation.DSMT4" ShapeID="_x0000_i1068" DrawAspect="Content" ObjectID="_1822189105" r:id="rId96"/>
        </w:object>
      </w:r>
      <w:r w:rsidRPr="007F29DA">
        <w:rPr>
          <w:rFonts w:ascii="Baskerville Old Face" w:hAnsi="Baskerville Old Face"/>
          <w:color w:val="000000" w:themeColor="text1"/>
        </w:rPr>
        <w:t xml:space="preserve">when </w:t>
      </w:r>
      <w:r w:rsidR="00781B99" w:rsidRPr="007F29DA">
        <w:rPr>
          <w:rFonts w:ascii="Baskerville Old Face" w:hAnsi="Baskerville Old Face"/>
          <w:color w:val="000000" w:themeColor="text1"/>
          <w:position w:val="-12"/>
        </w:rPr>
        <w:object w:dxaOrig="820" w:dyaOrig="340" w14:anchorId="0F464D60">
          <v:shape id="_x0000_i1069" type="#_x0000_t75" style="width:40.8pt;height:16.55pt" o:ole="">
            <v:imagedata r:id="rId97" o:title=""/>
          </v:shape>
          <o:OLEObject Type="Embed" ProgID="Equation.DSMT4" ShapeID="_x0000_i1069" DrawAspect="Content" ObjectID="_1822189106" r:id="rId98"/>
        </w:object>
      </w:r>
      <w:r w:rsidRPr="007F29DA">
        <w:rPr>
          <w:rFonts w:ascii="Baskerville Old Face" w:hAnsi="Baskerville Old Face"/>
          <w:color w:val="000000" w:themeColor="text1"/>
        </w:rPr>
        <w:t xml:space="preserve">. </w:t>
      </w:r>
    </w:p>
    <w:p w14:paraId="20C2695F" w14:textId="77777777" w:rsidR="00F91A5C" w:rsidRDefault="00F91A5C" w:rsidP="00F91A5C">
      <w:pPr>
        <w:tabs>
          <w:tab w:val="left" w:pos="0"/>
          <w:tab w:val="left" w:pos="709"/>
          <w:tab w:val="right" w:pos="7938"/>
        </w:tabs>
        <w:ind w:right="-1"/>
        <w:jc w:val="both"/>
        <w:rPr>
          <w:rFonts w:ascii="Baskerville Old Face" w:hAnsi="Baskerville Old Face"/>
          <w:color w:val="000000" w:themeColor="text1"/>
          <w:position w:val="-14"/>
        </w:rPr>
      </w:pPr>
    </w:p>
    <w:p w14:paraId="5D513342" w14:textId="445A6C34" w:rsidR="00F91A5C" w:rsidRPr="007F29DA" w:rsidRDefault="00F91A5C" w:rsidP="00F91A5C">
      <w:pPr>
        <w:tabs>
          <w:tab w:val="left" w:pos="426"/>
        </w:tabs>
        <w:ind w:right="-18"/>
        <w:rPr>
          <w:rFonts w:ascii="Baskerville Old Face" w:hAnsi="Baskerville Old Face"/>
          <w:b/>
          <w:bCs/>
          <w:color w:val="000000" w:themeColor="text1"/>
        </w:rPr>
      </w:pPr>
      <w:r w:rsidRPr="007F29DA">
        <w:rPr>
          <w:rFonts w:ascii="Baskerville Old Face" w:hAnsi="Baskerville Old Face"/>
          <w:b/>
          <w:bCs/>
          <w:color w:val="000000" w:themeColor="text1"/>
        </w:rPr>
        <w:t>3.</w:t>
      </w:r>
      <w:r w:rsidR="00B22314" w:rsidRPr="007F29DA">
        <w:rPr>
          <w:rFonts w:ascii="Baskerville Old Face" w:hAnsi="Baskerville Old Face"/>
          <w:b/>
          <w:bCs/>
          <w:color w:val="000000" w:themeColor="text1"/>
        </w:rPr>
        <w:t>4</w:t>
      </w:r>
      <w:r w:rsidRPr="007F29DA">
        <w:rPr>
          <w:rFonts w:ascii="Baskerville Old Face" w:hAnsi="Baskerville Old Face"/>
          <w:b/>
          <w:bCs/>
          <w:color w:val="000000" w:themeColor="text1"/>
        </w:rPr>
        <w:t xml:space="preserve">  </w:t>
      </w:r>
      <w:r w:rsidR="00AC38A6" w:rsidRPr="007F29DA">
        <w:rPr>
          <w:rFonts w:ascii="Baskerville Old Face" w:hAnsi="Baskerville Old Face"/>
          <w:b/>
          <w:bCs/>
          <w:color w:val="000000" w:themeColor="text1"/>
        </w:rPr>
        <w:t xml:space="preserve">Description </w:t>
      </w:r>
      <w:r w:rsidRPr="007F29DA">
        <w:rPr>
          <w:rFonts w:ascii="Baskerville Old Face" w:hAnsi="Baskerville Old Face"/>
          <w:b/>
          <w:bCs/>
          <w:color w:val="000000" w:themeColor="text1"/>
        </w:rPr>
        <w:t xml:space="preserve">of </w:t>
      </w:r>
      <w:r w:rsidR="00DC02E6" w:rsidRPr="007F29DA">
        <w:rPr>
          <w:rFonts w:ascii="Baskerville Old Face" w:hAnsi="Baskerville Old Face"/>
          <w:b/>
          <w:bCs/>
          <w:color w:val="000000" w:themeColor="text1"/>
        </w:rPr>
        <w:t>t</w:t>
      </w:r>
      <w:r w:rsidRPr="007F29DA">
        <w:rPr>
          <w:rFonts w:ascii="Baskerville Old Face" w:hAnsi="Baskerville Old Face"/>
          <w:b/>
          <w:bCs/>
          <w:color w:val="000000" w:themeColor="text1"/>
        </w:rPr>
        <w:t>he Number of Stunting Cases</w:t>
      </w:r>
    </w:p>
    <w:p w14:paraId="58746BAB" w14:textId="34F64E5D" w:rsidR="00B22314" w:rsidRPr="007F29DA" w:rsidRDefault="00D65983" w:rsidP="00781C81">
      <w:pPr>
        <w:tabs>
          <w:tab w:val="left" w:pos="426"/>
        </w:tabs>
        <w:spacing w:after="120"/>
        <w:ind w:right="-18" w:firstLine="567"/>
        <w:jc w:val="both"/>
        <w:rPr>
          <w:rFonts w:ascii="Baskerville Old Face" w:hAnsi="Baskerville Old Face"/>
          <w:b/>
          <w:bCs/>
          <w:color w:val="000000" w:themeColor="text1"/>
        </w:rPr>
      </w:pPr>
      <w:r w:rsidRPr="007F29DA">
        <w:rPr>
          <w:rStyle w:val="Emphasis"/>
          <w:rFonts w:ascii="Baskerville Old Face" w:hAnsi="Baskerville Old Face"/>
          <w:i w:val="0"/>
          <w:iCs w:val="0"/>
          <w:color w:val="000000" w:themeColor="text1"/>
          <w:shd w:val="clear" w:color="auto" w:fill="FFFFFF"/>
        </w:rPr>
        <w:t>Central Java is one of the provinces that has contributed greatly to the prevalence of stunting in Indonesia. According to data from the "Central Java Provincial Health Profile 2023," there were 174,443 cases of stunting (low height-for-age) in Central Java. Figure 1 shows the distribution of stunting cases, with three regencies (Banyumas, Tegal, and Brebes) having over 10,000 cases of stunting in toddlers.</w:t>
      </w:r>
    </w:p>
    <w:p w14:paraId="6DEC9478" w14:textId="1E46F376" w:rsidR="00B22314" w:rsidRPr="007F29DA" w:rsidRDefault="005211F2" w:rsidP="002A58E1">
      <w:pPr>
        <w:ind w:left="993" w:right="-18"/>
        <w:rPr>
          <w:rStyle w:val="hps"/>
          <w:rFonts w:ascii="Baskerville Old Face" w:hAnsi="Baskerville Old Face"/>
          <w:b/>
          <w:bCs/>
          <w:color w:val="000000" w:themeColor="text1"/>
        </w:rPr>
      </w:pPr>
      <w:r w:rsidRPr="007F29DA">
        <w:rPr>
          <w:rStyle w:val="hps"/>
          <w:rFonts w:ascii="Baskerville Old Face" w:hAnsi="Baskerville Old Face"/>
          <w:b/>
          <w:bCs/>
          <w:noProof/>
          <w:color w:val="000000" w:themeColor="text1"/>
        </w:rPr>
        <w:lastRenderedPageBreak/>
        <w:drawing>
          <wp:inline distT="0" distB="0" distL="0" distR="0" wp14:anchorId="22F6A599" wp14:editId="5E22A831">
            <wp:extent cx="4337050" cy="2296795"/>
            <wp:effectExtent l="0" t="0" r="6350" b="8255"/>
            <wp:docPr id="1650172251" name="Picture 1" descr="A map of different color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72251" name="Picture 1" descr="A map of different colored states&#10;&#10;AI-generated content may be incorrect."/>
                    <pic:cNvPicPr/>
                  </pic:nvPicPr>
                  <pic:blipFill>
                    <a:blip r:embed="rId99"/>
                    <a:stretch>
                      <a:fillRect/>
                    </a:stretch>
                  </pic:blipFill>
                  <pic:spPr>
                    <a:xfrm>
                      <a:off x="0" y="0"/>
                      <a:ext cx="4337050" cy="2296795"/>
                    </a:xfrm>
                    <a:prstGeom prst="rect">
                      <a:avLst/>
                    </a:prstGeom>
                  </pic:spPr>
                </pic:pic>
              </a:graphicData>
            </a:graphic>
          </wp:inline>
        </w:drawing>
      </w:r>
    </w:p>
    <w:p w14:paraId="63A4DAE8" w14:textId="5BF5CF92" w:rsidR="00F91A5C" w:rsidRPr="007F29DA" w:rsidRDefault="00AC38A6" w:rsidP="002A58E1">
      <w:pPr>
        <w:jc w:val="center"/>
        <w:rPr>
          <w:rFonts w:ascii="Baskerville Old Face" w:hAnsi="Baskerville Old Face"/>
        </w:rPr>
      </w:pPr>
      <w:r w:rsidRPr="007F29DA">
        <w:rPr>
          <w:rFonts w:ascii="Baskerville Old Face" w:hAnsi="Baskerville Old Face"/>
        </w:rPr>
        <w:t>Figur</w:t>
      </w:r>
      <w:r w:rsidR="00DC02E6" w:rsidRPr="007F29DA">
        <w:rPr>
          <w:rFonts w:ascii="Baskerville Old Face" w:hAnsi="Baskerville Old Face"/>
        </w:rPr>
        <w:t>e</w:t>
      </w:r>
      <w:r w:rsidRPr="007F29DA">
        <w:rPr>
          <w:rFonts w:ascii="Baskerville Old Face" w:hAnsi="Baskerville Old Face"/>
        </w:rPr>
        <w:t xml:space="preserve"> 1. The </w:t>
      </w:r>
      <w:r w:rsidR="00C00E13" w:rsidRPr="007F29DA">
        <w:rPr>
          <w:rFonts w:ascii="Baskerville Old Face" w:hAnsi="Baskerville Old Face"/>
        </w:rPr>
        <w:t>n</w:t>
      </w:r>
      <w:r w:rsidRPr="007F29DA">
        <w:rPr>
          <w:rFonts w:ascii="Baskerville Old Face" w:hAnsi="Baskerville Old Face"/>
        </w:rPr>
        <w:t>umber o</w:t>
      </w:r>
      <w:r w:rsidR="00C00E13" w:rsidRPr="007F29DA">
        <w:rPr>
          <w:rFonts w:ascii="Baskerville Old Face" w:hAnsi="Baskerville Old Face"/>
        </w:rPr>
        <w:t>f</w:t>
      </w:r>
      <w:r w:rsidRPr="007F29DA">
        <w:rPr>
          <w:rFonts w:ascii="Baskerville Old Face" w:hAnsi="Baskerville Old Face"/>
        </w:rPr>
        <w:t xml:space="preserve"> </w:t>
      </w:r>
      <w:r w:rsidR="00C00E13" w:rsidRPr="007F29DA">
        <w:rPr>
          <w:rFonts w:ascii="Baskerville Old Face" w:hAnsi="Baskerville Old Face"/>
        </w:rPr>
        <w:t>s</w:t>
      </w:r>
      <w:r w:rsidRPr="007F29DA">
        <w:rPr>
          <w:rFonts w:ascii="Baskerville Old Face" w:hAnsi="Baskerville Old Face"/>
        </w:rPr>
        <w:t>tunting in Central Java Pro</w:t>
      </w:r>
      <w:r w:rsidR="00C00E13" w:rsidRPr="007F29DA">
        <w:rPr>
          <w:rFonts w:ascii="Baskerville Old Face" w:hAnsi="Baskerville Old Face"/>
        </w:rPr>
        <w:t>vi</w:t>
      </w:r>
      <w:r w:rsidRPr="007F29DA">
        <w:rPr>
          <w:rFonts w:ascii="Baskerville Old Face" w:hAnsi="Baskerville Old Face"/>
        </w:rPr>
        <w:t>nce 2023</w:t>
      </w:r>
    </w:p>
    <w:p w14:paraId="0CCC7D74" w14:textId="77777777" w:rsidR="00B22314" w:rsidRPr="007F29DA" w:rsidRDefault="00B22314" w:rsidP="00F91A5C">
      <w:pPr>
        <w:tabs>
          <w:tab w:val="left" w:pos="720"/>
        </w:tabs>
        <w:ind w:right="-17"/>
        <w:jc w:val="both"/>
        <w:rPr>
          <w:rStyle w:val="hps"/>
          <w:rFonts w:ascii="Baskerville Old Face" w:hAnsi="Baskerville Old Face"/>
          <w:color w:val="000000" w:themeColor="text1"/>
        </w:rPr>
      </w:pPr>
    </w:p>
    <w:p w14:paraId="68DCDF48" w14:textId="34CA2440" w:rsidR="00B22314" w:rsidRPr="007F29DA" w:rsidRDefault="00B22314" w:rsidP="00B22314">
      <w:pPr>
        <w:tabs>
          <w:tab w:val="left" w:pos="426"/>
        </w:tabs>
        <w:ind w:right="-18"/>
        <w:rPr>
          <w:rFonts w:ascii="Baskerville Old Face" w:hAnsi="Baskerville Old Face"/>
          <w:b/>
          <w:bCs/>
          <w:color w:val="000000" w:themeColor="text1"/>
        </w:rPr>
      </w:pPr>
      <w:r w:rsidRPr="007F29DA">
        <w:rPr>
          <w:rFonts w:ascii="Baskerville Old Face" w:hAnsi="Baskerville Old Face"/>
          <w:b/>
          <w:bCs/>
          <w:color w:val="000000" w:themeColor="text1"/>
        </w:rPr>
        <w:t>3.5  Spatial Modeling of The Number of Stunting Cases</w:t>
      </w:r>
    </w:p>
    <w:p w14:paraId="2A814926" w14:textId="3B6E6465" w:rsidR="00F91A5C" w:rsidRPr="007F29DA" w:rsidRDefault="00457219" w:rsidP="005A17D8">
      <w:pPr>
        <w:autoSpaceDE w:val="0"/>
        <w:autoSpaceDN w:val="0"/>
        <w:adjustRightInd w:val="0"/>
        <w:ind w:firstLine="567"/>
        <w:jc w:val="both"/>
        <w:rPr>
          <w:rStyle w:val="hps"/>
          <w:rFonts w:ascii="Baskerville Old Face" w:hAnsi="Baskerville Old Face"/>
          <w:color w:val="000000" w:themeColor="text1"/>
        </w:rPr>
      </w:pPr>
      <w:r w:rsidRPr="007F29DA">
        <w:rPr>
          <w:rStyle w:val="hps"/>
          <w:rFonts w:ascii="Baskerville Old Face" w:hAnsi="Baskerville Old Face"/>
          <w:color w:val="000000" w:themeColor="text1"/>
        </w:rPr>
        <w:t>The results of the GWPR data analysis with exposure show that each region has distinct characteristics. In this paper, we present model examples for two regencies</w:t>
      </w:r>
      <w:r w:rsidR="00781C81" w:rsidRPr="007F29DA">
        <w:rPr>
          <w:rStyle w:val="hps"/>
          <w:rFonts w:ascii="Baskerville Old Face" w:hAnsi="Baskerville Old Face"/>
          <w:color w:val="000000" w:themeColor="text1"/>
        </w:rPr>
        <w:t xml:space="preserve"> (</w:t>
      </w:r>
      <w:r w:rsidRPr="007F29DA">
        <w:rPr>
          <w:rStyle w:val="hps"/>
          <w:rFonts w:ascii="Baskerville Old Face" w:hAnsi="Baskerville Old Face"/>
          <w:color w:val="000000" w:themeColor="text1"/>
        </w:rPr>
        <w:t>Magelang and Grobogan</w:t>
      </w:r>
      <w:r w:rsidR="00781C81" w:rsidRPr="007F29DA">
        <w:rPr>
          <w:rStyle w:val="hps"/>
          <w:rFonts w:ascii="Baskerville Old Face" w:hAnsi="Baskerville Old Face"/>
          <w:color w:val="000000" w:themeColor="text1"/>
        </w:rPr>
        <w:t>)</w:t>
      </w:r>
      <w:r w:rsidRPr="007F29DA">
        <w:rPr>
          <w:rStyle w:val="hps"/>
          <w:rFonts w:ascii="Baskerville Old Face" w:hAnsi="Baskerville Old Face"/>
          <w:color w:val="000000" w:themeColor="text1"/>
        </w:rPr>
        <w:t xml:space="preserve">. The parameter estimates and Z-statistic values </w:t>
      </w:r>
      <w:r w:rsidRPr="007F29DA">
        <w:rPr>
          <w:rStyle w:val="hps"/>
          <w:color w:val="000000" w:themeColor="text1"/>
        </w:rPr>
        <w:t>​​</w:t>
      </w:r>
      <w:r w:rsidRPr="007F29DA">
        <w:rPr>
          <w:rStyle w:val="hps"/>
          <w:rFonts w:ascii="Baskerville Old Face" w:hAnsi="Baskerville Old Face"/>
          <w:color w:val="000000" w:themeColor="text1"/>
        </w:rPr>
        <w:t xml:space="preserve">for both regencies are presented in Table </w:t>
      </w:r>
      <w:r w:rsidR="00C00E13" w:rsidRPr="007F29DA">
        <w:rPr>
          <w:rStyle w:val="hps"/>
          <w:rFonts w:ascii="Baskerville Old Face" w:hAnsi="Baskerville Old Face"/>
          <w:color w:val="000000" w:themeColor="text1"/>
        </w:rPr>
        <w:t>2</w:t>
      </w:r>
      <w:r w:rsidRPr="007F29DA">
        <w:rPr>
          <w:rStyle w:val="hps"/>
          <w:rFonts w:ascii="Baskerville Old Face" w:hAnsi="Baskerville Old Face"/>
          <w:color w:val="000000" w:themeColor="text1"/>
        </w:rPr>
        <w:t>.</w:t>
      </w:r>
    </w:p>
    <w:p w14:paraId="6D9D7C21" w14:textId="77777777" w:rsidR="00457219" w:rsidRPr="007F29DA" w:rsidRDefault="00457219" w:rsidP="00457219">
      <w:pPr>
        <w:autoSpaceDE w:val="0"/>
        <w:autoSpaceDN w:val="0"/>
        <w:adjustRightInd w:val="0"/>
        <w:ind w:firstLine="567"/>
        <w:jc w:val="both"/>
        <w:rPr>
          <w:rFonts w:ascii="Baskerville Old Face" w:hAnsi="Baskerville Old Face"/>
          <w:color w:val="000000" w:themeColor="text1"/>
        </w:rPr>
      </w:pPr>
    </w:p>
    <w:p w14:paraId="12FA4BFC" w14:textId="65A60B88" w:rsidR="00B30905" w:rsidRPr="00D72E10" w:rsidRDefault="00F91A5C" w:rsidP="00D72E10">
      <w:pPr>
        <w:autoSpaceDE w:val="0"/>
        <w:autoSpaceDN w:val="0"/>
        <w:adjustRightInd w:val="0"/>
        <w:ind w:right="2"/>
        <w:jc w:val="center"/>
        <w:rPr>
          <w:rFonts w:ascii="Baskerville Old Face" w:hAnsi="Baskerville Old Face"/>
          <w:bCs/>
          <w:color w:val="000000" w:themeColor="text1"/>
        </w:rPr>
      </w:pPr>
      <w:r w:rsidRPr="00D72E10">
        <w:rPr>
          <w:rFonts w:ascii="Baskerville Old Face" w:hAnsi="Baskerville Old Face"/>
          <w:bCs/>
          <w:color w:val="000000" w:themeColor="text1"/>
        </w:rPr>
        <w:t xml:space="preserve">Table </w:t>
      </w:r>
      <w:r w:rsidR="00C00E13" w:rsidRPr="00D72E10">
        <w:rPr>
          <w:rFonts w:ascii="Baskerville Old Face" w:hAnsi="Baskerville Old Face"/>
          <w:bCs/>
          <w:color w:val="000000" w:themeColor="text1"/>
        </w:rPr>
        <w:t>2</w:t>
      </w:r>
      <w:r w:rsidRPr="00D72E10">
        <w:rPr>
          <w:rFonts w:ascii="Baskerville Old Face" w:hAnsi="Baskerville Old Face"/>
          <w:bCs/>
          <w:color w:val="000000" w:themeColor="text1"/>
        </w:rPr>
        <w:t xml:space="preserve">.  Parameter </w:t>
      </w:r>
      <w:r w:rsidR="00C00E13" w:rsidRPr="00D72E10">
        <w:rPr>
          <w:rFonts w:ascii="Baskerville Old Face" w:hAnsi="Baskerville Old Face"/>
          <w:bCs/>
          <w:color w:val="000000" w:themeColor="text1"/>
        </w:rPr>
        <w:t>e</w:t>
      </w:r>
      <w:r w:rsidRPr="00D72E10">
        <w:rPr>
          <w:rFonts w:ascii="Baskerville Old Face" w:hAnsi="Baskerville Old Face"/>
          <w:bCs/>
          <w:color w:val="000000" w:themeColor="text1"/>
        </w:rPr>
        <w:t xml:space="preserve">stimators and </w:t>
      </w:r>
      <w:r w:rsidR="00C00E13" w:rsidRPr="00D72E10">
        <w:rPr>
          <w:rFonts w:ascii="Baskerville Old Face" w:hAnsi="Baskerville Old Face"/>
          <w:bCs/>
          <w:color w:val="000000" w:themeColor="text1"/>
        </w:rPr>
        <w:t>s</w:t>
      </w:r>
      <w:r w:rsidRPr="00D72E10">
        <w:rPr>
          <w:rFonts w:ascii="Baskerville Old Face" w:hAnsi="Baskerville Old Face"/>
          <w:bCs/>
          <w:color w:val="000000" w:themeColor="text1"/>
        </w:rPr>
        <w:t xml:space="preserve">ignificance </w:t>
      </w:r>
      <w:r w:rsidR="00C00E13" w:rsidRPr="00D72E10">
        <w:rPr>
          <w:rFonts w:ascii="Baskerville Old Face" w:hAnsi="Baskerville Old Face"/>
          <w:bCs/>
          <w:color w:val="000000" w:themeColor="text1"/>
        </w:rPr>
        <w:t>t</w:t>
      </w:r>
      <w:r w:rsidRPr="00D72E10">
        <w:rPr>
          <w:rFonts w:ascii="Baskerville Old Face" w:hAnsi="Baskerville Old Face"/>
          <w:bCs/>
          <w:color w:val="000000" w:themeColor="text1"/>
        </w:rPr>
        <w:t xml:space="preserve">est of GWPR with </w:t>
      </w:r>
      <w:r w:rsidR="00C00E13" w:rsidRPr="00D72E10">
        <w:rPr>
          <w:rFonts w:ascii="Baskerville Old Face" w:hAnsi="Baskerville Old Face"/>
          <w:bCs/>
          <w:color w:val="000000" w:themeColor="text1"/>
        </w:rPr>
        <w:t>e</w:t>
      </w:r>
      <w:r w:rsidRPr="00D72E10">
        <w:rPr>
          <w:rFonts w:ascii="Baskerville Old Face" w:hAnsi="Baskerville Old Face"/>
          <w:bCs/>
          <w:color w:val="000000" w:themeColor="text1"/>
        </w:rPr>
        <w:t>xposure</w:t>
      </w:r>
    </w:p>
    <w:tbl>
      <w:tblPr>
        <w:tblStyle w:val="PlainTable21"/>
        <w:tblW w:w="7117" w:type="dxa"/>
        <w:tblInd w:w="851" w:type="dxa"/>
        <w:tblLayout w:type="fixed"/>
        <w:tblLook w:val="04A0" w:firstRow="1" w:lastRow="0" w:firstColumn="1" w:lastColumn="0" w:noHBand="0" w:noVBand="1"/>
      </w:tblPr>
      <w:tblGrid>
        <w:gridCol w:w="1087"/>
        <w:gridCol w:w="1005"/>
        <w:gridCol w:w="1005"/>
        <w:gridCol w:w="1005"/>
        <w:gridCol w:w="1005"/>
        <w:gridCol w:w="1005"/>
        <w:gridCol w:w="1005"/>
      </w:tblGrid>
      <w:tr w:rsidR="00B30905" w:rsidRPr="007F29DA" w14:paraId="2B202367" w14:textId="77777777" w:rsidTr="00D72E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7" w:type="dxa"/>
            <w:vMerge w:val="restart"/>
            <w:vAlign w:val="center"/>
          </w:tcPr>
          <w:p w14:paraId="798E74E3" w14:textId="1D643236" w:rsidR="00B30905" w:rsidRPr="007F29DA" w:rsidRDefault="00DE49FB" w:rsidP="00D72E10">
            <w:pPr>
              <w:ind w:right="-1"/>
              <w:jc w:val="center"/>
              <w:rPr>
                <w:rFonts w:ascii="Baskerville Old Face" w:eastAsia="+mn-ea" w:hAnsi="Baskerville Old Face"/>
                <w:b w:val="0"/>
                <w:bCs w:val="0"/>
                <w:color w:val="000000"/>
                <w:kern w:val="24"/>
                <w:sz w:val="20"/>
                <w:szCs w:val="20"/>
              </w:rPr>
            </w:pPr>
            <w:r w:rsidRPr="007F29DA">
              <w:rPr>
                <w:rFonts w:ascii="Baskerville Old Face" w:eastAsia="+mn-ea" w:hAnsi="Baskerville Old Face"/>
                <w:b w:val="0"/>
                <w:bCs w:val="0"/>
                <w:color w:val="000000"/>
                <w:kern w:val="24"/>
                <w:sz w:val="20"/>
                <w:szCs w:val="20"/>
              </w:rPr>
              <w:t>Parameter</w:t>
            </w:r>
          </w:p>
        </w:tc>
        <w:tc>
          <w:tcPr>
            <w:tcW w:w="3015" w:type="dxa"/>
            <w:gridSpan w:val="3"/>
            <w:vAlign w:val="center"/>
          </w:tcPr>
          <w:p w14:paraId="69270F0A" w14:textId="164A6F78" w:rsidR="00B30905" w:rsidRPr="007F29DA" w:rsidRDefault="00B30905" w:rsidP="00D72E10">
            <w:pPr>
              <w:ind w:right="-1"/>
              <w:jc w:val="center"/>
              <w:cnfStyle w:val="100000000000" w:firstRow="1" w:lastRow="0" w:firstColumn="0" w:lastColumn="0" w:oddVBand="0" w:evenVBand="0" w:oddHBand="0" w:evenHBand="0" w:firstRowFirstColumn="0" w:firstRowLastColumn="0" w:lastRowFirstColumn="0" w:lastRowLastColumn="0"/>
              <w:rPr>
                <w:rFonts w:ascii="Baskerville Old Face" w:eastAsia="+mn-ea" w:hAnsi="Baskerville Old Face"/>
                <w:b w:val="0"/>
                <w:bCs w:val="0"/>
                <w:color w:val="000000"/>
                <w:kern w:val="24"/>
                <w:sz w:val="20"/>
                <w:szCs w:val="20"/>
                <w:lang w:val="en-US"/>
              </w:rPr>
            </w:pPr>
            <w:r w:rsidRPr="007F29DA">
              <w:rPr>
                <w:rFonts w:ascii="Baskerville Old Face" w:eastAsia="+mn-ea" w:hAnsi="Baskerville Old Face"/>
                <w:b w:val="0"/>
                <w:bCs w:val="0"/>
                <w:color w:val="000000"/>
                <w:kern w:val="24"/>
                <w:sz w:val="20"/>
                <w:szCs w:val="20"/>
              </w:rPr>
              <w:t>Magelang</w:t>
            </w:r>
            <w:r w:rsidR="00DE49FB" w:rsidRPr="007F29DA">
              <w:rPr>
                <w:rFonts w:ascii="Baskerville Old Face" w:eastAsia="+mn-ea" w:hAnsi="Baskerville Old Face"/>
                <w:b w:val="0"/>
                <w:bCs w:val="0"/>
                <w:color w:val="000000"/>
                <w:kern w:val="24"/>
                <w:sz w:val="20"/>
                <w:szCs w:val="20"/>
              </w:rPr>
              <w:t xml:space="preserve"> Regency</w:t>
            </w:r>
          </w:p>
        </w:tc>
        <w:tc>
          <w:tcPr>
            <w:tcW w:w="3015" w:type="dxa"/>
            <w:gridSpan w:val="3"/>
            <w:vAlign w:val="center"/>
          </w:tcPr>
          <w:p w14:paraId="1A78E61A" w14:textId="330AFF16" w:rsidR="00B30905" w:rsidRPr="007F29DA" w:rsidRDefault="00B30905" w:rsidP="00D72E10">
            <w:pPr>
              <w:ind w:right="-1"/>
              <w:jc w:val="center"/>
              <w:cnfStyle w:val="100000000000" w:firstRow="1" w:lastRow="0" w:firstColumn="0" w:lastColumn="0" w:oddVBand="0" w:evenVBand="0" w:oddHBand="0" w:evenHBand="0" w:firstRowFirstColumn="0" w:firstRowLastColumn="0" w:lastRowFirstColumn="0" w:lastRowLastColumn="0"/>
              <w:rPr>
                <w:rFonts w:ascii="Baskerville Old Face" w:eastAsia="+mn-ea" w:hAnsi="Baskerville Old Face"/>
                <w:b w:val="0"/>
                <w:bCs w:val="0"/>
                <w:color w:val="000000"/>
                <w:kern w:val="24"/>
                <w:sz w:val="20"/>
                <w:szCs w:val="20"/>
                <w:lang w:val="en-US"/>
              </w:rPr>
            </w:pPr>
            <w:r w:rsidRPr="007F29DA">
              <w:rPr>
                <w:rFonts w:ascii="Baskerville Old Face" w:eastAsia="+mn-ea" w:hAnsi="Baskerville Old Face"/>
                <w:b w:val="0"/>
                <w:bCs w:val="0"/>
                <w:color w:val="000000"/>
                <w:kern w:val="24"/>
                <w:sz w:val="20"/>
                <w:szCs w:val="20"/>
              </w:rPr>
              <w:t>Grobogan</w:t>
            </w:r>
            <w:r w:rsidR="00DE49FB" w:rsidRPr="007F29DA">
              <w:rPr>
                <w:rFonts w:ascii="Baskerville Old Face" w:eastAsia="+mn-ea" w:hAnsi="Baskerville Old Face"/>
                <w:b w:val="0"/>
                <w:bCs w:val="0"/>
                <w:color w:val="000000"/>
                <w:kern w:val="24"/>
                <w:sz w:val="20"/>
                <w:szCs w:val="20"/>
              </w:rPr>
              <w:t xml:space="preserve"> Regency</w:t>
            </w:r>
          </w:p>
        </w:tc>
      </w:tr>
      <w:tr w:rsidR="00B30905" w:rsidRPr="007F29DA" w14:paraId="52D2DA6E" w14:textId="77777777" w:rsidTr="00D72E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7" w:type="dxa"/>
            <w:vMerge/>
            <w:vAlign w:val="center"/>
          </w:tcPr>
          <w:p w14:paraId="0AFAE37D" w14:textId="77777777" w:rsidR="00B30905" w:rsidRPr="007F29DA" w:rsidRDefault="00B30905" w:rsidP="00D72E10">
            <w:pPr>
              <w:ind w:right="-1"/>
              <w:jc w:val="center"/>
              <w:rPr>
                <w:rFonts w:ascii="Baskerville Old Face" w:eastAsia="+mn-ea" w:hAnsi="Baskerville Old Face"/>
                <w:b w:val="0"/>
                <w:bCs w:val="0"/>
                <w:color w:val="000000"/>
                <w:kern w:val="24"/>
                <w:sz w:val="20"/>
                <w:szCs w:val="20"/>
              </w:rPr>
            </w:pPr>
          </w:p>
        </w:tc>
        <w:tc>
          <w:tcPr>
            <w:tcW w:w="1005" w:type="dxa"/>
            <w:vAlign w:val="center"/>
          </w:tcPr>
          <w:p w14:paraId="55F5E74F" w14:textId="77777777" w:rsidR="00B30905" w:rsidRPr="007F29DA" w:rsidRDefault="00B30905" w:rsidP="00D72E10">
            <w:pPr>
              <w:ind w:right="-1"/>
              <w:jc w:val="center"/>
              <w:cnfStyle w:val="000000100000" w:firstRow="0" w:lastRow="0" w:firstColumn="0" w:lastColumn="0" w:oddVBand="0" w:evenVBand="0" w:oddHBand="1" w:evenHBand="0" w:firstRowFirstColumn="0" w:firstRowLastColumn="0" w:lastRowFirstColumn="0" w:lastRowLastColumn="0"/>
              <w:rPr>
                <w:rFonts w:ascii="Baskerville Old Face" w:eastAsia="+mn-ea" w:hAnsi="Baskerville Old Face"/>
                <w:color w:val="000000"/>
                <w:kern w:val="24"/>
                <w:sz w:val="20"/>
                <w:szCs w:val="20"/>
              </w:rPr>
            </w:pPr>
            <w:r w:rsidRPr="007F29DA">
              <w:rPr>
                <w:rFonts w:ascii="Baskerville Old Face" w:eastAsia="+mn-ea" w:hAnsi="Baskerville Old Face"/>
                <w:color w:val="000000"/>
                <w:kern w:val="24"/>
                <w:sz w:val="20"/>
                <w:szCs w:val="20"/>
              </w:rPr>
              <w:t>Coeff</w:t>
            </w:r>
          </w:p>
        </w:tc>
        <w:tc>
          <w:tcPr>
            <w:tcW w:w="1005" w:type="dxa"/>
            <w:vAlign w:val="center"/>
          </w:tcPr>
          <w:p w14:paraId="55B7A4AE" w14:textId="77777777" w:rsidR="00B30905" w:rsidRPr="007F29DA" w:rsidRDefault="00B30905" w:rsidP="00D72E10">
            <w:pPr>
              <w:ind w:right="-1"/>
              <w:jc w:val="center"/>
              <w:cnfStyle w:val="000000100000" w:firstRow="0" w:lastRow="0" w:firstColumn="0" w:lastColumn="0" w:oddVBand="0" w:evenVBand="0" w:oddHBand="1" w:evenHBand="0" w:firstRowFirstColumn="0" w:firstRowLastColumn="0" w:lastRowFirstColumn="0" w:lastRowLastColumn="0"/>
              <w:rPr>
                <w:rFonts w:ascii="Baskerville Old Face" w:eastAsia="+mn-ea" w:hAnsi="Baskerville Old Face"/>
                <w:color w:val="000000"/>
                <w:kern w:val="24"/>
                <w:sz w:val="20"/>
                <w:szCs w:val="20"/>
              </w:rPr>
            </w:pPr>
            <w:r w:rsidRPr="007F29DA">
              <w:rPr>
                <w:rFonts w:ascii="Baskerville Old Face" w:eastAsia="+mn-ea" w:hAnsi="Baskerville Old Face"/>
                <w:color w:val="000000"/>
                <w:kern w:val="24"/>
                <w:sz w:val="20"/>
                <w:szCs w:val="20"/>
              </w:rPr>
              <w:t>se</w:t>
            </w:r>
          </w:p>
        </w:tc>
        <w:tc>
          <w:tcPr>
            <w:tcW w:w="1005" w:type="dxa"/>
            <w:vAlign w:val="center"/>
          </w:tcPr>
          <w:p w14:paraId="01357F08" w14:textId="77777777" w:rsidR="00B30905" w:rsidRPr="007F29DA" w:rsidRDefault="00B30905" w:rsidP="00D72E10">
            <w:pPr>
              <w:ind w:right="-1"/>
              <w:jc w:val="center"/>
              <w:cnfStyle w:val="000000100000" w:firstRow="0" w:lastRow="0" w:firstColumn="0" w:lastColumn="0" w:oddVBand="0" w:evenVBand="0" w:oddHBand="1" w:evenHBand="0" w:firstRowFirstColumn="0" w:firstRowLastColumn="0" w:lastRowFirstColumn="0" w:lastRowLastColumn="0"/>
              <w:rPr>
                <w:rFonts w:ascii="Baskerville Old Face" w:eastAsia="+mn-ea" w:hAnsi="Baskerville Old Face"/>
                <w:color w:val="000000"/>
                <w:kern w:val="24"/>
                <w:sz w:val="20"/>
                <w:szCs w:val="20"/>
              </w:rPr>
            </w:pPr>
            <w:r w:rsidRPr="007F29DA">
              <w:rPr>
                <w:rFonts w:ascii="Baskerville Old Face" w:eastAsia="+mn-ea" w:hAnsi="Baskerville Old Face"/>
                <w:color w:val="000000"/>
                <w:kern w:val="24"/>
                <w:sz w:val="20"/>
                <w:szCs w:val="20"/>
              </w:rPr>
              <w:t>Z</w:t>
            </w:r>
          </w:p>
        </w:tc>
        <w:tc>
          <w:tcPr>
            <w:tcW w:w="1005" w:type="dxa"/>
            <w:vAlign w:val="center"/>
          </w:tcPr>
          <w:p w14:paraId="7C5704E2" w14:textId="77777777" w:rsidR="00B30905" w:rsidRPr="007F29DA" w:rsidRDefault="00B30905" w:rsidP="00D72E10">
            <w:pPr>
              <w:ind w:right="-1"/>
              <w:jc w:val="center"/>
              <w:cnfStyle w:val="000000100000" w:firstRow="0" w:lastRow="0" w:firstColumn="0" w:lastColumn="0" w:oddVBand="0" w:evenVBand="0" w:oddHBand="1" w:evenHBand="0" w:firstRowFirstColumn="0" w:firstRowLastColumn="0" w:lastRowFirstColumn="0" w:lastRowLastColumn="0"/>
              <w:rPr>
                <w:rFonts w:ascii="Baskerville Old Face" w:eastAsia="+mn-ea" w:hAnsi="Baskerville Old Face"/>
                <w:color w:val="000000"/>
                <w:kern w:val="24"/>
                <w:sz w:val="20"/>
                <w:szCs w:val="20"/>
              </w:rPr>
            </w:pPr>
            <w:r w:rsidRPr="007F29DA">
              <w:rPr>
                <w:rFonts w:ascii="Baskerville Old Face" w:eastAsia="+mn-ea" w:hAnsi="Baskerville Old Face"/>
                <w:color w:val="000000"/>
                <w:kern w:val="24"/>
                <w:sz w:val="20"/>
                <w:szCs w:val="20"/>
              </w:rPr>
              <w:t>Coeff</w:t>
            </w:r>
          </w:p>
        </w:tc>
        <w:tc>
          <w:tcPr>
            <w:tcW w:w="1005" w:type="dxa"/>
            <w:vAlign w:val="center"/>
          </w:tcPr>
          <w:p w14:paraId="31634E09" w14:textId="77777777" w:rsidR="00B30905" w:rsidRPr="007F29DA" w:rsidRDefault="00B30905" w:rsidP="00D72E10">
            <w:pPr>
              <w:ind w:right="-1"/>
              <w:jc w:val="center"/>
              <w:cnfStyle w:val="000000100000" w:firstRow="0" w:lastRow="0" w:firstColumn="0" w:lastColumn="0" w:oddVBand="0" w:evenVBand="0" w:oddHBand="1" w:evenHBand="0" w:firstRowFirstColumn="0" w:firstRowLastColumn="0" w:lastRowFirstColumn="0" w:lastRowLastColumn="0"/>
              <w:rPr>
                <w:rFonts w:ascii="Baskerville Old Face" w:eastAsia="+mn-ea" w:hAnsi="Baskerville Old Face"/>
                <w:color w:val="000000"/>
                <w:kern w:val="24"/>
                <w:sz w:val="20"/>
                <w:szCs w:val="20"/>
              </w:rPr>
            </w:pPr>
            <w:r w:rsidRPr="007F29DA">
              <w:rPr>
                <w:rFonts w:ascii="Baskerville Old Face" w:eastAsia="+mn-ea" w:hAnsi="Baskerville Old Face"/>
                <w:color w:val="000000"/>
                <w:kern w:val="24"/>
                <w:sz w:val="20"/>
                <w:szCs w:val="20"/>
              </w:rPr>
              <w:t>se</w:t>
            </w:r>
          </w:p>
        </w:tc>
        <w:tc>
          <w:tcPr>
            <w:tcW w:w="1005" w:type="dxa"/>
            <w:vAlign w:val="center"/>
          </w:tcPr>
          <w:p w14:paraId="49B57EEB" w14:textId="77777777" w:rsidR="00B30905" w:rsidRPr="007F29DA" w:rsidRDefault="00B30905" w:rsidP="00D72E10">
            <w:pPr>
              <w:ind w:right="-1"/>
              <w:jc w:val="center"/>
              <w:cnfStyle w:val="000000100000" w:firstRow="0" w:lastRow="0" w:firstColumn="0" w:lastColumn="0" w:oddVBand="0" w:evenVBand="0" w:oddHBand="1" w:evenHBand="0" w:firstRowFirstColumn="0" w:firstRowLastColumn="0" w:lastRowFirstColumn="0" w:lastRowLastColumn="0"/>
              <w:rPr>
                <w:rFonts w:ascii="Baskerville Old Face" w:eastAsia="+mn-ea" w:hAnsi="Baskerville Old Face"/>
                <w:color w:val="000000"/>
                <w:kern w:val="24"/>
                <w:sz w:val="20"/>
                <w:szCs w:val="20"/>
              </w:rPr>
            </w:pPr>
            <w:r w:rsidRPr="007F29DA">
              <w:rPr>
                <w:rFonts w:ascii="Baskerville Old Face" w:eastAsia="+mn-ea" w:hAnsi="Baskerville Old Face"/>
                <w:color w:val="000000"/>
                <w:kern w:val="24"/>
                <w:sz w:val="20"/>
                <w:szCs w:val="20"/>
              </w:rPr>
              <w:t>Z</w:t>
            </w:r>
          </w:p>
        </w:tc>
      </w:tr>
      <w:tr w:rsidR="00B30905" w:rsidRPr="007F29DA" w14:paraId="5D9A46B1" w14:textId="77777777" w:rsidTr="00D72E10">
        <w:tc>
          <w:tcPr>
            <w:cnfStyle w:val="001000000000" w:firstRow="0" w:lastRow="0" w:firstColumn="1" w:lastColumn="0" w:oddVBand="0" w:evenVBand="0" w:oddHBand="0" w:evenHBand="0" w:firstRowFirstColumn="0" w:firstRowLastColumn="0" w:lastRowFirstColumn="0" w:lastRowLastColumn="0"/>
            <w:tcW w:w="1087" w:type="dxa"/>
          </w:tcPr>
          <w:p w14:paraId="7E129EB9" w14:textId="77777777" w:rsidR="00B30905" w:rsidRPr="007F29DA" w:rsidRDefault="00B30905" w:rsidP="00D72E10">
            <w:pPr>
              <w:jc w:val="center"/>
              <w:rPr>
                <w:rFonts w:ascii="Baskerville Old Face" w:hAnsi="Baskerville Old Face"/>
                <w:b w:val="0"/>
                <w:bCs w:val="0"/>
                <w:i/>
                <w:color w:val="000000" w:themeColor="text1"/>
                <w:sz w:val="20"/>
                <w:szCs w:val="20"/>
                <w:vertAlign w:val="subscript"/>
              </w:rPr>
            </w:pPr>
            <w:r w:rsidRPr="007F29DA">
              <w:rPr>
                <w:rFonts w:ascii="Cambria" w:hAnsi="Cambria" w:cs="Cambria"/>
                <w:b w:val="0"/>
                <w:bCs w:val="0"/>
                <w:i/>
                <w:color w:val="000000" w:themeColor="text1"/>
                <w:position w:val="-12"/>
                <w:sz w:val="20"/>
                <w:szCs w:val="20"/>
                <w:lang w:val="en-US"/>
              </w:rPr>
              <w:t>β</w:t>
            </w:r>
            <w:r w:rsidRPr="007F29DA">
              <w:rPr>
                <w:rFonts w:ascii="Baskerville Old Face" w:hAnsi="Baskerville Old Face"/>
                <w:b w:val="0"/>
                <w:bCs w:val="0"/>
                <w:i/>
                <w:color w:val="000000" w:themeColor="text1"/>
                <w:position w:val="-12"/>
                <w:sz w:val="20"/>
                <w:szCs w:val="20"/>
                <w:vertAlign w:val="subscript"/>
              </w:rPr>
              <w:t>0</w:t>
            </w:r>
          </w:p>
        </w:tc>
        <w:tc>
          <w:tcPr>
            <w:tcW w:w="1005" w:type="dxa"/>
          </w:tcPr>
          <w:p w14:paraId="2B602D93" w14:textId="4A82FC3D"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-0.2726</w:t>
            </w:r>
          </w:p>
        </w:tc>
        <w:tc>
          <w:tcPr>
            <w:tcW w:w="1005" w:type="dxa"/>
          </w:tcPr>
          <w:p w14:paraId="23C11860" w14:textId="71DDCE6C"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0.5830</w:t>
            </w:r>
          </w:p>
        </w:tc>
        <w:tc>
          <w:tcPr>
            <w:tcW w:w="1005" w:type="dxa"/>
          </w:tcPr>
          <w:p w14:paraId="41D0E8A7" w14:textId="24392813"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-0.46758</w:t>
            </w:r>
          </w:p>
        </w:tc>
        <w:tc>
          <w:tcPr>
            <w:tcW w:w="1005" w:type="dxa"/>
          </w:tcPr>
          <w:p w14:paraId="067A16FA" w14:textId="3C1C65F3"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1.0601</w:t>
            </w:r>
          </w:p>
        </w:tc>
        <w:tc>
          <w:tcPr>
            <w:tcW w:w="1005" w:type="dxa"/>
          </w:tcPr>
          <w:p w14:paraId="14D0332A" w14:textId="5163E0A1"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1.0696</w:t>
            </w:r>
          </w:p>
        </w:tc>
        <w:tc>
          <w:tcPr>
            <w:tcW w:w="1005" w:type="dxa"/>
          </w:tcPr>
          <w:p w14:paraId="12478A88" w14:textId="37F37FC0"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0.99112</w:t>
            </w:r>
          </w:p>
        </w:tc>
      </w:tr>
      <w:tr w:rsidR="00B30905" w:rsidRPr="007F29DA" w14:paraId="645BA62E" w14:textId="77777777" w:rsidTr="00D72E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7" w:type="dxa"/>
          </w:tcPr>
          <w:p w14:paraId="0296D27D" w14:textId="77777777" w:rsidR="00B30905" w:rsidRPr="007F29DA" w:rsidRDefault="00B30905" w:rsidP="00D72E10">
            <w:pPr>
              <w:jc w:val="center"/>
              <w:rPr>
                <w:rFonts w:ascii="Baskerville Old Face" w:hAnsi="Baskerville Old Face"/>
                <w:b w:val="0"/>
                <w:bCs w:val="0"/>
                <w:i/>
                <w:color w:val="000000" w:themeColor="text1"/>
                <w:sz w:val="20"/>
                <w:szCs w:val="20"/>
              </w:rPr>
            </w:pPr>
            <w:r w:rsidRPr="007F29DA">
              <w:rPr>
                <w:rFonts w:ascii="Cambria" w:hAnsi="Cambria" w:cs="Cambria"/>
                <w:b w:val="0"/>
                <w:bCs w:val="0"/>
                <w:i/>
                <w:color w:val="000000" w:themeColor="text1"/>
                <w:position w:val="-12"/>
                <w:sz w:val="20"/>
                <w:szCs w:val="20"/>
                <w:lang w:val="en-US"/>
              </w:rPr>
              <w:t>β</w:t>
            </w:r>
            <w:r w:rsidRPr="007F29DA">
              <w:rPr>
                <w:rFonts w:ascii="Baskerville Old Face" w:hAnsi="Baskerville Old Face"/>
                <w:b w:val="0"/>
                <w:bCs w:val="0"/>
                <w:i/>
                <w:color w:val="000000" w:themeColor="text1"/>
                <w:position w:val="-12"/>
                <w:sz w:val="20"/>
                <w:szCs w:val="20"/>
                <w:vertAlign w:val="subscript"/>
              </w:rPr>
              <w:t>1</w:t>
            </w:r>
          </w:p>
        </w:tc>
        <w:tc>
          <w:tcPr>
            <w:tcW w:w="1005" w:type="dxa"/>
          </w:tcPr>
          <w:p w14:paraId="6F15C53F" w14:textId="188F0665"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EE0000"/>
                <w:sz w:val="20"/>
                <w:szCs w:val="20"/>
              </w:rPr>
            </w:pPr>
            <w:r w:rsidRPr="007F29DA">
              <w:rPr>
                <w:rFonts w:ascii="Baskerville Old Face" w:hAnsi="Baskerville Old Face"/>
                <w:sz w:val="20"/>
                <w:szCs w:val="20"/>
              </w:rPr>
              <w:t>0.1056</w:t>
            </w:r>
          </w:p>
        </w:tc>
        <w:tc>
          <w:tcPr>
            <w:tcW w:w="1005" w:type="dxa"/>
          </w:tcPr>
          <w:p w14:paraId="313CF8CD" w14:textId="726557FE"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EE0000"/>
                <w:sz w:val="20"/>
                <w:szCs w:val="20"/>
              </w:rPr>
            </w:pPr>
            <w:r w:rsidRPr="007F29DA">
              <w:rPr>
                <w:rFonts w:ascii="Baskerville Old Face" w:hAnsi="Baskerville Old Face"/>
                <w:sz w:val="20"/>
                <w:szCs w:val="20"/>
              </w:rPr>
              <w:t>0.0148</w:t>
            </w:r>
          </w:p>
        </w:tc>
        <w:tc>
          <w:tcPr>
            <w:tcW w:w="1005" w:type="dxa"/>
          </w:tcPr>
          <w:p w14:paraId="0B21A512" w14:textId="1533D1A3"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EE0000"/>
                <w:sz w:val="20"/>
                <w:szCs w:val="20"/>
                <w:vertAlign w:val="superscript"/>
              </w:rPr>
            </w:pPr>
            <w:r w:rsidRPr="007F29DA">
              <w:rPr>
                <w:rFonts w:ascii="Baskerville Old Face" w:hAnsi="Baskerville Old Face"/>
                <w:sz w:val="20"/>
                <w:szCs w:val="20"/>
              </w:rPr>
              <w:t>7.13514</w:t>
            </w:r>
            <w:r w:rsidR="005B51C6" w:rsidRPr="007F29DA">
              <w:rPr>
                <w:rFonts w:ascii="Baskerville Old Face" w:hAnsi="Baskerville Old Face"/>
                <w:sz w:val="20"/>
                <w:szCs w:val="20"/>
              </w:rPr>
              <w:t xml:space="preserve"> </w:t>
            </w:r>
            <w:r w:rsidR="005B51C6" w:rsidRPr="007F29DA">
              <w:rPr>
                <w:rFonts w:ascii="Baskerville Old Face" w:hAnsi="Baskerville Old Face"/>
                <w:sz w:val="20"/>
                <w:szCs w:val="20"/>
                <w:vertAlign w:val="superscript"/>
              </w:rPr>
              <w:t>*)</w:t>
            </w:r>
          </w:p>
        </w:tc>
        <w:tc>
          <w:tcPr>
            <w:tcW w:w="1005" w:type="dxa"/>
          </w:tcPr>
          <w:p w14:paraId="24C659CA" w14:textId="7B6C0E0F"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EE0000"/>
                <w:sz w:val="20"/>
                <w:szCs w:val="20"/>
              </w:rPr>
            </w:pPr>
            <w:r w:rsidRPr="007F29DA">
              <w:rPr>
                <w:rFonts w:ascii="Baskerville Old Face" w:hAnsi="Baskerville Old Face"/>
                <w:sz w:val="20"/>
                <w:szCs w:val="20"/>
              </w:rPr>
              <w:t>0.1478</w:t>
            </w:r>
          </w:p>
        </w:tc>
        <w:tc>
          <w:tcPr>
            <w:tcW w:w="1005" w:type="dxa"/>
          </w:tcPr>
          <w:p w14:paraId="686F6156" w14:textId="5347F8A3"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EE0000"/>
                <w:sz w:val="20"/>
                <w:szCs w:val="20"/>
              </w:rPr>
            </w:pPr>
            <w:r w:rsidRPr="007F29DA">
              <w:rPr>
                <w:rFonts w:ascii="Baskerville Old Face" w:hAnsi="Baskerville Old Face"/>
                <w:sz w:val="20"/>
                <w:szCs w:val="20"/>
              </w:rPr>
              <w:t>0.0407</w:t>
            </w:r>
          </w:p>
        </w:tc>
        <w:tc>
          <w:tcPr>
            <w:tcW w:w="1005" w:type="dxa"/>
          </w:tcPr>
          <w:p w14:paraId="13F620F9" w14:textId="4E5C5E95"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EE0000"/>
                <w:sz w:val="20"/>
                <w:szCs w:val="20"/>
                <w:vertAlign w:val="superscript"/>
              </w:rPr>
            </w:pPr>
            <w:r w:rsidRPr="007F29DA">
              <w:rPr>
                <w:rFonts w:ascii="Baskerville Old Face" w:hAnsi="Baskerville Old Face"/>
                <w:sz w:val="20"/>
                <w:szCs w:val="20"/>
              </w:rPr>
              <w:t>3.63145</w:t>
            </w:r>
            <w:r w:rsidR="005B51C6" w:rsidRPr="007F29DA">
              <w:rPr>
                <w:rFonts w:ascii="Baskerville Old Face" w:hAnsi="Baskerville Old Face"/>
                <w:sz w:val="20"/>
                <w:szCs w:val="20"/>
              </w:rPr>
              <w:t xml:space="preserve"> </w:t>
            </w:r>
            <w:r w:rsidR="005B51C6" w:rsidRPr="007F29DA">
              <w:rPr>
                <w:rFonts w:ascii="Baskerville Old Face" w:hAnsi="Baskerville Old Face"/>
                <w:sz w:val="20"/>
                <w:szCs w:val="20"/>
                <w:vertAlign w:val="superscript"/>
              </w:rPr>
              <w:t>*)</w:t>
            </w:r>
          </w:p>
        </w:tc>
      </w:tr>
      <w:tr w:rsidR="00B30905" w:rsidRPr="007F29DA" w14:paraId="27F873D2" w14:textId="77777777" w:rsidTr="00D72E10">
        <w:tc>
          <w:tcPr>
            <w:cnfStyle w:val="001000000000" w:firstRow="0" w:lastRow="0" w:firstColumn="1" w:lastColumn="0" w:oddVBand="0" w:evenVBand="0" w:oddHBand="0" w:evenHBand="0" w:firstRowFirstColumn="0" w:firstRowLastColumn="0" w:lastRowFirstColumn="0" w:lastRowLastColumn="0"/>
            <w:tcW w:w="1087" w:type="dxa"/>
          </w:tcPr>
          <w:p w14:paraId="2B03159E" w14:textId="77777777" w:rsidR="00B30905" w:rsidRPr="007F29DA" w:rsidRDefault="00B30905" w:rsidP="00D72E10">
            <w:pPr>
              <w:jc w:val="center"/>
              <w:rPr>
                <w:rFonts w:ascii="Baskerville Old Face" w:hAnsi="Baskerville Old Face"/>
                <w:b w:val="0"/>
                <w:bCs w:val="0"/>
                <w:i/>
                <w:color w:val="000000" w:themeColor="text1"/>
                <w:sz w:val="20"/>
                <w:szCs w:val="20"/>
                <w:vertAlign w:val="subscript"/>
              </w:rPr>
            </w:pPr>
            <w:r w:rsidRPr="007F29DA">
              <w:rPr>
                <w:rFonts w:ascii="Cambria" w:hAnsi="Cambria" w:cs="Cambria"/>
                <w:b w:val="0"/>
                <w:bCs w:val="0"/>
                <w:i/>
                <w:color w:val="000000" w:themeColor="text1"/>
                <w:position w:val="-12"/>
                <w:sz w:val="20"/>
                <w:szCs w:val="20"/>
                <w:lang w:val="en-US"/>
              </w:rPr>
              <w:t>β</w:t>
            </w:r>
            <w:r w:rsidRPr="007F29DA">
              <w:rPr>
                <w:rFonts w:ascii="Baskerville Old Face" w:hAnsi="Baskerville Old Face"/>
                <w:b w:val="0"/>
                <w:bCs w:val="0"/>
                <w:i/>
                <w:color w:val="000000" w:themeColor="text1"/>
                <w:position w:val="-12"/>
                <w:sz w:val="20"/>
                <w:szCs w:val="20"/>
                <w:vertAlign w:val="subscript"/>
              </w:rPr>
              <w:t>2</w:t>
            </w:r>
          </w:p>
        </w:tc>
        <w:tc>
          <w:tcPr>
            <w:tcW w:w="1005" w:type="dxa"/>
          </w:tcPr>
          <w:p w14:paraId="30611F3F" w14:textId="22FA9D9F"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-0.0070</w:t>
            </w:r>
          </w:p>
        </w:tc>
        <w:tc>
          <w:tcPr>
            <w:tcW w:w="1005" w:type="dxa"/>
          </w:tcPr>
          <w:p w14:paraId="18F88D5B" w14:textId="07F2CDB5"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0.0050</w:t>
            </w:r>
          </w:p>
        </w:tc>
        <w:tc>
          <w:tcPr>
            <w:tcW w:w="1005" w:type="dxa"/>
          </w:tcPr>
          <w:p w14:paraId="12538AE4" w14:textId="41510CE4"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vertAlign w:val="superscript"/>
              </w:rPr>
            </w:pPr>
            <w:r w:rsidRPr="007F29DA">
              <w:rPr>
                <w:rFonts w:ascii="Baskerville Old Face" w:hAnsi="Baskerville Old Face"/>
                <w:sz w:val="20"/>
                <w:szCs w:val="20"/>
              </w:rPr>
              <w:t>-1.40000</w:t>
            </w:r>
            <w:r w:rsidR="005B51C6" w:rsidRPr="007F29DA">
              <w:rPr>
                <w:rFonts w:ascii="Baskerville Old Face" w:hAnsi="Baskerville Old Face"/>
                <w:sz w:val="20"/>
                <w:szCs w:val="20"/>
              </w:rPr>
              <w:t xml:space="preserve"> </w:t>
            </w:r>
          </w:p>
        </w:tc>
        <w:tc>
          <w:tcPr>
            <w:tcW w:w="1005" w:type="dxa"/>
          </w:tcPr>
          <w:p w14:paraId="2A041476" w14:textId="125AB6E0"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-0.0005</w:t>
            </w:r>
          </w:p>
        </w:tc>
        <w:tc>
          <w:tcPr>
            <w:tcW w:w="1005" w:type="dxa"/>
          </w:tcPr>
          <w:p w14:paraId="7991BF37" w14:textId="06D2FE0A"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0.0065</w:t>
            </w:r>
          </w:p>
        </w:tc>
        <w:tc>
          <w:tcPr>
            <w:tcW w:w="1005" w:type="dxa"/>
          </w:tcPr>
          <w:p w14:paraId="6761A4B4" w14:textId="3011A0CA"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-0.07692</w:t>
            </w:r>
          </w:p>
        </w:tc>
      </w:tr>
      <w:tr w:rsidR="00B30905" w:rsidRPr="007F29DA" w14:paraId="274CB997" w14:textId="77777777" w:rsidTr="00D72E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7" w:type="dxa"/>
          </w:tcPr>
          <w:p w14:paraId="017FFE62" w14:textId="77777777" w:rsidR="00B30905" w:rsidRPr="007F29DA" w:rsidRDefault="00B30905" w:rsidP="00D72E10">
            <w:pPr>
              <w:jc w:val="center"/>
              <w:rPr>
                <w:rFonts w:ascii="Baskerville Old Face" w:hAnsi="Baskerville Old Face"/>
                <w:b w:val="0"/>
                <w:bCs w:val="0"/>
                <w:i/>
                <w:color w:val="000000" w:themeColor="text1"/>
                <w:sz w:val="20"/>
                <w:szCs w:val="20"/>
              </w:rPr>
            </w:pPr>
            <w:r w:rsidRPr="007F29DA">
              <w:rPr>
                <w:rFonts w:ascii="Cambria" w:hAnsi="Cambria" w:cs="Cambria"/>
                <w:b w:val="0"/>
                <w:bCs w:val="0"/>
                <w:i/>
                <w:color w:val="000000" w:themeColor="text1"/>
                <w:position w:val="-12"/>
                <w:sz w:val="20"/>
                <w:szCs w:val="20"/>
                <w:lang w:val="en-US"/>
              </w:rPr>
              <w:t>β</w:t>
            </w:r>
            <w:r w:rsidRPr="007F29DA">
              <w:rPr>
                <w:rFonts w:ascii="Baskerville Old Face" w:hAnsi="Baskerville Old Face"/>
                <w:b w:val="0"/>
                <w:bCs w:val="0"/>
                <w:i/>
                <w:color w:val="000000" w:themeColor="text1"/>
                <w:position w:val="-12"/>
                <w:sz w:val="20"/>
                <w:szCs w:val="20"/>
                <w:vertAlign w:val="subscript"/>
              </w:rPr>
              <w:t xml:space="preserve"> 3</w:t>
            </w:r>
          </w:p>
        </w:tc>
        <w:tc>
          <w:tcPr>
            <w:tcW w:w="1005" w:type="dxa"/>
          </w:tcPr>
          <w:p w14:paraId="264EA6D5" w14:textId="015BBEDE"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-0.0083</w:t>
            </w:r>
          </w:p>
        </w:tc>
        <w:tc>
          <w:tcPr>
            <w:tcW w:w="1005" w:type="dxa"/>
          </w:tcPr>
          <w:p w14:paraId="3262F9D2" w14:textId="59594086"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0.0040</w:t>
            </w:r>
          </w:p>
        </w:tc>
        <w:tc>
          <w:tcPr>
            <w:tcW w:w="1005" w:type="dxa"/>
          </w:tcPr>
          <w:p w14:paraId="1A16B45C" w14:textId="0665C7E9"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vertAlign w:val="superscript"/>
              </w:rPr>
            </w:pPr>
            <w:r w:rsidRPr="007F29DA">
              <w:rPr>
                <w:rFonts w:ascii="Baskerville Old Face" w:hAnsi="Baskerville Old Face"/>
                <w:sz w:val="20"/>
                <w:szCs w:val="20"/>
              </w:rPr>
              <w:t>-2.07500</w:t>
            </w:r>
            <w:r w:rsidR="005B51C6" w:rsidRPr="007F29DA">
              <w:rPr>
                <w:rFonts w:ascii="Baskerville Old Face" w:hAnsi="Baskerville Old Face"/>
                <w:sz w:val="20"/>
                <w:szCs w:val="20"/>
                <w:vertAlign w:val="superscript"/>
              </w:rPr>
              <w:t>*)</w:t>
            </w:r>
          </w:p>
        </w:tc>
        <w:tc>
          <w:tcPr>
            <w:tcW w:w="1005" w:type="dxa"/>
          </w:tcPr>
          <w:p w14:paraId="7411FF0E" w14:textId="7F8C96CB"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-0.0422</w:t>
            </w:r>
          </w:p>
        </w:tc>
        <w:tc>
          <w:tcPr>
            <w:tcW w:w="1005" w:type="dxa"/>
          </w:tcPr>
          <w:p w14:paraId="7172A52C" w14:textId="46913A18"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0.0075</w:t>
            </w:r>
          </w:p>
        </w:tc>
        <w:tc>
          <w:tcPr>
            <w:tcW w:w="1005" w:type="dxa"/>
          </w:tcPr>
          <w:p w14:paraId="56376C90" w14:textId="3370CDED"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vertAlign w:val="superscript"/>
              </w:rPr>
            </w:pPr>
            <w:r w:rsidRPr="007F29DA">
              <w:rPr>
                <w:rFonts w:ascii="Baskerville Old Face" w:hAnsi="Baskerville Old Face"/>
                <w:sz w:val="20"/>
                <w:szCs w:val="20"/>
              </w:rPr>
              <w:t>-5.62667</w:t>
            </w:r>
            <w:r w:rsidR="005B51C6" w:rsidRPr="007F29DA">
              <w:rPr>
                <w:rFonts w:ascii="Baskerville Old Face" w:hAnsi="Baskerville Old Face"/>
                <w:sz w:val="20"/>
                <w:szCs w:val="20"/>
              </w:rPr>
              <w:t xml:space="preserve"> </w:t>
            </w:r>
            <w:r w:rsidR="005B51C6" w:rsidRPr="007F29DA">
              <w:rPr>
                <w:rFonts w:ascii="Baskerville Old Face" w:hAnsi="Baskerville Old Face"/>
                <w:sz w:val="20"/>
                <w:szCs w:val="20"/>
                <w:vertAlign w:val="superscript"/>
              </w:rPr>
              <w:t>*)</w:t>
            </w:r>
          </w:p>
        </w:tc>
      </w:tr>
      <w:tr w:rsidR="00B30905" w:rsidRPr="007F29DA" w14:paraId="5022994E" w14:textId="77777777" w:rsidTr="00D72E10">
        <w:tc>
          <w:tcPr>
            <w:cnfStyle w:val="001000000000" w:firstRow="0" w:lastRow="0" w:firstColumn="1" w:lastColumn="0" w:oddVBand="0" w:evenVBand="0" w:oddHBand="0" w:evenHBand="0" w:firstRowFirstColumn="0" w:firstRowLastColumn="0" w:lastRowFirstColumn="0" w:lastRowLastColumn="0"/>
            <w:tcW w:w="1087" w:type="dxa"/>
          </w:tcPr>
          <w:p w14:paraId="45789133" w14:textId="77777777" w:rsidR="00B30905" w:rsidRPr="007F29DA" w:rsidRDefault="00B30905" w:rsidP="00D72E10">
            <w:pPr>
              <w:jc w:val="center"/>
              <w:rPr>
                <w:rFonts w:ascii="Baskerville Old Face" w:hAnsi="Baskerville Old Face"/>
                <w:b w:val="0"/>
                <w:bCs w:val="0"/>
                <w:i/>
                <w:color w:val="000000" w:themeColor="text1"/>
                <w:sz w:val="20"/>
                <w:szCs w:val="20"/>
              </w:rPr>
            </w:pPr>
            <w:r w:rsidRPr="007F29DA">
              <w:rPr>
                <w:rFonts w:ascii="Cambria" w:hAnsi="Cambria" w:cs="Cambria"/>
                <w:b w:val="0"/>
                <w:bCs w:val="0"/>
                <w:i/>
                <w:color w:val="000000" w:themeColor="text1"/>
                <w:position w:val="-12"/>
                <w:sz w:val="20"/>
                <w:szCs w:val="20"/>
                <w:lang w:val="en-US"/>
              </w:rPr>
              <w:t>β</w:t>
            </w:r>
            <w:r w:rsidRPr="007F29DA">
              <w:rPr>
                <w:rFonts w:ascii="Baskerville Old Face" w:hAnsi="Baskerville Old Face"/>
                <w:b w:val="0"/>
                <w:bCs w:val="0"/>
                <w:i/>
                <w:color w:val="000000" w:themeColor="text1"/>
                <w:position w:val="-12"/>
                <w:sz w:val="20"/>
                <w:szCs w:val="20"/>
                <w:vertAlign w:val="subscript"/>
              </w:rPr>
              <w:t xml:space="preserve"> 4</w:t>
            </w:r>
          </w:p>
        </w:tc>
        <w:tc>
          <w:tcPr>
            <w:tcW w:w="1005" w:type="dxa"/>
          </w:tcPr>
          <w:p w14:paraId="3D6725F9" w14:textId="13C5D904"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-0.0043</w:t>
            </w:r>
          </w:p>
        </w:tc>
        <w:tc>
          <w:tcPr>
            <w:tcW w:w="1005" w:type="dxa"/>
          </w:tcPr>
          <w:p w14:paraId="39289022" w14:textId="65892843"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0.0046</w:t>
            </w:r>
          </w:p>
        </w:tc>
        <w:tc>
          <w:tcPr>
            <w:tcW w:w="1005" w:type="dxa"/>
          </w:tcPr>
          <w:p w14:paraId="642E378D" w14:textId="2EA82D87"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-0.93478</w:t>
            </w:r>
          </w:p>
        </w:tc>
        <w:tc>
          <w:tcPr>
            <w:tcW w:w="1005" w:type="dxa"/>
          </w:tcPr>
          <w:p w14:paraId="5C15F5D6" w14:textId="39D4924A"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-0.0108</w:t>
            </w:r>
          </w:p>
        </w:tc>
        <w:tc>
          <w:tcPr>
            <w:tcW w:w="1005" w:type="dxa"/>
          </w:tcPr>
          <w:p w14:paraId="5184F5DF" w14:textId="43205FED"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0.0035</w:t>
            </w:r>
          </w:p>
        </w:tc>
        <w:tc>
          <w:tcPr>
            <w:tcW w:w="1005" w:type="dxa"/>
          </w:tcPr>
          <w:p w14:paraId="74D951C3" w14:textId="4369F5AD"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vertAlign w:val="superscript"/>
              </w:rPr>
            </w:pPr>
            <w:r w:rsidRPr="007F29DA">
              <w:rPr>
                <w:rFonts w:ascii="Baskerville Old Face" w:hAnsi="Baskerville Old Face"/>
                <w:sz w:val="20"/>
                <w:szCs w:val="20"/>
              </w:rPr>
              <w:t>-3.08571</w:t>
            </w:r>
            <w:r w:rsidR="005B51C6" w:rsidRPr="007F29DA">
              <w:rPr>
                <w:rFonts w:ascii="Baskerville Old Face" w:hAnsi="Baskerville Old Face"/>
                <w:sz w:val="20"/>
                <w:szCs w:val="20"/>
                <w:vertAlign w:val="superscript"/>
              </w:rPr>
              <w:t>*)</w:t>
            </w:r>
          </w:p>
        </w:tc>
      </w:tr>
      <w:tr w:rsidR="00B30905" w:rsidRPr="007F29DA" w14:paraId="3C208CA3" w14:textId="77777777" w:rsidTr="00D72E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7" w:type="dxa"/>
          </w:tcPr>
          <w:p w14:paraId="5A601BBA" w14:textId="77777777" w:rsidR="00B30905" w:rsidRPr="007F29DA" w:rsidRDefault="00B30905" w:rsidP="00D72E10">
            <w:pPr>
              <w:jc w:val="center"/>
              <w:rPr>
                <w:rFonts w:ascii="Baskerville Old Face" w:hAnsi="Baskerville Old Face"/>
                <w:b w:val="0"/>
                <w:bCs w:val="0"/>
                <w:i/>
                <w:color w:val="000000" w:themeColor="text1"/>
                <w:sz w:val="20"/>
                <w:szCs w:val="20"/>
              </w:rPr>
            </w:pPr>
            <w:r w:rsidRPr="007F29DA">
              <w:rPr>
                <w:rFonts w:ascii="Cambria" w:hAnsi="Cambria" w:cs="Cambria"/>
                <w:b w:val="0"/>
                <w:bCs w:val="0"/>
                <w:i/>
                <w:color w:val="000000" w:themeColor="text1"/>
                <w:position w:val="-12"/>
                <w:sz w:val="20"/>
                <w:szCs w:val="20"/>
                <w:lang w:val="en-US"/>
              </w:rPr>
              <w:t>β</w:t>
            </w:r>
            <w:r w:rsidRPr="007F29DA">
              <w:rPr>
                <w:rFonts w:ascii="Baskerville Old Face" w:hAnsi="Baskerville Old Face"/>
                <w:b w:val="0"/>
                <w:bCs w:val="0"/>
                <w:i/>
                <w:color w:val="000000" w:themeColor="text1"/>
                <w:position w:val="-12"/>
                <w:sz w:val="20"/>
                <w:szCs w:val="20"/>
                <w:vertAlign w:val="subscript"/>
              </w:rPr>
              <w:t xml:space="preserve"> 5</w:t>
            </w:r>
          </w:p>
        </w:tc>
        <w:tc>
          <w:tcPr>
            <w:tcW w:w="1005" w:type="dxa"/>
          </w:tcPr>
          <w:p w14:paraId="341498F8" w14:textId="302D1AA1"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-0.0083</w:t>
            </w:r>
          </w:p>
        </w:tc>
        <w:tc>
          <w:tcPr>
            <w:tcW w:w="1005" w:type="dxa"/>
          </w:tcPr>
          <w:p w14:paraId="153D393D" w14:textId="79F7C76B"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0.0018</w:t>
            </w:r>
          </w:p>
        </w:tc>
        <w:tc>
          <w:tcPr>
            <w:tcW w:w="1005" w:type="dxa"/>
          </w:tcPr>
          <w:p w14:paraId="68C99626" w14:textId="66E02B34"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vertAlign w:val="superscript"/>
              </w:rPr>
            </w:pPr>
            <w:r w:rsidRPr="007F29DA">
              <w:rPr>
                <w:rFonts w:ascii="Baskerville Old Face" w:hAnsi="Baskerville Old Face"/>
                <w:sz w:val="20"/>
                <w:szCs w:val="20"/>
              </w:rPr>
              <w:t>-4.61111</w:t>
            </w:r>
            <w:r w:rsidR="005B51C6" w:rsidRPr="007F29DA">
              <w:rPr>
                <w:rFonts w:ascii="Baskerville Old Face" w:hAnsi="Baskerville Old Face"/>
                <w:sz w:val="20"/>
                <w:szCs w:val="20"/>
              </w:rPr>
              <w:t xml:space="preserve"> </w:t>
            </w:r>
            <w:r w:rsidR="005B51C6" w:rsidRPr="007F29DA">
              <w:rPr>
                <w:rFonts w:ascii="Baskerville Old Face" w:hAnsi="Baskerville Old Face"/>
                <w:sz w:val="20"/>
                <w:szCs w:val="20"/>
                <w:vertAlign w:val="superscript"/>
              </w:rPr>
              <w:t>*)</w:t>
            </w:r>
          </w:p>
        </w:tc>
        <w:tc>
          <w:tcPr>
            <w:tcW w:w="1005" w:type="dxa"/>
          </w:tcPr>
          <w:p w14:paraId="18922A77" w14:textId="69106642"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0.0037</w:t>
            </w:r>
          </w:p>
        </w:tc>
        <w:tc>
          <w:tcPr>
            <w:tcW w:w="1005" w:type="dxa"/>
          </w:tcPr>
          <w:p w14:paraId="3A73D7F8" w14:textId="078AED01"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0.0058</w:t>
            </w:r>
          </w:p>
        </w:tc>
        <w:tc>
          <w:tcPr>
            <w:tcW w:w="1005" w:type="dxa"/>
          </w:tcPr>
          <w:p w14:paraId="09311C8A" w14:textId="2762D08C" w:rsidR="00B30905" w:rsidRPr="007F29DA" w:rsidRDefault="00B30905" w:rsidP="00D72E10">
            <w:pPr>
              <w:ind w:right="-145"/>
              <w:jc w:val="center"/>
              <w:cnfStyle w:val="000000100000" w:firstRow="0" w:lastRow="0" w:firstColumn="0" w:lastColumn="0" w:oddVBand="0" w:evenVBand="0" w:oddHBand="1"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0.63793</w:t>
            </w:r>
          </w:p>
        </w:tc>
      </w:tr>
      <w:tr w:rsidR="00B30905" w:rsidRPr="007F29DA" w14:paraId="1883C82A" w14:textId="77777777" w:rsidTr="00D72E10">
        <w:tc>
          <w:tcPr>
            <w:cnfStyle w:val="001000000000" w:firstRow="0" w:lastRow="0" w:firstColumn="1" w:lastColumn="0" w:oddVBand="0" w:evenVBand="0" w:oddHBand="0" w:evenHBand="0" w:firstRowFirstColumn="0" w:firstRowLastColumn="0" w:lastRowFirstColumn="0" w:lastRowLastColumn="0"/>
            <w:tcW w:w="1087" w:type="dxa"/>
          </w:tcPr>
          <w:p w14:paraId="47C00D06" w14:textId="77777777" w:rsidR="00B30905" w:rsidRPr="007F29DA" w:rsidRDefault="00B30905" w:rsidP="00D72E10">
            <w:pPr>
              <w:jc w:val="center"/>
              <w:rPr>
                <w:rFonts w:ascii="Baskerville Old Face" w:hAnsi="Baskerville Old Face"/>
                <w:b w:val="0"/>
                <w:bCs w:val="0"/>
                <w:i/>
                <w:color w:val="000000" w:themeColor="text1"/>
                <w:position w:val="-12"/>
                <w:sz w:val="20"/>
                <w:szCs w:val="20"/>
                <w:lang w:val="en-US"/>
              </w:rPr>
            </w:pPr>
            <w:r w:rsidRPr="007F29DA">
              <w:rPr>
                <w:rFonts w:ascii="Cambria" w:hAnsi="Cambria" w:cs="Cambria"/>
                <w:b w:val="0"/>
                <w:bCs w:val="0"/>
                <w:i/>
                <w:color w:val="000000" w:themeColor="text1"/>
                <w:position w:val="-12"/>
                <w:sz w:val="20"/>
                <w:szCs w:val="20"/>
                <w:lang w:val="en-US"/>
              </w:rPr>
              <w:t>β</w:t>
            </w:r>
            <w:r w:rsidRPr="007F29DA">
              <w:rPr>
                <w:rFonts w:ascii="Baskerville Old Face" w:hAnsi="Baskerville Old Face"/>
                <w:b w:val="0"/>
                <w:bCs w:val="0"/>
                <w:i/>
                <w:color w:val="000000" w:themeColor="text1"/>
                <w:position w:val="-12"/>
                <w:sz w:val="20"/>
                <w:szCs w:val="20"/>
                <w:vertAlign w:val="subscript"/>
              </w:rPr>
              <w:t xml:space="preserve"> 6</w:t>
            </w:r>
          </w:p>
        </w:tc>
        <w:tc>
          <w:tcPr>
            <w:tcW w:w="1005" w:type="dxa"/>
          </w:tcPr>
          <w:p w14:paraId="2DC087C8" w14:textId="080FA6BE"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0.0001</w:t>
            </w:r>
          </w:p>
        </w:tc>
        <w:tc>
          <w:tcPr>
            <w:tcW w:w="1005" w:type="dxa"/>
          </w:tcPr>
          <w:p w14:paraId="4E25CD03" w14:textId="52C782E9"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0.0027</w:t>
            </w:r>
          </w:p>
        </w:tc>
        <w:tc>
          <w:tcPr>
            <w:tcW w:w="1005" w:type="dxa"/>
          </w:tcPr>
          <w:p w14:paraId="1B36BF43" w14:textId="5BFC9806"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0.03704</w:t>
            </w:r>
          </w:p>
        </w:tc>
        <w:tc>
          <w:tcPr>
            <w:tcW w:w="1005" w:type="dxa"/>
          </w:tcPr>
          <w:p w14:paraId="1E5438A5" w14:textId="1BB23478"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0.0033</w:t>
            </w:r>
          </w:p>
        </w:tc>
        <w:tc>
          <w:tcPr>
            <w:tcW w:w="1005" w:type="dxa"/>
          </w:tcPr>
          <w:p w14:paraId="200DDA79" w14:textId="1E2D6ED6"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0.0049</w:t>
            </w:r>
          </w:p>
        </w:tc>
        <w:tc>
          <w:tcPr>
            <w:tcW w:w="1005" w:type="dxa"/>
          </w:tcPr>
          <w:p w14:paraId="4E832734" w14:textId="6D726546" w:rsidR="00B30905" w:rsidRPr="007F29DA" w:rsidRDefault="00B30905" w:rsidP="00D72E10">
            <w:pPr>
              <w:ind w:right="-145"/>
              <w:jc w:val="center"/>
              <w:cnfStyle w:val="000000000000" w:firstRow="0" w:lastRow="0" w:firstColumn="0" w:lastColumn="0" w:oddVBand="0" w:evenVBand="0" w:oddHBand="0" w:evenHBand="0" w:firstRowFirstColumn="0" w:firstRowLastColumn="0" w:lastRowFirstColumn="0" w:lastRowLastColumn="0"/>
              <w:rPr>
                <w:rFonts w:ascii="Baskerville Old Face" w:hAnsi="Baskerville Old Face"/>
                <w:color w:val="000000" w:themeColor="text1"/>
                <w:sz w:val="20"/>
                <w:szCs w:val="20"/>
              </w:rPr>
            </w:pPr>
            <w:r w:rsidRPr="007F29DA">
              <w:rPr>
                <w:rFonts w:ascii="Baskerville Old Face" w:hAnsi="Baskerville Old Face"/>
                <w:sz w:val="20"/>
                <w:szCs w:val="20"/>
              </w:rPr>
              <w:t>0.67347</w:t>
            </w:r>
          </w:p>
        </w:tc>
      </w:tr>
    </w:tbl>
    <w:p w14:paraId="62B602C7" w14:textId="68F89D99" w:rsidR="00B30905" w:rsidRPr="007F29DA" w:rsidRDefault="005B51C6" w:rsidP="00D72E10">
      <w:pPr>
        <w:tabs>
          <w:tab w:val="left" w:pos="709"/>
        </w:tabs>
        <w:ind w:right="-18"/>
        <w:jc w:val="both"/>
        <w:rPr>
          <w:rFonts w:ascii="Baskerville Old Face" w:hAnsi="Baskerville Old Face"/>
        </w:rPr>
      </w:pPr>
      <w:r w:rsidRPr="007F29DA">
        <w:rPr>
          <w:rFonts w:ascii="Baskerville Old Face" w:hAnsi="Baskerville Old Face"/>
        </w:rPr>
        <w:t>*) signif</w:t>
      </w:r>
      <w:r w:rsidR="00062E28" w:rsidRPr="007F29DA">
        <w:rPr>
          <w:rFonts w:ascii="Baskerville Old Face" w:hAnsi="Baskerville Old Face"/>
        </w:rPr>
        <w:t xml:space="preserve">icant for </w:t>
      </w:r>
      <w:r w:rsidR="00062E28" w:rsidRPr="007F29DA">
        <w:rPr>
          <w:rFonts w:ascii="Cambria" w:hAnsi="Cambria" w:cs="Cambria"/>
        </w:rPr>
        <w:t>α</w:t>
      </w:r>
      <w:r w:rsidR="00062E28" w:rsidRPr="007F29DA">
        <w:rPr>
          <w:rFonts w:ascii="Baskerville Old Face" w:hAnsi="Baskerville Old Face"/>
        </w:rPr>
        <w:t>=5%</w:t>
      </w:r>
    </w:p>
    <w:p w14:paraId="647CE5F8" w14:textId="77777777" w:rsidR="00062E28" w:rsidRPr="007F29DA" w:rsidRDefault="00062E28" w:rsidP="00F91A5C">
      <w:pPr>
        <w:tabs>
          <w:tab w:val="left" w:pos="709"/>
        </w:tabs>
        <w:ind w:right="-18"/>
        <w:jc w:val="both"/>
        <w:rPr>
          <w:rFonts w:ascii="Baskerville Old Face" w:hAnsi="Baskerville Old Face"/>
        </w:rPr>
      </w:pPr>
    </w:p>
    <w:p w14:paraId="6583FA9C" w14:textId="4A37B840" w:rsidR="00F91A5C" w:rsidRPr="007F29DA" w:rsidRDefault="00F91A5C" w:rsidP="00D72E10">
      <w:pPr>
        <w:tabs>
          <w:tab w:val="left" w:pos="709"/>
        </w:tabs>
        <w:ind w:right="-18" w:firstLine="567"/>
        <w:jc w:val="both"/>
        <w:rPr>
          <w:rFonts w:ascii="Baskerville Old Face" w:hAnsi="Baskerville Old Face"/>
        </w:rPr>
      </w:pPr>
      <w:r w:rsidRPr="007F29DA">
        <w:rPr>
          <w:rFonts w:ascii="Baskerville Old Face" w:hAnsi="Baskerville Old Face"/>
        </w:rPr>
        <w:t xml:space="preserve">Based on the value of the test statistic </w:t>
      </w:r>
      <w:r w:rsidRPr="007F29DA">
        <w:t>​​</w:t>
      </w:r>
      <w:r w:rsidRPr="007F29DA">
        <w:rPr>
          <w:rFonts w:ascii="Baskerville Old Face" w:hAnsi="Baskerville Old Face"/>
        </w:rPr>
        <w:t xml:space="preserve">presented in Table 1, it can be shown that there are differences the independent variables that have a significant </w:t>
      </w:r>
      <w:r w:rsidR="000A2CF1">
        <w:rPr>
          <w:rFonts w:ascii="Baskerville Old Face" w:hAnsi="Baskerville Old Face"/>
        </w:rPr>
        <w:t>effects</w:t>
      </w:r>
      <w:r w:rsidRPr="007F29DA">
        <w:rPr>
          <w:rFonts w:ascii="Baskerville Old Face" w:hAnsi="Baskerville Old Face"/>
        </w:rPr>
        <w:t xml:space="preserve"> on the </w:t>
      </w:r>
      <w:r w:rsidR="000A2CF1">
        <w:rPr>
          <w:rFonts w:ascii="Baskerville Old Face" w:hAnsi="Baskerville Old Face"/>
        </w:rPr>
        <w:t>stunting cases</w:t>
      </w:r>
      <w:r w:rsidRPr="007F29DA">
        <w:rPr>
          <w:rFonts w:ascii="Baskerville Old Face" w:hAnsi="Baskerville Old Face"/>
        </w:rPr>
        <w:t xml:space="preserve"> for the </w:t>
      </w:r>
      <w:r w:rsidR="009357C9" w:rsidRPr="007F29DA">
        <w:rPr>
          <w:rFonts w:ascii="Baskerville Old Face" w:hAnsi="Baskerville Old Face"/>
        </w:rPr>
        <w:t>Magelang</w:t>
      </w:r>
      <w:r w:rsidRPr="007F29DA">
        <w:rPr>
          <w:rFonts w:ascii="Baskerville Old Face" w:hAnsi="Baskerville Old Face"/>
        </w:rPr>
        <w:t xml:space="preserve"> </w:t>
      </w:r>
      <w:r w:rsidR="009357C9" w:rsidRPr="007F29DA">
        <w:rPr>
          <w:rFonts w:ascii="Baskerville Old Face" w:hAnsi="Baskerville Old Face"/>
        </w:rPr>
        <w:t>and Grobogan Regencies</w:t>
      </w:r>
      <w:r w:rsidRPr="007F29DA">
        <w:rPr>
          <w:rFonts w:ascii="Baskerville Old Face" w:hAnsi="Baskerville Old Face"/>
        </w:rPr>
        <w:t xml:space="preserve"> (Z-value&gt;1.96). </w:t>
      </w:r>
      <w:r w:rsidR="008A0E7F" w:rsidRPr="007F29DA">
        <w:rPr>
          <w:rFonts w:ascii="Baskerville Old Face" w:hAnsi="Baskerville Old Face"/>
        </w:rPr>
        <w:t>T</w:t>
      </w:r>
      <w:r w:rsidRPr="007F29DA">
        <w:rPr>
          <w:rFonts w:ascii="Baskerville Old Face" w:hAnsi="Baskerville Old Face"/>
        </w:rPr>
        <w:t>he p</w:t>
      </w:r>
      <w:r w:rsidRPr="007F29DA">
        <w:rPr>
          <w:rFonts w:ascii="Baskerville Old Face" w:hAnsi="Baskerville Old Face"/>
          <w:color w:val="000000" w:themeColor="text1"/>
        </w:rPr>
        <w:t>ercentage of low birth weight</w:t>
      </w:r>
      <w:r w:rsidR="008A0E7F" w:rsidRPr="007F29DA">
        <w:rPr>
          <w:rFonts w:ascii="Baskerville Old Face" w:hAnsi="Baskerville Old Face"/>
        </w:rPr>
        <w:t xml:space="preserve"> and </w:t>
      </w:r>
      <w:r w:rsidR="008A0E7F" w:rsidRPr="007F29DA">
        <w:rPr>
          <w:rFonts w:ascii="Baskerville Old Face" w:hAnsi="Baskerville Old Face"/>
          <w:color w:val="000000" w:themeColor="text1"/>
        </w:rPr>
        <w:t xml:space="preserve">complete basic immunization </w:t>
      </w:r>
      <w:r w:rsidRPr="007F29DA">
        <w:rPr>
          <w:rFonts w:ascii="Baskerville Old Face" w:hAnsi="Baskerville Old Face"/>
          <w:color w:val="000000" w:themeColor="text1"/>
        </w:rPr>
        <w:t xml:space="preserve"> </w:t>
      </w:r>
      <w:r w:rsidRPr="007F29DA">
        <w:rPr>
          <w:rFonts w:ascii="Baskerville Old Face" w:hAnsi="Baskerville Old Face"/>
        </w:rPr>
        <w:t>have a significant effect on the</w:t>
      </w:r>
      <w:r w:rsidR="000A2CF1">
        <w:rPr>
          <w:rFonts w:ascii="Baskerville Old Face" w:hAnsi="Baskerville Old Face"/>
        </w:rPr>
        <w:t xml:space="preserve"> </w:t>
      </w:r>
      <w:r w:rsidRPr="007F29DA">
        <w:rPr>
          <w:rFonts w:ascii="Baskerville Old Face" w:hAnsi="Baskerville Old Face"/>
        </w:rPr>
        <w:t>stunting cases</w:t>
      </w:r>
      <w:r w:rsidR="008A0E7F" w:rsidRPr="007F29DA">
        <w:rPr>
          <w:rFonts w:ascii="Baskerville Old Face" w:hAnsi="Baskerville Old Face"/>
        </w:rPr>
        <w:t xml:space="preserve"> in both regencies</w:t>
      </w:r>
      <w:r w:rsidR="00C754E1" w:rsidRPr="007F29DA">
        <w:rPr>
          <w:rFonts w:ascii="Baskerville Old Face" w:hAnsi="Baskerville Old Face"/>
        </w:rPr>
        <w:t xml:space="preserve">. Other independent variables with significant effects were </w:t>
      </w:r>
      <w:r w:rsidR="00C754E1" w:rsidRPr="007F29DA">
        <w:rPr>
          <w:rFonts w:ascii="Baskerville Old Face" w:hAnsi="Baskerville Old Face"/>
          <w:color w:val="000000" w:themeColor="text1"/>
        </w:rPr>
        <w:t>the percentage of healthy homes</w:t>
      </w:r>
      <w:r w:rsidR="00C754E1" w:rsidRPr="007F29DA">
        <w:rPr>
          <w:rFonts w:ascii="Baskerville Old Face" w:hAnsi="Baskerville Old Face"/>
        </w:rPr>
        <w:t xml:space="preserve"> ( Magelang Regency) and the p</w:t>
      </w:r>
      <w:r w:rsidR="00C754E1" w:rsidRPr="007F29DA">
        <w:rPr>
          <w:rFonts w:ascii="Baskerville Old Face" w:hAnsi="Baskerville Old Face"/>
          <w:color w:val="000000" w:themeColor="text1"/>
        </w:rPr>
        <w:t xml:space="preserve">ercentage of children </w:t>
      </w:r>
      <w:r w:rsidR="00F95376" w:rsidRPr="007F29DA">
        <w:rPr>
          <w:rFonts w:ascii="Baskerville Old Face" w:hAnsi="Baskerville Old Face"/>
          <w:color w:val="000000" w:themeColor="text1"/>
        </w:rPr>
        <w:t>who were</w:t>
      </w:r>
      <w:r w:rsidR="00C754E1" w:rsidRPr="007F29DA">
        <w:rPr>
          <w:rFonts w:ascii="Baskerville Old Face" w:hAnsi="Baskerville Old Face"/>
          <w:color w:val="000000" w:themeColor="text1"/>
        </w:rPr>
        <w:t xml:space="preserve"> given vitamin A</w:t>
      </w:r>
      <w:r w:rsidR="00C754E1" w:rsidRPr="007F29DA">
        <w:rPr>
          <w:rFonts w:ascii="Baskerville Old Face" w:hAnsi="Baskerville Old Face"/>
        </w:rPr>
        <w:t xml:space="preserve"> (Grobogan Regency)</w:t>
      </w:r>
      <w:r w:rsidRPr="007F29DA">
        <w:rPr>
          <w:rFonts w:ascii="Baskerville Old Face" w:hAnsi="Baskerville Old Face"/>
        </w:rPr>
        <w:t xml:space="preserve">. </w:t>
      </w:r>
    </w:p>
    <w:p w14:paraId="09A8E08B" w14:textId="77777777" w:rsidR="005A17D8" w:rsidRPr="007F29DA" w:rsidRDefault="005A17D8" w:rsidP="005A17D8">
      <w:pPr>
        <w:autoSpaceDE w:val="0"/>
        <w:autoSpaceDN w:val="0"/>
        <w:adjustRightInd w:val="0"/>
        <w:ind w:firstLine="567"/>
        <w:jc w:val="both"/>
        <w:rPr>
          <w:rStyle w:val="hps"/>
          <w:rFonts w:ascii="Baskerville Old Face" w:hAnsi="Baskerville Old Face"/>
          <w:color w:val="000000" w:themeColor="text1"/>
        </w:rPr>
      </w:pPr>
      <w:r w:rsidRPr="007F29DA">
        <w:rPr>
          <w:rStyle w:val="hps"/>
          <w:rFonts w:ascii="Baskerville Old Face" w:hAnsi="Baskerville Old Face"/>
          <w:color w:val="000000" w:themeColor="text1"/>
        </w:rPr>
        <w:t>The GWPR model with exposure from both regencies is written as follows.</w:t>
      </w:r>
    </w:p>
    <w:p w14:paraId="2EBAEE58" w14:textId="77777777" w:rsidR="005A17D8" w:rsidRPr="007F29DA" w:rsidRDefault="005A17D8" w:rsidP="005A17D8">
      <w:pPr>
        <w:autoSpaceDE w:val="0"/>
        <w:autoSpaceDN w:val="0"/>
        <w:adjustRightInd w:val="0"/>
        <w:jc w:val="both"/>
        <w:rPr>
          <w:rStyle w:val="hps"/>
          <w:rFonts w:ascii="Baskerville Old Face" w:hAnsi="Baskerville Old Face"/>
          <w:color w:val="000000" w:themeColor="text1"/>
        </w:rPr>
      </w:pPr>
      <w:r w:rsidRPr="007F29DA">
        <w:rPr>
          <w:rFonts w:ascii="Baskerville Old Face" w:hAnsi="Baskerville Old Face"/>
          <w:color w:val="000000" w:themeColor="text1"/>
          <w:position w:val="-12"/>
        </w:rPr>
        <w:object w:dxaOrig="8240" w:dyaOrig="360" w14:anchorId="6762B0F7">
          <v:shape id="_x0000_i1070" type="#_x0000_t75" style="width:420.85pt;height:18.85pt" o:ole="">
            <v:imagedata r:id="rId100" o:title=""/>
          </v:shape>
          <o:OLEObject Type="Embed" ProgID="Equation.DSMT4" ShapeID="_x0000_i1070" DrawAspect="Content" ObjectID="_1822189107" r:id="rId101"/>
        </w:object>
      </w:r>
    </w:p>
    <w:p w14:paraId="54566223" w14:textId="77777777" w:rsidR="005A17D8" w:rsidRPr="007F29DA" w:rsidRDefault="005A17D8" w:rsidP="005A17D8">
      <w:pPr>
        <w:autoSpaceDE w:val="0"/>
        <w:autoSpaceDN w:val="0"/>
        <w:adjustRightInd w:val="0"/>
        <w:jc w:val="both"/>
        <w:rPr>
          <w:rStyle w:val="hps"/>
          <w:rFonts w:ascii="Baskerville Old Face" w:hAnsi="Baskerville Old Face"/>
          <w:color w:val="000000" w:themeColor="text1"/>
        </w:rPr>
      </w:pPr>
      <w:r w:rsidRPr="007F29DA">
        <w:rPr>
          <w:rFonts w:ascii="Baskerville Old Face" w:hAnsi="Baskerville Old Face"/>
          <w:color w:val="000000" w:themeColor="text1"/>
          <w:position w:val="-12"/>
        </w:rPr>
        <w:object w:dxaOrig="8140" w:dyaOrig="360" w14:anchorId="502BE59F">
          <v:shape id="_x0000_i1071" type="#_x0000_t75" style="width:415.05pt;height:18.85pt" o:ole="">
            <v:imagedata r:id="rId102" o:title=""/>
          </v:shape>
          <o:OLEObject Type="Embed" ProgID="Equation.DSMT4" ShapeID="_x0000_i1071" DrawAspect="Content" ObjectID="_1822189108" r:id="rId103"/>
        </w:object>
      </w:r>
    </w:p>
    <w:p w14:paraId="10FFAD16" w14:textId="77777777" w:rsidR="005A17D8" w:rsidRPr="007F29DA" w:rsidRDefault="005A17D8" w:rsidP="005A17D8">
      <w:pPr>
        <w:autoSpaceDE w:val="0"/>
        <w:autoSpaceDN w:val="0"/>
        <w:adjustRightInd w:val="0"/>
        <w:jc w:val="both"/>
        <w:rPr>
          <w:rStyle w:val="hps"/>
          <w:rFonts w:ascii="Baskerville Old Face" w:hAnsi="Baskerville Old Face"/>
          <w:color w:val="000000" w:themeColor="text1"/>
        </w:rPr>
      </w:pPr>
      <w:r w:rsidRPr="007F29DA">
        <w:rPr>
          <w:rStyle w:val="hps"/>
          <w:rFonts w:ascii="Baskerville Old Face" w:hAnsi="Baskerville Old Face"/>
          <w:color w:val="000000" w:themeColor="text1"/>
        </w:rPr>
        <w:t xml:space="preserve">The multiplier factor in the GWPR model with exposure is the number of toddlers, which in Magelang and Grobogan Regencies are 56973 and 80820, respectively. The predicted values </w:t>
      </w:r>
      <w:r w:rsidRPr="007F29DA">
        <w:rPr>
          <w:rStyle w:val="hps"/>
          <w:color w:val="000000" w:themeColor="text1"/>
        </w:rPr>
        <w:t>​​</w:t>
      </w:r>
      <w:r w:rsidRPr="007F29DA">
        <w:rPr>
          <w:rStyle w:val="hps"/>
          <w:rFonts w:ascii="Baskerville Old Face" w:hAnsi="Baskerville Old Face"/>
          <w:color w:val="000000" w:themeColor="text1"/>
        </w:rPr>
        <w:t xml:space="preserve">for the number of stunting cases are </w:t>
      </w:r>
      <w:r w:rsidRPr="007F29DA">
        <w:rPr>
          <w:rFonts w:ascii="Baskerville Old Face" w:hAnsi="Baskerville Old Face"/>
          <w:color w:val="000000" w:themeColor="text1"/>
          <w:position w:val="-12"/>
        </w:rPr>
        <w:object w:dxaOrig="1260" w:dyaOrig="360" w14:anchorId="3F14E233">
          <v:shape id="_x0000_i1072" type="#_x0000_t75" style="width:64.7pt;height:18.85pt" o:ole="">
            <v:imagedata r:id="rId104" o:title=""/>
          </v:shape>
          <o:OLEObject Type="Embed" ProgID="Equation.DSMT4" ShapeID="_x0000_i1072" DrawAspect="Content" ObjectID="_1822189109" r:id="rId105"/>
        </w:object>
      </w:r>
      <w:r w:rsidRPr="007F29DA">
        <w:rPr>
          <w:rFonts w:ascii="Baskerville Old Face" w:hAnsi="Baskerville Old Face"/>
          <w:color w:val="000000" w:themeColor="text1"/>
        </w:rPr>
        <w:t xml:space="preserve"> </w:t>
      </w:r>
      <w:r w:rsidRPr="007F29DA">
        <w:rPr>
          <w:rStyle w:val="hps"/>
          <w:rFonts w:ascii="Baskerville Old Face" w:hAnsi="Baskerville Old Face"/>
          <w:color w:val="000000" w:themeColor="text1"/>
        </w:rPr>
        <w:t xml:space="preserve">and </w:t>
      </w:r>
      <w:r w:rsidRPr="007F29DA">
        <w:rPr>
          <w:rFonts w:ascii="Baskerville Old Face" w:hAnsi="Baskerville Old Face"/>
          <w:color w:val="000000" w:themeColor="text1"/>
          <w:position w:val="-12"/>
        </w:rPr>
        <w:object w:dxaOrig="1280" w:dyaOrig="360" w14:anchorId="1F368569">
          <v:shape id="_x0000_i1073" type="#_x0000_t75" style="width:65.45pt;height:18.85pt" o:ole="">
            <v:imagedata r:id="rId106" o:title=""/>
          </v:shape>
          <o:OLEObject Type="Embed" ProgID="Equation.DSMT4" ShapeID="_x0000_i1073" DrawAspect="Content" ObjectID="_1822189110" r:id="rId107"/>
        </w:object>
      </w:r>
      <w:r w:rsidRPr="007F29DA">
        <w:rPr>
          <w:rStyle w:val="hps"/>
          <w:rFonts w:ascii="Baskerville Old Face" w:hAnsi="Baskerville Old Face"/>
          <w:color w:val="000000" w:themeColor="text1"/>
        </w:rPr>
        <w:t xml:space="preserve">, which are close to the actual values </w:t>
      </w:r>
      <w:r w:rsidRPr="007F29DA">
        <w:rPr>
          <w:rStyle w:val="hps"/>
          <w:color w:val="000000" w:themeColor="text1"/>
        </w:rPr>
        <w:t>​​</w:t>
      </w:r>
      <w:r w:rsidRPr="007F29DA">
        <w:rPr>
          <w:rStyle w:val="hps"/>
          <w:rFonts w:ascii="Baskerville Old Face" w:hAnsi="Baskerville Old Face"/>
          <w:color w:val="000000" w:themeColor="text1"/>
        </w:rPr>
        <w:t xml:space="preserve">of 8676 and 4634, respectively. </w:t>
      </w:r>
    </w:p>
    <w:p w14:paraId="20B46AE2" w14:textId="6E683DC7" w:rsidR="005A17D8" w:rsidRPr="007F29DA" w:rsidRDefault="0060635F" w:rsidP="00D72E10">
      <w:pPr>
        <w:tabs>
          <w:tab w:val="left" w:pos="426"/>
        </w:tabs>
        <w:ind w:firstLine="709"/>
        <w:jc w:val="both"/>
        <w:rPr>
          <w:rFonts w:ascii="Baskerville Old Face" w:hAnsi="Baskerville Old Face"/>
          <w:color w:val="000000" w:themeColor="text1"/>
        </w:rPr>
      </w:pPr>
      <w:r w:rsidRPr="007F29DA">
        <w:rPr>
          <w:rStyle w:val="hps"/>
          <w:rFonts w:ascii="Baskerville Old Face" w:hAnsi="Baskerville Old Face"/>
          <w:color w:val="000000" w:themeColor="text1"/>
        </w:rPr>
        <w:t xml:space="preserve">For all regions in Central Java province, </w:t>
      </w:r>
      <w:r w:rsidR="00B02AA7" w:rsidRPr="007F29DA">
        <w:rPr>
          <w:rFonts w:ascii="Baskerville Old Face" w:hAnsi="Baskerville Old Face"/>
          <w:color w:val="000000" w:themeColor="text1"/>
        </w:rPr>
        <w:t xml:space="preserve">Figure </w:t>
      </w:r>
      <w:r w:rsidR="004173D1" w:rsidRPr="007F29DA">
        <w:rPr>
          <w:rFonts w:ascii="Baskerville Old Face" w:hAnsi="Baskerville Old Face"/>
          <w:color w:val="000000" w:themeColor="text1"/>
        </w:rPr>
        <w:t>1</w:t>
      </w:r>
      <w:r w:rsidR="00B02AA7" w:rsidRPr="007F29DA">
        <w:rPr>
          <w:rFonts w:ascii="Baskerville Old Face" w:hAnsi="Baskerville Old Face"/>
          <w:color w:val="000000" w:themeColor="text1"/>
        </w:rPr>
        <w:t xml:space="preserve"> illustrates that the GWPR model with exposure yields accurate predictions for the number of stunted cases. </w:t>
      </w:r>
      <w:r w:rsidRPr="007F29DA">
        <w:rPr>
          <w:rFonts w:ascii="Baskerville Old Face" w:hAnsi="Baskerville Old Face"/>
          <w:color w:val="000000" w:themeColor="text1"/>
        </w:rPr>
        <w:t xml:space="preserve"> </w:t>
      </w:r>
      <w:r w:rsidR="00B02AA7" w:rsidRPr="007F29DA">
        <w:rPr>
          <w:rFonts w:ascii="Baskerville Old Face" w:hAnsi="Baskerville Old Face"/>
          <w:color w:val="000000" w:themeColor="text1"/>
        </w:rPr>
        <w:t>The predicted values for almost all regencies/cities are close to the actual values</w:t>
      </w:r>
      <w:r w:rsidR="00D44F7A" w:rsidRPr="007F29DA">
        <w:rPr>
          <w:rFonts w:ascii="Baskerville Old Face" w:hAnsi="Baskerville Old Face"/>
          <w:color w:val="000000" w:themeColor="text1"/>
        </w:rPr>
        <w:t xml:space="preserve">, </w:t>
      </w:r>
      <w:r w:rsidR="00D44F7A" w:rsidRPr="007F29DA">
        <w:rPr>
          <w:color w:val="000000" w:themeColor="text1"/>
        </w:rPr>
        <w:t>​​</w:t>
      </w:r>
      <w:r w:rsidR="00D44F7A" w:rsidRPr="007F29DA">
        <w:rPr>
          <w:rFonts w:ascii="Baskerville Old Face" w:hAnsi="Baskerville Old Face"/>
          <w:color w:val="000000" w:themeColor="text1"/>
        </w:rPr>
        <w:t>with</w:t>
      </w:r>
      <w:r w:rsidR="00E041EB">
        <w:rPr>
          <w:rFonts w:ascii="Baskerville Old Face" w:hAnsi="Baskerville Old Face"/>
          <w:color w:val="000000" w:themeColor="text1"/>
        </w:rPr>
        <w:t xml:space="preserve"> a</w:t>
      </w:r>
      <w:r w:rsidR="00D44F7A" w:rsidRPr="007F29DA">
        <w:rPr>
          <w:rFonts w:ascii="Baskerville Old Face" w:hAnsi="Baskerville Old Face"/>
          <w:color w:val="000000" w:themeColor="text1"/>
        </w:rPr>
        <w:t xml:space="preserve"> </w:t>
      </w:r>
      <w:r w:rsidR="00EE4206" w:rsidRPr="007F29DA">
        <w:rPr>
          <w:rFonts w:ascii="Baskerville Old Face" w:hAnsi="Baskerville Old Face"/>
          <w:color w:val="000000" w:themeColor="text1"/>
        </w:rPr>
        <w:t>mean square error (</w:t>
      </w:r>
      <w:r w:rsidR="00D44F7A" w:rsidRPr="007F29DA">
        <w:rPr>
          <w:rFonts w:ascii="Baskerville Old Face" w:hAnsi="Baskerville Old Face"/>
          <w:color w:val="000000" w:themeColor="text1"/>
        </w:rPr>
        <w:t>MSE</w:t>
      </w:r>
      <w:r w:rsidR="00EE4206" w:rsidRPr="007F29DA">
        <w:rPr>
          <w:rFonts w:ascii="Baskerville Old Face" w:hAnsi="Baskerville Old Face"/>
          <w:color w:val="000000" w:themeColor="text1"/>
        </w:rPr>
        <w:t>)</w:t>
      </w:r>
      <w:r w:rsidR="00D44F7A" w:rsidRPr="007F29DA">
        <w:rPr>
          <w:rFonts w:ascii="Baskerville Old Face" w:hAnsi="Baskerville Old Face"/>
          <w:color w:val="000000" w:themeColor="text1"/>
        </w:rPr>
        <w:t>=4871.</w:t>
      </w:r>
      <w:r w:rsidR="004173D1" w:rsidRPr="007F29DA">
        <w:rPr>
          <w:rFonts w:ascii="Baskerville Old Face" w:hAnsi="Baskerville Old Face"/>
          <w:color w:val="000000" w:themeColor="text1"/>
        </w:rPr>
        <w:t xml:space="preserve"> This model </w:t>
      </w:r>
      <w:r w:rsidR="00D44F7A" w:rsidRPr="007F29DA">
        <w:rPr>
          <w:rFonts w:ascii="Baskerville Old Face" w:hAnsi="Baskerville Old Face"/>
          <w:color w:val="000000" w:themeColor="text1"/>
        </w:rPr>
        <w:t>is better than the GWPR model without exposure</w:t>
      </w:r>
      <w:r w:rsidR="004173D1" w:rsidRPr="007F29DA">
        <w:rPr>
          <w:rFonts w:ascii="Baskerville Old Face" w:hAnsi="Baskerville Old Face"/>
          <w:color w:val="000000" w:themeColor="text1"/>
        </w:rPr>
        <w:t>,</w:t>
      </w:r>
      <w:r w:rsidR="00D44F7A" w:rsidRPr="007F29DA">
        <w:rPr>
          <w:rFonts w:ascii="Baskerville Old Face" w:hAnsi="Baskerville Old Face"/>
          <w:color w:val="000000" w:themeColor="text1"/>
        </w:rPr>
        <w:t xml:space="preserve"> with MSE=5730.</w:t>
      </w:r>
    </w:p>
    <w:p w14:paraId="55990848" w14:textId="77777777" w:rsidR="004173D1" w:rsidRPr="007F29DA" w:rsidRDefault="004173D1" w:rsidP="004173D1">
      <w:pPr>
        <w:tabs>
          <w:tab w:val="left" w:pos="426"/>
        </w:tabs>
        <w:jc w:val="both"/>
        <w:rPr>
          <w:rStyle w:val="hps"/>
          <w:rFonts w:ascii="Baskerville Old Face" w:hAnsi="Baskerville Old Face"/>
          <w:color w:val="000000" w:themeColor="text1"/>
        </w:rPr>
      </w:pPr>
    </w:p>
    <w:p w14:paraId="3CA71310" w14:textId="77777777" w:rsidR="005A17D8" w:rsidRPr="007F29DA" w:rsidRDefault="005A17D8" w:rsidP="00D72E10">
      <w:pPr>
        <w:jc w:val="center"/>
        <w:rPr>
          <w:rFonts w:ascii="Baskerville Old Face" w:hAnsi="Baskerville Old Face"/>
          <w:b/>
          <w:bCs/>
        </w:rPr>
      </w:pPr>
      <w:r w:rsidRPr="007F29DA">
        <w:rPr>
          <w:rFonts w:ascii="Baskerville Old Face" w:hAnsi="Baskerville Old Face"/>
          <w:b/>
          <w:bCs/>
          <w:noProof/>
        </w:rPr>
        <w:lastRenderedPageBreak/>
        <w:drawing>
          <wp:inline distT="0" distB="0" distL="0" distR="0" wp14:anchorId="5F91B755" wp14:editId="4EAF9609">
            <wp:extent cx="4184776" cy="2122132"/>
            <wp:effectExtent l="0" t="0" r="6350" b="0"/>
            <wp:docPr id="1761985435" name="Picture 1" descr="A graph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85435" name="Picture 1" descr="A graph with red and blue lines&#10;&#10;AI-generated content may be incorrect."/>
                    <pic:cNvPicPr/>
                  </pic:nvPicPr>
                  <pic:blipFill>
                    <a:blip r:embed="rId108"/>
                    <a:stretch>
                      <a:fillRect/>
                    </a:stretch>
                  </pic:blipFill>
                  <pic:spPr>
                    <a:xfrm>
                      <a:off x="0" y="0"/>
                      <a:ext cx="4203767" cy="2131763"/>
                    </a:xfrm>
                    <a:prstGeom prst="rect">
                      <a:avLst/>
                    </a:prstGeom>
                  </pic:spPr>
                </pic:pic>
              </a:graphicData>
            </a:graphic>
          </wp:inline>
        </w:drawing>
      </w:r>
    </w:p>
    <w:p w14:paraId="70933363" w14:textId="7C3350F0" w:rsidR="005A17D8" w:rsidRPr="00D72E10" w:rsidRDefault="005A17D8" w:rsidP="00D72E10">
      <w:pPr>
        <w:autoSpaceDE w:val="0"/>
        <w:autoSpaceDN w:val="0"/>
        <w:adjustRightInd w:val="0"/>
        <w:spacing w:line="312" w:lineRule="auto"/>
        <w:ind w:right="1"/>
        <w:jc w:val="center"/>
        <w:rPr>
          <w:rFonts w:ascii="Baskerville Old Face" w:hAnsi="Baskerville Old Face"/>
          <w:bCs/>
        </w:rPr>
      </w:pPr>
      <w:r w:rsidRPr="00D72E10">
        <w:rPr>
          <w:rFonts w:ascii="Baskerville Old Face" w:hAnsi="Baskerville Old Face"/>
          <w:bCs/>
          <w:color w:val="000000" w:themeColor="text1"/>
        </w:rPr>
        <w:t xml:space="preserve">Figure </w:t>
      </w:r>
      <w:r w:rsidR="004173D1" w:rsidRPr="00D72E10">
        <w:rPr>
          <w:rFonts w:ascii="Baskerville Old Face" w:hAnsi="Baskerville Old Face"/>
          <w:bCs/>
          <w:color w:val="000000" w:themeColor="text1"/>
        </w:rPr>
        <w:t>1</w:t>
      </w:r>
      <w:r w:rsidRPr="00D72E10">
        <w:rPr>
          <w:rFonts w:ascii="Baskerville Old Face" w:hAnsi="Baskerville Old Face"/>
          <w:bCs/>
          <w:color w:val="000000" w:themeColor="text1"/>
        </w:rPr>
        <w:t>. Plotting predicted and observed values for the number of stunting cases</w:t>
      </w:r>
    </w:p>
    <w:p w14:paraId="13321C40" w14:textId="7C1F1FCB" w:rsidR="00F91A5C" w:rsidRDefault="00F91A5C" w:rsidP="00D72E10">
      <w:pPr>
        <w:tabs>
          <w:tab w:val="left" w:pos="0"/>
          <w:tab w:val="left" w:pos="709"/>
          <w:tab w:val="left" w:pos="7938"/>
        </w:tabs>
        <w:spacing w:line="312" w:lineRule="auto"/>
        <w:ind w:right="1" w:firstLine="567"/>
        <w:jc w:val="both"/>
        <w:rPr>
          <w:rStyle w:val="hps"/>
          <w:rFonts w:ascii="Baskerville Old Face" w:hAnsi="Baskerville Old Face"/>
          <w:color w:val="000000" w:themeColor="text1"/>
        </w:rPr>
      </w:pPr>
      <w:r w:rsidRPr="007F29DA">
        <w:rPr>
          <w:rStyle w:val="hps"/>
          <w:rFonts w:ascii="Baskerville Old Face" w:hAnsi="Baskerville Old Face"/>
          <w:color w:val="000000" w:themeColor="text1"/>
        </w:rPr>
        <w:t>F</w:t>
      </w:r>
      <w:r w:rsidR="004173D1" w:rsidRPr="007F29DA">
        <w:rPr>
          <w:rStyle w:val="hps"/>
          <w:rFonts w:ascii="Baskerville Old Face" w:hAnsi="Baskerville Old Face"/>
          <w:color w:val="000000" w:themeColor="text1"/>
        </w:rPr>
        <w:t>urther</w:t>
      </w:r>
      <w:r w:rsidR="00F95376" w:rsidRPr="007F29DA">
        <w:rPr>
          <w:rStyle w:val="hps"/>
          <w:rFonts w:ascii="Baskerville Old Face" w:hAnsi="Baskerville Old Face"/>
          <w:color w:val="000000" w:themeColor="text1"/>
        </w:rPr>
        <w:t>more</w:t>
      </w:r>
      <w:r w:rsidR="004173D1" w:rsidRPr="007F29DA">
        <w:rPr>
          <w:rStyle w:val="hps"/>
          <w:rFonts w:ascii="Baskerville Old Face" w:hAnsi="Baskerville Old Face"/>
          <w:color w:val="000000" w:themeColor="text1"/>
        </w:rPr>
        <w:t xml:space="preserve">, </w:t>
      </w:r>
      <w:r w:rsidRPr="007F29DA">
        <w:rPr>
          <w:rStyle w:val="hps"/>
          <w:rFonts w:ascii="Baskerville Old Face" w:hAnsi="Baskerville Old Face"/>
          <w:color w:val="000000" w:themeColor="text1"/>
        </w:rPr>
        <w:t>the independent variables that have a significant effect on the</w:t>
      </w:r>
      <w:r w:rsidR="000A2CF1">
        <w:rPr>
          <w:rStyle w:val="hps"/>
          <w:rFonts w:ascii="Baskerville Old Face" w:hAnsi="Baskerville Old Face"/>
          <w:color w:val="000000" w:themeColor="text1"/>
        </w:rPr>
        <w:t xml:space="preserve"> </w:t>
      </w:r>
      <w:r w:rsidRPr="007F29DA">
        <w:rPr>
          <w:rStyle w:val="hps"/>
          <w:rFonts w:ascii="Baskerville Old Face" w:hAnsi="Baskerville Old Face"/>
          <w:color w:val="000000" w:themeColor="text1"/>
        </w:rPr>
        <w:t>stunting</w:t>
      </w:r>
      <w:r w:rsidR="000A2CF1">
        <w:rPr>
          <w:rStyle w:val="hps"/>
          <w:rFonts w:ascii="Baskerville Old Face" w:hAnsi="Baskerville Old Face"/>
          <w:color w:val="000000" w:themeColor="text1"/>
        </w:rPr>
        <w:t xml:space="preserve"> </w:t>
      </w:r>
      <w:r w:rsidRPr="007F29DA">
        <w:rPr>
          <w:rStyle w:val="hps"/>
          <w:rFonts w:ascii="Baskerville Old Face" w:hAnsi="Baskerville Old Face"/>
          <w:color w:val="000000" w:themeColor="text1"/>
        </w:rPr>
        <w:t>cases</w:t>
      </w:r>
      <w:r w:rsidR="000A2CF1">
        <w:rPr>
          <w:rStyle w:val="hps"/>
          <w:rFonts w:ascii="Baskerville Old Face" w:hAnsi="Baskerville Old Face"/>
          <w:color w:val="000000" w:themeColor="text1"/>
        </w:rPr>
        <w:t xml:space="preserve"> </w:t>
      </w:r>
      <w:r w:rsidRPr="007F29DA">
        <w:rPr>
          <w:rStyle w:val="hps"/>
          <w:rFonts w:ascii="Baskerville Old Face" w:hAnsi="Baskerville Old Face"/>
          <w:color w:val="000000" w:themeColor="text1"/>
        </w:rPr>
        <w:t>in</w:t>
      </w:r>
      <w:r w:rsidR="000A2CF1">
        <w:rPr>
          <w:rStyle w:val="hps"/>
          <w:rFonts w:ascii="Baskerville Old Face" w:hAnsi="Baskerville Old Face"/>
          <w:color w:val="000000" w:themeColor="text1"/>
        </w:rPr>
        <w:t xml:space="preserve"> </w:t>
      </w:r>
      <w:r w:rsidRPr="007F29DA">
        <w:rPr>
          <w:rStyle w:val="hps"/>
          <w:rFonts w:ascii="Baskerville Old Face" w:hAnsi="Baskerville Old Face"/>
          <w:color w:val="000000" w:themeColor="text1"/>
        </w:rPr>
        <w:t>each regency/city</w:t>
      </w:r>
      <w:r w:rsidR="004173D1" w:rsidRPr="007F29DA">
        <w:rPr>
          <w:rStyle w:val="hps"/>
          <w:rFonts w:ascii="Baskerville Old Face" w:hAnsi="Baskerville Old Face"/>
          <w:color w:val="000000" w:themeColor="text1"/>
        </w:rPr>
        <w:t xml:space="preserve"> </w:t>
      </w:r>
      <w:r w:rsidR="000A2CF1">
        <w:rPr>
          <w:rStyle w:val="hps"/>
          <w:rFonts w:ascii="Baskerville Old Face" w:hAnsi="Baskerville Old Face"/>
          <w:color w:val="000000" w:themeColor="text1"/>
        </w:rPr>
        <w:t>is</w:t>
      </w:r>
      <w:r w:rsidRPr="007F29DA">
        <w:rPr>
          <w:rStyle w:val="hps"/>
          <w:rFonts w:ascii="Baskerville Old Face" w:hAnsi="Baskerville Old Face"/>
          <w:color w:val="000000" w:themeColor="text1"/>
        </w:rPr>
        <w:t xml:space="preserve"> presented in Figure </w:t>
      </w:r>
      <w:r w:rsidR="004173D1" w:rsidRPr="007F29DA">
        <w:rPr>
          <w:rStyle w:val="hps"/>
          <w:rFonts w:ascii="Baskerville Old Face" w:hAnsi="Baskerville Old Face"/>
          <w:color w:val="000000" w:themeColor="text1"/>
        </w:rPr>
        <w:t>2</w:t>
      </w:r>
      <w:r w:rsidRPr="007F29DA">
        <w:rPr>
          <w:rStyle w:val="hps"/>
          <w:rFonts w:ascii="Baskerville Old Face" w:hAnsi="Baskerville Old Face"/>
          <w:color w:val="000000" w:themeColor="text1"/>
        </w:rPr>
        <w:t>.</w:t>
      </w:r>
    </w:p>
    <w:p w14:paraId="5C3DF038" w14:textId="77777777" w:rsidR="00D72E10" w:rsidRPr="007F29DA" w:rsidRDefault="00D72E10" w:rsidP="00D72E10">
      <w:pPr>
        <w:tabs>
          <w:tab w:val="left" w:pos="0"/>
          <w:tab w:val="left" w:pos="709"/>
          <w:tab w:val="left" w:pos="7938"/>
        </w:tabs>
        <w:spacing w:line="312" w:lineRule="auto"/>
        <w:ind w:right="1" w:firstLine="567"/>
        <w:jc w:val="both"/>
        <w:rPr>
          <w:rFonts w:ascii="Baskerville Old Face" w:hAnsi="Baskerville Old Face"/>
          <w:color w:val="000000" w:themeColor="text1"/>
        </w:rPr>
      </w:pPr>
    </w:p>
    <w:p w14:paraId="0472741B" w14:textId="1060E7C1" w:rsidR="00F91A5C" w:rsidRPr="007F29DA" w:rsidRDefault="007B5931" w:rsidP="00D72E10">
      <w:pPr>
        <w:tabs>
          <w:tab w:val="left" w:pos="709"/>
        </w:tabs>
        <w:ind w:right="-18"/>
        <w:jc w:val="center"/>
        <w:rPr>
          <w:rFonts w:ascii="Baskerville Old Face" w:hAnsi="Baskerville Old Face"/>
          <w:color w:val="000000" w:themeColor="text1"/>
        </w:rPr>
      </w:pPr>
      <w:r w:rsidRPr="007F29DA">
        <w:rPr>
          <w:rFonts w:ascii="Baskerville Old Face" w:hAnsi="Baskerville Old Face"/>
          <w:noProof/>
          <w:color w:val="000000" w:themeColor="text1"/>
        </w:rPr>
        <w:drawing>
          <wp:inline distT="0" distB="0" distL="0" distR="0" wp14:anchorId="70A7953A" wp14:editId="728DC04A">
            <wp:extent cx="4244380" cy="2301757"/>
            <wp:effectExtent l="0" t="0" r="3810" b="3810"/>
            <wp:docPr id="1035574968" name="Picture 1" descr="A map of the state of northern ire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74968" name="Picture 1" descr="A map of the state of northern ireland&#10;&#10;AI-generated content may be incorrect."/>
                    <pic:cNvPicPr/>
                  </pic:nvPicPr>
                  <pic:blipFill>
                    <a:blip r:embed="rId109"/>
                    <a:stretch>
                      <a:fillRect/>
                    </a:stretch>
                  </pic:blipFill>
                  <pic:spPr>
                    <a:xfrm>
                      <a:off x="0" y="0"/>
                      <a:ext cx="4276131" cy="2318976"/>
                    </a:xfrm>
                    <a:prstGeom prst="rect">
                      <a:avLst/>
                    </a:prstGeom>
                  </pic:spPr>
                </pic:pic>
              </a:graphicData>
            </a:graphic>
          </wp:inline>
        </w:drawing>
      </w:r>
    </w:p>
    <w:p w14:paraId="35DCF3C5" w14:textId="7D4C428E" w:rsidR="00F91A5C" w:rsidRPr="00D72E10" w:rsidRDefault="00F91A5C" w:rsidP="00F91A5C">
      <w:pPr>
        <w:autoSpaceDE w:val="0"/>
        <w:autoSpaceDN w:val="0"/>
        <w:adjustRightInd w:val="0"/>
        <w:spacing w:line="312" w:lineRule="auto"/>
        <w:ind w:right="1"/>
        <w:jc w:val="center"/>
        <w:rPr>
          <w:rFonts w:ascii="Baskerville Old Face" w:hAnsi="Baskerville Old Face"/>
          <w:bCs/>
          <w:color w:val="000000" w:themeColor="text1"/>
        </w:rPr>
      </w:pPr>
      <w:r w:rsidRPr="00D72E10">
        <w:rPr>
          <w:rFonts w:ascii="Baskerville Old Face" w:hAnsi="Baskerville Old Face"/>
          <w:bCs/>
          <w:color w:val="000000" w:themeColor="text1"/>
        </w:rPr>
        <w:t xml:space="preserve">Figure </w:t>
      </w:r>
      <w:r w:rsidR="00AC38A6" w:rsidRPr="00D72E10">
        <w:rPr>
          <w:rFonts w:ascii="Baskerville Old Face" w:hAnsi="Baskerville Old Face"/>
          <w:bCs/>
          <w:color w:val="000000" w:themeColor="text1"/>
        </w:rPr>
        <w:t>2</w:t>
      </w:r>
      <w:r w:rsidRPr="00D72E10">
        <w:rPr>
          <w:rFonts w:ascii="Baskerville Old Face" w:hAnsi="Baskerville Old Face"/>
          <w:bCs/>
          <w:color w:val="000000" w:themeColor="text1"/>
        </w:rPr>
        <w:t xml:space="preserve">. The independent variables that have a significant effect on the stunting cases </w:t>
      </w:r>
    </w:p>
    <w:p w14:paraId="78809CBD" w14:textId="77777777" w:rsidR="00F91A5C" w:rsidRPr="007F29DA" w:rsidRDefault="00F91A5C" w:rsidP="00F91A5C">
      <w:pPr>
        <w:tabs>
          <w:tab w:val="left" w:pos="709"/>
        </w:tabs>
        <w:ind w:right="-18"/>
        <w:jc w:val="both"/>
        <w:rPr>
          <w:rFonts w:ascii="Baskerville Old Face" w:hAnsi="Baskerville Old Face"/>
          <w:color w:val="000000" w:themeColor="text1"/>
        </w:rPr>
      </w:pPr>
    </w:p>
    <w:p w14:paraId="7909E622" w14:textId="36A41DE1" w:rsidR="00F91A5C" w:rsidRPr="007F29DA" w:rsidRDefault="00F91A5C" w:rsidP="00D72E10">
      <w:pPr>
        <w:tabs>
          <w:tab w:val="left" w:pos="709"/>
        </w:tabs>
        <w:ind w:right="-18"/>
        <w:jc w:val="both"/>
        <w:rPr>
          <w:rFonts w:ascii="Baskerville Old Face" w:hAnsi="Baskerville Old Face"/>
          <w:color w:val="000000" w:themeColor="text1"/>
        </w:rPr>
      </w:pPr>
      <w:r w:rsidRPr="00DA44B4">
        <w:rPr>
          <w:rFonts w:ascii="Baskerville Old Face" w:hAnsi="Baskerville Old Face"/>
          <w:color w:val="000000" w:themeColor="text1"/>
        </w:rPr>
        <w:t xml:space="preserve">Figure </w:t>
      </w:r>
      <w:r w:rsidR="004173D1" w:rsidRPr="00DA44B4">
        <w:rPr>
          <w:rFonts w:ascii="Baskerville Old Face" w:hAnsi="Baskerville Old Face"/>
          <w:color w:val="000000" w:themeColor="text1"/>
        </w:rPr>
        <w:t>2</w:t>
      </w:r>
      <w:r w:rsidRPr="00DA44B4">
        <w:rPr>
          <w:rFonts w:ascii="Baskerville Old Face" w:hAnsi="Baskerville Old Face"/>
          <w:color w:val="000000" w:themeColor="text1"/>
        </w:rPr>
        <w:t xml:space="preserve"> shows that the percentage of low birth weight significant effects </w:t>
      </w:r>
      <w:r w:rsidR="00DA44B4" w:rsidRPr="00DA44B4">
        <w:rPr>
          <w:rFonts w:ascii="Baskerville Old Face" w:hAnsi="Baskerville Old Face"/>
          <w:color w:val="000000" w:themeColor="text1"/>
        </w:rPr>
        <w:t xml:space="preserve">on </w:t>
      </w:r>
      <w:r w:rsidRPr="00DA44B4">
        <w:rPr>
          <w:rFonts w:ascii="Baskerville Old Face" w:hAnsi="Baskerville Old Face"/>
          <w:color w:val="000000" w:themeColor="text1"/>
        </w:rPr>
        <w:t>the stunting cases in all regencies/cities</w:t>
      </w:r>
      <w:r w:rsidR="00C754E1" w:rsidRPr="00DA44B4">
        <w:rPr>
          <w:rFonts w:ascii="Baskerville Old Face" w:hAnsi="Baskerville Old Face"/>
          <w:color w:val="000000" w:themeColor="text1"/>
        </w:rPr>
        <w:t xml:space="preserve">, </w:t>
      </w:r>
      <w:r w:rsidR="00DA44B4" w:rsidRPr="00DA44B4">
        <w:rPr>
          <w:rFonts w:ascii="Baskerville Old Face" w:hAnsi="Baskerville Old Face"/>
          <w:color w:val="000000" w:themeColor="text1"/>
        </w:rPr>
        <w:t>with the exception of Purworejo and Wonosobo.</w:t>
      </w:r>
      <w:r w:rsidR="00C754E1" w:rsidRPr="00DA44B4">
        <w:rPr>
          <w:rFonts w:ascii="Baskerville Old Face" w:hAnsi="Baskerville Old Face"/>
          <w:color w:val="000000" w:themeColor="text1"/>
        </w:rPr>
        <w:t xml:space="preserve"> </w:t>
      </w:r>
      <w:r w:rsidR="005074DA" w:rsidRPr="00DA44B4">
        <w:rPr>
          <w:rFonts w:ascii="Baskerville Old Face" w:hAnsi="Baskerville Old Face"/>
          <w:color w:val="000000" w:themeColor="text1"/>
        </w:rPr>
        <w:t>The percentage of early initiation of breastfeeding is an independent variable</w:t>
      </w:r>
      <w:r w:rsidR="005074DA" w:rsidRPr="007F29DA">
        <w:rPr>
          <w:rFonts w:ascii="Baskerville Old Face" w:hAnsi="Baskerville Old Face"/>
          <w:color w:val="000000" w:themeColor="text1"/>
        </w:rPr>
        <w:t xml:space="preserve"> that has a significant effect on the stunting cases in 23 regencies/cities.</w:t>
      </w:r>
      <w:r w:rsidRPr="007F29DA">
        <w:rPr>
          <w:rFonts w:ascii="Baskerville Old Face" w:hAnsi="Baskerville Old Face"/>
          <w:color w:val="000000" w:themeColor="text1"/>
        </w:rPr>
        <w:t xml:space="preserve"> Meanwhile, other independent variables that significant effects the number of stunting cases vary across regencies/cities.</w:t>
      </w:r>
      <w:r w:rsidR="003C4EDC" w:rsidRPr="007F29DA">
        <w:rPr>
          <w:rFonts w:ascii="Baskerville Old Face" w:hAnsi="Baskerville Old Face"/>
          <w:color w:val="000000" w:themeColor="text1"/>
        </w:rPr>
        <w:t xml:space="preserve"> </w:t>
      </w:r>
    </w:p>
    <w:p w14:paraId="571A041F" w14:textId="2FDCBCFB" w:rsidR="006A50E1" w:rsidRPr="007F29DA" w:rsidRDefault="00187D48" w:rsidP="004206AA">
      <w:pPr>
        <w:tabs>
          <w:tab w:val="left" w:pos="709"/>
        </w:tabs>
        <w:ind w:right="-18" w:firstLine="567"/>
        <w:jc w:val="both"/>
        <w:rPr>
          <w:rFonts w:ascii="Baskerville Old Face" w:hAnsi="Baskerville Old Face"/>
          <w:color w:val="000000" w:themeColor="text1"/>
        </w:rPr>
      </w:pPr>
      <w:r>
        <w:rPr>
          <w:rFonts w:ascii="Baskerville Old Face" w:hAnsi="Baskerville Old Face"/>
          <w:color w:val="000000" w:themeColor="text1"/>
        </w:rPr>
        <w:t>L</w:t>
      </w:r>
      <w:r w:rsidRPr="00187D48">
        <w:rPr>
          <w:rFonts w:ascii="Baskerville Old Face" w:hAnsi="Baskerville Old Face"/>
          <w:color w:val="000000" w:themeColor="text1"/>
        </w:rPr>
        <w:t>ow birth weight (LBW) bab</w:t>
      </w:r>
      <w:r>
        <w:rPr>
          <w:rFonts w:ascii="Baskerville Old Face" w:hAnsi="Baskerville Old Face"/>
          <w:color w:val="000000" w:themeColor="text1"/>
        </w:rPr>
        <w:t>ies</w:t>
      </w:r>
      <w:r w:rsidRPr="00187D48">
        <w:rPr>
          <w:rFonts w:ascii="Baskerville Old Face" w:hAnsi="Baskerville Old Face"/>
          <w:color w:val="000000" w:themeColor="text1"/>
        </w:rPr>
        <w:t xml:space="preserve"> indicate that the fetus did not receive adequate nutrition during pregnancy. </w:t>
      </w:r>
      <w:r>
        <w:rPr>
          <w:rFonts w:ascii="Baskerville Old Face" w:hAnsi="Baskerville Old Face"/>
          <w:color w:val="000000" w:themeColor="text1"/>
        </w:rPr>
        <w:t xml:space="preserve">Babies born with </w:t>
      </w:r>
      <w:r w:rsidRPr="00187D48">
        <w:rPr>
          <w:rFonts w:ascii="Baskerville Old Face" w:hAnsi="Baskerville Old Face"/>
          <w:color w:val="000000" w:themeColor="text1"/>
        </w:rPr>
        <w:t>LBW often experience digestive problems and difficulty breastfeeding. This condition results in slower physical growth and brain development than babies of normal weight. If LBW is not followed up with adequate nutritional intake, the child is susceptible to stunting</w:t>
      </w:r>
      <w:r w:rsidR="00D00C9A" w:rsidRPr="007F29DA">
        <w:rPr>
          <w:rFonts w:ascii="Baskerville Old Face" w:hAnsi="Baskerville Old Face"/>
          <w:color w:val="000000" w:themeColor="text1"/>
        </w:rPr>
        <w:t xml:space="preserve"> </w:t>
      </w:r>
      <w:r w:rsidR="00027249" w:rsidRPr="007F29DA">
        <w:rPr>
          <w:rFonts w:ascii="Baskerville Old Face" w:hAnsi="Baskerville Old Face"/>
          <w:color w:val="000000" w:themeColor="text1"/>
        </w:rPr>
        <w:fldChar w:fldCharType="begin" w:fldLock="1"/>
      </w:r>
      <w:r w:rsidR="00027249" w:rsidRPr="007F29DA">
        <w:rPr>
          <w:rFonts w:ascii="Baskerville Old Face" w:hAnsi="Baskerville Old Face"/>
          <w:color w:val="000000" w:themeColor="text1"/>
        </w:rPr>
        <w:instrText>ADDIN CSL_CITATION {"citationItems":[{"id":"ITEM-1","itemData":{"ISSN":"2407-0920","abstract":"The purpose of this study was to analyze the relationship of various factors relating to stunting. The study was a cross-sectional study conducted in Gowa district from January to July 2019 which involved 90 children aged 12-59 months. The variables of this study were age, social-economic status, hygiene and sanitation, access and utilization of health care services, history of infectious diseases, birth weight, birth length, and mother's height. Child's nutrition status was measured using the WHO AntroPlus2010, while the inferential statistics used were Chi-Square and Logistic regression. The results showed that out of the 90 children included in the analysis, 47 children were found to be stunted. In the multivariate analysis, the significant variables associated with the incidence of stunting were inadequate access and utilization to healthcare (OR=4.52; 95% CI: 0.90-22.59; p=0.011), birth weight &lt;2,500 g (OR=5.96; 95% CI: 0.93-37.87; p=0.000), birth length &lt;48 cm (OR=5.06; 95% CI: 2.58-87.97; p=0.000), and age of children 12-36 months (OR=0.80; 95%CI: 0.15-0.89; p=0.000). Most importantly, children with a birth weight less than &lt;2,500 g had a significantly higher risk (5.96 times) for stunting compared to children with a birth length ≥2,500 g. As a conclusion, birth weight, birth length, and age were significantly associated with stunting. Therefore, nutrition during pregnancy is key for the prevention of stunting.","author":[{"dropping-particle":"","family":"Nur","given":"Try","non-dropping-particle":"","parse-names":false,"suffix":""},{"dropping-particle":"","family":"Lukman","given":"Ekawati","non-dropping-particle":"","parse-names":false,"suffix":""},{"dropping-particle":"","family":"Anwar","given":"Faisal","non-dropping-particle":"","parse-names":false,"suffix":""},{"dropping-particle":"","family":"Riyadi","given":"Hadi","non-dropping-particle":"","parse-names":false,"suffix":""},{"dropping-particle":"","family":"Harjomidjojo","given":"Hartrisari","non-dropping-particle":"","parse-names":false,"suffix":""},{"dropping-particle":"","family":"Martianto","given":"Drajat","non-dropping-particle":"","parse-names":false,"suffix":""}],"container-title":"J. Gizi Pangan","id":"ITEM-1","issue":"28","issued":{"date-parts":[["2021"]]},"page":"99-108","title":"Birth Weight and Length Associated with Stunting among Children Under-Five in Indonesia","type":"article-journal","volume":"16"},"uris":["http://www.mendeley.com/documents/?uuid=0360fc12-a402-47cb-af22-cb46c9a6b251"]}],"mendeley":{"formattedCitation":"[25]","plainTextFormattedCitation":"[25]","previouslyFormattedCitation":"[25]"},"properties":{"noteIndex":0},"schema":"https://github.com/citation-style-language/schema/raw/master/csl-citation.json"}</w:instrText>
      </w:r>
      <w:r w:rsidR="00027249" w:rsidRPr="007F29DA">
        <w:rPr>
          <w:rFonts w:ascii="Baskerville Old Face" w:hAnsi="Baskerville Old Face"/>
          <w:color w:val="000000" w:themeColor="text1"/>
        </w:rPr>
        <w:fldChar w:fldCharType="separate"/>
      </w:r>
      <w:r w:rsidR="00027249" w:rsidRPr="007F29DA">
        <w:rPr>
          <w:rFonts w:ascii="Baskerville Old Face" w:hAnsi="Baskerville Old Face"/>
          <w:noProof/>
          <w:color w:val="000000" w:themeColor="text1"/>
        </w:rPr>
        <w:t>[25]</w:t>
      </w:r>
      <w:r w:rsidR="00027249" w:rsidRPr="007F29DA">
        <w:rPr>
          <w:rFonts w:ascii="Baskerville Old Face" w:hAnsi="Baskerville Old Face"/>
          <w:color w:val="000000" w:themeColor="text1"/>
        </w:rPr>
        <w:fldChar w:fldCharType="end"/>
      </w:r>
      <w:r w:rsidR="00027249" w:rsidRPr="007F29DA">
        <w:rPr>
          <w:rFonts w:ascii="Baskerville Old Face" w:hAnsi="Baskerville Old Face"/>
          <w:color w:val="000000" w:themeColor="text1"/>
        </w:rPr>
        <w:fldChar w:fldCharType="begin" w:fldLock="1"/>
      </w:r>
      <w:r w:rsidR="004A2932" w:rsidRPr="007F29DA">
        <w:rPr>
          <w:rFonts w:ascii="Baskerville Old Face" w:hAnsi="Baskerville Old Face"/>
          <w:color w:val="000000" w:themeColor="text1"/>
        </w:rPr>
        <w:instrText>ADDIN CSL_CITATION {"citationItems":[{"id":"ITEM-1","itemData":{"DOI":"10.20473/jcmphr.v6i1.61270","abstract":"Stunting remains a significant public health concern in Indonesia, as it affects early childhood growth and development, leading to long-term health and cognitive impairments. Birth length and birth weight are critical predictors of stunting, as inadequate growth parameters at birth may contribute to poor nutritional status and delayed development. Toddlers, particularly those in low-resource settings, are among the most vulnerable age groups to dietary deficiencies, making early identification of risk factors essential for prevention efforts. This study aimed to assess the association between birth weight, birth length, and the incidence of stunting among children at Lempake Community Health Center in Samarinda, Indonesia. A quantitative analytic observational study with a case-control design was conducted to evaluate the relationship between these perinatal factors and stunting risk. The findings revealed that stunting was more prevalent among male infants (51.1%) aged 0–11 months. A statistically significant association was observed between birth weight and stunting (p = 0.00), with an odds ratio of 0.414 (95% CI: 0.23–0.72), indicating that children born with a birth weight of &lt;2500 grams had a higher likelihood of experiencing stunting. Similarly, birth length was significantly associated with stunting (p =0.02), with an odds ratio of 0.264 (95% CI: 0.13–0.50), suggesting that infants with a birth length of &lt;48 cm were at an increased risk. These findings underscore the importance of monitoring birth weight and length as early indicators for stunting prevention strategies in Indonesia.","author":[{"dropping-particle":"","family":"Rahayu","given":"Hanis Kusumawati","non-dropping-particle":"","parse-names":false,"suffix":""},{"dropping-particle":"","family":"Muhlis","given":"Abdu Nafan Aisul","non-dropping-particle":"","parse-names":false,"suffix":""},{"dropping-particle":"","family":"Bakhtiar","given":"Rahmat","non-dropping-particle":"","parse-names":false,"suffix":""},{"dropping-particle":"","family":"Wijaya","given":"Ramadhani Hengki","non-dropping-particle":"","parse-names":false,"suffix":""},{"dropping-particle":"","family":"Akbar","given":"M. Fachrian","non-dropping-particle":"","parse-names":false,"suffix":""},{"dropping-particle":"","family":"Dzakwan","given":"Sya'idah Alawiah","non-dropping-particle":"","parse-names":false,"suffix":""},{"dropping-particle":"","family":"Rozi","given":"Imam Fathur","non-dropping-particle":"","parse-names":false,"suffix":""},{"dropping-particle":"","family":"Rusdi","given":"Alief Fikri","non-dropping-particle":"","parse-names":false,"suffix":""}],"container-title":"Journal of Community Medicine and Public Health Research","id":"ITEM-1","issue":"1","issued":{"date-parts":[["2025"]]},"page":"50-59","title":"Association Between Birth Weight, Birth Length, and Stunting: A Case Analysis at Lempake Public Health Center, East Kalimantan, Indonesia","type":"article-journal","volume":"6"},"uris":["http://www.mendeley.com/documents/?uuid=40abc835-b099-47e9-86bb-fec1a98fd1e8"]}],"mendeley":{"formattedCitation":"[26]","plainTextFormattedCitation":"[26]","previouslyFormattedCitation":"[26]"},"properties":{"noteIndex":0},"schema":"https://github.com/citation-style-language/schema/raw/master/csl-citation.json"}</w:instrText>
      </w:r>
      <w:r w:rsidR="00027249" w:rsidRPr="007F29DA">
        <w:rPr>
          <w:rFonts w:ascii="Baskerville Old Face" w:hAnsi="Baskerville Old Face"/>
          <w:color w:val="000000" w:themeColor="text1"/>
        </w:rPr>
        <w:fldChar w:fldCharType="separate"/>
      </w:r>
      <w:r w:rsidR="00027249" w:rsidRPr="007F29DA">
        <w:rPr>
          <w:rFonts w:ascii="Baskerville Old Face" w:hAnsi="Baskerville Old Face"/>
          <w:noProof/>
          <w:color w:val="000000" w:themeColor="text1"/>
        </w:rPr>
        <w:t>[26]</w:t>
      </w:r>
      <w:r w:rsidR="00027249" w:rsidRPr="007F29DA">
        <w:rPr>
          <w:rFonts w:ascii="Baskerville Old Face" w:hAnsi="Baskerville Old Face"/>
          <w:color w:val="000000" w:themeColor="text1"/>
        </w:rPr>
        <w:fldChar w:fldCharType="end"/>
      </w:r>
      <w:r w:rsidR="006F3772" w:rsidRPr="007F29DA">
        <w:rPr>
          <w:rFonts w:ascii="Baskerville Old Face" w:hAnsi="Baskerville Old Face"/>
          <w:color w:val="000000" w:themeColor="text1"/>
        </w:rPr>
        <w:t xml:space="preserve">. </w:t>
      </w:r>
      <w:r w:rsidR="004242DD" w:rsidRPr="007F29DA">
        <w:rPr>
          <w:rFonts w:ascii="Baskerville Old Face" w:hAnsi="Baskerville Old Face"/>
          <w:color w:val="000000" w:themeColor="text1"/>
        </w:rPr>
        <w:t>Meanwhile,</w:t>
      </w:r>
      <w:r w:rsidR="004206AA">
        <w:rPr>
          <w:rFonts w:ascii="Baskerville Old Face" w:hAnsi="Baskerville Old Face"/>
          <w:color w:val="000000" w:themeColor="text1"/>
        </w:rPr>
        <w:t xml:space="preserve"> e</w:t>
      </w:r>
      <w:r w:rsidR="004206AA" w:rsidRPr="004206AA">
        <w:rPr>
          <w:rFonts w:ascii="Baskerville Old Face" w:hAnsi="Baskerville Old Face"/>
          <w:color w:val="000000" w:themeColor="text1"/>
        </w:rPr>
        <w:t>arly initiation of breastfeeding helps babies recognize breast milk, stimulates milk production, and increases the success of exclusive breastfeeding. Exclusive breastfeeding ensures optimal nutrition for babies, boosts the immune system, and prevents infections</w:t>
      </w:r>
      <w:r w:rsidR="004206AA">
        <w:rPr>
          <w:rFonts w:ascii="Baskerville Old Face" w:hAnsi="Baskerville Old Face"/>
          <w:color w:val="000000" w:themeColor="text1"/>
        </w:rPr>
        <w:t xml:space="preserve"> </w:t>
      </w:r>
      <w:r w:rsidR="004242DD" w:rsidRPr="007F29DA">
        <w:rPr>
          <w:rFonts w:ascii="Baskerville Old Face" w:hAnsi="Baskerville Old Face"/>
          <w:color w:val="000000" w:themeColor="text1"/>
        </w:rPr>
        <w:fldChar w:fldCharType="begin" w:fldLock="1"/>
      </w:r>
      <w:r w:rsidR="004B5A44">
        <w:rPr>
          <w:rFonts w:ascii="Baskerville Old Face" w:hAnsi="Baskerville Old Face"/>
          <w:color w:val="000000" w:themeColor="text1"/>
        </w:rPr>
        <w:instrText>ADDIN CSL_CITATION {"citationItems":[{"id":"ITEM-1","itemData":{"DOI":"10.55561/ajhr.v1i1.11","abstract":"Introduction: Stunting has been a global burden worldwide, resulting in severe outcomes, including inadequate brain development until mortality. Early breastfeeding initiation as a global strategy affects the success of continuous breastfeeding that influences the children’s growth and development. This study aimed to provide a literature review on how early breastfeeding initiation might help children avoid stunting. Methods: We searched articles published from 2017 to 2022 in PubMed, Science Direct, Cochrane, and the Indonesia Database with keywords “Early breastfeeding initiation” OR “Early breastfeeding” OR” Early Initiation Breastfeeding” AND “stunting.” All data were gathered and analyzed. Results: A total of 12 articles from 6690 articles met the inclusion, exclusion, and eligibility criteria. The mean of early breastfeeding initiation was 61,82%, with the lowest study in Chimborazo and Tungurahua, Ecuador, and stunting was 33,07% as the highest prevalence was in Chimborazo and Tungurahua, Ecuador, while the lowest in Saharawi refugee camps, Algeria. The mean prevalence of children who did not get early breastfeeding initiation and stunting occurred at 40,85%, and eight studies reported that early breastfeeding initiation was associated with stunting. Conclusion: Early breastfeeding initiation can lower stunting risk in children. Early breastfeeding initiation ensures children obtain enough colostrum that enhances the children’s immunity and probability of exclusive breastfeeding, ensuring children obtain adequate nutritional intake and prevent stunting.","author":[{"dropping-particle":"","family":"Steven Christian Susianto","given":"","non-dropping-particle":"","parse-names":false,"suffix":""},{"dropping-particle":"","family":"Nina Rini Suprobo","given":"","non-dropping-particle":"","parse-names":false,"suffix":""},{"dropping-particle":"","family":"Maharani","given":"","non-dropping-particle":"","parse-names":false,"suffix":""}],"container-title":"Asian Journal of Health Research","id":"ITEM-1","issue":"1","issued":{"date-parts":[["2022"]]},"page":"1-5","title":"Early Breastfeeding Initiation Effect in Stunting: A Systematic Review","type":"article-journal","volume":"1"},"uris":["http://www.mendeley.com/documents/?uuid=e9802ac3-86df-4b0b-b926-d428adfd5b68"]}],"mendeley":{"formattedCitation":"[27]","plainTextFormattedCitation":"[27]","previouslyFormattedCitation":"[27]"},"properties":{"noteIndex":0},"schema":"https://github.com/citation-style-language/schema/raw/master/csl-citation.json"}</w:instrText>
      </w:r>
      <w:r w:rsidR="004242DD" w:rsidRPr="007F29DA">
        <w:rPr>
          <w:rFonts w:ascii="Baskerville Old Face" w:hAnsi="Baskerville Old Face"/>
          <w:color w:val="000000" w:themeColor="text1"/>
        </w:rPr>
        <w:fldChar w:fldCharType="separate"/>
      </w:r>
      <w:r w:rsidR="004242DD" w:rsidRPr="007F29DA">
        <w:rPr>
          <w:rFonts w:ascii="Baskerville Old Face" w:hAnsi="Baskerville Old Face"/>
          <w:noProof/>
          <w:color w:val="000000" w:themeColor="text1"/>
        </w:rPr>
        <w:t>[27]</w:t>
      </w:r>
      <w:r w:rsidR="004242DD" w:rsidRPr="007F29DA">
        <w:rPr>
          <w:rFonts w:ascii="Baskerville Old Face" w:hAnsi="Baskerville Old Face"/>
          <w:color w:val="000000" w:themeColor="text1"/>
        </w:rPr>
        <w:fldChar w:fldCharType="end"/>
      </w:r>
      <w:r w:rsidR="004206AA">
        <w:rPr>
          <w:rFonts w:ascii="Baskerville Old Face" w:hAnsi="Baskerville Old Face"/>
          <w:color w:val="000000" w:themeColor="text1"/>
        </w:rPr>
        <w:t>.</w:t>
      </w:r>
      <w:r w:rsidR="004242DD" w:rsidRPr="007F29DA">
        <w:rPr>
          <w:rFonts w:ascii="Baskerville Old Face" w:hAnsi="Baskerville Old Face"/>
          <w:color w:val="000000" w:themeColor="text1"/>
        </w:rPr>
        <w:t xml:space="preserve"> </w:t>
      </w:r>
    </w:p>
    <w:p w14:paraId="361D2CB6" w14:textId="77777777" w:rsidR="00FF038D" w:rsidRPr="007F29DA" w:rsidRDefault="00FF038D" w:rsidP="00FF038D">
      <w:pPr>
        <w:tabs>
          <w:tab w:val="left" w:pos="709"/>
        </w:tabs>
        <w:ind w:right="-18" w:firstLine="567"/>
        <w:jc w:val="both"/>
        <w:rPr>
          <w:rFonts w:ascii="Baskerville Old Face" w:hAnsi="Baskerville Old Face"/>
          <w:color w:val="000000" w:themeColor="text1"/>
        </w:rPr>
      </w:pPr>
    </w:p>
    <w:p w14:paraId="35B5E266" w14:textId="2726975B" w:rsidR="00534DFC" w:rsidRPr="007F29DA" w:rsidRDefault="00534DFC" w:rsidP="00534DFC">
      <w:pPr>
        <w:numPr>
          <w:ilvl w:val="0"/>
          <w:numId w:val="15"/>
        </w:numPr>
        <w:tabs>
          <w:tab w:val="left" w:pos="426"/>
        </w:tabs>
        <w:ind w:left="426" w:hanging="426"/>
        <w:rPr>
          <w:rFonts w:ascii="Baskerville Old Face" w:hAnsi="Baskerville Old Face"/>
          <w:b/>
          <w:bCs/>
        </w:rPr>
      </w:pPr>
      <w:r w:rsidRPr="007F29DA">
        <w:rPr>
          <w:rFonts w:ascii="Baskerville Old Face" w:hAnsi="Baskerville Old Face"/>
          <w:b/>
          <w:bCs/>
        </w:rPr>
        <w:t>CONCLUSIOON</w:t>
      </w:r>
    </w:p>
    <w:p w14:paraId="7F447FDA" w14:textId="7B865D31" w:rsidR="001A2805" w:rsidRPr="007F29DA" w:rsidRDefault="009B5F6E" w:rsidP="00D72E10">
      <w:pPr>
        <w:autoSpaceDE w:val="0"/>
        <w:autoSpaceDN w:val="0"/>
        <w:adjustRightInd w:val="0"/>
        <w:ind w:firstLine="567"/>
        <w:jc w:val="both"/>
        <w:rPr>
          <w:rFonts w:ascii="Baskerville Old Face" w:hAnsi="Baskerville Old Face"/>
        </w:rPr>
      </w:pPr>
      <w:r w:rsidRPr="007F29DA">
        <w:rPr>
          <w:rStyle w:val="longtext"/>
          <w:rFonts w:ascii="Baskerville Old Face" w:hAnsi="Baskerville Old Face"/>
          <w:color w:val="000000" w:themeColor="text1"/>
          <w:shd w:val="clear" w:color="auto" w:fill="FFFFFF"/>
        </w:rPr>
        <w:t>GWPR is one of  the statistical method</w:t>
      </w:r>
      <w:r w:rsidR="00F95376" w:rsidRPr="007F29DA">
        <w:rPr>
          <w:rStyle w:val="longtext"/>
          <w:rFonts w:ascii="Baskerville Old Face" w:hAnsi="Baskerville Old Face"/>
          <w:color w:val="000000" w:themeColor="text1"/>
          <w:shd w:val="clear" w:color="auto" w:fill="FFFFFF"/>
        </w:rPr>
        <w:t>s</w:t>
      </w:r>
      <w:r w:rsidRPr="007F29DA">
        <w:rPr>
          <w:rStyle w:val="longtext"/>
          <w:rFonts w:ascii="Baskerville Old Face" w:hAnsi="Baskerville Old Face"/>
          <w:color w:val="000000" w:themeColor="text1"/>
          <w:shd w:val="clear" w:color="auto" w:fill="FFFFFF"/>
        </w:rPr>
        <w:t xml:space="preserve"> which used to analyze count data with spatial heterogeneity. </w:t>
      </w:r>
      <w:r w:rsidRPr="007F29DA">
        <w:rPr>
          <w:rFonts w:ascii="Baskerville Old Face" w:hAnsi="Baskerville Old Face"/>
          <w:color w:val="000000" w:themeColor="text1"/>
        </w:rPr>
        <w:t xml:space="preserve"> </w:t>
      </w:r>
      <w:r w:rsidRPr="007F29DA">
        <w:rPr>
          <w:rStyle w:val="Emphasis"/>
          <w:rFonts w:ascii="Baskerville Old Face" w:hAnsi="Baskerville Old Face"/>
          <w:i w:val="0"/>
          <w:iCs w:val="0"/>
          <w:color w:val="000000" w:themeColor="text1"/>
          <w:shd w:val="clear" w:color="auto" w:fill="FFFFFF"/>
        </w:rPr>
        <w:t>To solve the problem of heterogeneity in the number of populations in each sample unit, it is necessary to add exposure to the GWPR model</w:t>
      </w:r>
      <w:r w:rsidR="00F95376" w:rsidRPr="007F29DA">
        <w:rPr>
          <w:rStyle w:val="Emphasis"/>
          <w:rFonts w:ascii="Baskerville Old Face" w:hAnsi="Baskerville Old Face"/>
          <w:i w:val="0"/>
          <w:iCs w:val="0"/>
          <w:color w:val="000000" w:themeColor="text1"/>
          <w:shd w:val="clear" w:color="auto" w:fill="FFFFFF"/>
        </w:rPr>
        <w:t>,</w:t>
      </w:r>
      <w:r w:rsidRPr="007F29DA">
        <w:rPr>
          <w:rStyle w:val="Emphasis"/>
          <w:rFonts w:ascii="Baskerville Old Face" w:hAnsi="Baskerville Old Face"/>
          <w:i w:val="0"/>
          <w:iCs w:val="0"/>
          <w:color w:val="000000" w:themeColor="text1"/>
          <w:shd w:val="clear" w:color="auto" w:fill="FFFFFF"/>
        </w:rPr>
        <w:t xml:space="preserve"> which is defined as the size of the population in each region.</w:t>
      </w:r>
      <w:r w:rsidRPr="007F29DA">
        <w:rPr>
          <w:rStyle w:val="Emphasis"/>
          <w:rFonts w:ascii="Baskerville Old Face" w:hAnsi="Baskerville Old Face"/>
          <w:color w:val="000000" w:themeColor="text1"/>
          <w:shd w:val="clear" w:color="auto" w:fill="FFFFFF"/>
        </w:rPr>
        <w:t xml:space="preserve"> </w:t>
      </w:r>
      <w:r w:rsidRPr="007F29DA">
        <w:rPr>
          <w:rFonts w:ascii="Baskerville Old Face" w:hAnsi="Baskerville Old Face"/>
        </w:rPr>
        <w:t xml:space="preserve">The results of the empirical study showed that there are differences the independent variables that significantly effect on the </w:t>
      </w:r>
      <w:r w:rsidR="00DA44B4">
        <w:rPr>
          <w:rFonts w:ascii="Baskerville Old Face" w:hAnsi="Baskerville Old Face"/>
        </w:rPr>
        <w:t>stunting cases</w:t>
      </w:r>
      <w:r w:rsidRPr="007F29DA">
        <w:rPr>
          <w:rFonts w:ascii="Baskerville Old Face" w:hAnsi="Baskerville Old Face"/>
        </w:rPr>
        <w:t xml:space="preserve"> in each regency/city. </w:t>
      </w:r>
      <w:r w:rsidR="001A2805" w:rsidRPr="007F29DA">
        <w:rPr>
          <w:rFonts w:ascii="Baskerville Old Face" w:hAnsi="Baskerville Old Face"/>
          <w:color w:val="000000" w:themeColor="text1"/>
        </w:rPr>
        <w:t xml:space="preserve">The percentage of low birth weight significant effects the number of stunting cases in all regencies/cities, except in two regencies (Purworejo and Wonosobo). Meanwhile, other independent variables that significant effects the number of stunting cases vary across regencies/cities. The GWPR model with exposure </w:t>
      </w:r>
      <w:r w:rsidR="001A2805" w:rsidRPr="007F29DA">
        <w:rPr>
          <w:rFonts w:ascii="Baskerville Old Face" w:hAnsi="Baskerville Old Face"/>
          <w:color w:val="000000" w:themeColor="text1"/>
        </w:rPr>
        <w:lastRenderedPageBreak/>
        <w:t>yields accurate predictions for the number of stunted cases.  The predicted values for almost all regencies/cities are close to the actual values (MSE=4871), which is better than the GWPR model without exposure (MSE=5730).</w:t>
      </w:r>
    </w:p>
    <w:p w14:paraId="313CD73D" w14:textId="77804730" w:rsidR="003D5F5C" w:rsidRPr="007F29DA" w:rsidRDefault="003D5F5C" w:rsidP="001A2805">
      <w:pPr>
        <w:tabs>
          <w:tab w:val="left" w:pos="709"/>
        </w:tabs>
        <w:ind w:right="-18"/>
        <w:jc w:val="both"/>
        <w:rPr>
          <w:rFonts w:ascii="Baskerville Old Face" w:hAnsi="Baskerville Old Face"/>
          <w:lang w:val="id-ID"/>
        </w:rPr>
      </w:pPr>
      <w:r w:rsidRPr="007F29DA">
        <w:rPr>
          <w:rFonts w:ascii="Baskerville Old Face" w:hAnsi="Baskerville Old Face"/>
          <w:lang w:val="id-ID"/>
        </w:rPr>
        <w:tab/>
      </w:r>
      <w:r w:rsidRPr="007F29DA">
        <w:rPr>
          <w:rFonts w:ascii="Baskerville Old Face" w:hAnsi="Baskerville Old Face"/>
          <w:lang w:val="id-ID"/>
        </w:rPr>
        <w:tab/>
      </w:r>
      <w:r w:rsidRPr="007F29DA">
        <w:rPr>
          <w:rFonts w:ascii="Baskerville Old Face" w:hAnsi="Baskerville Old Face"/>
          <w:lang w:val="id-ID"/>
        </w:rPr>
        <w:tab/>
      </w:r>
      <w:r w:rsidRPr="007F29DA">
        <w:rPr>
          <w:rFonts w:ascii="Baskerville Old Face" w:hAnsi="Baskerville Old Face"/>
          <w:lang w:val="id-ID"/>
        </w:rPr>
        <w:tab/>
        <w:t xml:space="preserve">   </w:t>
      </w:r>
      <w:r w:rsidRPr="007F29DA">
        <w:rPr>
          <w:rFonts w:ascii="Baskerville Old Face" w:hAnsi="Baskerville Old Face"/>
          <w:lang w:val="id-ID"/>
        </w:rPr>
        <w:tab/>
      </w:r>
      <w:r w:rsidRPr="007F29DA">
        <w:rPr>
          <w:rFonts w:ascii="Baskerville Old Face" w:hAnsi="Baskerville Old Face"/>
          <w:lang w:val="id-ID"/>
        </w:rPr>
        <w:tab/>
      </w:r>
      <w:r w:rsidRPr="007F29DA">
        <w:rPr>
          <w:rFonts w:ascii="Baskerville Old Face" w:hAnsi="Baskerville Old Face"/>
          <w:lang w:val="id-ID"/>
        </w:rPr>
        <w:tab/>
      </w:r>
      <w:r w:rsidRPr="007F29DA">
        <w:rPr>
          <w:rFonts w:ascii="Baskerville Old Face" w:hAnsi="Baskerville Old Face"/>
          <w:lang w:val="id-ID"/>
        </w:rPr>
        <w:tab/>
      </w:r>
      <w:r w:rsidRPr="007F29DA">
        <w:rPr>
          <w:rFonts w:ascii="Baskerville Old Face" w:hAnsi="Baskerville Old Face"/>
          <w:lang w:val="id-ID"/>
        </w:rPr>
        <w:tab/>
      </w:r>
      <w:r w:rsidRPr="007F29DA">
        <w:rPr>
          <w:rFonts w:ascii="Baskerville Old Face" w:hAnsi="Baskerville Old Face"/>
          <w:lang w:val="id-ID"/>
        </w:rPr>
        <w:tab/>
      </w:r>
      <w:r w:rsidR="0061049E" w:rsidRPr="007F29DA">
        <w:rPr>
          <w:rFonts w:ascii="Baskerville Old Face" w:hAnsi="Baskerville Old Face"/>
          <w:lang w:val="id-ID"/>
        </w:rPr>
        <w:tab/>
      </w:r>
    </w:p>
    <w:p w14:paraId="061A0765" w14:textId="04B08656" w:rsidR="003D5F5C" w:rsidRPr="007F29DA" w:rsidRDefault="004A2932" w:rsidP="005F67C0">
      <w:pPr>
        <w:pStyle w:val="ListParagraph"/>
        <w:numPr>
          <w:ilvl w:val="0"/>
          <w:numId w:val="15"/>
        </w:numPr>
        <w:ind w:left="284" w:hanging="284"/>
        <w:jc w:val="both"/>
        <w:rPr>
          <w:rFonts w:ascii="Baskerville Old Face" w:hAnsi="Baskerville Old Face"/>
          <w:b/>
          <w:bCs/>
          <w:sz w:val="20"/>
          <w:szCs w:val="20"/>
          <w:lang w:val="id-ID"/>
        </w:rPr>
      </w:pPr>
      <w:r w:rsidRPr="007F29DA">
        <w:rPr>
          <w:rFonts w:ascii="Baskerville Old Face" w:hAnsi="Baskerville Old Face"/>
          <w:b/>
          <w:bCs/>
          <w:sz w:val="20"/>
          <w:szCs w:val="20"/>
          <w:lang w:val="id-ID"/>
        </w:rPr>
        <w:t>REFERENCES</w:t>
      </w:r>
    </w:p>
    <w:p w14:paraId="501CE875" w14:textId="149BC60C" w:rsidR="004B5A44" w:rsidRPr="004B5A44" w:rsidRDefault="004A2932" w:rsidP="00062CA0">
      <w:pPr>
        <w:widowControl w:val="0"/>
        <w:autoSpaceDE w:val="0"/>
        <w:autoSpaceDN w:val="0"/>
        <w:adjustRightInd w:val="0"/>
        <w:ind w:left="426" w:hanging="426"/>
        <w:jc w:val="both"/>
        <w:rPr>
          <w:rFonts w:ascii="Baskerville Old Face" w:hAnsi="Baskerville Old Face"/>
          <w:noProof/>
        </w:rPr>
      </w:pPr>
      <w:r w:rsidRPr="007F29DA">
        <w:rPr>
          <w:rFonts w:ascii="Baskerville Old Face" w:hAnsi="Baskerville Old Face"/>
          <w:b/>
          <w:bCs/>
          <w:lang w:val="id-ID"/>
        </w:rPr>
        <w:fldChar w:fldCharType="begin" w:fldLock="1"/>
      </w:r>
      <w:r w:rsidRPr="007F29DA">
        <w:rPr>
          <w:rFonts w:ascii="Baskerville Old Face" w:hAnsi="Baskerville Old Face"/>
          <w:b/>
          <w:bCs/>
          <w:lang w:val="id-ID"/>
        </w:rPr>
        <w:instrText xml:space="preserve">ADDIN Mendeley Bibliography CSL_BIBLIOGRAPHY </w:instrText>
      </w:r>
      <w:r w:rsidRPr="007F29DA">
        <w:rPr>
          <w:rFonts w:ascii="Baskerville Old Face" w:hAnsi="Baskerville Old Face"/>
          <w:b/>
          <w:bCs/>
          <w:lang w:val="id-ID"/>
        </w:rPr>
        <w:fldChar w:fldCharType="separate"/>
      </w:r>
      <w:r w:rsidR="004B5A44" w:rsidRPr="004B5A44">
        <w:rPr>
          <w:rFonts w:ascii="Baskerville Old Face" w:hAnsi="Baskerville Old Face"/>
          <w:noProof/>
        </w:rPr>
        <w:t>[1]</w:t>
      </w:r>
      <w:r w:rsidR="004B5A44" w:rsidRPr="004B5A44">
        <w:rPr>
          <w:rFonts w:ascii="Baskerville Old Face" w:hAnsi="Baskerville Old Face"/>
          <w:noProof/>
        </w:rPr>
        <w:tab/>
        <w:t xml:space="preserve">A. F. Lukman, B. Aladeitan, K. Ayinde, and M. R. Abonazel, “Modified ridge-type for the Poisson regression model: simulation and application,” </w:t>
      </w:r>
      <w:r w:rsidR="004B5A44" w:rsidRPr="004B5A44">
        <w:rPr>
          <w:rFonts w:ascii="Baskerville Old Face" w:hAnsi="Baskerville Old Face"/>
          <w:i/>
          <w:iCs/>
          <w:noProof/>
        </w:rPr>
        <w:t>J. Appl. Stat.</w:t>
      </w:r>
      <w:r w:rsidR="004B5A44" w:rsidRPr="004B5A44">
        <w:rPr>
          <w:rFonts w:ascii="Baskerville Old Face" w:hAnsi="Baskerville Old Face"/>
          <w:noProof/>
        </w:rPr>
        <w:t>, vol. 49, no. 8, pp. 2124–2136, 2022.</w:t>
      </w:r>
    </w:p>
    <w:p w14:paraId="000EAC12"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[2]</w:t>
      </w:r>
      <w:r w:rsidRPr="004B5A44">
        <w:rPr>
          <w:rFonts w:ascii="Baskerville Old Face" w:hAnsi="Baskerville Old Face"/>
          <w:noProof/>
        </w:rPr>
        <w:tab/>
        <w:t xml:space="preserve"> and Y. W. S. Ji, Y. Wang, “Geographically Weighted Poisson Regression Under Linear Model of Coregionalization Assistance: Application to A Bicycle Crash Study,” </w:t>
      </w:r>
      <w:r w:rsidRPr="004B5A44">
        <w:rPr>
          <w:rFonts w:ascii="Baskerville Old Face" w:hAnsi="Baskerville Old Face"/>
          <w:i/>
          <w:iCs/>
          <w:noProof/>
        </w:rPr>
        <w:t>Accid. Anal. Prev.</w:t>
      </w:r>
      <w:r w:rsidRPr="004B5A44">
        <w:rPr>
          <w:rFonts w:ascii="Baskerville Old Face" w:hAnsi="Baskerville Old Face"/>
          <w:noProof/>
        </w:rPr>
        <w:t>, vol. 159, 2021.</w:t>
      </w:r>
    </w:p>
    <w:p w14:paraId="4DEBE0AA"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[3]</w:t>
      </w:r>
      <w:r w:rsidRPr="004B5A44">
        <w:rPr>
          <w:rFonts w:ascii="Baskerville Old Face" w:hAnsi="Baskerville Old Face"/>
          <w:noProof/>
        </w:rPr>
        <w:tab/>
        <w:t xml:space="preserve">C. Charlton, M., Fotheringham, S. and Brunsdon, “Geographically Weighted Regression,” in </w:t>
      </w:r>
      <w:r w:rsidRPr="004B5A44">
        <w:rPr>
          <w:rFonts w:ascii="Baskerville Old Face" w:hAnsi="Baskerville Old Face"/>
          <w:i/>
          <w:iCs/>
          <w:noProof/>
        </w:rPr>
        <w:t>White Paper</w:t>
      </w:r>
      <w:r w:rsidRPr="004B5A44">
        <w:rPr>
          <w:rFonts w:ascii="Baskerville Old Face" w:hAnsi="Baskerville Old Face"/>
          <w:noProof/>
        </w:rPr>
        <w:t>, National Centre for Geocomputation, National University of Ireland Maynooth, 2009, pp. 1–14.</w:t>
      </w:r>
    </w:p>
    <w:p w14:paraId="6D16C774"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[4]</w:t>
      </w:r>
      <w:r w:rsidRPr="004B5A44">
        <w:rPr>
          <w:rFonts w:ascii="Baskerville Old Face" w:hAnsi="Baskerville Old Face"/>
          <w:noProof/>
        </w:rPr>
        <w:tab/>
        <w:t xml:space="preserve">A. Fotheringham and C. Charlton, M. Brunsdon, “Geographically weighted regression: a natural evolution of the expansion method for spatial data analysis,” </w:t>
      </w:r>
      <w:r w:rsidRPr="004B5A44">
        <w:rPr>
          <w:rFonts w:ascii="Baskerville Old Face" w:hAnsi="Baskerville Old Face"/>
          <w:i/>
          <w:iCs/>
          <w:noProof/>
        </w:rPr>
        <w:t>Environ. Plan. A</w:t>
      </w:r>
      <w:r w:rsidRPr="004B5A44">
        <w:rPr>
          <w:rFonts w:ascii="Baskerville Old Face" w:hAnsi="Baskerville Old Face"/>
          <w:noProof/>
        </w:rPr>
        <w:t>, vol. 30, pp. 1905–1927, 1998.</w:t>
      </w:r>
    </w:p>
    <w:p w14:paraId="1DEE919F"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[5]</w:t>
      </w:r>
      <w:r w:rsidRPr="004B5A44">
        <w:rPr>
          <w:rFonts w:ascii="Baskerville Old Face" w:hAnsi="Baskerville Old Face"/>
          <w:noProof/>
        </w:rPr>
        <w:tab/>
        <w:t xml:space="preserve">T. Nakaya, A. S. Fotheringham, C. Brunsdon, and M. Charlton, “Geographically weighted Poisson regression for disease association mapping,” </w:t>
      </w:r>
      <w:r w:rsidRPr="004B5A44">
        <w:rPr>
          <w:rFonts w:ascii="Baskerville Old Face" w:hAnsi="Baskerville Old Face"/>
          <w:i/>
          <w:iCs/>
          <w:noProof/>
        </w:rPr>
        <w:t>Stat. Med.</w:t>
      </w:r>
      <w:r w:rsidRPr="004B5A44">
        <w:rPr>
          <w:rFonts w:ascii="Baskerville Old Face" w:hAnsi="Baskerville Old Face"/>
          <w:noProof/>
        </w:rPr>
        <w:t>, vol. 24, no. 1, pp. 2695–2717, 2005.</w:t>
      </w:r>
    </w:p>
    <w:p w14:paraId="64554A90"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[6]</w:t>
      </w:r>
      <w:r w:rsidRPr="004B5A44">
        <w:rPr>
          <w:rFonts w:ascii="Baskerville Old Face" w:hAnsi="Baskerville Old Face"/>
          <w:noProof/>
        </w:rPr>
        <w:tab/>
        <w:t xml:space="preserve">T. Nakaya, A. S. Fotheringham, M. Charlton, and C. Brunsdon, “Semiparametric geographically weighted generalised linear modelling in GWR 4.0,” in </w:t>
      </w:r>
      <w:r w:rsidRPr="004B5A44">
        <w:rPr>
          <w:rFonts w:ascii="Baskerville Old Face" w:hAnsi="Baskerville Old Face"/>
          <w:i/>
          <w:iCs/>
          <w:noProof/>
        </w:rPr>
        <w:t>10th International Conference on GeoComputation</w:t>
      </w:r>
      <w:r w:rsidRPr="004B5A44">
        <w:rPr>
          <w:rFonts w:ascii="Baskerville Old Face" w:hAnsi="Baskerville Old Face"/>
          <w:noProof/>
        </w:rPr>
        <w:t>, 2009.</w:t>
      </w:r>
    </w:p>
    <w:p w14:paraId="371A734B"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[7]</w:t>
      </w:r>
      <w:r w:rsidRPr="004B5A44">
        <w:rPr>
          <w:rFonts w:ascii="Baskerville Old Face" w:hAnsi="Baskerville Old Face"/>
          <w:noProof/>
        </w:rPr>
        <w:tab/>
        <w:t xml:space="preserve">Z. Li, W. Wang, P. Liu, J. M. Bigham, and D. R. Ragland, “Using Geographically Weighted Poisson Regression for county-level crash modeling in California,” </w:t>
      </w:r>
      <w:r w:rsidRPr="004B5A44">
        <w:rPr>
          <w:rFonts w:ascii="Baskerville Old Face" w:hAnsi="Baskerville Old Face"/>
          <w:i/>
          <w:iCs/>
          <w:noProof/>
        </w:rPr>
        <w:t>Saf. Sci.</w:t>
      </w:r>
      <w:r w:rsidRPr="004B5A44">
        <w:rPr>
          <w:rFonts w:ascii="Baskerville Old Face" w:hAnsi="Baskerville Old Face"/>
          <w:noProof/>
        </w:rPr>
        <w:t>, vol. 58, pp. 89–97, 2013.</w:t>
      </w:r>
    </w:p>
    <w:p w14:paraId="0CC5DD30"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[8]</w:t>
      </w:r>
      <w:r w:rsidRPr="004B5A44">
        <w:rPr>
          <w:rFonts w:ascii="Baskerville Old Face" w:hAnsi="Baskerville Old Face"/>
          <w:noProof/>
        </w:rPr>
        <w:tab/>
        <w:t xml:space="preserve">Asnita, Sifriyani, and M. Fauziyah, “Estimation of Geographically Weighted Panel Regression Model With Bisquare Kernel Weighting Function on Percentage of Stunting Toddlers in Indonesia,” </w:t>
      </w:r>
      <w:r w:rsidRPr="004B5A44">
        <w:rPr>
          <w:rFonts w:ascii="Baskerville Old Face" w:hAnsi="Baskerville Old Face"/>
          <w:i/>
          <w:iCs/>
          <w:noProof/>
        </w:rPr>
        <w:t>Barekeng</w:t>
      </w:r>
      <w:r w:rsidRPr="004B5A44">
        <w:rPr>
          <w:rFonts w:ascii="Baskerville Old Face" w:hAnsi="Baskerville Old Face"/>
          <w:noProof/>
        </w:rPr>
        <w:t>, vol. 18, no. 1, pp. 383–394, 2024.</w:t>
      </w:r>
    </w:p>
    <w:p w14:paraId="1DC34538"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[9]</w:t>
      </w:r>
      <w:r w:rsidRPr="004B5A44">
        <w:rPr>
          <w:rFonts w:ascii="Baskerville Old Face" w:hAnsi="Baskerville Old Face"/>
          <w:noProof/>
        </w:rPr>
        <w:tab/>
        <w:t xml:space="preserve">A. Poliart, F. Kirakoya-Samadoulougou, M. Ouédraogo, P. Collart, D. Dubourg, and S. Samadoulougou, “Using geographically weighted Poisson regression to examine the association between socioeconomic factors and hysterectomy incidence in Wallonia, Belgium,” </w:t>
      </w:r>
      <w:r w:rsidRPr="004B5A44">
        <w:rPr>
          <w:rFonts w:ascii="Baskerville Old Face" w:hAnsi="Baskerville Old Face"/>
          <w:i/>
          <w:iCs/>
          <w:noProof/>
        </w:rPr>
        <w:t>BMC Womens. Health</w:t>
      </w:r>
      <w:r w:rsidRPr="004B5A44">
        <w:rPr>
          <w:rFonts w:ascii="Baskerville Old Face" w:hAnsi="Baskerville Old Face"/>
          <w:noProof/>
        </w:rPr>
        <w:t>, vol. 21, no. 1, pp. 1–12, 2021.</w:t>
      </w:r>
    </w:p>
    <w:p w14:paraId="67433375"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[10]</w:t>
      </w:r>
      <w:r w:rsidRPr="004B5A44">
        <w:rPr>
          <w:rFonts w:ascii="Baskerville Old Face" w:hAnsi="Baskerville Old Face"/>
          <w:noProof/>
        </w:rPr>
        <w:tab/>
        <w:t xml:space="preserve">H. M. Yousif and Z. Algamal, “Improving geographically weighted Poisson regression model based on metaheuristic algorithms: Application to cancer rate data,” </w:t>
      </w:r>
      <w:r w:rsidRPr="004B5A44">
        <w:rPr>
          <w:rFonts w:ascii="Baskerville Old Face" w:hAnsi="Baskerville Old Face"/>
          <w:i/>
          <w:iCs/>
          <w:noProof/>
        </w:rPr>
        <w:t>Comput. J. Math. Stat. Sci.</w:t>
      </w:r>
      <w:r w:rsidRPr="004B5A44">
        <w:rPr>
          <w:rFonts w:ascii="Baskerville Old Face" w:hAnsi="Baskerville Old Face"/>
          <w:noProof/>
        </w:rPr>
        <w:t>, vol. 4, no. 2, pp. 407–423, 2025.</w:t>
      </w:r>
    </w:p>
    <w:p w14:paraId="1819FF99"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[11]</w:t>
      </w:r>
      <w:r w:rsidRPr="004B5A44">
        <w:rPr>
          <w:rFonts w:ascii="Baskerville Old Face" w:hAnsi="Baskerville Old Face"/>
          <w:noProof/>
        </w:rPr>
        <w:tab/>
        <w:t xml:space="preserve">H. M. Yousif and Z. Y. Algamal, “Bandwidth Selection in Geographically Weighted Poisson Regression Model Using Firefly Optimization Algorithm with Application to Cancer Rate Data,” </w:t>
      </w:r>
      <w:r w:rsidRPr="004B5A44">
        <w:rPr>
          <w:rFonts w:ascii="Baskerville Old Face" w:hAnsi="Baskerville Old Face"/>
          <w:i/>
          <w:iCs/>
          <w:noProof/>
        </w:rPr>
        <w:t>Eur. J. Stat.</w:t>
      </w:r>
      <w:r w:rsidRPr="004B5A44">
        <w:rPr>
          <w:rFonts w:ascii="Baskerville Old Face" w:hAnsi="Baskerville Old Face"/>
          <w:noProof/>
        </w:rPr>
        <w:t>, vol. 5, pp. 1–16, 2025.</w:t>
      </w:r>
    </w:p>
    <w:p w14:paraId="386F603B"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[12]</w:t>
      </w:r>
      <w:r w:rsidRPr="004B5A44">
        <w:rPr>
          <w:rFonts w:ascii="Baskerville Old Face" w:hAnsi="Baskerville Old Face"/>
          <w:noProof/>
        </w:rPr>
        <w:tab/>
        <w:t xml:space="preserve">D. Setiarsih </w:t>
      </w:r>
      <w:r w:rsidRPr="004B5A44">
        <w:rPr>
          <w:rFonts w:ascii="Baskerville Old Face" w:hAnsi="Baskerville Old Face"/>
          <w:i/>
          <w:iCs/>
          <w:noProof/>
        </w:rPr>
        <w:t>et al.</w:t>
      </w:r>
      <w:r w:rsidRPr="004B5A44">
        <w:rPr>
          <w:rFonts w:ascii="Baskerville Old Face" w:hAnsi="Baskerville Old Face"/>
          <w:noProof/>
        </w:rPr>
        <w:t xml:space="preserve">, “The important role of multi-sector partnership in stunting management in east java: a literature review,” </w:t>
      </w:r>
      <w:r w:rsidRPr="004B5A44">
        <w:rPr>
          <w:rFonts w:ascii="Baskerville Old Face" w:hAnsi="Baskerville Old Face"/>
          <w:i/>
          <w:iCs/>
          <w:noProof/>
        </w:rPr>
        <w:t>Bali Med. J.</w:t>
      </w:r>
      <w:r w:rsidRPr="004B5A44">
        <w:rPr>
          <w:rFonts w:ascii="Baskerville Old Face" w:hAnsi="Baskerville Old Face"/>
          <w:noProof/>
        </w:rPr>
        <w:t>, vol. 12, no. 1, pp. 660–664, 2023.</w:t>
      </w:r>
    </w:p>
    <w:p w14:paraId="23CB947F"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[13]</w:t>
      </w:r>
      <w:r w:rsidRPr="004B5A44">
        <w:rPr>
          <w:rFonts w:ascii="Baskerville Old Face" w:hAnsi="Baskerville Old Face"/>
          <w:noProof/>
        </w:rPr>
        <w:tab/>
        <w:t xml:space="preserve">R. Novianti Utami, S. Letchmi Pandarugan, and N. Nambiar, “Analysis of Risk Factors for Stunting in Toddlers in Cicantayan Sukabumi Regency,” </w:t>
      </w:r>
      <w:r w:rsidRPr="004B5A44">
        <w:rPr>
          <w:rFonts w:ascii="Baskerville Old Face" w:hAnsi="Baskerville Old Face"/>
          <w:i/>
          <w:iCs/>
          <w:noProof/>
        </w:rPr>
        <w:t>KnE Life Sci.</w:t>
      </w:r>
      <w:r w:rsidRPr="004B5A44">
        <w:rPr>
          <w:rFonts w:ascii="Baskerville Old Face" w:hAnsi="Baskerville Old Face"/>
          <w:noProof/>
        </w:rPr>
        <w:t>, vol. 2022, pp. 194–206, 2022.</w:t>
      </w:r>
    </w:p>
    <w:p w14:paraId="540C968A"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[14]</w:t>
      </w:r>
      <w:r w:rsidRPr="004B5A44">
        <w:rPr>
          <w:rFonts w:ascii="Baskerville Old Face" w:hAnsi="Baskerville Old Face"/>
          <w:noProof/>
        </w:rPr>
        <w:tab/>
        <w:t>O. W. Health, “Fact-Sheet.” [Online]. Available: https://www.who.int/news-room/fact-sheets/detail/malnutrition.</w:t>
      </w:r>
    </w:p>
    <w:p w14:paraId="01F81423"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[15]</w:t>
      </w:r>
      <w:r w:rsidRPr="004B5A44">
        <w:rPr>
          <w:rFonts w:ascii="Baskerville Old Face" w:hAnsi="Baskerville Old Face"/>
          <w:noProof/>
        </w:rPr>
        <w:tab/>
        <w:t xml:space="preserve">Ministry of Health Republic Indonesia, </w:t>
      </w:r>
      <w:r w:rsidRPr="004B5A44">
        <w:rPr>
          <w:rFonts w:ascii="Baskerville Old Face" w:hAnsi="Baskerville Old Face"/>
          <w:i/>
          <w:iCs/>
          <w:noProof/>
        </w:rPr>
        <w:t>Indonesia Health Profile 2023</w:t>
      </w:r>
      <w:r w:rsidRPr="004B5A44">
        <w:rPr>
          <w:rFonts w:ascii="Baskerville Old Face" w:hAnsi="Baskerville Old Face"/>
          <w:noProof/>
        </w:rPr>
        <w:t>. Jakarta: Ministry of Health Republic Indonesia, 2024.</w:t>
      </w:r>
    </w:p>
    <w:p w14:paraId="25293AB0"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[16]</w:t>
      </w:r>
      <w:r w:rsidRPr="004B5A44">
        <w:rPr>
          <w:rFonts w:ascii="Baskerville Old Face" w:hAnsi="Baskerville Old Face"/>
          <w:noProof/>
        </w:rPr>
        <w:tab/>
        <w:t xml:space="preserve">Health Office of Central Java Province, </w:t>
      </w:r>
      <w:r w:rsidRPr="004B5A44">
        <w:rPr>
          <w:rFonts w:ascii="Baskerville Old Face" w:hAnsi="Baskerville Old Face"/>
          <w:i/>
          <w:iCs/>
          <w:noProof/>
        </w:rPr>
        <w:t>Health Profile of Central Java Province 2023</w:t>
      </w:r>
      <w:r w:rsidRPr="004B5A44">
        <w:rPr>
          <w:rFonts w:ascii="Baskerville Old Face" w:hAnsi="Baskerville Old Face"/>
          <w:noProof/>
        </w:rPr>
        <w:t>. Semarang: Dinas Kesehatan Provinsi Jawa Tengah, 2024.</w:t>
      </w:r>
    </w:p>
    <w:p w14:paraId="39BD3FB7"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[17]</w:t>
      </w:r>
      <w:r w:rsidRPr="004B5A44">
        <w:rPr>
          <w:rFonts w:ascii="Baskerville Old Face" w:hAnsi="Baskerville Old Face"/>
          <w:noProof/>
        </w:rPr>
        <w:tab/>
        <w:t xml:space="preserve">G. Mutiara Tasyrifah, “Literature Review: Causes of Stunting in Toddlers,” </w:t>
      </w:r>
      <w:r w:rsidRPr="004B5A44">
        <w:rPr>
          <w:rFonts w:ascii="Baskerville Old Face" w:hAnsi="Baskerville Old Face"/>
          <w:i/>
          <w:iCs/>
          <w:noProof/>
        </w:rPr>
        <w:t>Proc. Muhammadiyah Int. Public Heal. Med. Conf.</w:t>
      </w:r>
      <w:r w:rsidRPr="004B5A44">
        <w:rPr>
          <w:rFonts w:ascii="Baskerville Old Face" w:hAnsi="Baskerville Old Face"/>
          <w:noProof/>
        </w:rPr>
        <w:t>, vol. 1, no. 1, pp. 339–346, 2021.</w:t>
      </w:r>
    </w:p>
    <w:p w14:paraId="2C422ECA"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[18]</w:t>
      </w:r>
      <w:r w:rsidRPr="004B5A44">
        <w:rPr>
          <w:rFonts w:ascii="Baskerville Old Face" w:hAnsi="Baskerville Old Face"/>
          <w:noProof/>
        </w:rPr>
        <w:tab/>
        <w:t xml:space="preserve">I. M. Rahma and M. Mutalazimah, “Correlation between Family Income and Stunting among Toddlers in Indonesia: A Critical Review,” </w:t>
      </w:r>
      <w:r w:rsidRPr="004B5A44">
        <w:rPr>
          <w:rFonts w:ascii="Baskerville Old Face" w:hAnsi="Baskerville Old Face"/>
          <w:i/>
          <w:iCs/>
          <w:noProof/>
        </w:rPr>
        <w:t>Proc. Int. Conf. Heal. Well-Being (ICHWB 2021)</w:t>
      </w:r>
      <w:r w:rsidRPr="004B5A44">
        <w:rPr>
          <w:rFonts w:ascii="Baskerville Old Face" w:hAnsi="Baskerville Old Face"/>
          <w:noProof/>
        </w:rPr>
        <w:t>, vol. 49, pp. 78–86, 2022.</w:t>
      </w:r>
    </w:p>
    <w:p w14:paraId="0209D706"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[19]</w:t>
      </w:r>
      <w:r w:rsidRPr="004B5A44">
        <w:rPr>
          <w:rFonts w:ascii="Baskerville Old Face" w:hAnsi="Baskerville Old Face"/>
          <w:noProof/>
        </w:rPr>
        <w:tab/>
        <w:t xml:space="preserve">E. Setyowati, M. Musfiroh, I. Arief, Samsudin, and A. L. Sari, “Exclusive breastfeeding as an effort to prevent stunting in toddlers,” </w:t>
      </w:r>
      <w:r w:rsidRPr="004B5A44">
        <w:rPr>
          <w:rFonts w:ascii="Baskerville Old Face" w:hAnsi="Baskerville Old Face"/>
          <w:i/>
          <w:iCs/>
          <w:noProof/>
        </w:rPr>
        <w:t>NeuroQuantology</w:t>
      </w:r>
      <w:r w:rsidRPr="004B5A44">
        <w:rPr>
          <w:rFonts w:ascii="Baskerville Old Face" w:hAnsi="Baskerville Old Face"/>
          <w:noProof/>
        </w:rPr>
        <w:t>, vol. 20, no. 5, pp. 3668–3675, 2022.</w:t>
      </w:r>
    </w:p>
    <w:p w14:paraId="4E8ABA46"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[20]</w:t>
      </w:r>
      <w:r w:rsidRPr="004B5A44">
        <w:rPr>
          <w:rFonts w:ascii="Baskerville Old Face" w:hAnsi="Baskerville Old Face"/>
          <w:noProof/>
        </w:rPr>
        <w:tab/>
        <w:t xml:space="preserve">H. Marlina, A. Triana, and E. Fanora, “Causes of Stunting in Toddlers: Literature Review,” </w:t>
      </w:r>
      <w:r w:rsidRPr="004B5A44">
        <w:rPr>
          <w:rFonts w:ascii="Baskerville Old Face" w:hAnsi="Baskerville Old Face"/>
          <w:i/>
          <w:iCs/>
          <w:noProof/>
        </w:rPr>
        <w:t>Int. J. Multidiscip. Res. Growth Eval.</w:t>
      </w:r>
      <w:r w:rsidRPr="004B5A44">
        <w:rPr>
          <w:rFonts w:ascii="Baskerville Old Face" w:hAnsi="Baskerville Old Face"/>
          <w:noProof/>
        </w:rPr>
        <w:t>, vol. 03, no. 01, pp. 138–142, 2022.</w:t>
      </w:r>
    </w:p>
    <w:p w14:paraId="3B18F902"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[21]</w:t>
      </w:r>
      <w:r w:rsidRPr="004B5A44">
        <w:rPr>
          <w:rFonts w:ascii="Baskerville Old Face" w:hAnsi="Baskerville Old Face"/>
          <w:noProof/>
        </w:rPr>
        <w:tab/>
        <w:t xml:space="preserve">W. Wahyuningsih </w:t>
      </w:r>
      <w:r w:rsidRPr="004B5A44">
        <w:rPr>
          <w:rFonts w:ascii="Baskerville Old Face" w:hAnsi="Baskerville Old Face"/>
          <w:i/>
          <w:iCs/>
          <w:noProof/>
        </w:rPr>
        <w:t>et al.</w:t>
      </w:r>
      <w:r w:rsidRPr="004B5A44">
        <w:rPr>
          <w:rFonts w:ascii="Baskerville Old Face" w:hAnsi="Baskerville Old Face"/>
          <w:noProof/>
        </w:rPr>
        <w:t xml:space="preserve">, “Stunting Prevention and Control Program to Reduce the Prevalence of Stunting: Systematic Review Study,” </w:t>
      </w:r>
      <w:r w:rsidRPr="004B5A44">
        <w:rPr>
          <w:rFonts w:ascii="Baskerville Old Face" w:hAnsi="Baskerville Old Face"/>
          <w:i/>
          <w:iCs/>
          <w:noProof/>
        </w:rPr>
        <w:t>Open Access Maced. J. Med. Sci.</w:t>
      </w:r>
      <w:r w:rsidRPr="004B5A44">
        <w:rPr>
          <w:rFonts w:ascii="Baskerville Old Face" w:hAnsi="Baskerville Old Face"/>
          <w:noProof/>
        </w:rPr>
        <w:t>, vol. 9, no. F, pp. 190–200, 2022.</w:t>
      </w:r>
    </w:p>
    <w:p w14:paraId="48158995"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[22]</w:t>
      </w:r>
      <w:r w:rsidRPr="004B5A44">
        <w:rPr>
          <w:rFonts w:ascii="Baskerville Old Face" w:hAnsi="Baskerville Old Face"/>
          <w:noProof/>
        </w:rPr>
        <w:tab/>
        <w:t xml:space="preserve">R. R. Akbar, W. Kartika, and M. Khairunnisa, “The Effect of Stunting on Child Growth and Development,” </w:t>
      </w:r>
      <w:r w:rsidRPr="004B5A44">
        <w:rPr>
          <w:rFonts w:ascii="Baskerville Old Face" w:hAnsi="Baskerville Old Face"/>
          <w:i/>
          <w:iCs/>
          <w:noProof/>
        </w:rPr>
        <w:t>Sciena</w:t>
      </w:r>
      <w:r w:rsidRPr="004B5A44">
        <w:rPr>
          <w:rFonts w:ascii="Baskerville Old Face" w:hAnsi="Baskerville Old Face"/>
          <w:noProof/>
        </w:rPr>
        <w:t>, vol. 2, no. 4, pp. 153–160, 2023.</w:t>
      </w:r>
    </w:p>
    <w:p w14:paraId="7D4BFA62"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[23]</w:t>
      </w:r>
      <w:r w:rsidRPr="004B5A44">
        <w:rPr>
          <w:rFonts w:ascii="Baskerville Old Face" w:hAnsi="Baskerville Old Face"/>
          <w:noProof/>
        </w:rPr>
        <w:tab/>
        <w:t xml:space="preserve">C. T. LE, </w:t>
      </w:r>
      <w:r w:rsidRPr="004B5A44">
        <w:rPr>
          <w:rFonts w:ascii="Baskerville Old Face" w:hAnsi="Baskerville Old Face"/>
          <w:i/>
          <w:iCs/>
          <w:noProof/>
        </w:rPr>
        <w:t>Introductory biostatistics</w:t>
      </w:r>
      <w:r w:rsidRPr="004B5A44">
        <w:rPr>
          <w:rFonts w:ascii="Baskerville Old Face" w:hAnsi="Baskerville Old Face"/>
          <w:noProof/>
        </w:rPr>
        <w:t>. New Jersey: John Wiley &amp; Sons, Inc, 2003.</w:t>
      </w:r>
    </w:p>
    <w:p w14:paraId="66D178F6"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[24]</w:t>
      </w:r>
      <w:r w:rsidRPr="004B5A44">
        <w:rPr>
          <w:rFonts w:ascii="Baskerville Old Face" w:hAnsi="Baskerville Old Face"/>
          <w:noProof/>
        </w:rPr>
        <w:tab/>
        <w:t xml:space="preserve">A. S. Fotheringham, C. Brunsdon, and M. Charlton, </w:t>
      </w:r>
      <w:r w:rsidRPr="004B5A44">
        <w:rPr>
          <w:rFonts w:ascii="Baskerville Old Face" w:hAnsi="Baskerville Old Face"/>
          <w:i/>
          <w:iCs/>
          <w:noProof/>
        </w:rPr>
        <w:t>Geographically weighted regression</w:t>
      </w:r>
      <w:r w:rsidRPr="004B5A44">
        <w:rPr>
          <w:rFonts w:ascii="Baskerville Old Face" w:hAnsi="Baskerville Old Face"/>
          <w:noProof/>
        </w:rPr>
        <w:t>. Chichester: John Wiley &amp; Sons Ltd, 2002.</w:t>
      </w:r>
    </w:p>
    <w:p w14:paraId="0D1A5CD9"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[25]</w:t>
      </w:r>
      <w:r w:rsidRPr="004B5A44">
        <w:rPr>
          <w:rFonts w:ascii="Baskerville Old Face" w:hAnsi="Baskerville Old Face"/>
          <w:noProof/>
        </w:rPr>
        <w:tab/>
        <w:t xml:space="preserve">T. Nur, E. Lukman, F. Anwar, H. Riyadi, H. Harjomidjojo, and D. Martianto, “Birth Weight and Length Associated with Stunting among Children Under-Five in Indonesia,” </w:t>
      </w:r>
      <w:r w:rsidRPr="004B5A44">
        <w:rPr>
          <w:rFonts w:ascii="Baskerville Old Face" w:hAnsi="Baskerville Old Face"/>
          <w:i/>
          <w:iCs/>
          <w:noProof/>
        </w:rPr>
        <w:t>J. Gizi Pangan</w:t>
      </w:r>
      <w:r w:rsidRPr="004B5A44">
        <w:rPr>
          <w:rFonts w:ascii="Baskerville Old Face" w:hAnsi="Baskerville Old Face"/>
          <w:noProof/>
        </w:rPr>
        <w:t>, vol. 16, no. 28, pp. 99–108, 2021.</w:t>
      </w:r>
    </w:p>
    <w:p w14:paraId="47689E63"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lastRenderedPageBreak/>
        <w:t>[26]</w:t>
      </w:r>
      <w:r w:rsidRPr="004B5A44">
        <w:rPr>
          <w:rFonts w:ascii="Baskerville Old Face" w:hAnsi="Baskerville Old Face"/>
          <w:noProof/>
        </w:rPr>
        <w:tab/>
        <w:t xml:space="preserve">H. K. Rahayu </w:t>
      </w:r>
      <w:r w:rsidRPr="004B5A44">
        <w:rPr>
          <w:rFonts w:ascii="Baskerville Old Face" w:hAnsi="Baskerville Old Face"/>
          <w:i/>
          <w:iCs/>
          <w:noProof/>
        </w:rPr>
        <w:t>et al.</w:t>
      </w:r>
      <w:r w:rsidRPr="004B5A44">
        <w:rPr>
          <w:rFonts w:ascii="Baskerville Old Face" w:hAnsi="Baskerville Old Face"/>
          <w:noProof/>
        </w:rPr>
        <w:t xml:space="preserve">, “Association Between Birth Weight, Birth Length, and Stunting: A Case Analysis at Lempake Public Health Center, East Kalimantan, Indonesia,” </w:t>
      </w:r>
      <w:r w:rsidRPr="004B5A44">
        <w:rPr>
          <w:rFonts w:ascii="Baskerville Old Face" w:hAnsi="Baskerville Old Face"/>
          <w:i/>
          <w:iCs/>
          <w:noProof/>
        </w:rPr>
        <w:t>J. Community Med. Public Heal. Res.</w:t>
      </w:r>
      <w:r w:rsidRPr="004B5A44">
        <w:rPr>
          <w:rFonts w:ascii="Baskerville Old Face" w:hAnsi="Baskerville Old Face"/>
          <w:noProof/>
        </w:rPr>
        <w:t>, vol. 6, no. 1, pp. 50–59, 2025.</w:t>
      </w:r>
    </w:p>
    <w:p w14:paraId="13912697" w14:textId="77777777" w:rsidR="004B5A44" w:rsidRPr="004B5A44" w:rsidRDefault="004B5A44" w:rsidP="00062CA0">
      <w:pPr>
        <w:widowControl w:val="0"/>
        <w:autoSpaceDE w:val="0"/>
        <w:autoSpaceDN w:val="0"/>
        <w:adjustRightInd w:val="0"/>
        <w:ind w:left="426" w:hanging="426"/>
        <w:jc w:val="both"/>
        <w:rPr>
          <w:rFonts w:ascii="Baskerville Old Face" w:hAnsi="Baskerville Old Face"/>
          <w:noProof/>
        </w:rPr>
      </w:pPr>
      <w:r w:rsidRPr="004B5A44">
        <w:rPr>
          <w:rFonts w:ascii="Baskerville Old Face" w:hAnsi="Baskerville Old Face"/>
          <w:noProof/>
        </w:rPr>
        <w:t>[27]</w:t>
      </w:r>
      <w:r w:rsidRPr="004B5A44">
        <w:rPr>
          <w:rFonts w:ascii="Baskerville Old Face" w:hAnsi="Baskerville Old Face"/>
          <w:noProof/>
        </w:rPr>
        <w:tab/>
        <w:t xml:space="preserve">Steven Christian Susianto, Nina Rini Suprobo, and Maharani, “Early Breastfeeding Initiation Effect in Stunting: A Systematic Review,” </w:t>
      </w:r>
      <w:r w:rsidRPr="004B5A44">
        <w:rPr>
          <w:rFonts w:ascii="Baskerville Old Face" w:hAnsi="Baskerville Old Face"/>
          <w:i/>
          <w:iCs/>
          <w:noProof/>
        </w:rPr>
        <w:t>Asian J. Heal. Res.</w:t>
      </w:r>
      <w:r w:rsidRPr="004B5A44">
        <w:rPr>
          <w:rFonts w:ascii="Baskerville Old Face" w:hAnsi="Baskerville Old Face"/>
          <w:noProof/>
        </w:rPr>
        <w:t>, vol. 1, no. 1, pp. 1–5, 2022.</w:t>
      </w:r>
    </w:p>
    <w:p w14:paraId="246F25B2" w14:textId="5519AE96" w:rsidR="004A2932" w:rsidRPr="007F29DA" w:rsidRDefault="004A2932" w:rsidP="00062CA0">
      <w:pPr>
        <w:ind w:left="426" w:hanging="426"/>
        <w:jc w:val="both"/>
        <w:rPr>
          <w:rFonts w:ascii="Baskerville Old Face" w:hAnsi="Baskerville Old Face"/>
          <w:b/>
          <w:bCs/>
          <w:lang w:val="id-ID"/>
        </w:rPr>
      </w:pPr>
      <w:r w:rsidRPr="007F29DA">
        <w:rPr>
          <w:rFonts w:ascii="Baskerville Old Face" w:hAnsi="Baskerville Old Face"/>
          <w:b/>
          <w:bCs/>
          <w:lang w:val="id-ID"/>
        </w:rPr>
        <w:fldChar w:fldCharType="end"/>
      </w:r>
    </w:p>
    <w:p w14:paraId="40CC9D04" w14:textId="77777777" w:rsidR="004A2932" w:rsidRPr="007F29DA" w:rsidRDefault="004A2932" w:rsidP="00D72E10">
      <w:pPr>
        <w:ind w:left="426" w:hanging="426"/>
        <w:jc w:val="both"/>
        <w:rPr>
          <w:rFonts w:ascii="Baskerville Old Face" w:hAnsi="Baskerville Old Face"/>
          <w:b/>
          <w:bCs/>
          <w:lang w:val="id-ID"/>
        </w:rPr>
      </w:pPr>
    </w:p>
    <w:sectPr w:rsidR="004A2932" w:rsidRPr="007F29DA" w:rsidSect="00FE5A53">
      <w:headerReference w:type="even" r:id="rId110"/>
      <w:headerReference w:type="default" r:id="rId111"/>
      <w:footerReference w:type="even" r:id="rId112"/>
      <w:footerReference w:type="default" r:id="rId113"/>
      <w:headerReference w:type="first" r:id="rId114"/>
      <w:footerReference w:type="first" r:id="rId115"/>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F8EC7" w14:textId="77777777" w:rsidR="00AE1443" w:rsidRDefault="00AE1443">
      <w:r>
        <w:separator/>
      </w:r>
    </w:p>
  </w:endnote>
  <w:endnote w:type="continuationSeparator" w:id="0">
    <w:p w14:paraId="6C4EA195" w14:textId="77777777" w:rsidR="00AE1443" w:rsidRDefault="00AE1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Baskerville Old Face">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46A3" w14:textId="42D41618" w:rsidR="00097958" w:rsidRPr="00534DFC" w:rsidRDefault="00050148" w:rsidP="00C07BEF">
    <w:pPr>
      <w:pStyle w:val="Header"/>
      <w:tabs>
        <w:tab w:val="clear" w:pos="4320"/>
        <w:tab w:val="clear" w:pos="8640"/>
        <w:tab w:val="left" w:pos="2992"/>
      </w:tabs>
      <w:spacing w:before="240"/>
      <w:rPr>
        <w:rFonts w:ascii="Baskerville Old Face" w:hAnsi="Baskerville Old Face"/>
        <w:sz w:val="18"/>
        <w:szCs w:val="18"/>
      </w:rPr>
    </w:pPr>
    <w:r w:rsidRPr="00534DFC">
      <w:rPr>
        <w:rFonts w:ascii="Baskerville Old Face" w:hAnsi="Baskerville Old Face"/>
        <w:noProof/>
        <w:sz w:val="18"/>
        <w:szCs w:val="18"/>
      </w:rPr>
      <mc:AlternateContent>
        <mc:Choice Requires="wps">
          <w:drawing>
            <wp:anchor distT="0" distB="0" distL="114300" distR="114300" simplePos="0" relativeHeight="251758592" behindDoc="0" locked="0" layoutInCell="1" allowOverlap="1" wp14:anchorId="7F9DC794" wp14:editId="62FE796A">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9E8BB" id="Line 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mc:Fallback>
      </mc:AlternateContent>
    </w:r>
    <w:r w:rsidR="00534DFC" w:rsidRPr="00534DFC">
      <w:rPr>
        <w:rFonts w:ascii="Baskerville Old Face" w:hAnsi="Baskerville Old Face"/>
        <w:noProof/>
        <w:sz w:val="18"/>
        <w:szCs w:val="18"/>
        <w:lang w:val="en-GB" w:eastAsia="en-GB"/>
      </w:rPr>
      <w:t>Zero: Jurnal Sains, Matematika dan Terapan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EE25" w14:textId="288BFC56" w:rsidR="00097958" w:rsidRPr="00BE762E" w:rsidRDefault="00BE762E" w:rsidP="00BE762E">
    <w:pPr>
      <w:pStyle w:val="Footer"/>
      <w:pBdr>
        <w:top w:val="single" w:sz="4" w:space="1" w:color="auto"/>
      </w:pBdr>
      <w:rPr>
        <w:i/>
        <w:sz w:val="12"/>
        <w:szCs w:val="12"/>
      </w:rPr>
    </w:pPr>
    <w:r>
      <w:rPr>
        <w:rFonts w:ascii="Baskerville Old Face" w:hAnsi="Baskerville Old Face"/>
        <w:b/>
        <w:bCs/>
        <w:sz w:val="12"/>
        <w:szCs w:val="12"/>
      </w:rPr>
      <w:tab/>
    </w:r>
    <w:r w:rsidRPr="00BE762E">
      <w:rPr>
        <w:rFonts w:ascii="Baskerville Old Face" w:hAnsi="Baskerville Old Face"/>
        <w:b/>
        <w:bCs/>
        <w:sz w:val="12"/>
        <w:szCs w:val="1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6C23D" w14:textId="2FD22E5B" w:rsidR="00097958" w:rsidRPr="001911C8" w:rsidRDefault="00C854C1" w:rsidP="00C07BEF">
    <w:pPr>
      <w:pStyle w:val="Footer"/>
      <w:pBdr>
        <w:top w:val="single" w:sz="4" w:space="1" w:color="auto"/>
      </w:pBdr>
      <w:spacing w:before="240"/>
      <w:rPr>
        <w:rFonts w:ascii="Baskerville Old Face" w:hAnsi="Baskerville Old Face"/>
        <w:iCs/>
        <w:sz w:val="18"/>
        <w:szCs w:val="18"/>
      </w:rPr>
    </w:pPr>
    <w:r w:rsidRPr="001911C8">
      <w:rPr>
        <w:rFonts w:ascii="Baskerville Old Face" w:hAnsi="Baskerville Old Face"/>
        <w:b/>
        <w:iCs/>
        <w:sz w:val="18"/>
        <w:szCs w:val="18"/>
      </w:rPr>
      <w:t>Journal homepage</w:t>
    </w:r>
    <w:r w:rsidRPr="001911C8">
      <w:rPr>
        <w:rFonts w:ascii="Baskerville Old Face" w:hAnsi="Baskerville Old Face"/>
        <w:iCs/>
        <w:sz w:val="18"/>
        <w:szCs w:val="18"/>
      </w:rPr>
      <w:t xml:space="preserve">: </w:t>
    </w:r>
    <w:hyperlink r:id="rId1" w:history="1">
      <w:r w:rsidR="00534DFC" w:rsidRPr="001911C8">
        <w:rPr>
          <w:rStyle w:val="Hyperlink"/>
          <w:rFonts w:ascii="Baskerville Old Face" w:hAnsi="Baskerville Old Face"/>
          <w:iCs/>
          <w:color w:val="auto"/>
          <w:sz w:val="18"/>
          <w:szCs w:val="18"/>
          <w:u w:val="none"/>
        </w:rPr>
        <w:t>http://jurnal.uinsu.ac.id/index.php/zero/index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352F" w14:textId="77777777" w:rsidR="00AE1443" w:rsidRDefault="00AE1443">
      <w:r>
        <w:separator/>
      </w:r>
    </w:p>
  </w:footnote>
  <w:footnote w:type="continuationSeparator" w:id="0">
    <w:p w14:paraId="49C678ED" w14:textId="77777777" w:rsidR="00AE1443" w:rsidRDefault="00AE1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40AF" w14:textId="77777777" w:rsidR="00097958" w:rsidRPr="003D5B84" w:rsidRDefault="00C3666D"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2</w:t>
    </w:r>
    <w:r w:rsidRPr="003D5B84">
      <w:rPr>
        <w:rStyle w:val="PageNumber"/>
      </w:rPr>
      <w:fldChar w:fldCharType="end"/>
    </w:r>
  </w:p>
  <w:p w14:paraId="48B4094E" w14:textId="472A3E1A" w:rsidR="00534DFC" w:rsidRDefault="00050148" w:rsidP="00534DFC">
    <w:pPr>
      <w:pStyle w:val="Header"/>
      <w:tabs>
        <w:tab w:val="left" w:pos="7938"/>
        <w:tab w:val="right" w:pos="8789"/>
      </w:tabs>
      <w:rPr>
        <w:rFonts w:ascii="Baskerville Old Face" w:hAnsi="Baskerville Old Face"/>
      </w:rPr>
    </w:pPr>
    <w:r>
      <w:rPr>
        <w:noProof/>
      </w:rPr>
      <mc:AlternateContent>
        <mc:Choice Requires="wps">
          <w:drawing>
            <wp:anchor distT="0" distB="0" distL="114300" distR="114300" simplePos="0" relativeHeight="251688960" behindDoc="0" locked="0" layoutInCell="1" allowOverlap="1" wp14:anchorId="423992E9" wp14:editId="35C5C831">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4823D7"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mc:Fallback>
      </mc:AlternateContent>
    </w:r>
    <w:r w:rsidR="00E5155C" w:rsidRPr="003D5B84">
      <w:t xml:space="preserve">     </w:t>
    </w:r>
    <w:r w:rsidR="00C854C1">
      <w:sym w:font="Wingdings" w:char="F072"/>
    </w:r>
    <w:r w:rsidR="00097958" w:rsidRPr="003D5B84">
      <w:t xml:space="preserve"> </w:t>
    </w:r>
    <w:r w:rsidR="00534DFC">
      <w:tab/>
    </w:r>
    <w:r w:rsidR="00097958" w:rsidRPr="003D5B84">
      <w:t xml:space="preserve"> </w:t>
    </w:r>
    <w:r w:rsidR="00534DFC">
      <w:t xml:space="preserve">                                                                                               </w:t>
    </w:r>
    <w:r w:rsidR="00097958" w:rsidRPr="003D5B84">
      <w:t xml:space="preserve"> </w:t>
    </w:r>
    <w:r w:rsidR="00534DFC" w:rsidRPr="006C51C3">
      <w:rPr>
        <w:rFonts w:ascii="Baskerville Old Face" w:hAnsi="Baskerville Old Face"/>
        <w:lang w:val="en-ID"/>
      </w:rPr>
      <w:t>E-ISSN : </w:t>
    </w:r>
    <w:hyperlink r:id="rId1" w:history="1">
      <w:r w:rsidR="00534DFC" w:rsidRPr="006C51C3">
        <w:rPr>
          <w:rStyle w:val="Hyperlink"/>
          <w:rFonts w:ascii="Baskerville Old Face" w:hAnsi="Baskerville Old Face"/>
          <w:color w:val="auto"/>
          <w:u w:val="none"/>
          <w:lang w:val="en-ID"/>
        </w:rPr>
        <w:t>2580-5754</w:t>
      </w:r>
    </w:hyperlink>
    <w:r w:rsidR="00534DFC">
      <w:rPr>
        <w:rFonts w:ascii="Baskerville Old Face" w:hAnsi="Baskerville Old Face"/>
      </w:rPr>
      <w:t>; P-ISSN : 2580-569X</w:t>
    </w:r>
  </w:p>
  <w:p w14:paraId="4EC06DA3" w14:textId="3DD5E428" w:rsidR="00097958" w:rsidRPr="003D5B84" w:rsidRDefault="00097958" w:rsidP="00EC01EF">
    <w:pPr>
      <w:pStyle w:val="Header"/>
      <w:tabs>
        <w:tab w:val="clear" w:pos="4320"/>
        <w:tab w:val="clear" w:pos="8640"/>
        <w:tab w:val="right" w:pos="567"/>
        <w:tab w:val="left" w:pos="3405"/>
        <w:tab w:val="right" w:pos="8789"/>
      </w:tabs>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F2B4" w14:textId="77777777" w:rsidR="00097958" w:rsidRPr="003D5B84" w:rsidRDefault="00C3666D"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BB5D09">
      <w:rPr>
        <w:rStyle w:val="PageNumber"/>
        <w:noProof/>
      </w:rPr>
      <w:t>3</w:t>
    </w:r>
    <w:r w:rsidRPr="003D5B84">
      <w:rPr>
        <w:rStyle w:val="PageNumber"/>
      </w:rPr>
      <w:fldChar w:fldCharType="end"/>
    </w:r>
  </w:p>
  <w:p w14:paraId="4A13BD87" w14:textId="0C2D9C48" w:rsidR="00097958" w:rsidRPr="003D5B84" w:rsidRDefault="00534DFC" w:rsidP="00EC01EF">
    <w:pPr>
      <w:pStyle w:val="Header"/>
      <w:pBdr>
        <w:bottom w:val="single" w:sz="4" w:space="1" w:color="auto"/>
      </w:pBdr>
      <w:tabs>
        <w:tab w:val="clear" w:pos="4320"/>
        <w:tab w:val="clear" w:pos="8640"/>
        <w:tab w:val="left" w:pos="0"/>
        <w:tab w:val="center" w:pos="5954"/>
        <w:tab w:val="left" w:pos="8222"/>
      </w:tabs>
    </w:pPr>
    <w:r w:rsidRPr="00534DFC">
      <w:rPr>
        <w:rFonts w:ascii="Baskerville Old Face" w:hAnsi="Baskerville Old Face"/>
        <w:noProof/>
        <w:sz w:val="18"/>
        <w:szCs w:val="18"/>
        <w:lang w:val="en-GB" w:eastAsia="en-GB"/>
      </w:rPr>
      <w:t>Zero: Jurnal Sains, Matematika dan Terapan</w:t>
    </w:r>
    <w:r w:rsidR="00097958" w:rsidRPr="003D5B84">
      <w:tab/>
    </w:r>
    <w:r w:rsidR="00EF1185" w:rsidRPr="003D5B84">
      <w:tab/>
    </w:r>
    <w:r w:rsidR="00C854C1">
      <w:sym w:font="Wingdings" w:char="F072"/>
    </w:r>
  </w:p>
  <w:p w14:paraId="725AD196" w14:textId="77777777" w:rsidR="00097958" w:rsidRPr="003D5B84" w:rsidRDefault="00097958" w:rsidP="0094367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3D35" w14:textId="0F6F51FE" w:rsidR="006C51C3" w:rsidRPr="003D5F5C" w:rsidRDefault="00BE762E" w:rsidP="008B04B3">
    <w:pPr>
      <w:pStyle w:val="Header"/>
      <w:tabs>
        <w:tab w:val="clear" w:pos="4320"/>
        <w:tab w:val="clear" w:pos="8640"/>
      </w:tabs>
      <w:ind w:right="45"/>
      <w:rPr>
        <w:rFonts w:ascii="Baskerville Old Face" w:hAnsi="Baskerville Old Face"/>
        <w:b/>
        <w:bCs/>
        <w:color w:val="002060"/>
        <w:sz w:val="28"/>
        <w:szCs w:val="28"/>
      </w:rPr>
    </w:pPr>
    <w:bookmarkStart w:id="1" w:name="_Hlk44624409"/>
    <w:r w:rsidRPr="00BD4FCB">
      <w:rPr>
        <w:rFonts w:ascii="Cambria Math" w:hAnsi="Cambria Math"/>
        <w:noProof/>
        <w:color w:val="0070C0"/>
        <w:sz w:val="36"/>
        <w:szCs w:val="36"/>
        <w:lang w:eastAsia="id-ID"/>
      </w:rPr>
      <w:drawing>
        <wp:anchor distT="0" distB="0" distL="114300" distR="114300" simplePos="0" relativeHeight="251761664" behindDoc="1" locked="0" layoutInCell="1" allowOverlap="1" wp14:anchorId="3CA92835" wp14:editId="2FBAFD23">
          <wp:simplePos x="0" y="0"/>
          <wp:positionH relativeFrom="leftMargin">
            <wp:posOffset>452437</wp:posOffset>
          </wp:positionH>
          <wp:positionV relativeFrom="paragraph">
            <wp:posOffset>60325</wp:posOffset>
          </wp:positionV>
          <wp:extent cx="528868" cy="714375"/>
          <wp:effectExtent l="57150" t="57150" r="100330" b="857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8868" cy="714375"/>
                  </a:xfrm>
                  <a:prstGeom prst="rect">
                    <a:avLst/>
                  </a:prstGeom>
                  <a:ln w="12700" cap="sq">
                    <a:solidFill>
                      <a:schemeClr val="tx2"/>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6C51C3" w:rsidRPr="003D5F5C">
      <w:rPr>
        <w:rFonts w:ascii="Baskerville Old Face" w:hAnsi="Baskerville Old Face"/>
        <w:b/>
        <w:bCs/>
        <w:color w:val="002060"/>
        <w:sz w:val="28"/>
        <w:szCs w:val="28"/>
      </w:rPr>
      <w:t>Zero : Jurnal Sains, Matematika, dan Terapan</w:t>
    </w:r>
  </w:p>
  <w:bookmarkEnd w:id="1"/>
  <w:p w14:paraId="331359E6" w14:textId="433F6C45" w:rsidR="006C51C3" w:rsidRDefault="006C51C3" w:rsidP="006C51C3">
    <w:pPr>
      <w:pStyle w:val="Header"/>
      <w:tabs>
        <w:tab w:val="left" w:pos="7938"/>
        <w:tab w:val="right" w:pos="8789"/>
      </w:tabs>
      <w:rPr>
        <w:rFonts w:ascii="Baskerville Old Face" w:hAnsi="Baskerville Old Face"/>
      </w:rPr>
    </w:pPr>
    <w:r w:rsidRPr="006C51C3">
      <w:rPr>
        <w:rFonts w:ascii="Baskerville Old Face" w:hAnsi="Baskerville Old Face"/>
        <w:lang w:val="en-ID"/>
      </w:rPr>
      <w:t>E-ISSN : </w:t>
    </w:r>
    <w:hyperlink r:id="rId2" w:history="1">
      <w:r w:rsidRPr="006C51C3">
        <w:rPr>
          <w:rStyle w:val="Hyperlink"/>
          <w:rFonts w:ascii="Baskerville Old Face" w:hAnsi="Baskerville Old Face"/>
          <w:color w:val="auto"/>
          <w:u w:val="none"/>
          <w:lang w:val="en-ID"/>
        </w:rPr>
        <w:t>2580-5754</w:t>
      </w:r>
    </w:hyperlink>
  </w:p>
  <w:p w14:paraId="73296C74" w14:textId="09D2A826" w:rsidR="003D5F5C" w:rsidRDefault="003D5F5C" w:rsidP="006C51C3">
    <w:pPr>
      <w:pStyle w:val="Header"/>
      <w:tabs>
        <w:tab w:val="left" w:pos="7938"/>
        <w:tab w:val="right" w:pos="8789"/>
      </w:tabs>
      <w:rPr>
        <w:rFonts w:ascii="Baskerville Old Face" w:hAnsi="Baskerville Old Face"/>
      </w:rPr>
    </w:pPr>
    <w:r>
      <w:rPr>
        <w:rFonts w:ascii="Baskerville Old Face" w:hAnsi="Baskerville Old Face"/>
      </w:rPr>
      <w:t>P</w:t>
    </w:r>
    <w:r w:rsidR="00534DFC">
      <w:rPr>
        <w:rFonts w:ascii="Baskerville Old Face" w:hAnsi="Baskerville Old Face"/>
      </w:rPr>
      <w:t>-ISSN : 2580-569X</w:t>
    </w:r>
  </w:p>
  <w:p w14:paraId="4252ECAC" w14:textId="50BC0BFB" w:rsidR="006C51C3" w:rsidRDefault="006C51C3" w:rsidP="006C51C3">
    <w:pPr>
      <w:pStyle w:val="Header"/>
      <w:tabs>
        <w:tab w:val="clear" w:pos="4320"/>
        <w:tab w:val="clear" w:pos="8640"/>
      </w:tabs>
      <w:ind w:right="45"/>
      <w:rPr>
        <w:rFonts w:ascii="Baskerville Old Face" w:hAnsi="Baskerville Old Face"/>
      </w:rPr>
    </w:pPr>
    <w:r w:rsidRPr="006C51C3">
      <w:rPr>
        <w:rFonts w:ascii="Baskerville Old Face" w:hAnsi="Baskerville Old Face"/>
      </w:rPr>
      <w:t xml:space="preserve">Vol. </w:t>
    </w:r>
    <w:r w:rsidR="00F4458D">
      <w:rPr>
        <w:rFonts w:ascii="Baskerville Old Face" w:hAnsi="Baskerville Old Face"/>
      </w:rPr>
      <w:t>X</w:t>
    </w:r>
    <w:r w:rsidRPr="006C51C3">
      <w:rPr>
        <w:rFonts w:ascii="Baskerville Old Face" w:hAnsi="Baskerville Old Face"/>
      </w:rPr>
      <w:t xml:space="preserve">, No. </w:t>
    </w:r>
    <w:r w:rsidR="00F4458D">
      <w:rPr>
        <w:rFonts w:ascii="Baskerville Old Face" w:hAnsi="Baskerville Old Face"/>
      </w:rPr>
      <w:t>X</w:t>
    </w:r>
    <w:r w:rsidRPr="006C51C3">
      <w:rPr>
        <w:rFonts w:ascii="Baskerville Old Face" w:hAnsi="Baskerville Old Face"/>
      </w:rPr>
      <w:t xml:space="preserve">, Juni </w:t>
    </w:r>
    <w:r w:rsidR="00F4458D">
      <w:rPr>
        <w:rFonts w:ascii="Baskerville Old Face" w:hAnsi="Baskerville Old Face"/>
      </w:rPr>
      <w:t>YYYY</w:t>
    </w:r>
  </w:p>
  <w:p w14:paraId="50B604BE" w14:textId="59331412" w:rsidR="00097958" w:rsidRPr="003D5B84" w:rsidRDefault="006C51C3" w:rsidP="006C51C3">
    <w:pPr>
      <w:pStyle w:val="Header"/>
      <w:tabs>
        <w:tab w:val="clear" w:pos="4320"/>
        <w:tab w:val="clear" w:pos="8640"/>
      </w:tabs>
      <w:ind w:right="45"/>
      <w:rPr>
        <w:rStyle w:val="PageNumber"/>
      </w:rPr>
    </w:pPr>
    <w:r w:rsidRPr="006C51C3">
      <w:rPr>
        <w:rFonts w:ascii="Baskerville Old Face" w:hAnsi="Baskerville Old Face"/>
      </w:rPr>
      <w:t>pp. 01</w:t>
    </w:r>
    <w:r>
      <w:rPr>
        <w:rFonts w:ascii="Baskerville Old Face" w:hAnsi="Baskerville Old Face"/>
      </w:rPr>
      <w:t>-</w:t>
    </w:r>
    <w:r w:rsidRPr="006C51C3">
      <w:rPr>
        <w:rFonts w:ascii="Baskerville Old Face" w:hAnsi="Baskerville Old Face"/>
      </w:rPr>
      <w:t>09</w:t>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rPr>
        <w:rFonts w:ascii="Baskerville Old Face" w:hAnsi="Baskerville Old Face"/>
      </w:rPr>
      <w:tab/>
    </w:r>
    <w:r>
      <w:tab/>
    </w:r>
    <w:r w:rsidR="00C854C1">
      <w:sym w:font="Wingdings" w:char="F072"/>
    </w:r>
    <w:r w:rsidR="00E5155C" w:rsidRPr="003D5B84">
      <w:tab/>
    </w:r>
    <w:r w:rsidR="00C3666D" w:rsidRPr="003D5B84">
      <w:rPr>
        <w:rStyle w:val="PageNumber"/>
      </w:rPr>
      <w:fldChar w:fldCharType="begin"/>
    </w:r>
    <w:r w:rsidR="00097958" w:rsidRPr="003D5B84">
      <w:rPr>
        <w:rStyle w:val="PageNumber"/>
      </w:rPr>
      <w:instrText xml:space="preserve"> PAGE </w:instrText>
    </w:r>
    <w:r w:rsidR="00C3666D" w:rsidRPr="003D5B84">
      <w:rPr>
        <w:rStyle w:val="PageNumber"/>
      </w:rPr>
      <w:fldChar w:fldCharType="separate"/>
    </w:r>
    <w:r w:rsidR="00BB5D09">
      <w:rPr>
        <w:rStyle w:val="PageNumber"/>
        <w:noProof/>
      </w:rPr>
      <w:t>1</w:t>
    </w:r>
    <w:r w:rsidR="00C3666D" w:rsidRPr="003D5B84">
      <w:rPr>
        <w:rStyle w:val="PageNumber"/>
      </w:rPr>
      <w:fldChar w:fldCharType="end"/>
    </w:r>
  </w:p>
  <w:p w14:paraId="71E0D15A" w14:textId="61DF355E" w:rsidR="00097958" w:rsidRPr="003D5B84" w:rsidRDefault="0061049E"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762688" behindDoc="0" locked="0" layoutInCell="1" allowOverlap="1" wp14:anchorId="4B0F53E7" wp14:editId="55ED39B7">
              <wp:simplePos x="0" y="0"/>
              <wp:positionH relativeFrom="column">
                <wp:posOffset>-632461</wp:posOffset>
              </wp:positionH>
              <wp:positionV relativeFrom="paragraph">
                <wp:posOffset>86678</wp:posOffset>
              </wp:positionV>
              <wp:extent cx="6213793" cy="0"/>
              <wp:effectExtent l="38100" t="38100" r="73025" b="95250"/>
              <wp:wrapNone/>
              <wp:docPr id="4" name="Straight Connector 4"/>
              <wp:cNvGraphicFramePr/>
              <a:graphic xmlns:a="http://schemas.openxmlformats.org/drawingml/2006/main">
                <a:graphicData uri="http://schemas.microsoft.com/office/word/2010/wordprocessingShape">
                  <wps:wsp>
                    <wps:cNvCnPr/>
                    <wps:spPr>
                      <a:xfrm>
                        <a:off x="0" y="0"/>
                        <a:ext cx="621379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DF954A6" id="Straight Connector 4"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49.8pt,6.85pt" to="43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" strokecolor="#4f81bd [3204]" strokeweight="2pt">
              <v:shadow on="t" color="black" opacity="24903f" origin=",.5" offset="0,.55556mm"/>
            </v:line>
          </w:pict>
        </mc:Fallback>
      </mc:AlternateContent>
    </w:r>
    <w:r w:rsidR="00097958" w:rsidRPr="003D5B84">
      <w:rPr>
        <w:rStyle w:val="PageNumbe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206B"/>
    <w:multiLevelType w:val="hybridMultilevel"/>
    <w:tmpl w:val="2C88AC22"/>
    <w:lvl w:ilvl="0" w:tplc="D074B24A">
      <w:start w:val="1"/>
      <w:numFmt w:val="decimal"/>
      <w:lvlText w:val="[%1]"/>
      <w:lvlJc w:val="left"/>
      <w:pPr>
        <w:tabs>
          <w:tab w:val="num" w:pos="5246"/>
        </w:tabs>
        <w:ind w:left="5246" w:hanging="360"/>
      </w:pPr>
      <w:rPr>
        <w:rFonts w:hint="default"/>
      </w:rPr>
    </w:lvl>
    <w:lvl w:ilvl="1" w:tplc="0409000F">
      <w:start w:val="1"/>
      <w:numFmt w:val="decimal"/>
      <w:lvlText w:val="%2."/>
      <w:lvlJc w:val="left"/>
      <w:pPr>
        <w:tabs>
          <w:tab w:val="num" w:pos="5966"/>
        </w:tabs>
        <w:ind w:left="5966" w:hanging="360"/>
      </w:pPr>
      <w:rPr>
        <w:rFonts w:hint="default"/>
      </w:rPr>
    </w:lvl>
    <w:lvl w:ilvl="2" w:tplc="0409001B" w:tentative="1">
      <w:start w:val="1"/>
      <w:numFmt w:val="lowerRoman"/>
      <w:lvlText w:val="%3."/>
      <w:lvlJc w:val="right"/>
      <w:pPr>
        <w:tabs>
          <w:tab w:val="num" w:pos="6686"/>
        </w:tabs>
        <w:ind w:left="6686" w:hanging="180"/>
      </w:pPr>
    </w:lvl>
    <w:lvl w:ilvl="3" w:tplc="0409000F" w:tentative="1">
      <w:start w:val="1"/>
      <w:numFmt w:val="decimal"/>
      <w:lvlText w:val="%4."/>
      <w:lvlJc w:val="left"/>
      <w:pPr>
        <w:tabs>
          <w:tab w:val="num" w:pos="7406"/>
        </w:tabs>
        <w:ind w:left="7406" w:hanging="360"/>
      </w:pPr>
    </w:lvl>
    <w:lvl w:ilvl="4" w:tplc="04090019" w:tentative="1">
      <w:start w:val="1"/>
      <w:numFmt w:val="lowerLetter"/>
      <w:lvlText w:val="%5."/>
      <w:lvlJc w:val="left"/>
      <w:pPr>
        <w:tabs>
          <w:tab w:val="num" w:pos="8126"/>
        </w:tabs>
        <w:ind w:left="8126" w:hanging="360"/>
      </w:pPr>
    </w:lvl>
    <w:lvl w:ilvl="5" w:tplc="0409001B" w:tentative="1">
      <w:start w:val="1"/>
      <w:numFmt w:val="lowerRoman"/>
      <w:lvlText w:val="%6."/>
      <w:lvlJc w:val="right"/>
      <w:pPr>
        <w:tabs>
          <w:tab w:val="num" w:pos="8846"/>
        </w:tabs>
        <w:ind w:left="8846" w:hanging="180"/>
      </w:pPr>
    </w:lvl>
    <w:lvl w:ilvl="6" w:tplc="0409000F" w:tentative="1">
      <w:start w:val="1"/>
      <w:numFmt w:val="decimal"/>
      <w:lvlText w:val="%7."/>
      <w:lvlJc w:val="left"/>
      <w:pPr>
        <w:tabs>
          <w:tab w:val="num" w:pos="9566"/>
        </w:tabs>
        <w:ind w:left="9566" w:hanging="360"/>
      </w:pPr>
    </w:lvl>
    <w:lvl w:ilvl="7" w:tplc="04090019" w:tentative="1">
      <w:start w:val="1"/>
      <w:numFmt w:val="lowerLetter"/>
      <w:lvlText w:val="%8."/>
      <w:lvlJc w:val="left"/>
      <w:pPr>
        <w:tabs>
          <w:tab w:val="num" w:pos="10286"/>
        </w:tabs>
        <w:ind w:left="10286" w:hanging="360"/>
      </w:pPr>
    </w:lvl>
    <w:lvl w:ilvl="8" w:tplc="0409001B" w:tentative="1">
      <w:start w:val="1"/>
      <w:numFmt w:val="lowerRoman"/>
      <w:lvlText w:val="%9."/>
      <w:lvlJc w:val="right"/>
      <w:pPr>
        <w:tabs>
          <w:tab w:val="num" w:pos="11006"/>
        </w:tabs>
        <w:ind w:left="11006"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9"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3"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4"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0A3B17"/>
    <w:multiLevelType w:val="multilevel"/>
    <w:tmpl w:val="D1A0A85A"/>
    <w:lvl w:ilvl="0">
      <w:start w:val="1"/>
      <w:numFmt w:val="decimal"/>
      <w:lvlText w:val="%1."/>
      <w:lvlJc w:val="left"/>
      <w:pPr>
        <w:ind w:left="786" w:hanging="360"/>
      </w:pPr>
      <w:rPr>
        <w:rFonts w:ascii="Times New Roman" w:hAnsi="Times New Roman" w:hint="default"/>
        <w:b/>
        <w:i w:val="0"/>
        <w:sz w:val="20"/>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146" w:hanging="72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1540555712">
    <w:abstractNumId w:val="12"/>
  </w:num>
  <w:num w:numId="2" w16cid:durableId="320893642">
    <w:abstractNumId w:val="8"/>
  </w:num>
  <w:num w:numId="3" w16cid:durableId="233007077">
    <w:abstractNumId w:val="16"/>
  </w:num>
  <w:num w:numId="4" w16cid:durableId="1396777403">
    <w:abstractNumId w:val="7"/>
  </w:num>
  <w:num w:numId="5" w16cid:durableId="1713647175">
    <w:abstractNumId w:val="10"/>
  </w:num>
  <w:num w:numId="6" w16cid:durableId="1812939034">
    <w:abstractNumId w:val="13"/>
  </w:num>
  <w:num w:numId="7" w16cid:durableId="1711147588">
    <w:abstractNumId w:val="11"/>
  </w:num>
  <w:num w:numId="8" w16cid:durableId="1132748303">
    <w:abstractNumId w:val="9"/>
  </w:num>
  <w:num w:numId="9" w16cid:durableId="234360835">
    <w:abstractNumId w:val="6"/>
  </w:num>
  <w:num w:numId="10" w16cid:durableId="417487597">
    <w:abstractNumId w:val="1"/>
  </w:num>
  <w:num w:numId="11" w16cid:durableId="847643521">
    <w:abstractNumId w:val="0"/>
  </w:num>
  <w:num w:numId="12" w16cid:durableId="2113091856">
    <w:abstractNumId w:val="3"/>
  </w:num>
  <w:num w:numId="13" w16cid:durableId="215548984">
    <w:abstractNumId w:val="2"/>
  </w:num>
  <w:num w:numId="14" w16cid:durableId="859467931">
    <w:abstractNumId w:val="4"/>
  </w:num>
  <w:num w:numId="15" w16cid:durableId="932662726">
    <w:abstractNumId w:val="15"/>
  </w:num>
  <w:num w:numId="16" w16cid:durableId="1530023732">
    <w:abstractNumId w:val="5"/>
  </w:num>
  <w:num w:numId="17" w16cid:durableId="32594105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wNDE2MDQ1NTMwNDJU0lEKTi0uzszPAykwqQUAvehUUiwAAAA="/>
  </w:docVars>
  <w:rsids>
    <w:rsidRoot w:val="007D0AC6"/>
    <w:rsid w:val="000013CF"/>
    <w:rsid w:val="00001CFE"/>
    <w:rsid w:val="00002882"/>
    <w:rsid w:val="0000385F"/>
    <w:rsid w:val="0000512F"/>
    <w:rsid w:val="00005EFC"/>
    <w:rsid w:val="00007744"/>
    <w:rsid w:val="000106D0"/>
    <w:rsid w:val="00012CEF"/>
    <w:rsid w:val="00014633"/>
    <w:rsid w:val="00015423"/>
    <w:rsid w:val="00015F2A"/>
    <w:rsid w:val="00017858"/>
    <w:rsid w:val="00025578"/>
    <w:rsid w:val="00027142"/>
    <w:rsid w:val="00027249"/>
    <w:rsid w:val="000279BE"/>
    <w:rsid w:val="00034C84"/>
    <w:rsid w:val="000416A3"/>
    <w:rsid w:val="000437AE"/>
    <w:rsid w:val="000442C6"/>
    <w:rsid w:val="000457A2"/>
    <w:rsid w:val="000474E3"/>
    <w:rsid w:val="00047710"/>
    <w:rsid w:val="00050148"/>
    <w:rsid w:val="000523C5"/>
    <w:rsid w:val="00053FB7"/>
    <w:rsid w:val="00055A6C"/>
    <w:rsid w:val="0006020A"/>
    <w:rsid w:val="00060330"/>
    <w:rsid w:val="00060F5C"/>
    <w:rsid w:val="00061D77"/>
    <w:rsid w:val="00062720"/>
    <w:rsid w:val="00062CA0"/>
    <w:rsid w:val="00062E28"/>
    <w:rsid w:val="00065191"/>
    <w:rsid w:val="00066063"/>
    <w:rsid w:val="0007154C"/>
    <w:rsid w:val="0007236F"/>
    <w:rsid w:val="00073422"/>
    <w:rsid w:val="00073635"/>
    <w:rsid w:val="00074F0C"/>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911"/>
    <w:rsid w:val="00094EB8"/>
    <w:rsid w:val="000957B8"/>
    <w:rsid w:val="00095C3E"/>
    <w:rsid w:val="00096883"/>
    <w:rsid w:val="000973CC"/>
    <w:rsid w:val="00097958"/>
    <w:rsid w:val="00097E2D"/>
    <w:rsid w:val="000A15DA"/>
    <w:rsid w:val="000A2CF1"/>
    <w:rsid w:val="000A592D"/>
    <w:rsid w:val="000A643C"/>
    <w:rsid w:val="000A7ACA"/>
    <w:rsid w:val="000B0641"/>
    <w:rsid w:val="000B1AEE"/>
    <w:rsid w:val="000B5480"/>
    <w:rsid w:val="000B682B"/>
    <w:rsid w:val="000C03DA"/>
    <w:rsid w:val="000C3B69"/>
    <w:rsid w:val="000C4B17"/>
    <w:rsid w:val="000C730A"/>
    <w:rsid w:val="000D099B"/>
    <w:rsid w:val="000D50C8"/>
    <w:rsid w:val="000D6488"/>
    <w:rsid w:val="000D6591"/>
    <w:rsid w:val="000D67F7"/>
    <w:rsid w:val="000D6BC3"/>
    <w:rsid w:val="000E0AE1"/>
    <w:rsid w:val="000E0C84"/>
    <w:rsid w:val="000E0CE9"/>
    <w:rsid w:val="000E0E3C"/>
    <w:rsid w:val="000E1C9D"/>
    <w:rsid w:val="000E28E0"/>
    <w:rsid w:val="000E46C5"/>
    <w:rsid w:val="000E4FD6"/>
    <w:rsid w:val="000E5467"/>
    <w:rsid w:val="000E708C"/>
    <w:rsid w:val="000F279B"/>
    <w:rsid w:val="000F29E1"/>
    <w:rsid w:val="000F61E2"/>
    <w:rsid w:val="000F7ED5"/>
    <w:rsid w:val="0010046E"/>
    <w:rsid w:val="00102A61"/>
    <w:rsid w:val="001041EB"/>
    <w:rsid w:val="001045B1"/>
    <w:rsid w:val="00104BF1"/>
    <w:rsid w:val="00106F02"/>
    <w:rsid w:val="001078A8"/>
    <w:rsid w:val="00107904"/>
    <w:rsid w:val="001129DE"/>
    <w:rsid w:val="0011369D"/>
    <w:rsid w:val="00113F18"/>
    <w:rsid w:val="00114470"/>
    <w:rsid w:val="00114953"/>
    <w:rsid w:val="00117326"/>
    <w:rsid w:val="00117C85"/>
    <w:rsid w:val="00121C37"/>
    <w:rsid w:val="00122833"/>
    <w:rsid w:val="00122AFD"/>
    <w:rsid w:val="00122C6F"/>
    <w:rsid w:val="0012593C"/>
    <w:rsid w:val="00125C41"/>
    <w:rsid w:val="00126B1A"/>
    <w:rsid w:val="00127B0C"/>
    <w:rsid w:val="0013179E"/>
    <w:rsid w:val="00131A6C"/>
    <w:rsid w:val="00131E4C"/>
    <w:rsid w:val="00133B59"/>
    <w:rsid w:val="00133B93"/>
    <w:rsid w:val="00136716"/>
    <w:rsid w:val="00137465"/>
    <w:rsid w:val="00137E25"/>
    <w:rsid w:val="00137F36"/>
    <w:rsid w:val="001434C3"/>
    <w:rsid w:val="001441CB"/>
    <w:rsid w:val="00145453"/>
    <w:rsid w:val="0014611F"/>
    <w:rsid w:val="00146861"/>
    <w:rsid w:val="001517E4"/>
    <w:rsid w:val="00151E7C"/>
    <w:rsid w:val="00153387"/>
    <w:rsid w:val="00154C55"/>
    <w:rsid w:val="00157C06"/>
    <w:rsid w:val="00161845"/>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7B69"/>
    <w:rsid w:val="00187D48"/>
    <w:rsid w:val="0019050C"/>
    <w:rsid w:val="001911C8"/>
    <w:rsid w:val="00192E8C"/>
    <w:rsid w:val="0019391D"/>
    <w:rsid w:val="00195579"/>
    <w:rsid w:val="001A0839"/>
    <w:rsid w:val="001A2805"/>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D3587"/>
    <w:rsid w:val="001E1922"/>
    <w:rsid w:val="001E2071"/>
    <w:rsid w:val="001E31DF"/>
    <w:rsid w:val="001E45EF"/>
    <w:rsid w:val="001E5580"/>
    <w:rsid w:val="001E5CFB"/>
    <w:rsid w:val="001E608B"/>
    <w:rsid w:val="001E69C1"/>
    <w:rsid w:val="001E6E53"/>
    <w:rsid w:val="001E7DCD"/>
    <w:rsid w:val="001E7FFA"/>
    <w:rsid w:val="001F0AFC"/>
    <w:rsid w:val="001F470F"/>
    <w:rsid w:val="001F4ACD"/>
    <w:rsid w:val="001F6170"/>
    <w:rsid w:val="001F63D7"/>
    <w:rsid w:val="001F6ACF"/>
    <w:rsid w:val="001F6FB1"/>
    <w:rsid w:val="00203A36"/>
    <w:rsid w:val="00204431"/>
    <w:rsid w:val="0020464A"/>
    <w:rsid w:val="00204A25"/>
    <w:rsid w:val="00204F74"/>
    <w:rsid w:val="0020608E"/>
    <w:rsid w:val="002073B6"/>
    <w:rsid w:val="002076CA"/>
    <w:rsid w:val="002079DD"/>
    <w:rsid w:val="00212DCC"/>
    <w:rsid w:val="002141C1"/>
    <w:rsid w:val="00215A82"/>
    <w:rsid w:val="00216F2A"/>
    <w:rsid w:val="00220914"/>
    <w:rsid w:val="00221D61"/>
    <w:rsid w:val="00221FB3"/>
    <w:rsid w:val="00224456"/>
    <w:rsid w:val="00225BEA"/>
    <w:rsid w:val="00225C1C"/>
    <w:rsid w:val="0022684B"/>
    <w:rsid w:val="00230440"/>
    <w:rsid w:val="00230AAB"/>
    <w:rsid w:val="00231A19"/>
    <w:rsid w:val="00232081"/>
    <w:rsid w:val="00232DA1"/>
    <w:rsid w:val="002351A8"/>
    <w:rsid w:val="002378BD"/>
    <w:rsid w:val="00237B26"/>
    <w:rsid w:val="002400CD"/>
    <w:rsid w:val="00240303"/>
    <w:rsid w:val="0024180A"/>
    <w:rsid w:val="0024268D"/>
    <w:rsid w:val="00250442"/>
    <w:rsid w:val="00250A66"/>
    <w:rsid w:val="0025461B"/>
    <w:rsid w:val="00254EC2"/>
    <w:rsid w:val="002550AB"/>
    <w:rsid w:val="00256322"/>
    <w:rsid w:val="002575A8"/>
    <w:rsid w:val="00260476"/>
    <w:rsid w:val="00261B88"/>
    <w:rsid w:val="0026229E"/>
    <w:rsid w:val="002622CD"/>
    <w:rsid w:val="00266574"/>
    <w:rsid w:val="002668F8"/>
    <w:rsid w:val="00270C59"/>
    <w:rsid w:val="00270E78"/>
    <w:rsid w:val="00271390"/>
    <w:rsid w:val="002714E9"/>
    <w:rsid w:val="002718C5"/>
    <w:rsid w:val="00271AB9"/>
    <w:rsid w:val="0027245E"/>
    <w:rsid w:val="002743A4"/>
    <w:rsid w:val="00274415"/>
    <w:rsid w:val="00274BCC"/>
    <w:rsid w:val="00275406"/>
    <w:rsid w:val="002769E7"/>
    <w:rsid w:val="00281882"/>
    <w:rsid w:val="00281D99"/>
    <w:rsid w:val="002821B9"/>
    <w:rsid w:val="0028450D"/>
    <w:rsid w:val="00284691"/>
    <w:rsid w:val="00291EBF"/>
    <w:rsid w:val="00296388"/>
    <w:rsid w:val="00296D8E"/>
    <w:rsid w:val="002A0772"/>
    <w:rsid w:val="002A58E1"/>
    <w:rsid w:val="002A7D3E"/>
    <w:rsid w:val="002B0601"/>
    <w:rsid w:val="002B10C7"/>
    <w:rsid w:val="002B6597"/>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4988"/>
    <w:rsid w:val="002E60FC"/>
    <w:rsid w:val="002E6409"/>
    <w:rsid w:val="002F137A"/>
    <w:rsid w:val="002F267D"/>
    <w:rsid w:val="002F3D30"/>
    <w:rsid w:val="002F41A4"/>
    <w:rsid w:val="002F48E3"/>
    <w:rsid w:val="002F6BBA"/>
    <w:rsid w:val="002F6DFA"/>
    <w:rsid w:val="002F7C5F"/>
    <w:rsid w:val="0030038F"/>
    <w:rsid w:val="00302D7F"/>
    <w:rsid w:val="00305125"/>
    <w:rsid w:val="00306442"/>
    <w:rsid w:val="003069FB"/>
    <w:rsid w:val="00312C0C"/>
    <w:rsid w:val="00313AA2"/>
    <w:rsid w:val="003200C9"/>
    <w:rsid w:val="003209C7"/>
    <w:rsid w:val="0032306D"/>
    <w:rsid w:val="00325210"/>
    <w:rsid w:val="00326170"/>
    <w:rsid w:val="003263E9"/>
    <w:rsid w:val="00326D35"/>
    <w:rsid w:val="00331183"/>
    <w:rsid w:val="00332063"/>
    <w:rsid w:val="00333AB9"/>
    <w:rsid w:val="00333C06"/>
    <w:rsid w:val="0033459B"/>
    <w:rsid w:val="00335BE8"/>
    <w:rsid w:val="00337C87"/>
    <w:rsid w:val="00337EB7"/>
    <w:rsid w:val="0034265F"/>
    <w:rsid w:val="003437DD"/>
    <w:rsid w:val="00343A49"/>
    <w:rsid w:val="0034452C"/>
    <w:rsid w:val="00346441"/>
    <w:rsid w:val="003475EC"/>
    <w:rsid w:val="0035076B"/>
    <w:rsid w:val="00352BEB"/>
    <w:rsid w:val="00353885"/>
    <w:rsid w:val="003548AB"/>
    <w:rsid w:val="00361EB1"/>
    <w:rsid w:val="003629D1"/>
    <w:rsid w:val="003637CE"/>
    <w:rsid w:val="00367C6C"/>
    <w:rsid w:val="003715EC"/>
    <w:rsid w:val="00373753"/>
    <w:rsid w:val="003751C8"/>
    <w:rsid w:val="00376867"/>
    <w:rsid w:val="00376A96"/>
    <w:rsid w:val="003772AC"/>
    <w:rsid w:val="00381E56"/>
    <w:rsid w:val="003826FF"/>
    <w:rsid w:val="0039114F"/>
    <w:rsid w:val="00393D9D"/>
    <w:rsid w:val="00393E61"/>
    <w:rsid w:val="00396D02"/>
    <w:rsid w:val="003A0041"/>
    <w:rsid w:val="003A144B"/>
    <w:rsid w:val="003A1C3E"/>
    <w:rsid w:val="003A2810"/>
    <w:rsid w:val="003A2970"/>
    <w:rsid w:val="003A5088"/>
    <w:rsid w:val="003A662B"/>
    <w:rsid w:val="003A7D80"/>
    <w:rsid w:val="003B0E46"/>
    <w:rsid w:val="003B14AA"/>
    <w:rsid w:val="003B19C7"/>
    <w:rsid w:val="003B25A5"/>
    <w:rsid w:val="003B3120"/>
    <w:rsid w:val="003B3537"/>
    <w:rsid w:val="003B384A"/>
    <w:rsid w:val="003B567E"/>
    <w:rsid w:val="003B6932"/>
    <w:rsid w:val="003B6EB3"/>
    <w:rsid w:val="003B79EB"/>
    <w:rsid w:val="003B7ED0"/>
    <w:rsid w:val="003C0D91"/>
    <w:rsid w:val="003C3E42"/>
    <w:rsid w:val="003C4B05"/>
    <w:rsid w:val="003C4EDC"/>
    <w:rsid w:val="003C578B"/>
    <w:rsid w:val="003C72E2"/>
    <w:rsid w:val="003D07D2"/>
    <w:rsid w:val="003D5B84"/>
    <w:rsid w:val="003D5F5C"/>
    <w:rsid w:val="003D79CF"/>
    <w:rsid w:val="003E0207"/>
    <w:rsid w:val="003E0E36"/>
    <w:rsid w:val="003E304D"/>
    <w:rsid w:val="003E4AA5"/>
    <w:rsid w:val="003F0964"/>
    <w:rsid w:val="003F18A1"/>
    <w:rsid w:val="003F1D93"/>
    <w:rsid w:val="003F2EB6"/>
    <w:rsid w:val="003F371D"/>
    <w:rsid w:val="003F487F"/>
    <w:rsid w:val="003F4897"/>
    <w:rsid w:val="003F6587"/>
    <w:rsid w:val="00402C7D"/>
    <w:rsid w:val="00403A74"/>
    <w:rsid w:val="00404FB1"/>
    <w:rsid w:val="00407351"/>
    <w:rsid w:val="00407C2D"/>
    <w:rsid w:val="004106DF"/>
    <w:rsid w:val="00411A71"/>
    <w:rsid w:val="00411C0C"/>
    <w:rsid w:val="0041364A"/>
    <w:rsid w:val="0041399A"/>
    <w:rsid w:val="00414535"/>
    <w:rsid w:val="00414EA0"/>
    <w:rsid w:val="004173D1"/>
    <w:rsid w:val="004206AA"/>
    <w:rsid w:val="00420D64"/>
    <w:rsid w:val="00422BCE"/>
    <w:rsid w:val="004242DD"/>
    <w:rsid w:val="00424E85"/>
    <w:rsid w:val="00425BE9"/>
    <w:rsid w:val="00427072"/>
    <w:rsid w:val="00431415"/>
    <w:rsid w:val="0043585C"/>
    <w:rsid w:val="00437768"/>
    <w:rsid w:val="00441F35"/>
    <w:rsid w:val="00443205"/>
    <w:rsid w:val="004439D2"/>
    <w:rsid w:val="00445B2D"/>
    <w:rsid w:val="004467F2"/>
    <w:rsid w:val="004503E9"/>
    <w:rsid w:val="00453463"/>
    <w:rsid w:val="004550E4"/>
    <w:rsid w:val="00457219"/>
    <w:rsid w:val="00461ADE"/>
    <w:rsid w:val="00461AED"/>
    <w:rsid w:val="004637E8"/>
    <w:rsid w:val="00464137"/>
    <w:rsid w:val="00467368"/>
    <w:rsid w:val="004674CD"/>
    <w:rsid w:val="004710EE"/>
    <w:rsid w:val="00472E56"/>
    <w:rsid w:val="004740EC"/>
    <w:rsid w:val="004819CF"/>
    <w:rsid w:val="00481DA2"/>
    <w:rsid w:val="00482432"/>
    <w:rsid w:val="00483565"/>
    <w:rsid w:val="00484866"/>
    <w:rsid w:val="00484E2D"/>
    <w:rsid w:val="004859D6"/>
    <w:rsid w:val="00485FD1"/>
    <w:rsid w:val="0048639D"/>
    <w:rsid w:val="0048797E"/>
    <w:rsid w:val="00487DD3"/>
    <w:rsid w:val="004902C8"/>
    <w:rsid w:val="004905D4"/>
    <w:rsid w:val="00492E44"/>
    <w:rsid w:val="004947B9"/>
    <w:rsid w:val="0049514C"/>
    <w:rsid w:val="00496DFD"/>
    <w:rsid w:val="004A0C8B"/>
    <w:rsid w:val="004A187E"/>
    <w:rsid w:val="004A2932"/>
    <w:rsid w:val="004A335F"/>
    <w:rsid w:val="004A3F3D"/>
    <w:rsid w:val="004A4FDB"/>
    <w:rsid w:val="004A5FC0"/>
    <w:rsid w:val="004A7C83"/>
    <w:rsid w:val="004B1FFE"/>
    <w:rsid w:val="004B2F8C"/>
    <w:rsid w:val="004B4EDE"/>
    <w:rsid w:val="004B589F"/>
    <w:rsid w:val="004B5A44"/>
    <w:rsid w:val="004B661B"/>
    <w:rsid w:val="004B76DC"/>
    <w:rsid w:val="004C0B2C"/>
    <w:rsid w:val="004C1CA3"/>
    <w:rsid w:val="004C1E2F"/>
    <w:rsid w:val="004C3BEB"/>
    <w:rsid w:val="004C59ED"/>
    <w:rsid w:val="004C65D5"/>
    <w:rsid w:val="004D1340"/>
    <w:rsid w:val="004D6F53"/>
    <w:rsid w:val="004D7295"/>
    <w:rsid w:val="004E140A"/>
    <w:rsid w:val="004E154B"/>
    <w:rsid w:val="004E1914"/>
    <w:rsid w:val="004E3613"/>
    <w:rsid w:val="004E3AFD"/>
    <w:rsid w:val="004E3CAD"/>
    <w:rsid w:val="004E4391"/>
    <w:rsid w:val="004E6C69"/>
    <w:rsid w:val="004E7D77"/>
    <w:rsid w:val="004F101E"/>
    <w:rsid w:val="004F2A11"/>
    <w:rsid w:val="004F3166"/>
    <w:rsid w:val="004F3208"/>
    <w:rsid w:val="004F54D2"/>
    <w:rsid w:val="004F5FF7"/>
    <w:rsid w:val="004F6193"/>
    <w:rsid w:val="00501713"/>
    <w:rsid w:val="00505F41"/>
    <w:rsid w:val="005074DA"/>
    <w:rsid w:val="0050794C"/>
    <w:rsid w:val="0051075B"/>
    <w:rsid w:val="00511236"/>
    <w:rsid w:val="00511539"/>
    <w:rsid w:val="00512DE0"/>
    <w:rsid w:val="0051361F"/>
    <w:rsid w:val="00515455"/>
    <w:rsid w:val="005160A8"/>
    <w:rsid w:val="00516317"/>
    <w:rsid w:val="00516563"/>
    <w:rsid w:val="005174FF"/>
    <w:rsid w:val="005204F9"/>
    <w:rsid w:val="00520EC3"/>
    <w:rsid w:val="005211F2"/>
    <w:rsid w:val="0052138C"/>
    <w:rsid w:val="005213A1"/>
    <w:rsid w:val="00523362"/>
    <w:rsid w:val="00523B26"/>
    <w:rsid w:val="0052442F"/>
    <w:rsid w:val="00526CFA"/>
    <w:rsid w:val="00530415"/>
    <w:rsid w:val="00530CAF"/>
    <w:rsid w:val="0053172B"/>
    <w:rsid w:val="00532941"/>
    <w:rsid w:val="00534DFC"/>
    <w:rsid w:val="00535A39"/>
    <w:rsid w:val="005373E3"/>
    <w:rsid w:val="00540DCE"/>
    <w:rsid w:val="00540DD7"/>
    <w:rsid w:val="00541F86"/>
    <w:rsid w:val="00541FCB"/>
    <w:rsid w:val="0054283A"/>
    <w:rsid w:val="00542B2F"/>
    <w:rsid w:val="00545E9C"/>
    <w:rsid w:val="00547658"/>
    <w:rsid w:val="0054768C"/>
    <w:rsid w:val="005500A8"/>
    <w:rsid w:val="0055343D"/>
    <w:rsid w:val="00555A66"/>
    <w:rsid w:val="0055649A"/>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0C23"/>
    <w:rsid w:val="00591C16"/>
    <w:rsid w:val="00592442"/>
    <w:rsid w:val="0059283B"/>
    <w:rsid w:val="00593E92"/>
    <w:rsid w:val="005949F1"/>
    <w:rsid w:val="00594C35"/>
    <w:rsid w:val="005956F7"/>
    <w:rsid w:val="00595CB2"/>
    <w:rsid w:val="005978C8"/>
    <w:rsid w:val="005A0A0F"/>
    <w:rsid w:val="005A17D8"/>
    <w:rsid w:val="005A1AD0"/>
    <w:rsid w:val="005A2361"/>
    <w:rsid w:val="005A24ED"/>
    <w:rsid w:val="005A2573"/>
    <w:rsid w:val="005A4783"/>
    <w:rsid w:val="005A6B87"/>
    <w:rsid w:val="005B0825"/>
    <w:rsid w:val="005B0A84"/>
    <w:rsid w:val="005B2D16"/>
    <w:rsid w:val="005B4DAF"/>
    <w:rsid w:val="005B51C6"/>
    <w:rsid w:val="005B56A0"/>
    <w:rsid w:val="005B5788"/>
    <w:rsid w:val="005B60D5"/>
    <w:rsid w:val="005B693A"/>
    <w:rsid w:val="005C0A8B"/>
    <w:rsid w:val="005C11D6"/>
    <w:rsid w:val="005C12EA"/>
    <w:rsid w:val="005C1759"/>
    <w:rsid w:val="005C234E"/>
    <w:rsid w:val="005D02EE"/>
    <w:rsid w:val="005D0C1B"/>
    <w:rsid w:val="005D210E"/>
    <w:rsid w:val="005D3D27"/>
    <w:rsid w:val="005D464B"/>
    <w:rsid w:val="005D7D3A"/>
    <w:rsid w:val="005D7EB1"/>
    <w:rsid w:val="005E0A2B"/>
    <w:rsid w:val="005E0A4B"/>
    <w:rsid w:val="005E6EF7"/>
    <w:rsid w:val="005E736A"/>
    <w:rsid w:val="005E75FC"/>
    <w:rsid w:val="005F042D"/>
    <w:rsid w:val="005F3D1C"/>
    <w:rsid w:val="005F534C"/>
    <w:rsid w:val="005F67C0"/>
    <w:rsid w:val="005F75F8"/>
    <w:rsid w:val="006044C7"/>
    <w:rsid w:val="0060635F"/>
    <w:rsid w:val="0061049E"/>
    <w:rsid w:val="006123B6"/>
    <w:rsid w:val="00613977"/>
    <w:rsid w:val="0061627D"/>
    <w:rsid w:val="006206C7"/>
    <w:rsid w:val="006229E3"/>
    <w:rsid w:val="00622EC4"/>
    <w:rsid w:val="0062488B"/>
    <w:rsid w:val="00631D65"/>
    <w:rsid w:val="006327F1"/>
    <w:rsid w:val="00636167"/>
    <w:rsid w:val="0064296A"/>
    <w:rsid w:val="00644417"/>
    <w:rsid w:val="00646E62"/>
    <w:rsid w:val="00647075"/>
    <w:rsid w:val="00652EBE"/>
    <w:rsid w:val="006549EF"/>
    <w:rsid w:val="00655475"/>
    <w:rsid w:val="00655972"/>
    <w:rsid w:val="00655C14"/>
    <w:rsid w:val="00656420"/>
    <w:rsid w:val="00662070"/>
    <w:rsid w:val="0066237A"/>
    <w:rsid w:val="006628A9"/>
    <w:rsid w:val="00664112"/>
    <w:rsid w:val="00665A9F"/>
    <w:rsid w:val="00665B37"/>
    <w:rsid w:val="00665DA0"/>
    <w:rsid w:val="006719D8"/>
    <w:rsid w:val="0067364F"/>
    <w:rsid w:val="00675D81"/>
    <w:rsid w:val="00676455"/>
    <w:rsid w:val="00676EB9"/>
    <w:rsid w:val="00682510"/>
    <w:rsid w:val="00682B00"/>
    <w:rsid w:val="00685AA5"/>
    <w:rsid w:val="00685FB4"/>
    <w:rsid w:val="006863DA"/>
    <w:rsid w:val="00687CA7"/>
    <w:rsid w:val="00687D3A"/>
    <w:rsid w:val="006925E2"/>
    <w:rsid w:val="006A0231"/>
    <w:rsid w:val="006A090C"/>
    <w:rsid w:val="006A1384"/>
    <w:rsid w:val="006A1C35"/>
    <w:rsid w:val="006A34DA"/>
    <w:rsid w:val="006A50E1"/>
    <w:rsid w:val="006A6246"/>
    <w:rsid w:val="006A6AEE"/>
    <w:rsid w:val="006B027E"/>
    <w:rsid w:val="006B0965"/>
    <w:rsid w:val="006B3F42"/>
    <w:rsid w:val="006B6754"/>
    <w:rsid w:val="006B71FD"/>
    <w:rsid w:val="006C0661"/>
    <w:rsid w:val="006C0E3B"/>
    <w:rsid w:val="006C18AF"/>
    <w:rsid w:val="006C1D12"/>
    <w:rsid w:val="006C51C3"/>
    <w:rsid w:val="006C5EC9"/>
    <w:rsid w:val="006C7C8B"/>
    <w:rsid w:val="006D29E6"/>
    <w:rsid w:val="006D449D"/>
    <w:rsid w:val="006D554D"/>
    <w:rsid w:val="006D5851"/>
    <w:rsid w:val="006D5DAA"/>
    <w:rsid w:val="006D60D9"/>
    <w:rsid w:val="006D6178"/>
    <w:rsid w:val="006E361D"/>
    <w:rsid w:val="006E3810"/>
    <w:rsid w:val="006E44B1"/>
    <w:rsid w:val="006E492E"/>
    <w:rsid w:val="006E4C9D"/>
    <w:rsid w:val="006E5DCF"/>
    <w:rsid w:val="006E669C"/>
    <w:rsid w:val="006E71D9"/>
    <w:rsid w:val="006E786F"/>
    <w:rsid w:val="006E7CF8"/>
    <w:rsid w:val="006F01C3"/>
    <w:rsid w:val="006F3772"/>
    <w:rsid w:val="006F4BD7"/>
    <w:rsid w:val="006F5B9E"/>
    <w:rsid w:val="006F7480"/>
    <w:rsid w:val="0070124C"/>
    <w:rsid w:val="007017C6"/>
    <w:rsid w:val="007027BB"/>
    <w:rsid w:val="00705140"/>
    <w:rsid w:val="007066C5"/>
    <w:rsid w:val="00712FFF"/>
    <w:rsid w:val="007142C8"/>
    <w:rsid w:val="00717A32"/>
    <w:rsid w:val="00720729"/>
    <w:rsid w:val="007212E2"/>
    <w:rsid w:val="00723DEB"/>
    <w:rsid w:val="007240E7"/>
    <w:rsid w:val="00724783"/>
    <w:rsid w:val="00727C8E"/>
    <w:rsid w:val="00731AEB"/>
    <w:rsid w:val="00735AB5"/>
    <w:rsid w:val="00736289"/>
    <w:rsid w:val="00736B82"/>
    <w:rsid w:val="00737F67"/>
    <w:rsid w:val="00740C36"/>
    <w:rsid w:val="00741A8F"/>
    <w:rsid w:val="00742008"/>
    <w:rsid w:val="00743BA0"/>
    <w:rsid w:val="00746F19"/>
    <w:rsid w:val="00747DFD"/>
    <w:rsid w:val="00754329"/>
    <w:rsid w:val="007547A1"/>
    <w:rsid w:val="00756A93"/>
    <w:rsid w:val="0075769A"/>
    <w:rsid w:val="00765DEF"/>
    <w:rsid w:val="00766E46"/>
    <w:rsid w:val="007700A6"/>
    <w:rsid w:val="00770E6E"/>
    <w:rsid w:val="00771A7C"/>
    <w:rsid w:val="0077230A"/>
    <w:rsid w:val="00772725"/>
    <w:rsid w:val="00773EB7"/>
    <w:rsid w:val="007751AA"/>
    <w:rsid w:val="007755DE"/>
    <w:rsid w:val="00777AD7"/>
    <w:rsid w:val="00781B99"/>
    <w:rsid w:val="00781C81"/>
    <w:rsid w:val="00784C44"/>
    <w:rsid w:val="007912CE"/>
    <w:rsid w:val="0079451D"/>
    <w:rsid w:val="00795966"/>
    <w:rsid w:val="007A04C8"/>
    <w:rsid w:val="007A29A1"/>
    <w:rsid w:val="007A3102"/>
    <w:rsid w:val="007A3B30"/>
    <w:rsid w:val="007A3FC0"/>
    <w:rsid w:val="007A49BA"/>
    <w:rsid w:val="007A609F"/>
    <w:rsid w:val="007A7484"/>
    <w:rsid w:val="007B039F"/>
    <w:rsid w:val="007B3EF9"/>
    <w:rsid w:val="007B57A1"/>
    <w:rsid w:val="007B5931"/>
    <w:rsid w:val="007B7535"/>
    <w:rsid w:val="007C0D3D"/>
    <w:rsid w:val="007C2A08"/>
    <w:rsid w:val="007C60D8"/>
    <w:rsid w:val="007D0AC6"/>
    <w:rsid w:val="007D2077"/>
    <w:rsid w:val="007D4DC3"/>
    <w:rsid w:val="007D60C6"/>
    <w:rsid w:val="007D7A78"/>
    <w:rsid w:val="007E5812"/>
    <w:rsid w:val="007E68A5"/>
    <w:rsid w:val="007F1EC7"/>
    <w:rsid w:val="007F286F"/>
    <w:rsid w:val="007F29DA"/>
    <w:rsid w:val="007F2C82"/>
    <w:rsid w:val="007F36F4"/>
    <w:rsid w:val="007F3EAF"/>
    <w:rsid w:val="007F40B0"/>
    <w:rsid w:val="007F5F38"/>
    <w:rsid w:val="007F665B"/>
    <w:rsid w:val="0080133A"/>
    <w:rsid w:val="008041CB"/>
    <w:rsid w:val="008042C8"/>
    <w:rsid w:val="008046E0"/>
    <w:rsid w:val="00805CFD"/>
    <w:rsid w:val="00807F15"/>
    <w:rsid w:val="00810897"/>
    <w:rsid w:val="0081359D"/>
    <w:rsid w:val="008136A0"/>
    <w:rsid w:val="00813CDD"/>
    <w:rsid w:val="00814164"/>
    <w:rsid w:val="00814AD7"/>
    <w:rsid w:val="00815A2E"/>
    <w:rsid w:val="008167BC"/>
    <w:rsid w:val="008168B9"/>
    <w:rsid w:val="00820B4E"/>
    <w:rsid w:val="00822488"/>
    <w:rsid w:val="00822945"/>
    <w:rsid w:val="0082321C"/>
    <w:rsid w:val="00823B38"/>
    <w:rsid w:val="00823F1C"/>
    <w:rsid w:val="00824697"/>
    <w:rsid w:val="00827A30"/>
    <w:rsid w:val="008318B8"/>
    <w:rsid w:val="00831DDD"/>
    <w:rsid w:val="00832386"/>
    <w:rsid w:val="008332DA"/>
    <w:rsid w:val="008344C2"/>
    <w:rsid w:val="00834BAC"/>
    <w:rsid w:val="00836D01"/>
    <w:rsid w:val="008373F8"/>
    <w:rsid w:val="008379F3"/>
    <w:rsid w:val="00837EA3"/>
    <w:rsid w:val="00840495"/>
    <w:rsid w:val="008439A0"/>
    <w:rsid w:val="00843BE9"/>
    <w:rsid w:val="00845962"/>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4B"/>
    <w:rsid w:val="0086508B"/>
    <w:rsid w:val="00866E4F"/>
    <w:rsid w:val="0087156B"/>
    <w:rsid w:val="00872D7E"/>
    <w:rsid w:val="008754E6"/>
    <w:rsid w:val="00876713"/>
    <w:rsid w:val="0087776F"/>
    <w:rsid w:val="0088071C"/>
    <w:rsid w:val="0088233C"/>
    <w:rsid w:val="0088280A"/>
    <w:rsid w:val="0088380D"/>
    <w:rsid w:val="00883EB7"/>
    <w:rsid w:val="00892C9F"/>
    <w:rsid w:val="00892FBD"/>
    <w:rsid w:val="00893AD8"/>
    <w:rsid w:val="00893D2C"/>
    <w:rsid w:val="00894D11"/>
    <w:rsid w:val="0089523F"/>
    <w:rsid w:val="008967E5"/>
    <w:rsid w:val="00897BCF"/>
    <w:rsid w:val="008A07FE"/>
    <w:rsid w:val="008A0E7F"/>
    <w:rsid w:val="008A12AD"/>
    <w:rsid w:val="008A1677"/>
    <w:rsid w:val="008A6436"/>
    <w:rsid w:val="008A6E5D"/>
    <w:rsid w:val="008B04B3"/>
    <w:rsid w:val="008B060F"/>
    <w:rsid w:val="008B144F"/>
    <w:rsid w:val="008B1A88"/>
    <w:rsid w:val="008B279B"/>
    <w:rsid w:val="008B3B85"/>
    <w:rsid w:val="008B3F47"/>
    <w:rsid w:val="008B42E3"/>
    <w:rsid w:val="008B4E8C"/>
    <w:rsid w:val="008B60B8"/>
    <w:rsid w:val="008C12BE"/>
    <w:rsid w:val="008C1B93"/>
    <w:rsid w:val="008C22C7"/>
    <w:rsid w:val="008C38EB"/>
    <w:rsid w:val="008C414B"/>
    <w:rsid w:val="008C54EA"/>
    <w:rsid w:val="008C6701"/>
    <w:rsid w:val="008C671C"/>
    <w:rsid w:val="008D28A9"/>
    <w:rsid w:val="008D3BDF"/>
    <w:rsid w:val="008D5B0A"/>
    <w:rsid w:val="008D7EA2"/>
    <w:rsid w:val="008E0F80"/>
    <w:rsid w:val="008E1CA4"/>
    <w:rsid w:val="008E3FAA"/>
    <w:rsid w:val="008E737C"/>
    <w:rsid w:val="008F04A3"/>
    <w:rsid w:val="008F05B8"/>
    <w:rsid w:val="008F0C9D"/>
    <w:rsid w:val="008F0D5A"/>
    <w:rsid w:val="008F1C12"/>
    <w:rsid w:val="008F5A4B"/>
    <w:rsid w:val="008F5EF9"/>
    <w:rsid w:val="008F5F6F"/>
    <w:rsid w:val="008F6A9F"/>
    <w:rsid w:val="00900EC1"/>
    <w:rsid w:val="00901214"/>
    <w:rsid w:val="00901419"/>
    <w:rsid w:val="00904D6D"/>
    <w:rsid w:val="00904EC8"/>
    <w:rsid w:val="00906951"/>
    <w:rsid w:val="0091187A"/>
    <w:rsid w:val="00911D58"/>
    <w:rsid w:val="00912FBC"/>
    <w:rsid w:val="00913D3B"/>
    <w:rsid w:val="00913F75"/>
    <w:rsid w:val="00921D05"/>
    <w:rsid w:val="0092257C"/>
    <w:rsid w:val="00923121"/>
    <w:rsid w:val="009314C3"/>
    <w:rsid w:val="009317FD"/>
    <w:rsid w:val="009357C9"/>
    <w:rsid w:val="009406FF"/>
    <w:rsid w:val="009409B1"/>
    <w:rsid w:val="00941203"/>
    <w:rsid w:val="009416C1"/>
    <w:rsid w:val="0094264B"/>
    <w:rsid w:val="0094367D"/>
    <w:rsid w:val="00943FA1"/>
    <w:rsid w:val="00945A5C"/>
    <w:rsid w:val="00946389"/>
    <w:rsid w:val="0094738D"/>
    <w:rsid w:val="00950EF7"/>
    <w:rsid w:val="009539A4"/>
    <w:rsid w:val="00954DC1"/>
    <w:rsid w:val="00955462"/>
    <w:rsid w:val="00956EB6"/>
    <w:rsid w:val="00957C11"/>
    <w:rsid w:val="009617A9"/>
    <w:rsid w:val="009665BE"/>
    <w:rsid w:val="009673AB"/>
    <w:rsid w:val="00970E84"/>
    <w:rsid w:val="00971153"/>
    <w:rsid w:val="00972536"/>
    <w:rsid w:val="00981036"/>
    <w:rsid w:val="00981846"/>
    <w:rsid w:val="00981E5F"/>
    <w:rsid w:val="00983846"/>
    <w:rsid w:val="00990CC8"/>
    <w:rsid w:val="0099227E"/>
    <w:rsid w:val="009949C5"/>
    <w:rsid w:val="00997C10"/>
    <w:rsid w:val="009A19B2"/>
    <w:rsid w:val="009B3EC0"/>
    <w:rsid w:val="009B4878"/>
    <w:rsid w:val="009B5F6E"/>
    <w:rsid w:val="009B5FE8"/>
    <w:rsid w:val="009B62B1"/>
    <w:rsid w:val="009B76C2"/>
    <w:rsid w:val="009C080D"/>
    <w:rsid w:val="009C5293"/>
    <w:rsid w:val="009C7755"/>
    <w:rsid w:val="009C7AF6"/>
    <w:rsid w:val="009D02F5"/>
    <w:rsid w:val="009D41DF"/>
    <w:rsid w:val="009D709E"/>
    <w:rsid w:val="009E0249"/>
    <w:rsid w:val="009E055A"/>
    <w:rsid w:val="009E0F0F"/>
    <w:rsid w:val="009E310D"/>
    <w:rsid w:val="009E36AC"/>
    <w:rsid w:val="009E4FB4"/>
    <w:rsid w:val="009E556B"/>
    <w:rsid w:val="009E5694"/>
    <w:rsid w:val="009E585B"/>
    <w:rsid w:val="009E7D5A"/>
    <w:rsid w:val="009F040E"/>
    <w:rsid w:val="009F151E"/>
    <w:rsid w:val="00A01765"/>
    <w:rsid w:val="00A02DD3"/>
    <w:rsid w:val="00A04D6C"/>
    <w:rsid w:val="00A05622"/>
    <w:rsid w:val="00A100B6"/>
    <w:rsid w:val="00A1012A"/>
    <w:rsid w:val="00A1136A"/>
    <w:rsid w:val="00A1435A"/>
    <w:rsid w:val="00A16250"/>
    <w:rsid w:val="00A17296"/>
    <w:rsid w:val="00A17D28"/>
    <w:rsid w:val="00A21621"/>
    <w:rsid w:val="00A22457"/>
    <w:rsid w:val="00A22900"/>
    <w:rsid w:val="00A310F2"/>
    <w:rsid w:val="00A31E71"/>
    <w:rsid w:val="00A3340E"/>
    <w:rsid w:val="00A418C0"/>
    <w:rsid w:val="00A42248"/>
    <w:rsid w:val="00A426C8"/>
    <w:rsid w:val="00A42ABF"/>
    <w:rsid w:val="00A4427E"/>
    <w:rsid w:val="00A46733"/>
    <w:rsid w:val="00A46ECF"/>
    <w:rsid w:val="00A477B8"/>
    <w:rsid w:val="00A47AD5"/>
    <w:rsid w:val="00A47F03"/>
    <w:rsid w:val="00A51683"/>
    <w:rsid w:val="00A51892"/>
    <w:rsid w:val="00A52037"/>
    <w:rsid w:val="00A52149"/>
    <w:rsid w:val="00A52366"/>
    <w:rsid w:val="00A52EAC"/>
    <w:rsid w:val="00A5654D"/>
    <w:rsid w:val="00A5724F"/>
    <w:rsid w:val="00A6261F"/>
    <w:rsid w:val="00A662A3"/>
    <w:rsid w:val="00A6661A"/>
    <w:rsid w:val="00A6697F"/>
    <w:rsid w:val="00A71187"/>
    <w:rsid w:val="00A71C8A"/>
    <w:rsid w:val="00A71ED6"/>
    <w:rsid w:val="00A760E0"/>
    <w:rsid w:val="00A77E76"/>
    <w:rsid w:val="00A80090"/>
    <w:rsid w:val="00A82646"/>
    <w:rsid w:val="00A83029"/>
    <w:rsid w:val="00A837A6"/>
    <w:rsid w:val="00A85A64"/>
    <w:rsid w:val="00A92B78"/>
    <w:rsid w:val="00A93118"/>
    <w:rsid w:val="00A94C5E"/>
    <w:rsid w:val="00AA25EE"/>
    <w:rsid w:val="00AA3EC5"/>
    <w:rsid w:val="00AA48F5"/>
    <w:rsid w:val="00AA4B39"/>
    <w:rsid w:val="00AA512B"/>
    <w:rsid w:val="00AA608B"/>
    <w:rsid w:val="00AA72CB"/>
    <w:rsid w:val="00AA77C0"/>
    <w:rsid w:val="00AB1CD7"/>
    <w:rsid w:val="00AB1F5C"/>
    <w:rsid w:val="00AB4311"/>
    <w:rsid w:val="00AB49DA"/>
    <w:rsid w:val="00AB59A7"/>
    <w:rsid w:val="00AB651F"/>
    <w:rsid w:val="00AB68F7"/>
    <w:rsid w:val="00AC06A7"/>
    <w:rsid w:val="00AC077B"/>
    <w:rsid w:val="00AC0C82"/>
    <w:rsid w:val="00AC1F08"/>
    <w:rsid w:val="00AC225B"/>
    <w:rsid w:val="00AC38A6"/>
    <w:rsid w:val="00AC38B4"/>
    <w:rsid w:val="00AC60ED"/>
    <w:rsid w:val="00AD2373"/>
    <w:rsid w:val="00AD27C7"/>
    <w:rsid w:val="00AD4DF3"/>
    <w:rsid w:val="00AD564C"/>
    <w:rsid w:val="00AD7639"/>
    <w:rsid w:val="00AE1443"/>
    <w:rsid w:val="00AE3182"/>
    <w:rsid w:val="00AE43A3"/>
    <w:rsid w:val="00AF095A"/>
    <w:rsid w:val="00AF1119"/>
    <w:rsid w:val="00AF3006"/>
    <w:rsid w:val="00AF59C3"/>
    <w:rsid w:val="00B011BB"/>
    <w:rsid w:val="00B012F2"/>
    <w:rsid w:val="00B0163B"/>
    <w:rsid w:val="00B02AA7"/>
    <w:rsid w:val="00B04312"/>
    <w:rsid w:val="00B0539A"/>
    <w:rsid w:val="00B06669"/>
    <w:rsid w:val="00B06F09"/>
    <w:rsid w:val="00B07DF0"/>
    <w:rsid w:val="00B10CDD"/>
    <w:rsid w:val="00B14782"/>
    <w:rsid w:val="00B1497E"/>
    <w:rsid w:val="00B14B32"/>
    <w:rsid w:val="00B14BA4"/>
    <w:rsid w:val="00B14C9C"/>
    <w:rsid w:val="00B14CD3"/>
    <w:rsid w:val="00B14E05"/>
    <w:rsid w:val="00B162E1"/>
    <w:rsid w:val="00B17156"/>
    <w:rsid w:val="00B17A29"/>
    <w:rsid w:val="00B17D85"/>
    <w:rsid w:val="00B21966"/>
    <w:rsid w:val="00B22314"/>
    <w:rsid w:val="00B2363C"/>
    <w:rsid w:val="00B252F9"/>
    <w:rsid w:val="00B25977"/>
    <w:rsid w:val="00B271D8"/>
    <w:rsid w:val="00B27A06"/>
    <w:rsid w:val="00B27C45"/>
    <w:rsid w:val="00B30905"/>
    <w:rsid w:val="00B313EB"/>
    <w:rsid w:val="00B3198A"/>
    <w:rsid w:val="00B34812"/>
    <w:rsid w:val="00B357AE"/>
    <w:rsid w:val="00B37E57"/>
    <w:rsid w:val="00B421CD"/>
    <w:rsid w:val="00B42FA5"/>
    <w:rsid w:val="00B50C1D"/>
    <w:rsid w:val="00B514D3"/>
    <w:rsid w:val="00B51BC7"/>
    <w:rsid w:val="00B52134"/>
    <w:rsid w:val="00B56063"/>
    <w:rsid w:val="00B570B0"/>
    <w:rsid w:val="00B57714"/>
    <w:rsid w:val="00B61404"/>
    <w:rsid w:val="00B61620"/>
    <w:rsid w:val="00B6192E"/>
    <w:rsid w:val="00B64061"/>
    <w:rsid w:val="00B65BB6"/>
    <w:rsid w:val="00B7048C"/>
    <w:rsid w:val="00B71D8A"/>
    <w:rsid w:val="00B73F7D"/>
    <w:rsid w:val="00B743B9"/>
    <w:rsid w:val="00B768D7"/>
    <w:rsid w:val="00B778A3"/>
    <w:rsid w:val="00B809F3"/>
    <w:rsid w:val="00B85932"/>
    <w:rsid w:val="00B86F9D"/>
    <w:rsid w:val="00B873C2"/>
    <w:rsid w:val="00B87588"/>
    <w:rsid w:val="00B92474"/>
    <w:rsid w:val="00BA2419"/>
    <w:rsid w:val="00BB0F2F"/>
    <w:rsid w:val="00BB1C66"/>
    <w:rsid w:val="00BB3596"/>
    <w:rsid w:val="00BB524D"/>
    <w:rsid w:val="00BB5385"/>
    <w:rsid w:val="00BB5653"/>
    <w:rsid w:val="00BB5D09"/>
    <w:rsid w:val="00BB66F4"/>
    <w:rsid w:val="00BB6755"/>
    <w:rsid w:val="00BB6E3C"/>
    <w:rsid w:val="00BC06CF"/>
    <w:rsid w:val="00BC133D"/>
    <w:rsid w:val="00BC3E9C"/>
    <w:rsid w:val="00BC4AF5"/>
    <w:rsid w:val="00BC5AA5"/>
    <w:rsid w:val="00BC7CC2"/>
    <w:rsid w:val="00BD049F"/>
    <w:rsid w:val="00BD0540"/>
    <w:rsid w:val="00BD0E9D"/>
    <w:rsid w:val="00BD218A"/>
    <w:rsid w:val="00BD399A"/>
    <w:rsid w:val="00BD557E"/>
    <w:rsid w:val="00BD5B18"/>
    <w:rsid w:val="00BD5F64"/>
    <w:rsid w:val="00BE0201"/>
    <w:rsid w:val="00BE3232"/>
    <w:rsid w:val="00BE520C"/>
    <w:rsid w:val="00BE6477"/>
    <w:rsid w:val="00BE762E"/>
    <w:rsid w:val="00BF16AD"/>
    <w:rsid w:val="00BF2C8B"/>
    <w:rsid w:val="00BF34A7"/>
    <w:rsid w:val="00BF3B14"/>
    <w:rsid w:val="00BF6218"/>
    <w:rsid w:val="00C00E13"/>
    <w:rsid w:val="00C00EA2"/>
    <w:rsid w:val="00C011EE"/>
    <w:rsid w:val="00C02535"/>
    <w:rsid w:val="00C0352A"/>
    <w:rsid w:val="00C0425B"/>
    <w:rsid w:val="00C05811"/>
    <w:rsid w:val="00C0712B"/>
    <w:rsid w:val="00C07BEF"/>
    <w:rsid w:val="00C1015B"/>
    <w:rsid w:val="00C103A1"/>
    <w:rsid w:val="00C10A10"/>
    <w:rsid w:val="00C10D6A"/>
    <w:rsid w:val="00C10EC0"/>
    <w:rsid w:val="00C13B9C"/>
    <w:rsid w:val="00C14063"/>
    <w:rsid w:val="00C15102"/>
    <w:rsid w:val="00C15A56"/>
    <w:rsid w:val="00C171A6"/>
    <w:rsid w:val="00C17DDD"/>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4562"/>
    <w:rsid w:val="00C453FB"/>
    <w:rsid w:val="00C4630B"/>
    <w:rsid w:val="00C50166"/>
    <w:rsid w:val="00C502FF"/>
    <w:rsid w:val="00C55BED"/>
    <w:rsid w:val="00C55D03"/>
    <w:rsid w:val="00C55F3E"/>
    <w:rsid w:val="00C57311"/>
    <w:rsid w:val="00C61929"/>
    <w:rsid w:val="00C62E71"/>
    <w:rsid w:val="00C63059"/>
    <w:rsid w:val="00C631FE"/>
    <w:rsid w:val="00C6361C"/>
    <w:rsid w:val="00C63C08"/>
    <w:rsid w:val="00C66CCC"/>
    <w:rsid w:val="00C676A4"/>
    <w:rsid w:val="00C67EA4"/>
    <w:rsid w:val="00C700B6"/>
    <w:rsid w:val="00C7182A"/>
    <w:rsid w:val="00C72081"/>
    <w:rsid w:val="00C72659"/>
    <w:rsid w:val="00C734AC"/>
    <w:rsid w:val="00C73BD7"/>
    <w:rsid w:val="00C754E1"/>
    <w:rsid w:val="00C80096"/>
    <w:rsid w:val="00C80CAC"/>
    <w:rsid w:val="00C8516B"/>
    <w:rsid w:val="00C854C1"/>
    <w:rsid w:val="00C85B81"/>
    <w:rsid w:val="00C9178F"/>
    <w:rsid w:val="00C93F76"/>
    <w:rsid w:val="00C9655A"/>
    <w:rsid w:val="00C96FCA"/>
    <w:rsid w:val="00C9754D"/>
    <w:rsid w:val="00C975DF"/>
    <w:rsid w:val="00CA5D84"/>
    <w:rsid w:val="00CC1960"/>
    <w:rsid w:val="00CD4F70"/>
    <w:rsid w:val="00CE1CF3"/>
    <w:rsid w:val="00CE29C6"/>
    <w:rsid w:val="00CE70F3"/>
    <w:rsid w:val="00CE7659"/>
    <w:rsid w:val="00CF0E18"/>
    <w:rsid w:val="00CF29A4"/>
    <w:rsid w:val="00CF2F2E"/>
    <w:rsid w:val="00CF3085"/>
    <w:rsid w:val="00CF624D"/>
    <w:rsid w:val="00CF6E34"/>
    <w:rsid w:val="00D00C9A"/>
    <w:rsid w:val="00D0495F"/>
    <w:rsid w:val="00D066D9"/>
    <w:rsid w:val="00D076EF"/>
    <w:rsid w:val="00D108C5"/>
    <w:rsid w:val="00D10D7A"/>
    <w:rsid w:val="00D116FF"/>
    <w:rsid w:val="00D1187F"/>
    <w:rsid w:val="00D11C2D"/>
    <w:rsid w:val="00D14888"/>
    <w:rsid w:val="00D1618D"/>
    <w:rsid w:val="00D167B1"/>
    <w:rsid w:val="00D16D1B"/>
    <w:rsid w:val="00D21F66"/>
    <w:rsid w:val="00D24B66"/>
    <w:rsid w:val="00D24C22"/>
    <w:rsid w:val="00D26476"/>
    <w:rsid w:val="00D2728B"/>
    <w:rsid w:val="00D31492"/>
    <w:rsid w:val="00D3478B"/>
    <w:rsid w:val="00D35E12"/>
    <w:rsid w:val="00D413DD"/>
    <w:rsid w:val="00D4189D"/>
    <w:rsid w:val="00D424E3"/>
    <w:rsid w:val="00D42604"/>
    <w:rsid w:val="00D43436"/>
    <w:rsid w:val="00D4389A"/>
    <w:rsid w:val="00D4436A"/>
    <w:rsid w:val="00D44F7A"/>
    <w:rsid w:val="00D45829"/>
    <w:rsid w:val="00D45DEF"/>
    <w:rsid w:val="00D45FB7"/>
    <w:rsid w:val="00D46347"/>
    <w:rsid w:val="00D46954"/>
    <w:rsid w:val="00D51E72"/>
    <w:rsid w:val="00D520E6"/>
    <w:rsid w:val="00D534EA"/>
    <w:rsid w:val="00D540A4"/>
    <w:rsid w:val="00D54DBC"/>
    <w:rsid w:val="00D570F3"/>
    <w:rsid w:val="00D60ECE"/>
    <w:rsid w:val="00D61C85"/>
    <w:rsid w:val="00D624E5"/>
    <w:rsid w:val="00D634A8"/>
    <w:rsid w:val="00D64C3D"/>
    <w:rsid w:val="00D65983"/>
    <w:rsid w:val="00D65A1C"/>
    <w:rsid w:val="00D67099"/>
    <w:rsid w:val="00D67F99"/>
    <w:rsid w:val="00D71939"/>
    <w:rsid w:val="00D72D27"/>
    <w:rsid w:val="00D72E10"/>
    <w:rsid w:val="00D73317"/>
    <w:rsid w:val="00D743C8"/>
    <w:rsid w:val="00D743DA"/>
    <w:rsid w:val="00D744B5"/>
    <w:rsid w:val="00D745B1"/>
    <w:rsid w:val="00D74C5F"/>
    <w:rsid w:val="00D753F3"/>
    <w:rsid w:val="00D8144B"/>
    <w:rsid w:val="00D9045B"/>
    <w:rsid w:val="00D90EA9"/>
    <w:rsid w:val="00D941C3"/>
    <w:rsid w:val="00D94A99"/>
    <w:rsid w:val="00D95324"/>
    <w:rsid w:val="00D95482"/>
    <w:rsid w:val="00DA0390"/>
    <w:rsid w:val="00DA1940"/>
    <w:rsid w:val="00DA3184"/>
    <w:rsid w:val="00DA3C3C"/>
    <w:rsid w:val="00DA44B4"/>
    <w:rsid w:val="00DA4C50"/>
    <w:rsid w:val="00DA7E26"/>
    <w:rsid w:val="00DB05EC"/>
    <w:rsid w:val="00DB166E"/>
    <w:rsid w:val="00DB3D8C"/>
    <w:rsid w:val="00DB3E4C"/>
    <w:rsid w:val="00DB43B8"/>
    <w:rsid w:val="00DB601A"/>
    <w:rsid w:val="00DB71B9"/>
    <w:rsid w:val="00DB7BD1"/>
    <w:rsid w:val="00DB7C8A"/>
    <w:rsid w:val="00DC02E6"/>
    <w:rsid w:val="00DC2DC5"/>
    <w:rsid w:val="00DC341B"/>
    <w:rsid w:val="00DC4116"/>
    <w:rsid w:val="00DC6B57"/>
    <w:rsid w:val="00DD2407"/>
    <w:rsid w:val="00DD2BCD"/>
    <w:rsid w:val="00DD35E7"/>
    <w:rsid w:val="00DD5486"/>
    <w:rsid w:val="00DD650E"/>
    <w:rsid w:val="00DD7968"/>
    <w:rsid w:val="00DE0B7E"/>
    <w:rsid w:val="00DE1418"/>
    <w:rsid w:val="00DE2205"/>
    <w:rsid w:val="00DE421E"/>
    <w:rsid w:val="00DE49FB"/>
    <w:rsid w:val="00DE5454"/>
    <w:rsid w:val="00DE7F41"/>
    <w:rsid w:val="00DF0F50"/>
    <w:rsid w:val="00DF2309"/>
    <w:rsid w:val="00DF28DC"/>
    <w:rsid w:val="00DF3915"/>
    <w:rsid w:val="00DF44AC"/>
    <w:rsid w:val="00DF4CE2"/>
    <w:rsid w:val="00E0168F"/>
    <w:rsid w:val="00E039E9"/>
    <w:rsid w:val="00E041EB"/>
    <w:rsid w:val="00E12071"/>
    <w:rsid w:val="00E12660"/>
    <w:rsid w:val="00E12838"/>
    <w:rsid w:val="00E13F9E"/>
    <w:rsid w:val="00E14E4F"/>
    <w:rsid w:val="00E15BBF"/>
    <w:rsid w:val="00E15ECD"/>
    <w:rsid w:val="00E22C18"/>
    <w:rsid w:val="00E23F00"/>
    <w:rsid w:val="00E2599A"/>
    <w:rsid w:val="00E26A0F"/>
    <w:rsid w:val="00E318D4"/>
    <w:rsid w:val="00E339EE"/>
    <w:rsid w:val="00E3557A"/>
    <w:rsid w:val="00E4014C"/>
    <w:rsid w:val="00E401FC"/>
    <w:rsid w:val="00E42D1B"/>
    <w:rsid w:val="00E44A2A"/>
    <w:rsid w:val="00E4558E"/>
    <w:rsid w:val="00E46C0B"/>
    <w:rsid w:val="00E46FAB"/>
    <w:rsid w:val="00E474DC"/>
    <w:rsid w:val="00E5155C"/>
    <w:rsid w:val="00E5385B"/>
    <w:rsid w:val="00E55EA9"/>
    <w:rsid w:val="00E56307"/>
    <w:rsid w:val="00E56691"/>
    <w:rsid w:val="00E56D55"/>
    <w:rsid w:val="00E56F52"/>
    <w:rsid w:val="00E57D47"/>
    <w:rsid w:val="00E57F76"/>
    <w:rsid w:val="00E60696"/>
    <w:rsid w:val="00E6152A"/>
    <w:rsid w:val="00E62028"/>
    <w:rsid w:val="00E6393C"/>
    <w:rsid w:val="00E67DE3"/>
    <w:rsid w:val="00E67E51"/>
    <w:rsid w:val="00E76BE0"/>
    <w:rsid w:val="00E7790B"/>
    <w:rsid w:val="00E81714"/>
    <w:rsid w:val="00E900D5"/>
    <w:rsid w:val="00E91546"/>
    <w:rsid w:val="00E91678"/>
    <w:rsid w:val="00E9206E"/>
    <w:rsid w:val="00E93438"/>
    <w:rsid w:val="00E93F64"/>
    <w:rsid w:val="00E96092"/>
    <w:rsid w:val="00E96737"/>
    <w:rsid w:val="00EA0668"/>
    <w:rsid w:val="00EA127F"/>
    <w:rsid w:val="00EA1F53"/>
    <w:rsid w:val="00EA4376"/>
    <w:rsid w:val="00EA5557"/>
    <w:rsid w:val="00EA70DC"/>
    <w:rsid w:val="00EA7388"/>
    <w:rsid w:val="00EB01FF"/>
    <w:rsid w:val="00EB06C6"/>
    <w:rsid w:val="00EB1B47"/>
    <w:rsid w:val="00EB46E1"/>
    <w:rsid w:val="00EB7BD6"/>
    <w:rsid w:val="00EC01EF"/>
    <w:rsid w:val="00EC20FD"/>
    <w:rsid w:val="00EC2EF8"/>
    <w:rsid w:val="00EC3DAC"/>
    <w:rsid w:val="00EC42FF"/>
    <w:rsid w:val="00EC5A73"/>
    <w:rsid w:val="00ED3B7C"/>
    <w:rsid w:val="00ED3D0C"/>
    <w:rsid w:val="00ED4AEF"/>
    <w:rsid w:val="00ED527A"/>
    <w:rsid w:val="00ED570E"/>
    <w:rsid w:val="00ED5CFE"/>
    <w:rsid w:val="00ED634C"/>
    <w:rsid w:val="00ED7D8C"/>
    <w:rsid w:val="00EE005A"/>
    <w:rsid w:val="00EE05CF"/>
    <w:rsid w:val="00EE10AE"/>
    <w:rsid w:val="00EE2DA2"/>
    <w:rsid w:val="00EE41CA"/>
    <w:rsid w:val="00EE4206"/>
    <w:rsid w:val="00EE4290"/>
    <w:rsid w:val="00EE589E"/>
    <w:rsid w:val="00EE76D0"/>
    <w:rsid w:val="00EE7C89"/>
    <w:rsid w:val="00EE7FB7"/>
    <w:rsid w:val="00EF1185"/>
    <w:rsid w:val="00EF1C08"/>
    <w:rsid w:val="00EF260D"/>
    <w:rsid w:val="00EF2DEF"/>
    <w:rsid w:val="00EF754D"/>
    <w:rsid w:val="00EF7625"/>
    <w:rsid w:val="00F027E9"/>
    <w:rsid w:val="00F0775E"/>
    <w:rsid w:val="00F1227F"/>
    <w:rsid w:val="00F15F69"/>
    <w:rsid w:val="00F1612D"/>
    <w:rsid w:val="00F173DD"/>
    <w:rsid w:val="00F21119"/>
    <w:rsid w:val="00F25164"/>
    <w:rsid w:val="00F25E48"/>
    <w:rsid w:val="00F277D3"/>
    <w:rsid w:val="00F30997"/>
    <w:rsid w:val="00F32896"/>
    <w:rsid w:val="00F33C08"/>
    <w:rsid w:val="00F377C3"/>
    <w:rsid w:val="00F41AE7"/>
    <w:rsid w:val="00F41F44"/>
    <w:rsid w:val="00F42D17"/>
    <w:rsid w:val="00F4458D"/>
    <w:rsid w:val="00F457A0"/>
    <w:rsid w:val="00F46492"/>
    <w:rsid w:val="00F477B5"/>
    <w:rsid w:val="00F47B01"/>
    <w:rsid w:val="00F5057E"/>
    <w:rsid w:val="00F53410"/>
    <w:rsid w:val="00F541F8"/>
    <w:rsid w:val="00F5470A"/>
    <w:rsid w:val="00F551E6"/>
    <w:rsid w:val="00F5563D"/>
    <w:rsid w:val="00F56891"/>
    <w:rsid w:val="00F625F1"/>
    <w:rsid w:val="00F64A40"/>
    <w:rsid w:val="00F64CD4"/>
    <w:rsid w:val="00F64F37"/>
    <w:rsid w:val="00F65AB2"/>
    <w:rsid w:val="00F73E78"/>
    <w:rsid w:val="00F740C2"/>
    <w:rsid w:val="00F7591E"/>
    <w:rsid w:val="00F75EF9"/>
    <w:rsid w:val="00F77A9B"/>
    <w:rsid w:val="00F81F05"/>
    <w:rsid w:val="00F83035"/>
    <w:rsid w:val="00F866B0"/>
    <w:rsid w:val="00F869EF"/>
    <w:rsid w:val="00F86BE4"/>
    <w:rsid w:val="00F86C7B"/>
    <w:rsid w:val="00F86D61"/>
    <w:rsid w:val="00F905B6"/>
    <w:rsid w:val="00F90B31"/>
    <w:rsid w:val="00F914B2"/>
    <w:rsid w:val="00F91A5C"/>
    <w:rsid w:val="00F926B9"/>
    <w:rsid w:val="00F95376"/>
    <w:rsid w:val="00F9541D"/>
    <w:rsid w:val="00FA0403"/>
    <w:rsid w:val="00FA0CE6"/>
    <w:rsid w:val="00FA597D"/>
    <w:rsid w:val="00FA5B9A"/>
    <w:rsid w:val="00FB01B9"/>
    <w:rsid w:val="00FB02AD"/>
    <w:rsid w:val="00FB498F"/>
    <w:rsid w:val="00FB755D"/>
    <w:rsid w:val="00FB763A"/>
    <w:rsid w:val="00FB79C0"/>
    <w:rsid w:val="00FC2EB8"/>
    <w:rsid w:val="00FC5C43"/>
    <w:rsid w:val="00FD1598"/>
    <w:rsid w:val="00FD4B53"/>
    <w:rsid w:val="00FD576E"/>
    <w:rsid w:val="00FD596B"/>
    <w:rsid w:val="00FD72EC"/>
    <w:rsid w:val="00FE03F1"/>
    <w:rsid w:val="00FE18BA"/>
    <w:rsid w:val="00FE58CC"/>
    <w:rsid w:val="00FE5A53"/>
    <w:rsid w:val="00FE75A9"/>
    <w:rsid w:val="00FF038D"/>
    <w:rsid w:val="00FF058D"/>
    <w:rsid w:val="00FF1D8E"/>
    <w:rsid w:val="00FF2440"/>
    <w:rsid w:val="00FF322C"/>
    <w:rsid w:val="00FF3922"/>
    <w:rsid w:val="00FF4883"/>
    <w:rsid w:val="00FF6F2D"/>
    <w:rsid w:val="00FF7745"/>
    <w:rsid w:val="00FF7BCB"/>
    <w:rsid w:val="00FF7E0F"/>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23595"/>
  <w15:docId w15:val="{26925FF5-B6D8-4251-A9CD-78A38397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2CB"/>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uiPriority w:val="35"/>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2E4988"/>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2E4988"/>
    <w:rPr>
      <w:rFonts w:ascii="NimbusRomNo9L-Regu" w:hAnsi="NimbusRomNo9L-Regu" w:hint="default"/>
      <w:b w:val="0"/>
      <w:bCs w:val="0"/>
      <w:i w:val="0"/>
      <w:iCs w:val="0"/>
      <w:color w:val="000000"/>
      <w:sz w:val="20"/>
      <w:szCs w:val="20"/>
    </w:rPr>
  </w:style>
  <w:style w:type="character" w:styleId="UnresolvedMention">
    <w:name w:val="Unresolved Mention"/>
    <w:basedOn w:val="DefaultParagraphFont"/>
    <w:uiPriority w:val="99"/>
    <w:semiHidden/>
    <w:unhideWhenUsed/>
    <w:rsid w:val="006C51C3"/>
    <w:rPr>
      <w:color w:val="605E5C"/>
      <w:shd w:val="clear" w:color="auto" w:fill="E1DFDD"/>
    </w:rPr>
  </w:style>
  <w:style w:type="character" w:styleId="FollowedHyperlink">
    <w:name w:val="FollowedHyperlink"/>
    <w:basedOn w:val="DefaultParagraphFont"/>
    <w:uiPriority w:val="99"/>
    <w:semiHidden/>
    <w:unhideWhenUsed/>
    <w:rsid w:val="003F371D"/>
    <w:rPr>
      <w:color w:val="800080" w:themeColor="followedHyperlink"/>
      <w:u w:val="single"/>
    </w:rPr>
  </w:style>
  <w:style w:type="paragraph" w:customStyle="1" w:styleId="MTDisplayEquation">
    <w:name w:val="MTDisplayEquation"/>
    <w:basedOn w:val="Normal"/>
    <w:next w:val="Normal"/>
    <w:link w:val="MTDisplayEquationChar"/>
    <w:rsid w:val="00981846"/>
    <w:pPr>
      <w:tabs>
        <w:tab w:val="center" w:pos="4680"/>
        <w:tab w:val="right" w:pos="9360"/>
      </w:tabs>
      <w:spacing w:after="200" w:line="276" w:lineRule="auto"/>
    </w:pPr>
    <w:rPr>
      <w:rFonts w:eastAsiaTheme="minorHAnsi"/>
      <w:lang w:val="en" w:eastAsia="en-ID"/>
    </w:rPr>
  </w:style>
  <w:style w:type="character" w:customStyle="1" w:styleId="MTDisplayEquationChar">
    <w:name w:val="MTDisplayEquation Char"/>
    <w:basedOn w:val="DefaultParagraphFont"/>
    <w:link w:val="MTDisplayEquation"/>
    <w:rsid w:val="00981846"/>
    <w:rPr>
      <w:rFonts w:eastAsiaTheme="minorHAnsi"/>
      <w:lang w:val="en" w:eastAsia="en-ID"/>
    </w:rPr>
  </w:style>
  <w:style w:type="table" w:customStyle="1" w:styleId="PlainTable21">
    <w:name w:val="Plain Table 21"/>
    <w:basedOn w:val="TableNormal"/>
    <w:uiPriority w:val="42"/>
    <w:rsid w:val="00C72081"/>
    <w:rPr>
      <w:sz w:val="24"/>
      <w:szCs w:val="24"/>
      <w:lang w:val="id-ID"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link w:val="ListParagraph"/>
    <w:uiPriority w:val="34"/>
    <w:locked/>
    <w:rsid w:val="00F91A5C"/>
    <w:rPr>
      <w:rFonts w:ascii="Calibri" w:hAnsi="Calibri"/>
      <w:sz w:val="22"/>
      <w:szCs w:val="22"/>
      <w:lang w:val="en-GB" w:eastAsia="en-GB"/>
    </w:rPr>
  </w:style>
  <w:style w:type="character" w:customStyle="1" w:styleId="FontStyle16">
    <w:name w:val="Font Style16"/>
    <w:basedOn w:val="DefaultParagraphFont"/>
    <w:uiPriority w:val="99"/>
    <w:rsid w:val="00F91A5C"/>
    <w:rPr>
      <w:rFonts w:ascii="Times New Roman" w:hAnsi="Times New Roman" w:cs="Times New Roman"/>
      <w:color w:val="000000"/>
      <w:sz w:val="22"/>
      <w:szCs w:val="22"/>
    </w:rPr>
  </w:style>
  <w:style w:type="character" w:customStyle="1" w:styleId="FontStyle18">
    <w:name w:val="Font Style18"/>
    <w:basedOn w:val="DefaultParagraphFont"/>
    <w:uiPriority w:val="99"/>
    <w:rsid w:val="00F91A5C"/>
    <w:rPr>
      <w:rFonts w:ascii="Times New Roman" w:hAnsi="Times New Roman" w:cs="Times New Roman"/>
      <w:i/>
      <w:iCs/>
      <w:color w:val="000000"/>
      <w:sz w:val="22"/>
      <w:szCs w:val="22"/>
    </w:rPr>
  </w:style>
  <w:style w:type="paragraph" w:customStyle="1" w:styleId="Style6">
    <w:name w:val="Style6"/>
    <w:basedOn w:val="Normal"/>
    <w:uiPriority w:val="99"/>
    <w:rsid w:val="00F91A5C"/>
    <w:pPr>
      <w:widowControl w:val="0"/>
      <w:autoSpaceDE w:val="0"/>
      <w:autoSpaceDN w:val="0"/>
      <w:adjustRightInd w:val="0"/>
    </w:pPr>
    <w:rPr>
      <w:rFonts w:ascii="Tahoma" w:eastAsiaTheme="minorEastAsia" w:hAnsi="Tahoma" w:cs="Tahoma"/>
      <w:sz w:val="24"/>
      <w:szCs w:val="24"/>
      <w:lang w:val="id-ID" w:eastAsia="id-ID"/>
    </w:rPr>
  </w:style>
  <w:style w:type="character" w:customStyle="1" w:styleId="tlid-translation">
    <w:name w:val="tlid-translation"/>
    <w:basedOn w:val="DefaultParagraphFont"/>
    <w:rsid w:val="00F91A5C"/>
  </w:style>
  <w:style w:type="character" w:styleId="PlaceholderText">
    <w:name w:val="Placeholder Text"/>
    <w:basedOn w:val="DefaultParagraphFont"/>
    <w:uiPriority w:val="99"/>
    <w:semiHidden/>
    <w:rsid w:val="008F6A9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35811962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7119734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63997394">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theme" Target="theme/theme1.xml"/><Relationship Id="rId21" Type="http://schemas.openxmlformats.org/officeDocument/2006/relationships/oleObject" Target="embeddings/oleObject6.bin"/><Relationship Id="rId42" Type="http://schemas.openxmlformats.org/officeDocument/2006/relationships/oleObject" Target="embeddings/oleObject17.bin"/><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oleObject" Target="embeddings/oleObject30.bin"/><Relationship Id="rId84" Type="http://schemas.openxmlformats.org/officeDocument/2006/relationships/oleObject" Target="embeddings/oleObject38.bin"/><Relationship Id="rId89" Type="http://schemas.openxmlformats.org/officeDocument/2006/relationships/image" Target="media/image41.wmf"/><Relationship Id="rId112" Type="http://schemas.openxmlformats.org/officeDocument/2006/relationships/footer" Target="footer1.xml"/><Relationship Id="rId16" Type="http://schemas.openxmlformats.org/officeDocument/2006/relationships/image" Target="media/image5.wmf"/><Relationship Id="rId107" Type="http://schemas.openxmlformats.org/officeDocument/2006/relationships/oleObject" Target="embeddings/oleObject49.bin"/><Relationship Id="rId11" Type="http://schemas.openxmlformats.org/officeDocument/2006/relationships/oleObject" Target="embeddings/oleObject1.bin"/><Relationship Id="rId32" Type="http://schemas.openxmlformats.org/officeDocument/2006/relationships/image" Target="media/image13.wmf"/><Relationship Id="rId37" Type="http://schemas.openxmlformats.org/officeDocument/2006/relationships/oleObject" Target="embeddings/oleObject14.bin"/><Relationship Id="rId53" Type="http://schemas.openxmlformats.org/officeDocument/2006/relationships/image" Target="media/image23.wmf"/><Relationship Id="rId58" Type="http://schemas.openxmlformats.org/officeDocument/2006/relationships/oleObject" Target="embeddings/oleObject25.bin"/><Relationship Id="rId74" Type="http://schemas.openxmlformats.org/officeDocument/2006/relationships/oleObject" Target="embeddings/oleObject33.bin"/><Relationship Id="rId79" Type="http://schemas.openxmlformats.org/officeDocument/2006/relationships/image" Target="media/image36.wmf"/><Relationship Id="rId102" Type="http://schemas.openxmlformats.org/officeDocument/2006/relationships/image" Target="media/image48.wmf"/><Relationship Id="rId5" Type="http://schemas.openxmlformats.org/officeDocument/2006/relationships/webSettings" Target="webSettings.xml"/><Relationship Id="rId90" Type="http://schemas.openxmlformats.org/officeDocument/2006/relationships/oleObject" Target="embeddings/oleObject41.bin"/><Relationship Id="rId95" Type="http://schemas.openxmlformats.org/officeDocument/2006/relationships/image" Target="media/image44.wmf"/><Relationship Id="rId22" Type="http://schemas.openxmlformats.org/officeDocument/2006/relationships/image" Target="media/image8.wmf"/><Relationship Id="rId27" Type="http://schemas.openxmlformats.org/officeDocument/2006/relationships/oleObject" Target="embeddings/oleObject9.bin"/><Relationship Id="rId43" Type="http://schemas.openxmlformats.org/officeDocument/2006/relationships/image" Target="media/image18.wmf"/><Relationship Id="rId48" Type="http://schemas.openxmlformats.org/officeDocument/2006/relationships/oleObject" Target="embeddings/oleObject20.bin"/><Relationship Id="rId64" Type="http://schemas.openxmlformats.org/officeDocument/2006/relationships/oleObject" Target="embeddings/oleObject28.bin"/><Relationship Id="rId69" Type="http://schemas.openxmlformats.org/officeDocument/2006/relationships/image" Target="media/image31.wmf"/><Relationship Id="rId113" Type="http://schemas.openxmlformats.org/officeDocument/2006/relationships/footer" Target="footer2.xml"/><Relationship Id="rId80" Type="http://schemas.openxmlformats.org/officeDocument/2006/relationships/oleObject" Target="embeddings/oleObject36.bin"/><Relationship Id="rId85" Type="http://schemas.openxmlformats.org/officeDocument/2006/relationships/image" Target="media/image39.wmf"/><Relationship Id="rId12" Type="http://schemas.openxmlformats.org/officeDocument/2006/relationships/image" Target="media/image3.wmf"/><Relationship Id="rId17" Type="http://schemas.openxmlformats.org/officeDocument/2006/relationships/oleObject" Target="embeddings/oleObject4.bin"/><Relationship Id="rId33" Type="http://schemas.openxmlformats.org/officeDocument/2006/relationships/oleObject" Target="embeddings/oleObject12.bin"/><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oleObject" Target="embeddings/oleObject47.bin"/><Relationship Id="rId108" Type="http://schemas.openxmlformats.org/officeDocument/2006/relationships/image" Target="media/image51.png"/><Relationship Id="rId54" Type="http://schemas.openxmlformats.org/officeDocument/2006/relationships/oleObject" Target="embeddings/oleObject23.bin"/><Relationship Id="rId70" Type="http://schemas.openxmlformats.org/officeDocument/2006/relationships/oleObject" Target="embeddings/oleObject31.bin"/><Relationship Id="rId75" Type="http://schemas.openxmlformats.org/officeDocument/2006/relationships/image" Target="media/image34.wmf"/><Relationship Id="rId91" Type="http://schemas.openxmlformats.org/officeDocument/2006/relationships/image" Target="media/image42.wmf"/><Relationship Id="rId96" Type="http://schemas.openxmlformats.org/officeDocument/2006/relationships/oleObject" Target="embeddings/oleObject44.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1.wmf"/><Relationship Id="rId49" Type="http://schemas.openxmlformats.org/officeDocument/2006/relationships/image" Target="media/image21.wmf"/><Relationship Id="rId114" Type="http://schemas.openxmlformats.org/officeDocument/2006/relationships/header" Target="header3.xml"/><Relationship Id="rId10" Type="http://schemas.openxmlformats.org/officeDocument/2006/relationships/image" Target="media/image2.wmf"/><Relationship Id="rId31" Type="http://schemas.openxmlformats.org/officeDocument/2006/relationships/oleObject" Target="embeddings/oleObject11.bin"/><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5.bin"/><Relationship Id="rId81" Type="http://schemas.openxmlformats.org/officeDocument/2006/relationships/image" Target="media/image37.wmf"/><Relationship Id="rId86" Type="http://schemas.openxmlformats.org/officeDocument/2006/relationships/oleObject" Target="embeddings/oleObject39.bin"/><Relationship Id="rId94" Type="http://schemas.openxmlformats.org/officeDocument/2006/relationships/oleObject" Target="embeddings/oleObject43.bin"/><Relationship Id="rId99" Type="http://schemas.openxmlformats.org/officeDocument/2006/relationships/image" Target="media/image46.png"/><Relationship Id="rId101" Type="http://schemas.openxmlformats.org/officeDocument/2006/relationships/oleObject" Target="embeddings/oleObject46.bin"/><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oleObject" Target="embeddings/oleObject15.bin"/><Relationship Id="rId109" Type="http://schemas.openxmlformats.org/officeDocument/2006/relationships/image" Target="media/image52.png"/><Relationship Id="rId34" Type="http://schemas.openxmlformats.org/officeDocument/2006/relationships/image" Target="media/image14.wmf"/><Relationship Id="rId50" Type="http://schemas.openxmlformats.org/officeDocument/2006/relationships/oleObject" Target="embeddings/oleObject21.bin"/><Relationship Id="rId55" Type="http://schemas.openxmlformats.org/officeDocument/2006/relationships/image" Target="media/image24.wmf"/><Relationship Id="rId76" Type="http://schemas.openxmlformats.org/officeDocument/2006/relationships/oleObject" Target="embeddings/oleObject34.bin"/><Relationship Id="rId97" Type="http://schemas.openxmlformats.org/officeDocument/2006/relationships/image" Target="media/image45.wmf"/><Relationship Id="rId104" Type="http://schemas.openxmlformats.org/officeDocument/2006/relationships/image" Target="media/image49.wmf"/><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oleObject" Target="embeddings/oleObject42.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9.wmf"/><Relationship Id="rId40" Type="http://schemas.openxmlformats.org/officeDocument/2006/relationships/oleObject" Target="embeddings/oleObject16.bin"/><Relationship Id="rId45" Type="http://schemas.openxmlformats.org/officeDocument/2006/relationships/image" Target="media/image19.wmf"/><Relationship Id="rId66" Type="http://schemas.openxmlformats.org/officeDocument/2006/relationships/oleObject" Target="embeddings/oleObject29.bin"/><Relationship Id="rId87" Type="http://schemas.openxmlformats.org/officeDocument/2006/relationships/image" Target="media/image40.wmf"/><Relationship Id="rId110" Type="http://schemas.openxmlformats.org/officeDocument/2006/relationships/header" Target="header1.xml"/><Relationship Id="rId115" Type="http://schemas.openxmlformats.org/officeDocument/2006/relationships/footer" Target="footer3.xml"/><Relationship Id="rId61" Type="http://schemas.openxmlformats.org/officeDocument/2006/relationships/image" Target="media/image27.wmf"/><Relationship Id="rId82" Type="http://schemas.openxmlformats.org/officeDocument/2006/relationships/oleObject" Target="embeddings/oleObject37.bin"/><Relationship Id="rId19" Type="http://schemas.openxmlformats.org/officeDocument/2006/relationships/oleObject" Target="embeddings/oleObject5.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image" Target="media/image35.wmf"/><Relationship Id="rId100" Type="http://schemas.openxmlformats.org/officeDocument/2006/relationships/image" Target="media/image47.wmf"/><Relationship Id="rId105" Type="http://schemas.openxmlformats.org/officeDocument/2006/relationships/oleObject" Target="embeddings/oleObject48.bin"/><Relationship Id="rId8" Type="http://schemas.openxmlformats.org/officeDocument/2006/relationships/hyperlink" Target="https://creativecommons.org/licenses/by-sa/4.0/" TargetMode="External"/><Relationship Id="rId51" Type="http://schemas.openxmlformats.org/officeDocument/2006/relationships/image" Target="media/image22.wmf"/><Relationship Id="rId72" Type="http://schemas.openxmlformats.org/officeDocument/2006/relationships/oleObject" Target="embeddings/oleObject32.bin"/><Relationship Id="rId93" Type="http://schemas.openxmlformats.org/officeDocument/2006/relationships/image" Target="media/image43.wmf"/><Relationship Id="rId98" Type="http://schemas.openxmlformats.org/officeDocument/2006/relationships/oleObject" Target="embeddings/oleObject45.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19.bin"/><Relationship Id="rId67" Type="http://schemas.openxmlformats.org/officeDocument/2006/relationships/image" Target="media/image30.wmf"/><Relationship Id="rId116"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image" Target="media/image17.wmf"/><Relationship Id="rId62" Type="http://schemas.openxmlformats.org/officeDocument/2006/relationships/oleObject" Target="embeddings/oleObject27.bin"/><Relationship Id="rId83" Type="http://schemas.openxmlformats.org/officeDocument/2006/relationships/image" Target="media/image38.wmf"/><Relationship Id="rId88" Type="http://schemas.openxmlformats.org/officeDocument/2006/relationships/oleObject" Target="embeddings/oleObject40.bin"/><Relationship Id="rId111" Type="http://schemas.openxmlformats.org/officeDocument/2006/relationships/header" Target="header2.xml"/><Relationship Id="rId15" Type="http://schemas.openxmlformats.org/officeDocument/2006/relationships/oleObject" Target="embeddings/oleObject3.bin"/><Relationship Id="rId36" Type="http://schemas.openxmlformats.org/officeDocument/2006/relationships/image" Target="media/image15.wmf"/><Relationship Id="rId57" Type="http://schemas.openxmlformats.org/officeDocument/2006/relationships/image" Target="media/image25.wmf"/><Relationship Id="rId106" Type="http://schemas.openxmlformats.org/officeDocument/2006/relationships/image" Target="media/image50.wmf"/></Relationships>
</file>

<file path=word/_rels/footer3.xml.rels><?xml version="1.0" encoding="UTF-8" standalone="yes"?>
<Relationships xmlns="http://schemas.openxmlformats.org/package/2006/relationships"><Relationship Id="rId1" Type="http://schemas.openxmlformats.org/officeDocument/2006/relationships/hyperlink" Target="http://jurnal.uinsu.ac.id/index.php/zero/index"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issn.pdii.lipi.go.id/issn.cgi?daftar&amp;1496817420&amp;1&amp;&amp;"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issn.pdii.lipi.go.id/issn.cgi?daftar&amp;1496817420&amp;1&amp;&amp;" TargetMode="External"/><Relationship Id="rId1" Type="http://schemas.openxmlformats.org/officeDocument/2006/relationships/image" Target="media/image5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C23D6-5E91-4D6B-BD17-4992D2F00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8</Pages>
  <Words>12322</Words>
  <Characters>70240</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TELKOMNIKA</vt:lpstr>
    </vt:vector>
  </TitlesOfParts>
  <Manager>Tole Sutikno</Manager>
  <Company>Universitas Ahmad Dahlan</Company>
  <LinksUpToDate>false</LinksUpToDate>
  <CharactersWithSpaces>82398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TELKOMNIKA</dc:title>
  <dc:subject>TELKOMNIKA Telecommunication, Computing, Electronics and Control</dc:subject>
  <dc:creator>TELKOMNIKA</dc:creator>
  <cp:keywords>Telecommunication, Computing, Electrical, Electronics and Control</cp:keywords>
  <dc:description>TELKOMNIKA Template and Guide of Authors</dc:description>
  <cp:lastModifiedBy>triyanto.math@gmail.com</cp:lastModifiedBy>
  <cp:revision>16</cp:revision>
  <cp:lastPrinted>2025-10-15T15:26:00Z</cp:lastPrinted>
  <dcterms:created xsi:type="dcterms:W3CDTF">2025-10-16T13:03:00Z</dcterms:created>
  <dcterms:modified xsi:type="dcterms:W3CDTF">2025-10-16T23:45:00Z</dcterms:modified>
  <cp:category>Scopus indexed journal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c14374b2-a235-3539-820a-471b11f48056</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http://csl.mendeley.com/styles/817069761/ieee-dp01</vt:lpwstr>
  </property>
  <property fmtid="{D5CDD505-2E9C-101B-9397-08002B2CF9AE}" pid="18" name="Mendeley Recent Style Name 6_1">
    <vt:lpwstr>IEEE - Dhidhi Pambudi</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TWinEqns">
    <vt:bool>true</vt:bool>
  </property>
</Properties>
</file>